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C5301">
      <w:pPr>
        <w:pStyle w:val="Heading1"/>
        <w:divId w:val="640887215"/>
        <w:rPr>
          <w:rFonts w:eastAsia="Times New Roman"/>
        </w:rPr>
      </w:pPr>
      <w:bookmarkStart w:id="0" w:name="content"/>
      <w:bookmarkEnd w:id="0"/>
      <w:r>
        <w:rPr>
          <w:rFonts w:eastAsia="Times New Roman"/>
        </w:rPr>
        <w:t>Handbooks and Guides</w:t>
      </w:r>
      <w:r>
        <w:rPr>
          <w:rFonts w:eastAsia="Times New Roman"/>
        </w:rPr>
        <w:t xml:space="preserve"> </w:t>
      </w:r>
    </w:p>
    <w:p w:rsidR="00000000" w:rsidRDefault="008C5301">
      <w:pPr>
        <w:pStyle w:val="Heading2"/>
        <w:divId w:val="2026588137"/>
        <w:rPr>
          <w:rFonts w:eastAsia="Times New Roman"/>
        </w:rPr>
      </w:pPr>
      <w:bookmarkStart w:id="1" w:name="P24_1237"/>
      <w:bookmarkEnd w:id="1"/>
      <w:r>
        <w:rPr>
          <w:rFonts w:eastAsia="Times New Roman"/>
        </w:rPr>
        <w:t>What are</w:t>
      </w:r>
      <w:r>
        <w:rPr>
          <w:rFonts w:eastAsia="Times New Roman"/>
        </w:rPr>
        <w:t xml:space="preserve"> Handbooks and Guides</w:t>
      </w:r>
      <w:r>
        <w:rPr>
          <w:rFonts w:eastAsia="Times New Roman"/>
        </w:rPr>
        <w:t>?</w:t>
      </w:r>
    </w:p>
    <w:p w:rsidR="00000000" w:rsidRDefault="008C5301">
      <w:pPr>
        <w:pStyle w:val="NormalWeb"/>
        <w:divId w:val="2026588137"/>
      </w:pPr>
      <w:r>
        <w:t>Information Technology (IT) Privacy is the protection of personally identifiable or busin</w:t>
      </w:r>
      <w:r>
        <w:t xml:space="preserve">ess identifiable </w:t>
      </w:r>
      <w:proofErr w:type="spellStart"/>
      <w:r>
        <w:t>informationthat</w:t>
      </w:r>
      <w:proofErr w:type="spellEnd"/>
      <w:r>
        <w:t xml:space="preserve"> is collected from respondents through information collection activities or from other sources and that is maintained by the Department of Commerce in its IT systems. For purposes of this policy, this information is termed “</w:t>
      </w:r>
      <w:r>
        <w:t>identifiable information.” Office of Management and Budget (OMB) guidance, consistent with the E-Government Act of 2002, protects personally identifiable information (PII). Commerce, through this policy, is extending the same protection to business identif</w:t>
      </w:r>
      <w:r>
        <w:t>iable information (BII).</w:t>
      </w:r>
    </w:p>
    <w:p w:rsidR="00000000" w:rsidRDefault="008C5301">
      <w:pPr>
        <w:pStyle w:val="NormalWeb"/>
        <w:divId w:val="2026588137"/>
      </w:pPr>
      <w:r>
        <w:t>Rapid advancements in computer technology make it possible to store and retrieve vast amounts of data of all kinds quickly and efficiently. These advancements have raised concerns about the impact of IT systems on the privacy of in</w:t>
      </w:r>
      <w:r>
        <w:t>dividuals and businesses. The Department of Commerce is committed to protecting identifiable information collected from individuals and businesses to the extent permitted by law. The Department will treat all identifiable information with fairness and resp</w:t>
      </w:r>
      <w:r>
        <w:t>ect, and ensure its integrity reflective of the stewardship responsibility for the information entrusted to it. To address these concerns, the Department of Commerce has adopted the following privacy principles:</w:t>
      </w:r>
    </w:p>
    <w:p w:rsidR="00000000" w:rsidRDefault="008C5301">
      <w:pPr>
        <w:numPr>
          <w:ilvl w:val="0"/>
          <w:numId w:val="3"/>
        </w:numPr>
        <w:spacing w:before="100" w:beforeAutospacing="1" w:after="100" w:afterAutospacing="1"/>
        <w:divId w:val="2026588137"/>
        <w:rPr>
          <w:rFonts w:eastAsia="Times New Roman"/>
        </w:rPr>
      </w:pPr>
      <w:r>
        <w:rPr>
          <w:rFonts w:eastAsia="Times New Roman"/>
        </w:rPr>
        <w:t>Data Minimization: The Department of Commerc</w:t>
      </w:r>
      <w:r>
        <w:rPr>
          <w:rFonts w:eastAsia="Times New Roman"/>
        </w:rPr>
        <w:t>e will collect the minimal amount of information necessary from individuals and businesses consistent with the Department’s mission and legal requirements.</w:t>
      </w:r>
    </w:p>
    <w:p w:rsidR="00000000" w:rsidRDefault="008C5301">
      <w:pPr>
        <w:numPr>
          <w:ilvl w:val="0"/>
          <w:numId w:val="3"/>
        </w:numPr>
        <w:spacing w:before="100" w:beforeAutospacing="1" w:after="100" w:afterAutospacing="1"/>
        <w:divId w:val="2026588137"/>
        <w:rPr>
          <w:rFonts w:eastAsia="Times New Roman"/>
        </w:rPr>
      </w:pPr>
      <w:r>
        <w:rPr>
          <w:rFonts w:eastAsia="Times New Roman"/>
        </w:rPr>
        <w:t>Transparency: Notice covering the purpose of the collection and use of identifiable information will</w:t>
      </w:r>
      <w:r>
        <w:rPr>
          <w:rFonts w:eastAsia="Times New Roman"/>
        </w:rPr>
        <w:t xml:space="preserve"> be provided in a clear manner. Information collected will not be used for any other purpose unless </w:t>
      </w:r>
      <w:proofErr w:type="gramStart"/>
      <w:r>
        <w:rPr>
          <w:rFonts w:eastAsia="Times New Roman"/>
        </w:rPr>
        <w:t>authorized</w:t>
      </w:r>
      <w:proofErr w:type="gramEnd"/>
      <w:r>
        <w:rPr>
          <w:rFonts w:eastAsia="Times New Roman"/>
        </w:rPr>
        <w:t xml:space="preserve"> or mandated by law.</w:t>
      </w:r>
    </w:p>
    <w:p w:rsidR="00000000" w:rsidRDefault="008C5301">
      <w:pPr>
        <w:numPr>
          <w:ilvl w:val="0"/>
          <w:numId w:val="3"/>
        </w:numPr>
        <w:spacing w:before="100" w:beforeAutospacing="1" w:after="100" w:afterAutospacing="1"/>
        <w:divId w:val="2026588137"/>
        <w:rPr>
          <w:rFonts w:eastAsia="Times New Roman"/>
        </w:rPr>
      </w:pPr>
      <w:r>
        <w:rPr>
          <w:rFonts w:eastAsia="Times New Roman"/>
        </w:rPr>
        <w:t>Accuracy: Information collected will be maintained in a sufficiently accurate, timely, and complete manner to ensure that the</w:t>
      </w:r>
      <w:r>
        <w:rPr>
          <w:rFonts w:eastAsia="Times New Roman"/>
        </w:rPr>
        <w:t xml:space="preserve"> interests of the individuals and businesses are protected.</w:t>
      </w:r>
    </w:p>
    <w:p w:rsidR="00000000" w:rsidRDefault="008C5301">
      <w:pPr>
        <w:numPr>
          <w:ilvl w:val="0"/>
          <w:numId w:val="3"/>
        </w:numPr>
        <w:spacing w:before="100" w:beforeAutospacing="1" w:after="100" w:afterAutospacing="1"/>
        <w:divId w:val="2026588137"/>
        <w:rPr>
          <w:rFonts w:eastAsia="Times New Roman"/>
        </w:rPr>
      </w:pPr>
      <w:r>
        <w:rPr>
          <w:rFonts w:eastAsia="Times New Roman"/>
        </w:rPr>
        <w:t>Security: Adequate physical and IT security measures will be implemented to ensure that the collection, use, and maintenance of identifiable information is properly safeguarded and the information</w:t>
      </w:r>
      <w:r>
        <w:rPr>
          <w:rFonts w:eastAsia="Times New Roman"/>
        </w:rPr>
        <w:t xml:space="preserve"> is promptly destroyed in accordance with approved records control schedules.</w:t>
      </w:r>
    </w:p>
    <w:p w:rsidR="00000000" w:rsidRDefault="008C5301">
      <w:pPr>
        <w:pStyle w:val="Heading2"/>
        <w:divId w:val="2026588137"/>
        <w:rPr>
          <w:rFonts w:eastAsia="Times New Roman"/>
        </w:rPr>
      </w:pPr>
      <w:bookmarkStart w:id="2" w:name="P38_3503"/>
      <w:bookmarkEnd w:id="2"/>
      <w:r>
        <w:rPr>
          <w:rFonts w:eastAsia="Times New Roman"/>
        </w:rPr>
        <w:t>What are the federal laws and guidance that relate to the protection of privacy for individuals and businesses?</w:t>
      </w:r>
    </w:p>
    <w:p w:rsidR="00000000" w:rsidRDefault="008C5301">
      <w:pPr>
        <w:numPr>
          <w:ilvl w:val="0"/>
          <w:numId w:val="4"/>
        </w:numPr>
        <w:spacing w:before="100" w:beforeAutospacing="1" w:after="100" w:afterAutospacing="1"/>
        <w:divId w:val="2026588137"/>
        <w:rPr>
          <w:rFonts w:eastAsia="Times New Roman"/>
        </w:rPr>
      </w:pPr>
      <w:r>
        <w:rPr>
          <w:rFonts w:eastAsia="Times New Roman"/>
        </w:rPr>
        <w:t>The </w:t>
      </w:r>
      <w:hyperlink r:id="rId6" w:tgtFrame="_top" w:history="1">
        <w:r>
          <w:rPr>
            <w:rStyle w:val="Hyperlink"/>
            <w:rFonts w:eastAsia="Times New Roman"/>
          </w:rPr>
          <w:t>Privacy Act</w:t>
        </w:r>
      </w:hyperlink>
      <w:bookmarkStart w:id="3" w:name="P40_3633"/>
      <w:bookmarkEnd w:id="3"/>
      <w:r>
        <w:rPr>
          <w:rFonts w:eastAsia="Times New Roman"/>
        </w:rPr>
        <w:t> of 1974 (5 U.S.C. 552a) regulates the Federal Government’s collection, use, maintenance, and dissemination of information about individuals.</w:t>
      </w:r>
    </w:p>
    <w:p w:rsidR="00000000" w:rsidRDefault="008C5301">
      <w:pPr>
        <w:numPr>
          <w:ilvl w:val="0"/>
          <w:numId w:val="4"/>
        </w:numPr>
        <w:spacing w:before="100" w:beforeAutospacing="1" w:after="100" w:afterAutospacing="1"/>
        <w:divId w:val="2026588137"/>
        <w:rPr>
          <w:rFonts w:eastAsia="Times New Roman"/>
        </w:rPr>
      </w:pPr>
      <w:r>
        <w:rPr>
          <w:rFonts w:eastAsia="Times New Roman"/>
        </w:rPr>
        <w:t>Section 208 of the</w:t>
      </w:r>
      <w:r>
        <w:rPr>
          <w:rFonts w:eastAsia="Times New Roman"/>
        </w:rPr>
        <w:t> </w:t>
      </w:r>
      <w:bookmarkStart w:id="4" w:name="P42_3800"/>
      <w:r>
        <w:rPr>
          <w:rFonts w:eastAsia="Times New Roman"/>
        </w:rPr>
        <w:fldChar w:fldCharType="begin"/>
      </w:r>
      <w:r>
        <w:rPr>
          <w:rFonts w:eastAsia="Times New Roman"/>
        </w:rPr>
        <w:instrText xml:space="preserve"> </w:instrText>
      </w:r>
      <w:r>
        <w:rPr>
          <w:rFonts w:eastAsia="Times New Roman"/>
        </w:rPr>
        <w:instrText>HYPERLINK "http://frwebgate.access.gpo.gov/cgi-bin/getdoc.cgi?dbname=107_cong_p</w:instrText>
      </w:r>
      <w:r>
        <w:rPr>
          <w:rFonts w:eastAsia="Times New Roman"/>
        </w:rPr>
        <w:instrText>ublic_laws&amp;docid=f:publ347.107.pdf" \t "_top"</w:instrText>
      </w:r>
      <w:r>
        <w:rPr>
          <w:rFonts w:eastAsia="Times New Roman"/>
        </w:rPr>
        <w:instrText xml:space="preserve"> </w:instrText>
      </w:r>
      <w:r>
        <w:rPr>
          <w:rFonts w:eastAsia="Times New Roman"/>
        </w:rPr>
        <w:fldChar w:fldCharType="separate"/>
      </w:r>
      <w:r>
        <w:rPr>
          <w:rStyle w:val="Hyperlink"/>
          <w:rFonts w:eastAsia="Times New Roman"/>
        </w:rPr>
        <w:t>E-Government Act of 2002</w:t>
      </w:r>
      <w:r>
        <w:rPr>
          <w:rFonts w:eastAsia="Times New Roman"/>
        </w:rPr>
        <w:fldChar w:fldCharType="end"/>
      </w:r>
      <w:bookmarkStart w:id="5" w:name="P42_3824"/>
      <w:bookmarkEnd w:id="4"/>
      <w:bookmarkEnd w:id="5"/>
      <w:r>
        <w:rPr>
          <w:rFonts w:eastAsia="Times New Roman"/>
        </w:rPr>
        <w:t> (44 U.S.C. 3601 </w:t>
      </w:r>
      <w:r>
        <w:rPr>
          <w:rStyle w:val="Emphasis"/>
          <w:rFonts w:eastAsia="Times New Roman"/>
        </w:rPr>
        <w:t>et seq</w:t>
      </w:r>
      <w:r>
        <w:rPr>
          <w:rFonts w:eastAsia="Times New Roman"/>
        </w:rPr>
        <w:t>.) establishes procedures to ensure the privacy of personal information in electronic records.</w:t>
      </w:r>
    </w:p>
    <w:p w:rsidR="00000000" w:rsidRDefault="008C5301">
      <w:pPr>
        <w:numPr>
          <w:ilvl w:val="0"/>
          <w:numId w:val="4"/>
        </w:numPr>
        <w:spacing w:before="100" w:beforeAutospacing="1" w:after="100" w:afterAutospacing="1"/>
        <w:divId w:val="2026588137"/>
        <w:rPr>
          <w:rFonts w:eastAsia="Times New Roman"/>
        </w:rPr>
      </w:pPr>
      <w:r>
        <w:rPr>
          <w:rFonts w:eastAsia="Times New Roman"/>
        </w:rPr>
        <w:t>The </w:t>
      </w:r>
      <w:hyperlink r:id="rId7" w:tgtFrame="_top" w:history="1">
        <w:r>
          <w:rPr>
            <w:rStyle w:val="Hyperlink"/>
            <w:rFonts w:eastAsia="Times New Roman"/>
          </w:rPr>
          <w:t>Paperwork Reduction Act (PRA) of 1995</w:t>
        </w:r>
      </w:hyperlink>
      <w:bookmarkStart w:id="6" w:name="P44_3988"/>
      <w:bookmarkEnd w:id="6"/>
      <w:r>
        <w:rPr>
          <w:rFonts w:eastAsia="Times New Roman"/>
        </w:rPr>
        <w:t> (44 U.S.C. 3501 </w:t>
      </w:r>
      <w:r>
        <w:rPr>
          <w:rStyle w:val="Emphasis"/>
          <w:rFonts w:eastAsia="Times New Roman"/>
        </w:rPr>
        <w:t>et seq</w:t>
      </w:r>
      <w:r>
        <w:rPr>
          <w:rFonts w:eastAsia="Times New Roman"/>
        </w:rPr>
        <w:t>.) is designed to reduce the public’s burden of answering unnecessary, duplicative, and burdensome government surveys.</w:t>
      </w:r>
    </w:p>
    <w:p w:rsidR="00000000" w:rsidRDefault="008C5301">
      <w:pPr>
        <w:numPr>
          <w:ilvl w:val="0"/>
          <w:numId w:val="4"/>
        </w:numPr>
        <w:spacing w:before="100" w:beforeAutospacing="1" w:after="100" w:afterAutospacing="1"/>
        <w:divId w:val="2026588137"/>
        <w:rPr>
          <w:rFonts w:eastAsia="Times New Roman"/>
        </w:rPr>
      </w:pPr>
      <w:r>
        <w:rPr>
          <w:rFonts w:eastAsia="Times New Roman"/>
        </w:rPr>
        <w:t>The</w:t>
      </w:r>
      <w:r>
        <w:rPr>
          <w:rFonts w:eastAsia="Times New Roman"/>
        </w:rPr>
        <w:t> </w:t>
      </w:r>
      <w:bookmarkStart w:id="7" w:name="P46_4140"/>
      <w:r>
        <w:rPr>
          <w:rFonts w:eastAsia="Times New Roman"/>
        </w:rPr>
        <w:fldChar w:fldCharType="begin"/>
      </w:r>
      <w:r>
        <w:rPr>
          <w:rFonts w:eastAsia="Times New Roman"/>
        </w:rPr>
        <w:instrText xml:space="preserve"> </w:instrText>
      </w:r>
      <w:r>
        <w:rPr>
          <w:rFonts w:eastAsia="Times New Roman"/>
        </w:rPr>
        <w:instrText>HYPERLINK "http://uscode.house.gov/uscode-cg</w:instrText>
      </w:r>
      <w:r>
        <w:rPr>
          <w:rFonts w:eastAsia="Times New Roman"/>
        </w:rPr>
        <w:instrText>i/fastweb.exe?getdoc+uscview+t17t20+868+1++%28%29%20%20AND%20%28%2818%29%20ADJ%20USC%29%3ACITE%20AND%20%28USC%20w%2F10%20%281905%29%29%3ACITE%20%20%20%20%20%20%20%20%20" \t "_top"</w:instrText>
      </w:r>
      <w:r>
        <w:rPr>
          <w:rFonts w:eastAsia="Times New Roman"/>
        </w:rPr>
        <w:instrText xml:space="preserve"> </w:instrText>
      </w:r>
      <w:r>
        <w:rPr>
          <w:rFonts w:eastAsia="Times New Roman"/>
        </w:rPr>
        <w:fldChar w:fldCharType="separate"/>
      </w:r>
      <w:r>
        <w:rPr>
          <w:rStyle w:val="Hyperlink"/>
          <w:rFonts w:eastAsia="Times New Roman"/>
        </w:rPr>
        <w:t>Trade Secrets Act</w:t>
      </w:r>
      <w:r>
        <w:rPr>
          <w:rFonts w:eastAsia="Times New Roman"/>
        </w:rPr>
        <w:fldChar w:fldCharType="end"/>
      </w:r>
      <w:bookmarkStart w:id="8" w:name="P46_4157"/>
      <w:bookmarkEnd w:id="7"/>
      <w:bookmarkEnd w:id="8"/>
      <w:r>
        <w:rPr>
          <w:rFonts w:eastAsia="Times New Roman"/>
        </w:rPr>
        <w:t> (18 U.S.C. 1905) provides criminal penalties for the t</w:t>
      </w:r>
      <w:r>
        <w:rPr>
          <w:rFonts w:eastAsia="Times New Roman"/>
        </w:rPr>
        <w:t>heft of trade secrets and other business identifiable information.</w:t>
      </w:r>
    </w:p>
    <w:p w:rsidR="00000000" w:rsidRDefault="008C5301">
      <w:pPr>
        <w:numPr>
          <w:ilvl w:val="0"/>
          <w:numId w:val="4"/>
        </w:numPr>
        <w:spacing w:before="100" w:beforeAutospacing="1" w:after="100" w:afterAutospacing="1"/>
        <w:divId w:val="2026588137"/>
        <w:rPr>
          <w:rFonts w:eastAsia="Times New Roman"/>
        </w:rPr>
      </w:pPr>
      <w:r>
        <w:rPr>
          <w:rFonts w:eastAsia="Times New Roman"/>
        </w:rPr>
        <w:t>The </w:t>
      </w:r>
      <w:hyperlink r:id="rId8" w:tgtFrame="_top" w:history="1">
        <w:r>
          <w:rPr>
            <w:rStyle w:val="Hyperlink"/>
            <w:rFonts w:eastAsia="Times New Roman"/>
          </w:rPr>
          <w:t>Children’s Online Privacy Protection Act of 1998</w:t>
        </w:r>
      </w:hyperlink>
      <w:bookmarkStart w:id="9" w:name="P48_4336"/>
      <w:bookmarkEnd w:id="9"/>
      <w:r>
        <w:rPr>
          <w:rFonts w:eastAsia="Times New Roman"/>
        </w:rPr>
        <w:t> (15 U.S.C. 6501-06)</w:t>
      </w:r>
      <w:r>
        <w:rPr>
          <w:rFonts w:eastAsia="Times New Roman"/>
        </w:rPr>
        <w:t xml:space="preserve"> regulates the online collection and use of personal information provided by and relating to children under the age of 13.</w:t>
      </w:r>
    </w:p>
    <w:p w:rsidR="00000000" w:rsidRDefault="008C5301">
      <w:pPr>
        <w:numPr>
          <w:ilvl w:val="0"/>
          <w:numId w:val="4"/>
        </w:numPr>
        <w:spacing w:before="100" w:beforeAutospacing="1" w:after="100" w:afterAutospacing="1"/>
        <w:divId w:val="2026588137"/>
        <w:rPr>
          <w:rFonts w:eastAsia="Times New Roman"/>
        </w:rPr>
      </w:pPr>
      <w:hyperlink r:id="rId9" w:tgtFrame="_top" w:history="1">
        <w:r>
          <w:rPr>
            <w:rStyle w:val="Hyperlink"/>
            <w:rFonts w:eastAsia="Times New Roman"/>
          </w:rPr>
          <w:t>OMB Circular A-130</w:t>
        </w:r>
      </w:hyperlink>
      <w:bookmarkStart w:id="10" w:name="P50_4500"/>
      <w:bookmarkEnd w:id="10"/>
      <w:r>
        <w:rPr>
          <w:rFonts w:eastAsia="Times New Roman"/>
        </w:rPr>
        <w:t>, “Management of Federal Inf</w:t>
      </w:r>
      <w:r>
        <w:rPr>
          <w:rFonts w:eastAsia="Times New Roman"/>
        </w:rPr>
        <w:t>ormation Resources,” establishes a policy for the management of Federal information resources, including automated information systems.</w:t>
      </w:r>
    </w:p>
    <w:p w:rsidR="00000000" w:rsidRDefault="008C5301">
      <w:pPr>
        <w:numPr>
          <w:ilvl w:val="0"/>
          <w:numId w:val="4"/>
        </w:numPr>
        <w:spacing w:before="100" w:beforeAutospacing="1" w:after="100" w:afterAutospacing="1"/>
        <w:divId w:val="2026588137"/>
        <w:rPr>
          <w:rFonts w:eastAsia="Times New Roman"/>
        </w:rPr>
      </w:pPr>
      <w:hyperlink r:id="rId10" w:tgtFrame="_top" w:history="1">
        <w:r>
          <w:rPr>
            <w:rStyle w:val="Hyperlink"/>
            <w:rFonts w:eastAsia="Times New Roman"/>
          </w:rPr>
          <w:t>OMB Memorandum M-03-22</w:t>
        </w:r>
      </w:hyperlink>
      <w:bookmarkStart w:id="11" w:name="P52_4694"/>
      <w:bookmarkEnd w:id="11"/>
      <w:r>
        <w:rPr>
          <w:rFonts w:eastAsia="Times New Roman"/>
        </w:rPr>
        <w:t>, OMB Guidance for I</w:t>
      </w:r>
      <w:r>
        <w:rPr>
          <w:rFonts w:eastAsia="Times New Roman"/>
        </w:rPr>
        <w:t>mplementing the Privacy Provisions of the E-Government Act of 2002, September 26, 2003, provides specific guidance to agencies for implementing Section 208 of the E-Government Act.</w:t>
      </w:r>
    </w:p>
    <w:p w:rsidR="00000000" w:rsidRDefault="008C5301">
      <w:pPr>
        <w:numPr>
          <w:ilvl w:val="0"/>
          <w:numId w:val="4"/>
        </w:numPr>
        <w:spacing w:before="100" w:beforeAutospacing="1" w:after="100" w:afterAutospacing="1"/>
        <w:divId w:val="2026588137"/>
        <w:rPr>
          <w:rFonts w:eastAsia="Times New Roman"/>
        </w:rPr>
      </w:pPr>
      <w:hyperlink r:id="rId11" w:tgtFrame="_top" w:history="1">
        <w:r>
          <w:rPr>
            <w:rStyle w:val="Hyperlink"/>
            <w:rFonts w:eastAsia="Times New Roman"/>
          </w:rPr>
          <w:t>OMB Memorandum M-07-16</w:t>
        </w:r>
      </w:hyperlink>
      <w:bookmarkStart w:id="12" w:name="P54_4920"/>
      <w:bookmarkEnd w:id="12"/>
      <w:r>
        <w:rPr>
          <w:rFonts w:eastAsia="Times New Roman"/>
        </w:rPr>
        <w:t xml:space="preserve">, Safeguarding Against and Responding to the Breach of Personally Identifiable Information, establishes requirements to review and reduce the volume of PII; eliminate the unnecessary use of social security numbers (SSN); and </w:t>
      </w:r>
      <w:r>
        <w:rPr>
          <w:rFonts w:eastAsia="Times New Roman"/>
        </w:rPr>
        <w:t>log all computer-readable data extracts from databases holding sensitive information and verify each extract, including whether sensitive data has been erased within 90 days or its use is still required (pages 6-8).</w:t>
      </w:r>
    </w:p>
    <w:p w:rsidR="00000000" w:rsidRDefault="008C5301">
      <w:pPr>
        <w:numPr>
          <w:ilvl w:val="0"/>
          <w:numId w:val="4"/>
        </w:numPr>
        <w:spacing w:before="100" w:beforeAutospacing="1" w:after="100" w:afterAutospacing="1"/>
        <w:divId w:val="2026588137"/>
        <w:rPr>
          <w:rFonts w:eastAsia="Times New Roman"/>
        </w:rPr>
      </w:pPr>
      <w:hyperlink r:id="rId12" w:tgtFrame="_top" w:history="1">
        <w:r>
          <w:rPr>
            <w:rStyle w:val="Hyperlink"/>
            <w:rFonts w:eastAsia="Times New Roman"/>
          </w:rPr>
          <w:t>OMB Memorandum M-06-16</w:t>
        </w:r>
      </w:hyperlink>
      <w:bookmarkStart w:id="13" w:name="P56_5386"/>
      <w:bookmarkEnd w:id="13"/>
      <w:r>
        <w:rPr>
          <w:rFonts w:eastAsia="Times New Roman"/>
        </w:rPr>
        <w:t>, Protection of Agency Sensitive Information, provides guidance for encrypting sensitive data on mobile computers and devices; allowing remote access only with two-factor authentication; usi</w:t>
      </w:r>
      <w:r>
        <w:rPr>
          <w:rFonts w:eastAsia="Times New Roman"/>
        </w:rPr>
        <w:t>ng a time-out function for remote access; and logging all computer-readable data extracts from databases holding sensitive information and verify each extract including sensitive data has been erased within 90 days or its use is still required.</w:t>
      </w:r>
    </w:p>
    <w:p w:rsidR="00000000" w:rsidRDefault="008C5301">
      <w:pPr>
        <w:numPr>
          <w:ilvl w:val="0"/>
          <w:numId w:val="4"/>
        </w:numPr>
        <w:spacing w:before="100" w:beforeAutospacing="1" w:after="100" w:afterAutospacing="1"/>
        <w:divId w:val="2026588137"/>
        <w:rPr>
          <w:rFonts w:eastAsia="Times New Roman"/>
        </w:rPr>
      </w:pPr>
      <w:hyperlink r:id="rId13" w:tgtFrame="_top" w:history="1">
        <w:r>
          <w:rPr>
            <w:rStyle w:val="Hyperlink"/>
            <w:rFonts w:eastAsia="Times New Roman"/>
          </w:rPr>
          <w:t>OMB Memorandum M-06-15</w:t>
        </w:r>
      </w:hyperlink>
      <w:bookmarkStart w:id="14" w:name="P58_5847"/>
      <w:bookmarkEnd w:id="14"/>
      <w:r>
        <w:rPr>
          <w:rFonts w:eastAsia="Times New Roman"/>
        </w:rPr>
        <w:t>, Safeguarding Personally Identifiable Information, requires that agencies conduct a review of their policies and processes, and take corrective action as appro</w:t>
      </w:r>
      <w:r>
        <w:rPr>
          <w:rFonts w:eastAsia="Times New Roman"/>
        </w:rPr>
        <w:t>priate to ensure adequate safeguards to prevent the intentional or negligent misuse of, or unauthorized access to, personally identifiable information.</w:t>
      </w:r>
    </w:p>
    <w:p w:rsidR="00EF4D86" w:rsidRDefault="00EF4D86" w:rsidP="00EF4D86">
      <w:pPr>
        <w:pStyle w:val="Heading2"/>
        <w:divId w:val="2026588137"/>
        <w:rPr>
          <w:rFonts w:eastAsia="Times New Roman"/>
        </w:rPr>
      </w:pPr>
      <w:bookmarkStart w:id="15" w:name="P60_6158"/>
      <w:bookmarkStart w:id="16" w:name="P212_28593"/>
      <w:bookmarkStart w:id="17" w:name="_GoBack"/>
      <w:bookmarkEnd w:id="15"/>
      <w:bookmarkEnd w:id="16"/>
      <w:bookmarkEnd w:id="17"/>
      <w:r>
        <w:rPr>
          <w:rFonts w:eastAsia="Times New Roman"/>
        </w:rPr>
        <w:t xml:space="preserve">Questions and Comments </w:t>
      </w:r>
    </w:p>
    <w:p w:rsidR="00EF4D86" w:rsidRDefault="00EF4D86" w:rsidP="00EF4D86">
      <w:pPr>
        <w:pStyle w:val="NormalWeb"/>
        <w:divId w:val="2026588137"/>
      </w:pPr>
      <w:r>
        <w:t xml:space="preserve">Send Questions and Comments to </w:t>
      </w:r>
      <w:hyperlink r:id="rId14" w:history="1">
        <w:r>
          <w:rPr>
            <w:rStyle w:val="Hyperlink"/>
          </w:rPr>
          <w:t>CPO@doc.gov</w:t>
        </w:r>
      </w:hyperlink>
      <w:r>
        <w:t>.</w:t>
      </w:r>
    </w:p>
    <w:sectPr w:rsidR="00EF4D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3036D"/>
    <w:multiLevelType w:val="multilevel"/>
    <w:tmpl w:val="5574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E6E37"/>
    <w:multiLevelType w:val="multilevel"/>
    <w:tmpl w:val="EB26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5D6075"/>
    <w:multiLevelType w:val="multilevel"/>
    <w:tmpl w:val="68F6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5B167CB"/>
    <w:multiLevelType w:val="multilevel"/>
    <w:tmpl w:val="3584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8D426EA"/>
    <w:multiLevelType w:val="multilevel"/>
    <w:tmpl w:val="13FE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405124B"/>
    <w:multiLevelType w:val="multilevel"/>
    <w:tmpl w:val="EAE0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8B04FC"/>
    <w:multiLevelType w:val="multilevel"/>
    <w:tmpl w:val="C0FE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8E52F66"/>
    <w:multiLevelType w:val="multilevel"/>
    <w:tmpl w:val="56B8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E9403C"/>
    <w:multiLevelType w:val="multilevel"/>
    <w:tmpl w:val="E62C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6E08A8"/>
    <w:multiLevelType w:val="multilevel"/>
    <w:tmpl w:val="66FC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890D30"/>
    <w:multiLevelType w:val="multilevel"/>
    <w:tmpl w:val="3D4A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D211DB0"/>
    <w:multiLevelType w:val="multilevel"/>
    <w:tmpl w:val="1CE26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4625E5"/>
    <w:multiLevelType w:val="multilevel"/>
    <w:tmpl w:val="1A44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9352B84"/>
    <w:multiLevelType w:val="multilevel"/>
    <w:tmpl w:val="2060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5"/>
  </w:num>
  <w:num w:numId="3">
    <w:abstractNumId w:val="10"/>
  </w:num>
  <w:num w:numId="4">
    <w:abstractNumId w:val="4"/>
  </w:num>
  <w:num w:numId="5">
    <w:abstractNumId w:val="2"/>
  </w:num>
  <w:num w:numId="6">
    <w:abstractNumId w:val="8"/>
  </w:num>
  <w:num w:numId="7">
    <w:abstractNumId w:val="6"/>
  </w:num>
  <w:num w:numId="8">
    <w:abstractNumId w:val="12"/>
  </w:num>
  <w:num w:numId="9">
    <w:abstractNumId w:val="3"/>
  </w:num>
  <w:num w:numId="10">
    <w:abstractNumId w:val="13"/>
  </w:num>
  <w:num w:numId="11">
    <w:abstractNumId w:val="1"/>
  </w:num>
  <w:num w:numId="12">
    <w:abstractNumId w:val="9"/>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6A6983"/>
    <w:rsid w:val="006A6983"/>
    <w:rsid w:val="008C5301"/>
    <w:rsid w:val="00EF4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character" w:customStyle="1" w:styleId="currentbc">
    <w:name w:val="currentbc"/>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highlight">
    <w:name w:val="highlight"/>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EF4D86"/>
    <w:rPr>
      <w:rFonts w:ascii="Tahoma" w:hAnsi="Tahoma" w:cs="Tahoma"/>
      <w:sz w:val="16"/>
      <w:szCs w:val="16"/>
    </w:rPr>
  </w:style>
  <w:style w:type="character" w:customStyle="1" w:styleId="BalloonTextChar">
    <w:name w:val="Balloon Text Char"/>
    <w:basedOn w:val="DefaultParagraphFont"/>
    <w:link w:val="BalloonText"/>
    <w:uiPriority w:val="99"/>
    <w:semiHidden/>
    <w:rsid w:val="00EF4D86"/>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character" w:customStyle="1" w:styleId="currentbc">
    <w:name w:val="currentbc"/>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highlight">
    <w:name w:val="highlight"/>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EF4D86"/>
    <w:rPr>
      <w:rFonts w:ascii="Tahoma" w:hAnsi="Tahoma" w:cs="Tahoma"/>
      <w:sz w:val="16"/>
      <w:szCs w:val="16"/>
    </w:rPr>
  </w:style>
  <w:style w:type="character" w:customStyle="1" w:styleId="BalloonTextChar">
    <w:name w:val="Balloon Text Char"/>
    <w:basedOn w:val="DefaultParagraphFont"/>
    <w:link w:val="BalloonText"/>
    <w:uiPriority w:val="99"/>
    <w:semiHidden/>
    <w:rsid w:val="00EF4D8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837100">
      <w:marLeft w:val="0"/>
      <w:marRight w:val="0"/>
      <w:marTop w:val="0"/>
      <w:marBottom w:val="0"/>
      <w:divBdr>
        <w:top w:val="none" w:sz="0" w:space="0" w:color="auto"/>
        <w:left w:val="none" w:sz="0" w:space="0" w:color="auto"/>
        <w:bottom w:val="none" w:sz="0" w:space="0" w:color="auto"/>
        <w:right w:val="none" w:sz="0" w:space="0" w:color="auto"/>
      </w:divBdr>
      <w:divsChild>
        <w:div w:id="1738479953">
          <w:marLeft w:val="0"/>
          <w:marRight w:val="0"/>
          <w:marTop w:val="0"/>
          <w:marBottom w:val="0"/>
          <w:divBdr>
            <w:top w:val="none" w:sz="0" w:space="0" w:color="auto"/>
            <w:left w:val="none" w:sz="0" w:space="0" w:color="auto"/>
            <w:bottom w:val="none" w:sz="0" w:space="0" w:color="auto"/>
            <w:right w:val="none" w:sz="0" w:space="0" w:color="auto"/>
          </w:divBdr>
          <w:divsChild>
            <w:div w:id="726491933">
              <w:marLeft w:val="0"/>
              <w:marRight w:val="0"/>
              <w:marTop w:val="0"/>
              <w:marBottom w:val="0"/>
              <w:divBdr>
                <w:top w:val="none" w:sz="0" w:space="0" w:color="auto"/>
                <w:left w:val="none" w:sz="0" w:space="0" w:color="auto"/>
                <w:bottom w:val="none" w:sz="0" w:space="0" w:color="auto"/>
                <w:right w:val="none" w:sz="0" w:space="0" w:color="auto"/>
              </w:divBdr>
            </w:div>
            <w:div w:id="1967195946">
              <w:marLeft w:val="0"/>
              <w:marRight w:val="0"/>
              <w:marTop w:val="0"/>
              <w:marBottom w:val="0"/>
              <w:divBdr>
                <w:top w:val="none" w:sz="0" w:space="0" w:color="auto"/>
                <w:left w:val="none" w:sz="0" w:space="0" w:color="auto"/>
                <w:bottom w:val="none" w:sz="0" w:space="0" w:color="auto"/>
                <w:right w:val="none" w:sz="0" w:space="0" w:color="auto"/>
              </w:divBdr>
            </w:div>
          </w:divsChild>
        </w:div>
        <w:div w:id="333843099">
          <w:marLeft w:val="0"/>
          <w:marRight w:val="0"/>
          <w:marTop w:val="0"/>
          <w:marBottom w:val="0"/>
          <w:divBdr>
            <w:top w:val="none" w:sz="0" w:space="0" w:color="auto"/>
            <w:left w:val="none" w:sz="0" w:space="0" w:color="auto"/>
            <w:bottom w:val="none" w:sz="0" w:space="0" w:color="auto"/>
            <w:right w:val="none" w:sz="0" w:space="0" w:color="auto"/>
          </w:divBdr>
        </w:div>
        <w:div w:id="1666082600">
          <w:marLeft w:val="0"/>
          <w:marRight w:val="0"/>
          <w:marTop w:val="0"/>
          <w:marBottom w:val="0"/>
          <w:divBdr>
            <w:top w:val="none" w:sz="0" w:space="0" w:color="auto"/>
            <w:left w:val="none" w:sz="0" w:space="0" w:color="auto"/>
            <w:bottom w:val="none" w:sz="0" w:space="0" w:color="auto"/>
            <w:right w:val="none" w:sz="0" w:space="0" w:color="auto"/>
          </w:divBdr>
          <w:divsChild>
            <w:div w:id="648635109">
              <w:marLeft w:val="0"/>
              <w:marRight w:val="0"/>
              <w:marTop w:val="0"/>
              <w:marBottom w:val="0"/>
              <w:divBdr>
                <w:top w:val="none" w:sz="0" w:space="0" w:color="auto"/>
                <w:left w:val="none" w:sz="0" w:space="0" w:color="auto"/>
                <w:bottom w:val="none" w:sz="0" w:space="0" w:color="auto"/>
                <w:right w:val="none" w:sz="0" w:space="0" w:color="auto"/>
              </w:divBdr>
              <w:divsChild>
                <w:div w:id="1452937388">
                  <w:marLeft w:val="0"/>
                  <w:marRight w:val="0"/>
                  <w:marTop w:val="0"/>
                  <w:marBottom w:val="0"/>
                  <w:divBdr>
                    <w:top w:val="none" w:sz="0" w:space="0" w:color="auto"/>
                    <w:left w:val="none" w:sz="0" w:space="0" w:color="auto"/>
                    <w:bottom w:val="none" w:sz="0" w:space="0" w:color="auto"/>
                    <w:right w:val="none" w:sz="0" w:space="0" w:color="auto"/>
                  </w:divBdr>
                </w:div>
                <w:div w:id="640887215">
                  <w:marLeft w:val="0"/>
                  <w:marRight w:val="0"/>
                  <w:marTop w:val="0"/>
                  <w:marBottom w:val="0"/>
                  <w:divBdr>
                    <w:top w:val="none" w:sz="0" w:space="0" w:color="auto"/>
                    <w:left w:val="none" w:sz="0" w:space="0" w:color="auto"/>
                    <w:bottom w:val="none" w:sz="0" w:space="0" w:color="auto"/>
                    <w:right w:val="none" w:sz="0" w:space="0" w:color="auto"/>
                  </w:divBdr>
                </w:div>
                <w:div w:id="2026588137">
                  <w:marLeft w:val="0"/>
                  <w:marRight w:val="0"/>
                  <w:marTop w:val="0"/>
                  <w:marBottom w:val="0"/>
                  <w:divBdr>
                    <w:top w:val="none" w:sz="0" w:space="0" w:color="auto"/>
                    <w:left w:val="none" w:sz="0" w:space="0" w:color="auto"/>
                    <w:bottom w:val="none" w:sz="0" w:space="0" w:color="auto"/>
                    <w:right w:val="none" w:sz="0" w:space="0" w:color="auto"/>
                  </w:divBdr>
                </w:div>
                <w:div w:id="1581523641">
                  <w:marLeft w:val="0"/>
                  <w:marRight w:val="0"/>
                  <w:marTop w:val="0"/>
                  <w:marBottom w:val="0"/>
                  <w:divBdr>
                    <w:top w:val="none" w:sz="0" w:space="0" w:color="auto"/>
                    <w:left w:val="none" w:sz="0" w:space="0" w:color="auto"/>
                    <w:bottom w:val="none" w:sz="0" w:space="0" w:color="auto"/>
                    <w:right w:val="none" w:sz="0" w:space="0" w:color="auto"/>
                  </w:divBdr>
                </w:div>
              </w:divsChild>
            </w:div>
            <w:div w:id="1729065474">
              <w:marLeft w:val="0"/>
              <w:marRight w:val="0"/>
              <w:marTop w:val="0"/>
              <w:marBottom w:val="0"/>
              <w:divBdr>
                <w:top w:val="none" w:sz="0" w:space="0" w:color="auto"/>
                <w:left w:val="none" w:sz="0" w:space="0" w:color="auto"/>
                <w:bottom w:val="none" w:sz="0" w:space="0" w:color="auto"/>
                <w:right w:val="none" w:sz="0" w:space="0" w:color="auto"/>
              </w:divBdr>
              <w:divsChild>
                <w:div w:id="1662078676">
                  <w:marLeft w:val="0"/>
                  <w:marRight w:val="0"/>
                  <w:marTop w:val="0"/>
                  <w:marBottom w:val="0"/>
                  <w:divBdr>
                    <w:top w:val="none" w:sz="0" w:space="0" w:color="auto"/>
                    <w:left w:val="none" w:sz="0" w:space="0" w:color="auto"/>
                    <w:bottom w:val="none" w:sz="0" w:space="0" w:color="auto"/>
                    <w:right w:val="none" w:sz="0" w:space="0" w:color="auto"/>
                  </w:divBdr>
                </w:div>
                <w:div w:id="2123719467">
                  <w:marLeft w:val="0"/>
                  <w:marRight w:val="0"/>
                  <w:marTop w:val="0"/>
                  <w:marBottom w:val="0"/>
                  <w:divBdr>
                    <w:top w:val="none" w:sz="0" w:space="0" w:color="auto"/>
                    <w:left w:val="none" w:sz="0" w:space="0" w:color="auto"/>
                    <w:bottom w:val="none" w:sz="0" w:space="0" w:color="auto"/>
                    <w:right w:val="none" w:sz="0" w:space="0" w:color="auto"/>
                  </w:divBdr>
                  <w:divsChild>
                    <w:div w:id="772701577">
                      <w:marLeft w:val="0"/>
                      <w:marRight w:val="0"/>
                      <w:marTop w:val="0"/>
                      <w:marBottom w:val="0"/>
                      <w:divBdr>
                        <w:top w:val="none" w:sz="0" w:space="0" w:color="auto"/>
                        <w:left w:val="none" w:sz="0" w:space="0" w:color="auto"/>
                        <w:bottom w:val="none" w:sz="0" w:space="0" w:color="auto"/>
                        <w:right w:val="none" w:sz="0" w:space="0" w:color="auto"/>
                      </w:divBdr>
                    </w:div>
                    <w:div w:id="337738273">
                      <w:marLeft w:val="0"/>
                      <w:marRight w:val="0"/>
                      <w:marTop w:val="0"/>
                      <w:marBottom w:val="0"/>
                      <w:divBdr>
                        <w:top w:val="none" w:sz="0" w:space="0" w:color="auto"/>
                        <w:left w:val="none" w:sz="0" w:space="0" w:color="auto"/>
                        <w:bottom w:val="none" w:sz="0" w:space="0" w:color="auto"/>
                        <w:right w:val="none" w:sz="0" w:space="0" w:color="auto"/>
                      </w:divBdr>
                    </w:div>
                  </w:divsChild>
                </w:div>
                <w:div w:id="387581323">
                  <w:marLeft w:val="0"/>
                  <w:marRight w:val="0"/>
                  <w:marTop w:val="0"/>
                  <w:marBottom w:val="0"/>
                  <w:divBdr>
                    <w:top w:val="none" w:sz="0" w:space="0" w:color="auto"/>
                    <w:left w:val="none" w:sz="0" w:space="0" w:color="auto"/>
                    <w:bottom w:val="none" w:sz="0" w:space="0" w:color="auto"/>
                    <w:right w:val="none" w:sz="0" w:space="0" w:color="auto"/>
                  </w:divBdr>
                </w:div>
                <w:div w:id="83862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24800">
          <w:marLeft w:val="0"/>
          <w:marRight w:val="0"/>
          <w:marTop w:val="0"/>
          <w:marBottom w:val="0"/>
          <w:divBdr>
            <w:top w:val="none" w:sz="0" w:space="0" w:color="auto"/>
            <w:left w:val="none" w:sz="0" w:space="0" w:color="auto"/>
            <w:bottom w:val="none" w:sz="0" w:space="0" w:color="auto"/>
            <w:right w:val="none" w:sz="0" w:space="0" w:color="auto"/>
          </w:divBdr>
          <w:divsChild>
            <w:div w:id="506672525">
              <w:marLeft w:val="0"/>
              <w:marRight w:val="0"/>
              <w:marTop w:val="0"/>
              <w:marBottom w:val="0"/>
              <w:divBdr>
                <w:top w:val="none" w:sz="0" w:space="0" w:color="auto"/>
                <w:left w:val="none" w:sz="0" w:space="0" w:color="auto"/>
                <w:bottom w:val="none" w:sz="0" w:space="0" w:color="auto"/>
                <w:right w:val="none" w:sz="0" w:space="0" w:color="auto"/>
              </w:divBdr>
            </w:div>
          </w:divsChild>
        </w:div>
        <w:div w:id="1515656915">
          <w:marLeft w:val="0"/>
          <w:marRight w:val="0"/>
          <w:marTop w:val="0"/>
          <w:marBottom w:val="0"/>
          <w:divBdr>
            <w:top w:val="none" w:sz="0" w:space="0" w:color="auto"/>
            <w:left w:val="none" w:sz="0" w:space="0" w:color="auto"/>
            <w:bottom w:val="none" w:sz="0" w:space="0" w:color="auto"/>
            <w:right w:val="none" w:sz="0" w:space="0" w:color="auto"/>
          </w:divBdr>
        </w:div>
      </w:divsChild>
    </w:div>
    <w:div w:id="175034471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uscode-cgi/fastweb.exe?getdoc+uscview+t13t16+2708+0++%28%29%20%20A" TargetMode="External"/><Relationship Id="rId13" Type="http://schemas.openxmlformats.org/officeDocument/2006/relationships/hyperlink" Target="http://www.whitehouse.gov/omb/memoranda/fy2006/m-06-15.pdf" TargetMode="External"/><Relationship Id="rId3" Type="http://schemas.microsoft.com/office/2007/relationships/stylesWithEffects" Target="stylesWithEffects.xml"/><Relationship Id="rId7" Type="http://schemas.openxmlformats.org/officeDocument/2006/relationships/hyperlink" Target="http://www.cio.gov/documents/paperwork_reduction_act_1995.html" TargetMode="External"/><Relationship Id="rId12" Type="http://schemas.openxmlformats.org/officeDocument/2006/relationships/hyperlink" Target="http://www.whitehouse.gov/omb/memoranda/fy2006/m06-16.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justice.gov/opcl/privstat.htm" TargetMode="External"/><Relationship Id="rId11" Type="http://schemas.openxmlformats.org/officeDocument/2006/relationships/hyperlink" Target="http://www.whitehouse.gov/omb/memoranda/fy2007/m07-16.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hitehouse.gov/omb/memoranda/m03-22.html" TargetMode="External"/><Relationship Id="rId4" Type="http://schemas.openxmlformats.org/officeDocument/2006/relationships/settings" Target="settings.xml"/><Relationship Id="rId9" Type="http://schemas.openxmlformats.org/officeDocument/2006/relationships/hyperlink" Target="http://www.whitehouse.gov/omb/circulars/a130/a130trans4.html" TargetMode="External"/><Relationship Id="rId14" Type="http://schemas.openxmlformats.org/officeDocument/2006/relationships/hyperlink" Target="mailto:CPO@do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695</Words>
  <Characters>5334</Characters>
  <Application>Microsoft Office Word</Application>
  <DocSecurity>0</DocSecurity>
  <Lines>44</Lines>
  <Paragraphs>12</Paragraphs>
  <ScaleCrop>false</ScaleCrop>
  <Company/>
  <LinksUpToDate>false</LinksUpToDate>
  <CharactersWithSpaces>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Privacy Policy, Office of Privacy and Open Government, U.S. Department of Commerce</dc:title>
  <dc:creator>Hutcherson, Joey</dc:creator>
  <cp:lastModifiedBy>Hutcherson, Joey</cp:lastModifiedBy>
  <cp:revision>4</cp:revision>
  <dcterms:created xsi:type="dcterms:W3CDTF">2015-09-10T23:17:00Z</dcterms:created>
  <dcterms:modified xsi:type="dcterms:W3CDTF">2015-09-10T23:23:00Z</dcterms:modified>
</cp:coreProperties>
</file>