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532111697"/>
        <w:docPartObj>
          <w:docPartGallery w:val="Cover Pages"/>
          <w:docPartUnique/>
        </w:docPartObj>
      </w:sdtPr>
      <w:sdtEndPr>
        <w:rPr>
          <w:rFonts w:cs="Times New Roman"/>
          <w:noProof/>
          <w:szCs w:val="24"/>
        </w:rPr>
      </w:sdtEndPr>
      <w:sdtContent>
        <w:p w14:paraId="6924BD96" w14:textId="74BF7AD1" w:rsidR="004F0D40" w:rsidRPr="00EE6761" w:rsidRDefault="004F0D40" w:rsidP="00DB375C">
          <w:pPr>
            <w:spacing w:before="0" w:after="0"/>
          </w:pPr>
          <w:r w:rsidRPr="00EE6761">
            <w:rPr>
              <w:b/>
              <w:noProof/>
              <w:sz w:val="28"/>
              <w:szCs w:val="28"/>
            </w:rPr>
            <w:drawing>
              <wp:inline distT="0" distB="0" distL="0" distR="0" wp14:anchorId="795002CB" wp14:editId="0D881CD0">
                <wp:extent cx="1371600" cy="1371600"/>
                <wp:effectExtent l="0" t="0" r="0" b="0"/>
                <wp:docPr id="1" name="Picture 1" descr="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18A037A" w14:textId="77777777" w:rsidR="004F0D40" w:rsidRPr="00EE6761" w:rsidRDefault="004F0D40" w:rsidP="004F0D40"/>
        <w:p w14:paraId="66B42CF2" w14:textId="77777777" w:rsidR="004F0D40" w:rsidRPr="00EE6761" w:rsidRDefault="004F0D40" w:rsidP="004F0D40"/>
        <w:p w14:paraId="292D20A6" w14:textId="77777777" w:rsidR="004F0D40" w:rsidRPr="00EE6761" w:rsidRDefault="004F0D40" w:rsidP="004F0D40">
          <w:pPr>
            <w:rPr>
              <w:rFonts w:cs="Times New Roman"/>
            </w:rPr>
          </w:pPr>
        </w:p>
        <w:p w14:paraId="434A46E3" w14:textId="77777777" w:rsidR="004F0D40" w:rsidRPr="00EE6761" w:rsidRDefault="004F0D40" w:rsidP="004F0D40">
          <w:pPr>
            <w:jc w:val="center"/>
            <w:rPr>
              <w:rFonts w:cs="Times New Roman"/>
              <w:b/>
              <w:sz w:val="48"/>
              <w:szCs w:val="48"/>
            </w:rPr>
          </w:pPr>
          <w:r w:rsidRPr="00EE6761">
            <w:rPr>
              <w:rFonts w:cs="Times New Roman"/>
              <w:b/>
              <w:sz w:val="48"/>
              <w:szCs w:val="48"/>
            </w:rPr>
            <w:t xml:space="preserve">Department of Commerce </w:t>
          </w:r>
        </w:p>
        <w:p w14:paraId="138E505A" w14:textId="77777777" w:rsidR="004F0D40" w:rsidRPr="00EE6761" w:rsidRDefault="004F0D40" w:rsidP="004F0D40">
          <w:pPr>
            <w:jc w:val="center"/>
            <w:rPr>
              <w:rFonts w:cs="Times New Roman"/>
              <w:b/>
              <w:sz w:val="48"/>
              <w:szCs w:val="48"/>
            </w:rPr>
          </w:pPr>
          <w:r w:rsidRPr="00EE6761">
            <w:rPr>
              <w:rFonts w:cs="Times New Roman"/>
              <w:b/>
              <w:sz w:val="48"/>
              <w:szCs w:val="48"/>
            </w:rPr>
            <w:t>Personal Property Management Manual</w:t>
          </w:r>
        </w:p>
        <w:p w14:paraId="55AD5706" w14:textId="77777777" w:rsidR="004F0D40" w:rsidRPr="00EE6761" w:rsidRDefault="004F0D40" w:rsidP="004F0D40">
          <w:pPr>
            <w:jc w:val="center"/>
            <w:rPr>
              <w:rFonts w:cs="Times New Roman"/>
              <w:b/>
              <w:sz w:val="44"/>
              <w:szCs w:val="44"/>
            </w:rPr>
          </w:pPr>
        </w:p>
        <w:p w14:paraId="75F06235" w14:textId="77777777" w:rsidR="004F0D40" w:rsidRPr="00EE6761" w:rsidRDefault="004F0D40" w:rsidP="004F0D40">
          <w:pPr>
            <w:jc w:val="center"/>
            <w:rPr>
              <w:rFonts w:cs="Times New Roman"/>
              <w:b/>
              <w:sz w:val="40"/>
              <w:szCs w:val="40"/>
            </w:rPr>
          </w:pPr>
        </w:p>
        <w:p w14:paraId="21F49413" w14:textId="2C66FCC7" w:rsidR="004F0D40" w:rsidRPr="00EE6761" w:rsidRDefault="009504B1" w:rsidP="004F0D40">
          <w:pPr>
            <w:jc w:val="center"/>
            <w:rPr>
              <w:rFonts w:cs="Times New Roman"/>
              <w:b/>
              <w:sz w:val="44"/>
              <w:szCs w:val="44"/>
            </w:rPr>
          </w:pPr>
          <w:r>
            <w:rPr>
              <w:rFonts w:cs="Times New Roman"/>
              <w:b/>
              <w:sz w:val="44"/>
              <w:szCs w:val="44"/>
            </w:rPr>
            <w:t xml:space="preserve">December </w:t>
          </w:r>
          <w:r w:rsidR="001F329A">
            <w:rPr>
              <w:rFonts w:cs="Times New Roman"/>
              <w:b/>
              <w:sz w:val="44"/>
              <w:szCs w:val="44"/>
            </w:rPr>
            <w:t>5</w:t>
          </w:r>
          <w:r>
            <w:rPr>
              <w:rFonts w:cs="Times New Roman"/>
              <w:b/>
              <w:sz w:val="44"/>
              <w:szCs w:val="44"/>
            </w:rPr>
            <w:t>,</w:t>
          </w:r>
          <w:r w:rsidR="002F0A02">
            <w:rPr>
              <w:rFonts w:cs="Times New Roman"/>
              <w:b/>
              <w:sz w:val="44"/>
              <w:szCs w:val="44"/>
            </w:rPr>
            <w:t xml:space="preserve"> 2017</w:t>
          </w:r>
        </w:p>
        <w:p w14:paraId="3EE16A74" w14:textId="77777777" w:rsidR="004F0D40" w:rsidRPr="00EE6761" w:rsidRDefault="004F0D40" w:rsidP="004E4651">
          <w:pPr>
            <w:spacing w:before="0" w:after="0"/>
          </w:pPr>
        </w:p>
        <w:p w14:paraId="68BDBDE7" w14:textId="77777777" w:rsidR="004F0D40" w:rsidRPr="00EE6761" w:rsidRDefault="004F0D40" w:rsidP="004E4651">
          <w:pPr>
            <w:spacing w:before="0" w:after="0"/>
          </w:pPr>
        </w:p>
        <w:p w14:paraId="522B37FC" w14:textId="77777777" w:rsidR="004F0D40" w:rsidRPr="00EE6761" w:rsidRDefault="004F0D40" w:rsidP="004E4651">
          <w:pPr>
            <w:spacing w:before="0" w:after="0"/>
          </w:pPr>
        </w:p>
        <w:p w14:paraId="5F0F9C0E" w14:textId="77777777" w:rsidR="004F0D40" w:rsidRPr="00EE6761" w:rsidRDefault="004F0D40" w:rsidP="004E4651">
          <w:pPr>
            <w:spacing w:before="0" w:after="0"/>
          </w:pPr>
        </w:p>
        <w:p w14:paraId="74E2B94C" w14:textId="77777777" w:rsidR="004F0D40" w:rsidRPr="00EE6761" w:rsidRDefault="004F0D40" w:rsidP="004E4651">
          <w:pPr>
            <w:spacing w:before="0" w:after="0"/>
          </w:pPr>
        </w:p>
        <w:p w14:paraId="38EB8E3F" w14:textId="77777777" w:rsidR="004F0D40" w:rsidRPr="00EE6761" w:rsidRDefault="004F0D40" w:rsidP="004E4651">
          <w:pPr>
            <w:spacing w:before="0" w:after="0"/>
          </w:pPr>
        </w:p>
        <w:p w14:paraId="3FBCE79F" w14:textId="77777777" w:rsidR="004F0D40" w:rsidRPr="00EE6761" w:rsidRDefault="004F0D40" w:rsidP="004E4651">
          <w:pPr>
            <w:spacing w:before="0" w:after="0"/>
          </w:pPr>
        </w:p>
        <w:p w14:paraId="4D0E8558" w14:textId="77777777" w:rsidR="004F0D40" w:rsidRPr="00EE6761" w:rsidRDefault="004F0D40" w:rsidP="004F0D40">
          <w:pPr>
            <w:pStyle w:val="Footer"/>
            <w:rPr>
              <w:rFonts w:cs="Times New Roman"/>
              <w:b/>
            </w:rPr>
          </w:pPr>
        </w:p>
        <w:p w14:paraId="411E5EDB" w14:textId="77777777" w:rsidR="004F0D40" w:rsidRPr="00EE6761" w:rsidRDefault="004F0D40" w:rsidP="004F0D40">
          <w:pPr>
            <w:pStyle w:val="Footer"/>
            <w:rPr>
              <w:rFonts w:cs="Times New Roman"/>
              <w:b/>
            </w:rPr>
          </w:pPr>
        </w:p>
        <w:p w14:paraId="4529C1E3" w14:textId="77777777" w:rsidR="004F0D40" w:rsidRPr="00EE6761" w:rsidRDefault="004F0D40" w:rsidP="004F0D40">
          <w:pPr>
            <w:pStyle w:val="Footer"/>
            <w:rPr>
              <w:rFonts w:cs="Times New Roman"/>
              <w:b/>
            </w:rPr>
          </w:pPr>
        </w:p>
        <w:p w14:paraId="6E00027F" w14:textId="77777777" w:rsidR="004F0D40" w:rsidRPr="00EE6761" w:rsidRDefault="004F0D40" w:rsidP="004F0D40">
          <w:pPr>
            <w:pStyle w:val="Footer"/>
            <w:rPr>
              <w:rFonts w:cs="Times New Roman"/>
              <w:b/>
            </w:rPr>
          </w:pPr>
          <w:r w:rsidRPr="00EE6761">
            <w:rPr>
              <w:rFonts w:cs="Times New Roman"/>
              <w:b/>
            </w:rPr>
            <w:t>Office of Financial Management</w:t>
          </w:r>
        </w:p>
        <w:p w14:paraId="116CA498" w14:textId="77777777" w:rsidR="004F0D40" w:rsidRPr="00EE6761" w:rsidRDefault="004F0D40" w:rsidP="004F0D40">
          <w:pPr>
            <w:pStyle w:val="Footer"/>
            <w:rPr>
              <w:rFonts w:cs="Times New Roman"/>
              <w:b/>
            </w:rPr>
          </w:pPr>
          <w:r w:rsidRPr="00EE6761">
            <w:rPr>
              <w:rFonts w:cs="Times New Roman"/>
              <w:b/>
            </w:rPr>
            <w:t>Office of Administrative Programs</w:t>
          </w:r>
        </w:p>
        <w:p w14:paraId="0FF328C6" w14:textId="07DA92B8" w:rsidR="00B87AF6" w:rsidRDefault="00BE68AF" w:rsidP="00603B99">
          <w:pPr>
            <w:pStyle w:val="Footer"/>
            <w:rPr>
              <w:rFonts w:cs="Times New Roman"/>
              <w:b/>
              <w:noProof/>
              <w:szCs w:val="24"/>
            </w:rPr>
          </w:pPr>
          <w:r>
            <w:rPr>
              <w:rFonts w:cs="Times New Roman"/>
              <w:b/>
            </w:rPr>
            <w:t xml:space="preserve">Personal Property and </w:t>
          </w:r>
          <w:r w:rsidR="004F0D40" w:rsidRPr="00EE6761">
            <w:rPr>
              <w:rFonts w:cs="Times New Roman"/>
              <w:b/>
            </w:rPr>
            <w:t>Transportation Division, 202-482-5054</w:t>
          </w:r>
        </w:p>
        <w:p w14:paraId="7E6FE754" w14:textId="77777777" w:rsidR="00B87AF6" w:rsidRDefault="00B87AF6" w:rsidP="004E4651">
          <w:pPr>
            <w:pStyle w:val="NoSpacing"/>
            <w:rPr>
              <w:rFonts w:cs="Times New Roman"/>
              <w:b/>
              <w:noProof/>
              <w:szCs w:val="24"/>
            </w:rPr>
          </w:pPr>
        </w:p>
        <w:p w14:paraId="260A7296" w14:textId="77777777" w:rsidR="00B87AF6" w:rsidRDefault="00B87AF6" w:rsidP="004E4651">
          <w:pPr>
            <w:pStyle w:val="NoSpacing"/>
            <w:rPr>
              <w:rFonts w:cs="Times New Roman"/>
              <w:b/>
              <w:noProof/>
              <w:szCs w:val="24"/>
            </w:rPr>
          </w:pPr>
        </w:p>
        <w:p w14:paraId="79DA9BB6" w14:textId="77777777" w:rsidR="00B87AF6" w:rsidRDefault="00B87AF6" w:rsidP="004E4651">
          <w:pPr>
            <w:pStyle w:val="NoSpacing"/>
            <w:rPr>
              <w:rFonts w:cs="Times New Roman"/>
              <w:b/>
              <w:noProof/>
              <w:szCs w:val="24"/>
            </w:rPr>
          </w:pPr>
        </w:p>
        <w:p w14:paraId="5294904C" w14:textId="77777777" w:rsidR="00B87AF6" w:rsidRDefault="00B87AF6" w:rsidP="004E4651">
          <w:pPr>
            <w:pStyle w:val="NoSpacing"/>
            <w:rPr>
              <w:rFonts w:cs="Times New Roman"/>
              <w:b/>
              <w:noProof/>
              <w:szCs w:val="24"/>
            </w:rPr>
          </w:pPr>
        </w:p>
        <w:p w14:paraId="2870A521" w14:textId="77777777" w:rsidR="00B87AF6" w:rsidRDefault="00B87AF6" w:rsidP="004E4651">
          <w:pPr>
            <w:pStyle w:val="NoSpacing"/>
            <w:rPr>
              <w:rFonts w:cs="Times New Roman"/>
              <w:b/>
              <w:noProof/>
              <w:szCs w:val="24"/>
            </w:rPr>
          </w:pPr>
        </w:p>
        <w:p w14:paraId="047B9D96" w14:textId="77777777" w:rsidR="00B87AF6" w:rsidRDefault="00B87AF6" w:rsidP="004E4651">
          <w:pPr>
            <w:pStyle w:val="NoSpacing"/>
            <w:rPr>
              <w:rFonts w:cs="Times New Roman"/>
              <w:b/>
              <w:noProof/>
              <w:szCs w:val="24"/>
            </w:rPr>
          </w:pPr>
        </w:p>
        <w:p w14:paraId="1559389F" w14:textId="77777777" w:rsidR="00B87AF6" w:rsidRDefault="00B87AF6" w:rsidP="004E4651">
          <w:pPr>
            <w:pStyle w:val="NoSpacing"/>
            <w:rPr>
              <w:rFonts w:cs="Times New Roman"/>
              <w:b/>
              <w:noProof/>
              <w:szCs w:val="24"/>
            </w:rPr>
          </w:pPr>
        </w:p>
        <w:p w14:paraId="1ADDD6EC" w14:textId="77777777" w:rsidR="00B87AF6" w:rsidRDefault="00B87AF6" w:rsidP="004E4651">
          <w:pPr>
            <w:pStyle w:val="NoSpacing"/>
            <w:rPr>
              <w:rFonts w:cs="Times New Roman"/>
              <w:b/>
              <w:noProof/>
              <w:szCs w:val="24"/>
            </w:rPr>
          </w:pPr>
        </w:p>
        <w:p w14:paraId="4B8AE730" w14:textId="77777777" w:rsidR="00B87AF6" w:rsidRDefault="00B87AF6" w:rsidP="004E4651">
          <w:pPr>
            <w:pStyle w:val="NoSpacing"/>
            <w:rPr>
              <w:rFonts w:cs="Times New Roman"/>
              <w:b/>
              <w:noProof/>
              <w:szCs w:val="24"/>
            </w:rPr>
          </w:pPr>
        </w:p>
        <w:p w14:paraId="2AD3F2E8" w14:textId="77777777" w:rsidR="00B87AF6" w:rsidRDefault="00B87AF6" w:rsidP="004E4651">
          <w:pPr>
            <w:pStyle w:val="NoSpacing"/>
            <w:rPr>
              <w:rFonts w:cs="Times New Roman"/>
              <w:b/>
              <w:noProof/>
              <w:szCs w:val="24"/>
            </w:rPr>
          </w:pPr>
        </w:p>
        <w:p w14:paraId="201A7949" w14:textId="77777777" w:rsidR="00B87AF6" w:rsidRDefault="00B87AF6" w:rsidP="004E4651">
          <w:pPr>
            <w:pStyle w:val="NoSpacing"/>
            <w:rPr>
              <w:rFonts w:cs="Times New Roman"/>
              <w:b/>
              <w:noProof/>
              <w:szCs w:val="24"/>
            </w:rPr>
          </w:pPr>
        </w:p>
        <w:p w14:paraId="32ABB88B" w14:textId="77777777" w:rsidR="00B87AF6" w:rsidRDefault="00B87AF6" w:rsidP="004E4651">
          <w:pPr>
            <w:pStyle w:val="NoSpacing"/>
            <w:rPr>
              <w:rFonts w:cs="Times New Roman"/>
              <w:b/>
              <w:noProof/>
              <w:szCs w:val="24"/>
            </w:rPr>
          </w:pPr>
        </w:p>
        <w:p w14:paraId="00D369DE" w14:textId="77777777" w:rsidR="00B87AF6" w:rsidRDefault="00B87AF6" w:rsidP="00B87AF6">
          <w:pPr>
            <w:pStyle w:val="NoSpacing"/>
            <w:jc w:val="center"/>
            <w:rPr>
              <w:rFonts w:cs="Times New Roman"/>
              <w:b/>
              <w:noProof/>
              <w:szCs w:val="24"/>
            </w:rPr>
          </w:pPr>
        </w:p>
        <w:p w14:paraId="4991140F" w14:textId="77777777" w:rsidR="00B87AF6" w:rsidRDefault="00B87AF6" w:rsidP="004E4651">
          <w:pPr>
            <w:pStyle w:val="NoSpacing"/>
            <w:rPr>
              <w:rFonts w:cs="Times New Roman"/>
              <w:b/>
              <w:noProof/>
              <w:szCs w:val="24"/>
            </w:rPr>
            <w:sectPr w:rsidR="00B87AF6" w:rsidSect="00DB375C">
              <w:footerReference w:type="default" r:id="rId9"/>
              <w:footnotePr>
                <w:numRestart w:val="eachPage"/>
              </w:footnotePr>
              <w:pgSz w:w="12240" w:h="15840"/>
              <w:pgMar w:top="1440" w:right="1440" w:bottom="1440" w:left="1440" w:header="720" w:footer="720" w:gutter="0"/>
              <w:pgNumType w:start="0"/>
              <w:cols w:space="720"/>
              <w:docGrid w:linePitch="360"/>
            </w:sectPr>
          </w:pPr>
        </w:p>
        <w:p w14:paraId="5DBB55F2" w14:textId="77777777" w:rsidR="00345FB6" w:rsidRPr="00EE6761" w:rsidRDefault="00B24A1B" w:rsidP="004E4651">
          <w:pPr>
            <w:pStyle w:val="NoSpacing"/>
            <w:rPr>
              <w:rFonts w:cs="Times New Roman"/>
              <w:b/>
              <w:noProof/>
              <w:szCs w:val="24"/>
            </w:rPr>
          </w:pPr>
        </w:p>
      </w:sdtContent>
    </w:sdt>
    <w:sdt>
      <w:sdtPr>
        <w:rPr>
          <w:rFonts w:eastAsiaTheme="minorEastAsia" w:cs="Times New Roman"/>
          <w:b w:val="0"/>
          <w:bCs w:val="0"/>
          <w:sz w:val="24"/>
          <w:szCs w:val="24"/>
        </w:rPr>
        <w:id w:val="6392658"/>
        <w:docPartObj>
          <w:docPartGallery w:val="Table of Contents"/>
          <w:docPartUnique/>
        </w:docPartObj>
      </w:sdtPr>
      <w:sdtEndPr>
        <w:rPr>
          <w:rFonts w:cs="Arial"/>
          <w:szCs w:val="22"/>
        </w:rPr>
      </w:sdtEndPr>
      <w:sdtContent>
        <w:p w14:paraId="76DD09B1" w14:textId="77777777" w:rsidR="00B47A58" w:rsidRPr="00EE6761" w:rsidRDefault="00B47A58" w:rsidP="004E4651">
          <w:pPr>
            <w:pStyle w:val="TOCHeading"/>
            <w:spacing w:before="0"/>
            <w:jc w:val="center"/>
            <w:rPr>
              <w:rFonts w:cs="Times New Roman"/>
              <w:vanish/>
              <w:sz w:val="32"/>
              <w:szCs w:val="32"/>
              <w:specVanish/>
            </w:rPr>
          </w:pPr>
          <w:r w:rsidRPr="00EE6761">
            <w:rPr>
              <w:rFonts w:cs="Times New Roman"/>
              <w:smallCaps/>
              <w:sz w:val="32"/>
              <w:szCs w:val="32"/>
            </w:rPr>
            <w:t>Table of Contents</w:t>
          </w:r>
        </w:p>
        <w:p w14:paraId="19A3F3CC" w14:textId="77777777" w:rsidR="00A30146" w:rsidRDefault="005B7961" w:rsidP="00F901AD">
          <w:pPr>
            <w:tabs>
              <w:tab w:val="left" w:pos="1757"/>
            </w:tabs>
            <w:spacing w:before="0" w:after="0"/>
            <w:rPr>
              <w:noProof/>
            </w:rPr>
          </w:pPr>
          <w:r w:rsidRPr="00EE6761">
            <w:t xml:space="preserve"> </w:t>
          </w:r>
          <w:r w:rsidR="00D6168F" w:rsidRPr="00EE6761">
            <w:fldChar w:fldCharType="begin"/>
          </w:r>
          <w:r w:rsidR="00D6168F" w:rsidRPr="00EE6761">
            <w:instrText xml:space="preserve"> TOC \o "1-4" \h \z \u </w:instrText>
          </w:r>
          <w:r w:rsidR="00D6168F" w:rsidRPr="00EE6761">
            <w:fldChar w:fldCharType="separate"/>
          </w:r>
        </w:p>
        <w:p w14:paraId="41CC9D12" w14:textId="709BD68C" w:rsidR="00A30146" w:rsidRDefault="00B24A1B">
          <w:pPr>
            <w:pStyle w:val="TOC1"/>
            <w:rPr>
              <w:rFonts w:asciiTheme="minorHAnsi" w:hAnsiTheme="minorHAnsi" w:cstheme="minorBidi"/>
              <w:b w:val="0"/>
              <w:sz w:val="22"/>
            </w:rPr>
          </w:pPr>
          <w:hyperlink w:anchor="_Toc498330121" w:history="1">
            <w:r w:rsidR="00A30146" w:rsidRPr="002A3784">
              <w:rPr>
                <w:rStyle w:val="Hyperlink"/>
              </w:rPr>
              <w:t>1.0</w:t>
            </w:r>
            <w:r w:rsidR="00A30146">
              <w:rPr>
                <w:rFonts w:asciiTheme="minorHAnsi" w:hAnsiTheme="minorHAnsi" w:cstheme="minorBidi"/>
                <w:b w:val="0"/>
                <w:sz w:val="22"/>
              </w:rPr>
              <w:tab/>
            </w:r>
            <w:r w:rsidR="00A30146" w:rsidRPr="002A3784">
              <w:rPr>
                <w:rStyle w:val="Hyperlink"/>
              </w:rPr>
              <w:t>GENERAL</w:t>
            </w:r>
            <w:r w:rsidR="00A30146">
              <w:rPr>
                <w:webHidden/>
              </w:rPr>
              <w:tab/>
            </w:r>
            <w:r w:rsidR="00A30146">
              <w:rPr>
                <w:webHidden/>
              </w:rPr>
              <w:fldChar w:fldCharType="begin"/>
            </w:r>
            <w:r w:rsidR="00A30146">
              <w:rPr>
                <w:webHidden/>
              </w:rPr>
              <w:instrText xml:space="preserve"> PAGEREF _Toc498330121 \h </w:instrText>
            </w:r>
            <w:r w:rsidR="00A30146">
              <w:rPr>
                <w:webHidden/>
              </w:rPr>
            </w:r>
            <w:r w:rsidR="00A30146">
              <w:rPr>
                <w:webHidden/>
              </w:rPr>
              <w:fldChar w:fldCharType="separate"/>
            </w:r>
            <w:r w:rsidR="0084142E">
              <w:rPr>
                <w:webHidden/>
              </w:rPr>
              <w:t>13</w:t>
            </w:r>
            <w:r w:rsidR="00A30146">
              <w:rPr>
                <w:webHidden/>
              </w:rPr>
              <w:fldChar w:fldCharType="end"/>
            </w:r>
          </w:hyperlink>
        </w:p>
        <w:p w14:paraId="61B28BB6" w14:textId="062180B4" w:rsidR="00A30146" w:rsidRDefault="00B24A1B">
          <w:pPr>
            <w:pStyle w:val="TOC3"/>
            <w:rPr>
              <w:rFonts w:asciiTheme="minorHAnsi" w:hAnsiTheme="minorHAnsi" w:cstheme="minorBidi"/>
              <w:noProof/>
              <w:sz w:val="22"/>
            </w:rPr>
          </w:pPr>
          <w:hyperlink w:anchor="_Toc498330122" w:history="1">
            <w:r w:rsidR="00A30146" w:rsidRPr="002A3784">
              <w:rPr>
                <w:rStyle w:val="Hyperlink"/>
                <w:noProof/>
              </w:rPr>
              <w:t>1.0.1</w:t>
            </w:r>
            <w:r w:rsidR="00A30146">
              <w:rPr>
                <w:rFonts w:asciiTheme="minorHAnsi" w:hAnsiTheme="minorHAnsi" w:cstheme="minorBidi"/>
                <w:noProof/>
                <w:sz w:val="22"/>
              </w:rPr>
              <w:tab/>
            </w:r>
            <w:r w:rsidR="00A30146" w:rsidRPr="002A3784">
              <w:rPr>
                <w:rStyle w:val="Hyperlink"/>
                <w:noProof/>
              </w:rPr>
              <w:t>Scope of Chapter</w:t>
            </w:r>
            <w:r w:rsidR="00A30146">
              <w:rPr>
                <w:noProof/>
                <w:webHidden/>
              </w:rPr>
              <w:tab/>
            </w:r>
            <w:r w:rsidR="00A30146">
              <w:rPr>
                <w:noProof/>
                <w:webHidden/>
              </w:rPr>
              <w:fldChar w:fldCharType="begin"/>
            </w:r>
            <w:r w:rsidR="00A30146">
              <w:rPr>
                <w:noProof/>
                <w:webHidden/>
              </w:rPr>
              <w:instrText xml:space="preserve"> PAGEREF _Toc498330122 \h </w:instrText>
            </w:r>
            <w:r w:rsidR="00A30146">
              <w:rPr>
                <w:noProof/>
                <w:webHidden/>
              </w:rPr>
            </w:r>
            <w:r w:rsidR="00A30146">
              <w:rPr>
                <w:noProof/>
                <w:webHidden/>
              </w:rPr>
              <w:fldChar w:fldCharType="separate"/>
            </w:r>
            <w:r w:rsidR="0084142E">
              <w:rPr>
                <w:noProof/>
                <w:webHidden/>
              </w:rPr>
              <w:t>13</w:t>
            </w:r>
            <w:r w:rsidR="00A30146">
              <w:rPr>
                <w:noProof/>
                <w:webHidden/>
              </w:rPr>
              <w:fldChar w:fldCharType="end"/>
            </w:r>
          </w:hyperlink>
        </w:p>
        <w:p w14:paraId="19A6AC99" w14:textId="6654E4AF" w:rsidR="00A30146" w:rsidRDefault="00B24A1B">
          <w:pPr>
            <w:pStyle w:val="TOC2"/>
            <w:rPr>
              <w:rFonts w:asciiTheme="minorHAnsi" w:hAnsiTheme="minorHAnsi" w:cstheme="minorBidi"/>
              <w:noProof/>
              <w:sz w:val="22"/>
            </w:rPr>
          </w:pPr>
          <w:hyperlink w:anchor="_Toc498330123" w:history="1">
            <w:r w:rsidR="00A30146" w:rsidRPr="002A3784">
              <w:rPr>
                <w:rStyle w:val="Hyperlink"/>
                <w:noProof/>
              </w:rPr>
              <w:t>1.1</w:t>
            </w:r>
            <w:r w:rsidR="00A30146">
              <w:rPr>
                <w:rFonts w:asciiTheme="minorHAnsi" w:hAnsiTheme="minorHAnsi" w:cstheme="minorBidi"/>
                <w:noProof/>
                <w:sz w:val="22"/>
              </w:rPr>
              <w:tab/>
            </w:r>
            <w:r w:rsidR="00A30146" w:rsidRPr="002A3784">
              <w:rPr>
                <w:rStyle w:val="Hyperlink"/>
                <w:noProof/>
              </w:rPr>
              <w:t>Purpose</w:t>
            </w:r>
            <w:r w:rsidR="00A30146">
              <w:rPr>
                <w:noProof/>
                <w:webHidden/>
              </w:rPr>
              <w:tab/>
            </w:r>
            <w:r w:rsidR="00A30146">
              <w:rPr>
                <w:noProof/>
                <w:webHidden/>
              </w:rPr>
              <w:fldChar w:fldCharType="begin"/>
            </w:r>
            <w:r w:rsidR="00A30146">
              <w:rPr>
                <w:noProof/>
                <w:webHidden/>
              </w:rPr>
              <w:instrText xml:space="preserve"> PAGEREF _Toc498330123 \h </w:instrText>
            </w:r>
            <w:r w:rsidR="00A30146">
              <w:rPr>
                <w:noProof/>
                <w:webHidden/>
              </w:rPr>
            </w:r>
            <w:r w:rsidR="00A30146">
              <w:rPr>
                <w:noProof/>
                <w:webHidden/>
              </w:rPr>
              <w:fldChar w:fldCharType="separate"/>
            </w:r>
            <w:r w:rsidR="0084142E">
              <w:rPr>
                <w:noProof/>
                <w:webHidden/>
              </w:rPr>
              <w:t>13</w:t>
            </w:r>
            <w:r w:rsidR="00A30146">
              <w:rPr>
                <w:noProof/>
                <w:webHidden/>
              </w:rPr>
              <w:fldChar w:fldCharType="end"/>
            </w:r>
          </w:hyperlink>
        </w:p>
        <w:p w14:paraId="2A381724" w14:textId="67800F24" w:rsidR="00A30146" w:rsidRDefault="00B24A1B">
          <w:pPr>
            <w:pStyle w:val="TOC2"/>
            <w:rPr>
              <w:rFonts w:asciiTheme="minorHAnsi" w:hAnsiTheme="minorHAnsi" w:cstheme="minorBidi"/>
              <w:noProof/>
              <w:sz w:val="22"/>
            </w:rPr>
          </w:pPr>
          <w:hyperlink w:anchor="_Toc498330124" w:history="1">
            <w:r w:rsidR="00A30146" w:rsidRPr="002A3784">
              <w:rPr>
                <w:rStyle w:val="Hyperlink"/>
                <w:noProof/>
              </w:rPr>
              <w:t>1.2</w:t>
            </w:r>
            <w:r w:rsidR="00A30146">
              <w:rPr>
                <w:rFonts w:asciiTheme="minorHAnsi" w:hAnsiTheme="minorHAnsi" w:cstheme="minorBidi"/>
                <w:noProof/>
                <w:sz w:val="22"/>
              </w:rPr>
              <w:tab/>
            </w:r>
            <w:r w:rsidR="00A30146" w:rsidRPr="002A3784">
              <w:rPr>
                <w:rStyle w:val="Hyperlink"/>
                <w:noProof/>
              </w:rPr>
              <w:t>Goals and Objectives</w:t>
            </w:r>
            <w:r w:rsidR="00A30146">
              <w:rPr>
                <w:noProof/>
                <w:webHidden/>
              </w:rPr>
              <w:tab/>
            </w:r>
            <w:r w:rsidR="00A30146">
              <w:rPr>
                <w:noProof/>
                <w:webHidden/>
              </w:rPr>
              <w:fldChar w:fldCharType="begin"/>
            </w:r>
            <w:r w:rsidR="00A30146">
              <w:rPr>
                <w:noProof/>
                <w:webHidden/>
              </w:rPr>
              <w:instrText xml:space="preserve"> PAGEREF _Toc498330124 \h </w:instrText>
            </w:r>
            <w:r w:rsidR="00A30146">
              <w:rPr>
                <w:noProof/>
                <w:webHidden/>
              </w:rPr>
            </w:r>
            <w:r w:rsidR="00A30146">
              <w:rPr>
                <w:noProof/>
                <w:webHidden/>
              </w:rPr>
              <w:fldChar w:fldCharType="separate"/>
            </w:r>
            <w:r w:rsidR="0084142E">
              <w:rPr>
                <w:noProof/>
                <w:webHidden/>
              </w:rPr>
              <w:t>13</w:t>
            </w:r>
            <w:r w:rsidR="00A30146">
              <w:rPr>
                <w:noProof/>
                <w:webHidden/>
              </w:rPr>
              <w:fldChar w:fldCharType="end"/>
            </w:r>
          </w:hyperlink>
        </w:p>
        <w:p w14:paraId="44DC8456" w14:textId="297A69D1" w:rsidR="00A30146" w:rsidRDefault="00B24A1B">
          <w:pPr>
            <w:pStyle w:val="TOC2"/>
            <w:rPr>
              <w:rFonts w:asciiTheme="minorHAnsi" w:hAnsiTheme="minorHAnsi" w:cstheme="minorBidi"/>
              <w:noProof/>
              <w:sz w:val="22"/>
            </w:rPr>
          </w:pPr>
          <w:hyperlink w:anchor="_Toc498330125" w:history="1">
            <w:r w:rsidR="00A30146" w:rsidRPr="002A3784">
              <w:rPr>
                <w:rStyle w:val="Hyperlink"/>
                <w:noProof/>
              </w:rPr>
              <w:t>1.3</w:t>
            </w:r>
            <w:r w:rsidR="00A30146">
              <w:rPr>
                <w:rFonts w:asciiTheme="minorHAnsi" w:hAnsiTheme="minorHAnsi" w:cstheme="minorBidi"/>
                <w:noProof/>
                <w:sz w:val="22"/>
              </w:rPr>
              <w:tab/>
            </w:r>
            <w:r w:rsidR="00A30146" w:rsidRPr="002A3784">
              <w:rPr>
                <w:rStyle w:val="Hyperlink"/>
                <w:noProof/>
              </w:rPr>
              <w:t>Executive Summary</w:t>
            </w:r>
            <w:r w:rsidR="00A30146">
              <w:rPr>
                <w:noProof/>
                <w:webHidden/>
              </w:rPr>
              <w:tab/>
            </w:r>
            <w:r w:rsidR="00A30146">
              <w:rPr>
                <w:noProof/>
                <w:webHidden/>
              </w:rPr>
              <w:fldChar w:fldCharType="begin"/>
            </w:r>
            <w:r w:rsidR="00A30146">
              <w:rPr>
                <w:noProof/>
                <w:webHidden/>
              </w:rPr>
              <w:instrText xml:space="preserve"> PAGEREF _Toc498330125 \h </w:instrText>
            </w:r>
            <w:r w:rsidR="00A30146">
              <w:rPr>
                <w:noProof/>
                <w:webHidden/>
              </w:rPr>
            </w:r>
            <w:r w:rsidR="00A30146">
              <w:rPr>
                <w:noProof/>
                <w:webHidden/>
              </w:rPr>
              <w:fldChar w:fldCharType="separate"/>
            </w:r>
            <w:r w:rsidR="0084142E">
              <w:rPr>
                <w:noProof/>
                <w:webHidden/>
              </w:rPr>
              <w:t>13</w:t>
            </w:r>
            <w:r w:rsidR="00A30146">
              <w:rPr>
                <w:noProof/>
                <w:webHidden/>
              </w:rPr>
              <w:fldChar w:fldCharType="end"/>
            </w:r>
          </w:hyperlink>
        </w:p>
        <w:p w14:paraId="5ACDC34A" w14:textId="4BE97289" w:rsidR="00A30146" w:rsidRDefault="00B24A1B">
          <w:pPr>
            <w:pStyle w:val="TOC3"/>
            <w:rPr>
              <w:rFonts w:asciiTheme="minorHAnsi" w:hAnsiTheme="minorHAnsi" w:cstheme="minorBidi"/>
              <w:noProof/>
              <w:sz w:val="22"/>
            </w:rPr>
          </w:pPr>
          <w:hyperlink w:anchor="_Toc498330126" w:history="1">
            <w:r w:rsidR="00A30146" w:rsidRPr="002A3784">
              <w:rPr>
                <w:rStyle w:val="Hyperlink"/>
                <w:noProof/>
              </w:rPr>
              <w:t>1.3.1</w:t>
            </w:r>
            <w:r w:rsidR="00A30146">
              <w:rPr>
                <w:rFonts w:asciiTheme="minorHAnsi" w:hAnsiTheme="minorHAnsi" w:cstheme="minorBidi"/>
                <w:noProof/>
                <w:sz w:val="22"/>
              </w:rPr>
              <w:tab/>
            </w:r>
            <w:r w:rsidR="00A30146" w:rsidRPr="002A3784">
              <w:rPr>
                <w:rStyle w:val="Hyperlink"/>
                <w:noProof/>
              </w:rPr>
              <w:t>Introduction</w:t>
            </w:r>
            <w:r w:rsidR="00A30146">
              <w:rPr>
                <w:noProof/>
                <w:webHidden/>
              </w:rPr>
              <w:tab/>
            </w:r>
            <w:r w:rsidR="00A30146">
              <w:rPr>
                <w:noProof/>
                <w:webHidden/>
              </w:rPr>
              <w:fldChar w:fldCharType="begin"/>
            </w:r>
            <w:r w:rsidR="00A30146">
              <w:rPr>
                <w:noProof/>
                <w:webHidden/>
              </w:rPr>
              <w:instrText xml:space="preserve"> PAGEREF _Toc498330126 \h </w:instrText>
            </w:r>
            <w:r w:rsidR="00A30146">
              <w:rPr>
                <w:noProof/>
                <w:webHidden/>
              </w:rPr>
            </w:r>
            <w:r w:rsidR="00A30146">
              <w:rPr>
                <w:noProof/>
                <w:webHidden/>
              </w:rPr>
              <w:fldChar w:fldCharType="separate"/>
            </w:r>
            <w:r w:rsidR="0084142E">
              <w:rPr>
                <w:noProof/>
                <w:webHidden/>
              </w:rPr>
              <w:t>13</w:t>
            </w:r>
            <w:r w:rsidR="00A30146">
              <w:rPr>
                <w:noProof/>
                <w:webHidden/>
              </w:rPr>
              <w:fldChar w:fldCharType="end"/>
            </w:r>
          </w:hyperlink>
        </w:p>
        <w:p w14:paraId="22C9C4E0" w14:textId="6D7DA190" w:rsidR="00A30146" w:rsidRDefault="00B24A1B">
          <w:pPr>
            <w:pStyle w:val="TOC3"/>
            <w:rPr>
              <w:rFonts w:asciiTheme="minorHAnsi" w:hAnsiTheme="minorHAnsi" w:cstheme="minorBidi"/>
              <w:noProof/>
              <w:sz w:val="22"/>
            </w:rPr>
          </w:pPr>
          <w:hyperlink w:anchor="_Toc498330127" w:history="1">
            <w:r w:rsidR="00A30146" w:rsidRPr="002A3784">
              <w:rPr>
                <w:rStyle w:val="Hyperlink"/>
                <w:noProof/>
              </w:rPr>
              <w:t>1.3.2</w:t>
            </w:r>
            <w:r w:rsidR="00A30146">
              <w:rPr>
                <w:rFonts w:asciiTheme="minorHAnsi" w:hAnsiTheme="minorHAnsi" w:cstheme="minorBidi"/>
                <w:noProof/>
                <w:sz w:val="22"/>
              </w:rPr>
              <w:tab/>
            </w:r>
            <w:r w:rsidR="00A30146" w:rsidRPr="002A3784">
              <w:rPr>
                <w:rStyle w:val="Hyperlink"/>
                <w:noProof/>
              </w:rPr>
              <w:t>Authority for Manual</w:t>
            </w:r>
            <w:r w:rsidR="00A30146">
              <w:rPr>
                <w:noProof/>
                <w:webHidden/>
              </w:rPr>
              <w:tab/>
            </w:r>
            <w:r w:rsidR="00A30146">
              <w:rPr>
                <w:noProof/>
                <w:webHidden/>
              </w:rPr>
              <w:fldChar w:fldCharType="begin"/>
            </w:r>
            <w:r w:rsidR="00A30146">
              <w:rPr>
                <w:noProof/>
                <w:webHidden/>
              </w:rPr>
              <w:instrText xml:space="preserve"> PAGEREF _Toc498330127 \h </w:instrText>
            </w:r>
            <w:r w:rsidR="00A30146">
              <w:rPr>
                <w:noProof/>
                <w:webHidden/>
              </w:rPr>
            </w:r>
            <w:r w:rsidR="00A30146">
              <w:rPr>
                <w:noProof/>
                <w:webHidden/>
              </w:rPr>
              <w:fldChar w:fldCharType="separate"/>
            </w:r>
            <w:r w:rsidR="0084142E">
              <w:rPr>
                <w:noProof/>
                <w:webHidden/>
              </w:rPr>
              <w:t>14</w:t>
            </w:r>
            <w:r w:rsidR="00A30146">
              <w:rPr>
                <w:noProof/>
                <w:webHidden/>
              </w:rPr>
              <w:fldChar w:fldCharType="end"/>
            </w:r>
          </w:hyperlink>
        </w:p>
        <w:p w14:paraId="31929ACB" w14:textId="6E7C4E75" w:rsidR="00A30146" w:rsidRDefault="00B24A1B">
          <w:pPr>
            <w:pStyle w:val="TOC3"/>
            <w:rPr>
              <w:rFonts w:asciiTheme="minorHAnsi" w:hAnsiTheme="minorHAnsi" w:cstheme="minorBidi"/>
              <w:noProof/>
              <w:sz w:val="22"/>
            </w:rPr>
          </w:pPr>
          <w:hyperlink w:anchor="_Toc498330128" w:history="1">
            <w:r w:rsidR="00A30146" w:rsidRPr="002A3784">
              <w:rPr>
                <w:rStyle w:val="Hyperlink"/>
                <w:noProof/>
              </w:rPr>
              <w:t>1.3.3</w:t>
            </w:r>
            <w:r w:rsidR="00A30146">
              <w:rPr>
                <w:rFonts w:asciiTheme="minorHAnsi" w:hAnsiTheme="minorHAnsi" w:cstheme="minorBidi"/>
                <w:noProof/>
                <w:sz w:val="22"/>
              </w:rPr>
              <w:tab/>
            </w:r>
            <w:r w:rsidR="00A30146" w:rsidRPr="002A3784">
              <w:rPr>
                <w:rStyle w:val="Hyperlink"/>
                <w:noProof/>
              </w:rPr>
              <w:t>The PPMM and the FMR</w:t>
            </w:r>
            <w:r w:rsidR="00A30146">
              <w:rPr>
                <w:noProof/>
                <w:webHidden/>
              </w:rPr>
              <w:tab/>
            </w:r>
            <w:r w:rsidR="00A30146">
              <w:rPr>
                <w:noProof/>
                <w:webHidden/>
              </w:rPr>
              <w:fldChar w:fldCharType="begin"/>
            </w:r>
            <w:r w:rsidR="00A30146">
              <w:rPr>
                <w:noProof/>
                <w:webHidden/>
              </w:rPr>
              <w:instrText xml:space="preserve"> PAGEREF _Toc498330128 \h </w:instrText>
            </w:r>
            <w:r w:rsidR="00A30146">
              <w:rPr>
                <w:noProof/>
                <w:webHidden/>
              </w:rPr>
            </w:r>
            <w:r w:rsidR="00A30146">
              <w:rPr>
                <w:noProof/>
                <w:webHidden/>
              </w:rPr>
              <w:fldChar w:fldCharType="separate"/>
            </w:r>
            <w:r w:rsidR="0084142E">
              <w:rPr>
                <w:noProof/>
                <w:webHidden/>
              </w:rPr>
              <w:t>14</w:t>
            </w:r>
            <w:r w:rsidR="00A30146">
              <w:rPr>
                <w:noProof/>
                <w:webHidden/>
              </w:rPr>
              <w:fldChar w:fldCharType="end"/>
            </w:r>
          </w:hyperlink>
        </w:p>
        <w:p w14:paraId="60493A48" w14:textId="3268510E" w:rsidR="00A30146" w:rsidRDefault="00B24A1B">
          <w:pPr>
            <w:pStyle w:val="TOC3"/>
            <w:rPr>
              <w:rFonts w:asciiTheme="minorHAnsi" w:hAnsiTheme="minorHAnsi" w:cstheme="minorBidi"/>
              <w:noProof/>
              <w:sz w:val="22"/>
            </w:rPr>
          </w:pPr>
          <w:hyperlink w:anchor="_Toc498330129" w:history="1">
            <w:r w:rsidR="00A30146" w:rsidRPr="002A3784">
              <w:rPr>
                <w:rStyle w:val="Hyperlink"/>
                <w:noProof/>
              </w:rPr>
              <w:t>1.3.4</w:t>
            </w:r>
            <w:r w:rsidR="00A30146">
              <w:rPr>
                <w:rFonts w:asciiTheme="minorHAnsi" w:hAnsiTheme="minorHAnsi" w:cstheme="minorBidi"/>
                <w:noProof/>
                <w:sz w:val="22"/>
              </w:rPr>
              <w:tab/>
            </w:r>
            <w:r w:rsidR="00A30146" w:rsidRPr="002A3784">
              <w:rPr>
                <w:rStyle w:val="Hyperlink"/>
                <w:noProof/>
              </w:rPr>
              <w:t>Publication and Distribution</w:t>
            </w:r>
            <w:r w:rsidR="00A30146">
              <w:rPr>
                <w:noProof/>
                <w:webHidden/>
              </w:rPr>
              <w:tab/>
            </w:r>
            <w:r w:rsidR="00A30146">
              <w:rPr>
                <w:noProof/>
                <w:webHidden/>
              </w:rPr>
              <w:fldChar w:fldCharType="begin"/>
            </w:r>
            <w:r w:rsidR="00A30146">
              <w:rPr>
                <w:noProof/>
                <w:webHidden/>
              </w:rPr>
              <w:instrText xml:space="preserve"> PAGEREF _Toc498330129 \h </w:instrText>
            </w:r>
            <w:r w:rsidR="00A30146">
              <w:rPr>
                <w:noProof/>
                <w:webHidden/>
              </w:rPr>
            </w:r>
            <w:r w:rsidR="00A30146">
              <w:rPr>
                <w:noProof/>
                <w:webHidden/>
              </w:rPr>
              <w:fldChar w:fldCharType="separate"/>
            </w:r>
            <w:r w:rsidR="0084142E">
              <w:rPr>
                <w:noProof/>
                <w:webHidden/>
              </w:rPr>
              <w:t>14</w:t>
            </w:r>
            <w:r w:rsidR="00A30146">
              <w:rPr>
                <w:noProof/>
                <w:webHidden/>
              </w:rPr>
              <w:fldChar w:fldCharType="end"/>
            </w:r>
          </w:hyperlink>
        </w:p>
        <w:p w14:paraId="744DC281" w14:textId="2B7318F9" w:rsidR="00A30146" w:rsidRDefault="00B24A1B">
          <w:pPr>
            <w:pStyle w:val="TOC2"/>
            <w:rPr>
              <w:rFonts w:asciiTheme="minorHAnsi" w:hAnsiTheme="minorHAnsi" w:cstheme="minorBidi"/>
              <w:noProof/>
              <w:sz w:val="22"/>
            </w:rPr>
          </w:pPr>
          <w:hyperlink w:anchor="_Toc498330130" w:history="1">
            <w:r w:rsidR="00A30146" w:rsidRPr="002A3784">
              <w:rPr>
                <w:rStyle w:val="Hyperlink"/>
                <w:noProof/>
              </w:rPr>
              <w:t>1.4</w:t>
            </w:r>
            <w:r w:rsidR="00A30146">
              <w:rPr>
                <w:rFonts w:asciiTheme="minorHAnsi" w:hAnsiTheme="minorHAnsi" w:cstheme="minorBidi"/>
                <w:noProof/>
                <w:sz w:val="22"/>
              </w:rPr>
              <w:tab/>
            </w:r>
            <w:r w:rsidR="00A30146" w:rsidRPr="002A3784">
              <w:rPr>
                <w:rStyle w:val="Hyperlink"/>
                <w:noProof/>
              </w:rPr>
              <w:t>Applicability</w:t>
            </w:r>
            <w:r w:rsidR="00A30146">
              <w:rPr>
                <w:noProof/>
                <w:webHidden/>
              </w:rPr>
              <w:tab/>
            </w:r>
            <w:r w:rsidR="00A30146">
              <w:rPr>
                <w:noProof/>
                <w:webHidden/>
              </w:rPr>
              <w:fldChar w:fldCharType="begin"/>
            </w:r>
            <w:r w:rsidR="00A30146">
              <w:rPr>
                <w:noProof/>
                <w:webHidden/>
              </w:rPr>
              <w:instrText xml:space="preserve"> PAGEREF _Toc498330130 \h </w:instrText>
            </w:r>
            <w:r w:rsidR="00A30146">
              <w:rPr>
                <w:noProof/>
                <w:webHidden/>
              </w:rPr>
            </w:r>
            <w:r w:rsidR="00A30146">
              <w:rPr>
                <w:noProof/>
                <w:webHidden/>
              </w:rPr>
              <w:fldChar w:fldCharType="separate"/>
            </w:r>
            <w:r w:rsidR="0084142E">
              <w:rPr>
                <w:noProof/>
                <w:webHidden/>
              </w:rPr>
              <w:t>14</w:t>
            </w:r>
            <w:r w:rsidR="00A30146">
              <w:rPr>
                <w:noProof/>
                <w:webHidden/>
              </w:rPr>
              <w:fldChar w:fldCharType="end"/>
            </w:r>
          </w:hyperlink>
        </w:p>
        <w:p w14:paraId="662BD3B6" w14:textId="6B1F40BD" w:rsidR="00A30146" w:rsidRDefault="00B24A1B">
          <w:pPr>
            <w:pStyle w:val="TOC2"/>
            <w:rPr>
              <w:rFonts w:asciiTheme="minorHAnsi" w:hAnsiTheme="minorHAnsi" w:cstheme="minorBidi"/>
              <w:noProof/>
              <w:sz w:val="22"/>
            </w:rPr>
          </w:pPr>
          <w:hyperlink w:anchor="_Toc498330131" w:history="1">
            <w:r w:rsidR="00A30146" w:rsidRPr="002A3784">
              <w:rPr>
                <w:rStyle w:val="Hyperlink"/>
                <w:noProof/>
              </w:rPr>
              <w:t xml:space="preserve">1.5 </w:t>
            </w:r>
            <w:r w:rsidR="00A30146">
              <w:rPr>
                <w:rFonts w:asciiTheme="minorHAnsi" w:hAnsiTheme="minorHAnsi" w:cstheme="minorBidi"/>
                <w:noProof/>
                <w:sz w:val="22"/>
              </w:rPr>
              <w:tab/>
            </w:r>
            <w:r w:rsidR="00A30146" w:rsidRPr="002A3784">
              <w:rPr>
                <w:rStyle w:val="Hyperlink"/>
                <w:noProof/>
              </w:rPr>
              <w:t>Authorities and References</w:t>
            </w:r>
            <w:r w:rsidR="00A30146">
              <w:rPr>
                <w:noProof/>
                <w:webHidden/>
              </w:rPr>
              <w:tab/>
            </w:r>
            <w:r w:rsidR="00A30146">
              <w:rPr>
                <w:noProof/>
                <w:webHidden/>
              </w:rPr>
              <w:fldChar w:fldCharType="begin"/>
            </w:r>
            <w:r w:rsidR="00A30146">
              <w:rPr>
                <w:noProof/>
                <w:webHidden/>
              </w:rPr>
              <w:instrText xml:space="preserve"> PAGEREF _Toc498330131 \h </w:instrText>
            </w:r>
            <w:r w:rsidR="00A30146">
              <w:rPr>
                <w:noProof/>
                <w:webHidden/>
              </w:rPr>
            </w:r>
            <w:r w:rsidR="00A30146">
              <w:rPr>
                <w:noProof/>
                <w:webHidden/>
              </w:rPr>
              <w:fldChar w:fldCharType="separate"/>
            </w:r>
            <w:r w:rsidR="0084142E">
              <w:rPr>
                <w:noProof/>
                <w:webHidden/>
              </w:rPr>
              <w:t>15</w:t>
            </w:r>
            <w:r w:rsidR="00A30146">
              <w:rPr>
                <w:noProof/>
                <w:webHidden/>
              </w:rPr>
              <w:fldChar w:fldCharType="end"/>
            </w:r>
          </w:hyperlink>
        </w:p>
        <w:p w14:paraId="3A65C8E8" w14:textId="063A9BA9" w:rsidR="00A30146" w:rsidRDefault="00B24A1B">
          <w:pPr>
            <w:pStyle w:val="TOC3"/>
            <w:rPr>
              <w:rFonts w:asciiTheme="minorHAnsi" w:hAnsiTheme="minorHAnsi" w:cstheme="minorBidi"/>
              <w:noProof/>
              <w:sz w:val="22"/>
            </w:rPr>
          </w:pPr>
          <w:hyperlink w:anchor="_Toc498330132" w:history="1">
            <w:r w:rsidR="0051333F">
              <w:rPr>
                <w:rStyle w:val="Hyperlink"/>
                <w:noProof/>
              </w:rPr>
              <w:t>1.5.1</w:t>
            </w:r>
            <w:r w:rsidR="00A30146">
              <w:rPr>
                <w:rFonts w:asciiTheme="minorHAnsi" w:hAnsiTheme="minorHAnsi" w:cstheme="minorBidi"/>
                <w:noProof/>
                <w:sz w:val="22"/>
              </w:rPr>
              <w:tab/>
            </w:r>
            <w:r w:rsidR="00A30146" w:rsidRPr="002A3784">
              <w:rPr>
                <w:rStyle w:val="Hyperlink"/>
                <w:noProof/>
              </w:rPr>
              <w:t>Authorities and Responsibilities</w:t>
            </w:r>
            <w:r w:rsidR="00A30146">
              <w:rPr>
                <w:noProof/>
                <w:webHidden/>
              </w:rPr>
              <w:tab/>
            </w:r>
            <w:r w:rsidR="00A30146">
              <w:rPr>
                <w:noProof/>
                <w:webHidden/>
              </w:rPr>
              <w:fldChar w:fldCharType="begin"/>
            </w:r>
            <w:r w:rsidR="00A30146">
              <w:rPr>
                <w:noProof/>
                <w:webHidden/>
              </w:rPr>
              <w:instrText xml:space="preserve"> PAGEREF _Toc498330132 \h </w:instrText>
            </w:r>
            <w:r w:rsidR="00A30146">
              <w:rPr>
                <w:noProof/>
                <w:webHidden/>
              </w:rPr>
            </w:r>
            <w:r w:rsidR="00A30146">
              <w:rPr>
                <w:noProof/>
                <w:webHidden/>
              </w:rPr>
              <w:fldChar w:fldCharType="separate"/>
            </w:r>
            <w:r w:rsidR="0084142E">
              <w:rPr>
                <w:noProof/>
                <w:webHidden/>
              </w:rPr>
              <w:t>15</w:t>
            </w:r>
            <w:r w:rsidR="00A30146">
              <w:rPr>
                <w:noProof/>
                <w:webHidden/>
              </w:rPr>
              <w:fldChar w:fldCharType="end"/>
            </w:r>
          </w:hyperlink>
        </w:p>
        <w:p w14:paraId="6DD93350" w14:textId="6AE7B716" w:rsidR="00A30146" w:rsidRDefault="00B24A1B">
          <w:pPr>
            <w:pStyle w:val="TOC3"/>
            <w:rPr>
              <w:rFonts w:asciiTheme="minorHAnsi" w:hAnsiTheme="minorHAnsi" w:cstheme="minorBidi"/>
              <w:noProof/>
              <w:sz w:val="22"/>
            </w:rPr>
          </w:pPr>
          <w:hyperlink w:anchor="_Toc498330133" w:history="1">
            <w:r w:rsidR="0051333F">
              <w:rPr>
                <w:rStyle w:val="Hyperlink"/>
                <w:noProof/>
              </w:rPr>
              <w:t>1.5.2</w:t>
            </w:r>
            <w:r w:rsidR="00A30146">
              <w:rPr>
                <w:rFonts w:asciiTheme="minorHAnsi" w:hAnsiTheme="minorHAnsi" w:cstheme="minorBidi"/>
                <w:noProof/>
                <w:sz w:val="22"/>
              </w:rPr>
              <w:tab/>
            </w:r>
            <w:r w:rsidR="00A30146" w:rsidRPr="002A3784">
              <w:rPr>
                <w:rStyle w:val="Hyperlink"/>
                <w:noProof/>
              </w:rPr>
              <w:t>Basis for Delegation of Authority and Assignment of Responsibilities</w:t>
            </w:r>
            <w:r w:rsidR="00A30146">
              <w:rPr>
                <w:noProof/>
                <w:webHidden/>
              </w:rPr>
              <w:tab/>
            </w:r>
            <w:r w:rsidR="00A30146">
              <w:rPr>
                <w:noProof/>
                <w:webHidden/>
              </w:rPr>
              <w:fldChar w:fldCharType="begin"/>
            </w:r>
            <w:r w:rsidR="00A30146">
              <w:rPr>
                <w:noProof/>
                <w:webHidden/>
              </w:rPr>
              <w:instrText xml:space="preserve"> PAGEREF _Toc498330133 \h </w:instrText>
            </w:r>
            <w:r w:rsidR="00A30146">
              <w:rPr>
                <w:noProof/>
                <w:webHidden/>
              </w:rPr>
            </w:r>
            <w:r w:rsidR="00A30146">
              <w:rPr>
                <w:noProof/>
                <w:webHidden/>
              </w:rPr>
              <w:fldChar w:fldCharType="separate"/>
            </w:r>
            <w:r w:rsidR="0084142E">
              <w:rPr>
                <w:noProof/>
                <w:webHidden/>
              </w:rPr>
              <w:t>15</w:t>
            </w:r>
            <w:r w:rsidR="00A30146">
              <w:rPr>
                <w:noProof/>
                <w:webHidden/>
              </w:rPr>
              <w:fldChar w:fldCharType="end"/>
            </w:r>
          </w:hyperlink>
        </w:p>
        <w:p w14:paraId="40926565" w14:textId="63801B4B" w:rsidR="00A30146" w:rsidRDefault="00B24A1B">
          <w:pPr>
            <w:pStyle w:val="TOC3"/>
            <w:rPr>
              <w:rFonts w:asciiTheme="minorHAnsi" w:hAnsiTheme="minorHAnsi" w:cstheme="minorBidi"/>
              <w:noProof/>
              <w:sz w:val="22"/>
            </w:rPr>
          </w:pPr>
          <w:hyperlink w:anchor="_Toc498330134" w:history="1">
            <w:r w:rsidR="0051333F">
              <w:rPr>
                <w:rStyle w:val="Hyperlink"/>
                <w:noProof/>
              </w:rPr>
              <w:t>1.5.3</w:t>
            </w:r>
            <w:r w:rsidR="00A30146">
              <w:rPr>
                <w:rFonts w:asciiTheme="minorHAnsi" w:hAnsiTheme="minorHAnsi" w:cstheme="minorBidi"/>
                <w:noProof/>
                <w:sz w:val="22"/>
              </w:rPr>
              <w:tab/>
            </w:r>
            <w:r w:rsidR="00A30146" w:rsidRPr="002A3784">
              <w:rPr>
                <w:rStyle w:val="Hyperlink"/>
                <w:noProof/>
              </w:rPr>
              <w:t>Delegation of Authority</w:t>
            </w:r>
            <w:r w:rsidR="00A30146">
              <w:rPr>
                <w:noProof/>
                <w:webHidden/>
              </w:rPr>
              <w:tab/>
            </w:r>
            <w:r w:rsidR="00A30146">
              <w:rPr>
                <w:noProof/>
                <w:webHidden/>
              </w:rPr>
              <w:fldChar w:fldCharType="begin"/>
            </w:r>
            <w:r w:rsidR="00A30146">
              <w:rPr>
                <w:noProof/>
                <w:webHidden/>
              </w:rPr>
              <w:instrText xml:space="preserve"> PAGEREF _Toc498330134 \h </w:instrText>
            </w:r>
            <w:r w:rsidR="00A30146">
              <w:rPr>
                <w:noProof/>
                <w:webHidden/>
              </w:rPr>
            </w:r>
            <w:r w:rsidR="00A30146">
              <w:rPr>
                <w:noProof/>
                <w:webHidden/>
              </w:rPr>
              <w:fldChar w:fldCharType="separate"/>
            </w:r>
            <w:r w:rsidR="0084142E">
              <w:rPr>
                <w:noProof/>
                <w:webHidden/>
              </w:rPr>
              <w:t>15</w:t>
            </w:r>
            <w:r w:rsidR="00A30146">
              <w:rPr>
                <w:noProof/>
                <w:webHidden/>
              </w:rPr>
              <w:fldChar w:fldCharType="end"/>
            </w:r>
          </w:hyperlink>
        </w:p>
        <w:p w14:paraId="4B48ABBB" w14:textId="64368CAE" w:rsidR="00A30146" w:rsidRDefault="00B24A1B">
          <w:pPr>
            <w:pStyle w:val="TOC3"/>
            <w:rPr>
              <w:rFonts w:asciiTheme="minorHAnsi" w:hAnsiTheme="minorHAnsi" w:cstheme="minorBidi"/>
              <w:noProof/>
              <w:sz w:val="22"/>
            </w:rPr>
          </w:pPr>
          <w:hyperlink w:anchor="_Toc498330135" w:history="1">
            <w:r w:rsidR="0051333F">
              <w:rPr>
                <w:rStyle w:val="Hyperlink"/>
                <w:noProof/>
              </w:rPr>
              <w:t>1.5.4</w:t>
            </w:r>
            <w:r w:rsidR="00A30146">
              <w:rPr>
                <w:rFonts w:asciiTheme="minorHAnsi" w:hAnsiTheme="minorHAnsi" w:cstheme="minorBidi"/>
                <w:noProof/>
                <w:sz w:val="22"/>
              </w:rPr>
              <w:tab/>
            </w:r>
            <w:r w:rsidR="00A30146" w:rsidRPr="002A3784">
              <w:rPr>
                <w:rStyle w:val="Hyperlink"/>
                <w:noProof/>
              </w:rPr>
              <w:t>References</w:t>
            </w:r>
            <w:r w:rsidR="00A30146">
              <w:rPr>
                <w:noProof/>
                <w:webHidden/>
              </w:rPr>
              <w:tab/>
            </w:r>
            <w:r w:rsidR="00A30146">
              <w:rPr>
                <w:noProof/>
                <w:webHidden/>
              </w:rPr>
              <w:fldChar w:fldCharType="begin"/>
            </w:r>
            <w:r w:rsidR="00A30146">
              <w:rPr>
                <w:noProof/>
                <w:webHidden/>
              </w:rPr>
              <w:instrText xml:space="preserve"> PAGEREF _Toc498330135 \h </w:instrText>
            </w:r>
            <w:r w:rsidR="00A30146">
              <w:rPr>
                <w:noProof/>
                <w:webHidden/>
              </w:rPr>
            </w:r>
            <w:r w:rsidR="00A30146">
              <w:rPr>
                <w:noProof/>
                <w:webHidden/>
              </w:rPr>
              <w:fldChar w:fldCharType="separate"/>
            </w:r>
            <w:r w:rsidR="0084142E">
              <w:rPr>
                <w:noProof/>
                <w:webHidden/>
              </w:rPr>
              <w:t>16</w:t>
            </w:r>
            <w:r w:rsidR="00A30146">
              <w:rPr>
                <w:noProof/>
                <w:webHidden/>
              </w:rPr>
              <w:fldChar w:fldCharType="end"/>
            </w:r>
          </w:hyperlink>
        </w:p>
        <w:p w14:paraId="3DF10F2F" w14:textId="2B707CC7" w:rsidR="00A30146" w:rsidRDefault="00B24A1B">
          <w:pPr>
            <w:pStyle w:val="TOC2"/>
            <w:rPr>
              <w:rFonts w:asciiTheme="minorHAnsi" w:hAnsiTheme="minorHAnsi" w:cstheme="minorBidi"/>
              <w:noProof/>
              <w:sz w:val="22"/>
            </w:rPr>
          </w:pPr>
          <w:hyperlink w:anchor="_Toc498330136" w:history="1">
            <w:r w:rsidR="00A30146" w:rsidRPr="002A3784">
              <w:rPr>
                <w:rStyle w:val="Hyperlink"/>
                <w:noProof/>
              </w:rPr>
              <w:t>1.6</w:t>
            </w:r>
            <w:r w:rsidR="00A30146">
              <w:rPr>
                <w:rFonts w:asciiTheme="minorHAnsi" w:hAnsiTheme="minorHAnsi" w:cstheme="minorBidi"/>
                <w:noProof/>
                <w:sz w:val="22"/>
              </w:rPr>
              <w:tab/>
            </w:r>
            <w:r w:rsidR="00A30146" w:rsidRPr="002A3784">
              <w:rPr>
                <w:rStyle w:val="Hyperlink"/>
                <w:noProof/>
              </w:rPr>
              <w:t>Supplementary Personal Property Manuals</w:t>
            </w:r>
            <w:r w:rsidR="00A30146">
              <w:rPr>
                <w:noProof/>
                <w:webHidden/>
              </w:rPr>
              <w:tab/>
            </w:r>
            <w:r w:rsidR="00A30146">
              <w:rPr>
                <w:noProof/>
                <w:webHidden/>
              </w:rPr>
              <w:fldChar w:fldCharType="begin"/>
            </w:r>
            <w:r w:rsidR="00A30146">
              <w:rPr>
                <w:noProof/>
                <w:webHidden/>
              </w:rPr>
              <w:instrText xml:space="preserve"> PAGEREF _Toc498330136 \h </w:instrText>
            </w:r>
            <w:r w:rsidR="00A30146">
              <w:rPr>
                <w:noProof/>
                <w:webHidden/>
              </w:rPr>
            </w:r>
            <w:r w:rsidR="00A30146">
              <w:rPr>
                <w:noProof/>
                <w:webHidden/>
              </w:rPr>
              <w:fldChar w:fldCharType="separate"/>
            </w:r>
            <w:r w:rsidR="0084142E">
              <w:rPr>
                <w:noProof/>
                <w:webHidden/>
              </w:rPr>
              <w:t>16</w:t>
            </w:r>
            <w:r w:rsidR="00A30146">
              <w:rPr>
                <w:noProof/>
                <w:webHidden/>
              </w:rPr>
              <w:fldChar w:fldCharType="end"/>
            </w:r>
          </w:hyperlink>
        </w:p>
        <w:p w14:paraId="63E04747" w14:textId="798D66CE" w:rsidR="00A30146" w:rsidRDefault="00B24A1B">
          <w:pPr>
            <w:pStyle w:val="TOC2"/>
            <w:rPr>
              <w:rFonts w:asciiTheme="minorHAnsi" w:hAnsiTheme="minorHAnsi" w:cstheme="minorBidi"/>
              <w:noProof/>
              <w:sz w:val="22"/>
            </w:rPr>
          </w:pPr>
          <w:hyperlink w:anchor="_Toc498330137" w:history="1">
            <w:r w:rsidR="00A30146" w:rsidRPr="002A3784">
              <w:rPr>
                <w:rStyle w:val="Hyperlink"/>
                <w:noProof/>
              </w:rPr>
              <w:t>1.7</w:t>
            </w:r>
            <w:r w:rsidR="00A30146">
              <w:rPr>
                <w:rFonts w:asciiTheme="minorHAnsi" w:hAnsiTheme="minorHAnsi" w:cstheme="minorBidi"/>
                <w:noProof/>
                <w:sz w:val="22"/>
              </w:rPr>
              <w:tab/>
            </w:r>
            <w:r w:rsidR="00A30146" w:rsidRPr="002A3784">
              <w:rPr>
                <w:rStyle w:val="Hyperlink"/>
                <w:noProof/>
              </w:rPr>
              <w:t>Changes, Updates, and Deviations</w:t>
            </w:r>
            <w:r w:rsidR="00A30146">
              <w:rPr>
                <w:noProof/>
                <w:webHidden/>
              </w:rPr>
              <w:tab/>
            </w:r>
            <w:r w:rsidR="00A30146">
              <w:rPr>
                <w:noProof/>
                <w:webHidden/>
              </w:rPr>
              <w:fldChar w:fldCharType="begin"/>
            </w:r>
            <w:r w:rsidR="00A30146">
              <w:rPr>
                <w:noProof/>
                <w:webHidden/>
              </w:rPr>
              <w:instrText xml:space="preserve"> PAGEREF _Toc498330137 \h </w:instrText>
            </w:r>
            <w:r w:rsidR="00A30146">
              <w:rPr>
                <w:noProof/>
                <w:webHidden/>
              </w:rPr>
            </w:r>
            <w:r w:rsidR="00A30146">
              <w:rPr>
                <w:noProof/>
                <w:webHidden/>
              </w:rPr>
              <w:fldChar w:fldCharType="separate"/>
            </w:r>
            <w:r w:rsidR="0084142E">
              <w:rPr>
                <w:noProof/>
                <w:webHidden/>
              </w:rPr>
              <w:t>17</w:t>
            </w:r>
            <w:r w:rsidR="00A30146">
              <w:rPr>
                <w:noProof/>
                <w:webHidden/>
              </w:rPr>
              <w:fldChar w:fldCharType="end"/>
            </w:r>
          </w:hyperlink>
        </w:p>
        <w:p w14:paraId="2E1B5A64" w14:textId="6B34CCC2" w:rsidR="00A30146" w:rsidRDefault="00B24A1B">
          <w:pPr>
            <w:pStyle w:val="TOC3"/>
            <w:rPr>
              <w:rFonts w:asciiTheme="minorHAnsi" w:hAnsiTheme="minorHAnsi" w:cstheme="minorBidi"/>
              <w:noProof/>
              <w:sz w:val="22"/>
            </w:rPr>
          </w:pPr>
          <w:hyperlink w:anchor="_Toc498330138" w:history="1">
            <w:r w:rsidR="00A30146" w:rsidRPr="002A3784">
              <w:rPr>
                <w:rStyle w:val="Hyperlink"/>
                <w:noProof/>
              </w:rPr>
              <w:t>1.7.1</w:t>
            </w:r>
            <w:r w:rsidR="00A30146">
              <w:rPr>
                <w:rFonts w:asciiTheme="minorHAnsi" w:hAnsiTheme="minorHAnsi" w:cstheme="minorBidi"/>
                <w:noProof/>
                <w:sz w:val="22"/>
              </w:rPr>
              <w:tab/>
            </w:r>
            <w:r w:rsidR="00A30146" w:rsidRPr="002A3784">
              <w:rPr>
                <w:rStyle w:val="Hyperlink"/>
                <w:noProof/>
              </w:rPr>
              <w:t>Changes and Updates to the PPMM</w:t>
            </w:r>
            <w:r w:rsidR="00A30146">
              <w:rPr>
                <w:noProof/>
                <w:webHidden/>
              </w:rPr>
              <w:tab/>
            </w:r>
            <w:r w:rsidR="00A30146">
              <w:rPr>
                <w:noProof/>
                <w:webHidden/>
              </w:rPr>
              <w:fldChar w:fldCharType="begin"/>
            </w:r>
            <w:r w:rsidR="00A30146">
              <w:rPr>
                <w:noProof/>
                <w:webHidden/>
              </w:rPr>
              <w:instrText xml:space="preserve"> PAGEREF _Toc498330138 \h </w:instrText>
            </w:r>
            <w:r w:rsidR="00A30146">
              <w:rPr>
                <w:noProof/>
                <w:webHidden/>
              </w:rPr>
            </w:r>
            <w:r w:rsidR="00A30146">
              <w:rPr>
                <w:noProof/>
                <w:webHidden/>
              </w:rPr>
              <w:fldChar w:fldCharType="separate"/>
            </w:r>
            <w:r w:rsidR="0084142E">
              <w:rPr>
                <w:noProof/>
                <w:webHidden/>
              </w:rPr>
              <w:t>17</w:t>
            </w:r>
            <w:r w:rsidR="00A30146">
              <w:rPr>
                <w:noProof/>
                <w:webHidden/>
              </w:rPr>
              <w:fldChar w:fldCharType="end"/>
            </w:r>
          </w:hyperlink>
        </w:p>
        <w:p w14:paraId="6A6781DF" w14:textId="1356B919" w:rsidR="00A30146" w:rsidRDefault="00B24A1B">
          <w:pPr>
            <w:pStyle w:val="TOC3"/>
            <w:rPr>
              <w:rFonts w:asciiTheme="minorHAnsi" w:hAnsiTheme="minorHAnsi" w:cstheme="minorBidi"/>
              <w:noProof/>
              <w:sz w:val="22"/>
            </w:rPr>
          </w:pPr>
          <w:hyperlink w:anchor="_Toc498330139" w:history="1">
            <w:r w:rsidR="00A30146" w:rsidRPr="002A3784">
              <w:rPr>
                <w:rStyle w:val="Hyperlink"/>
                <w:noProof/>
              </w:rPr>
              <w:t>1.7.2</w:t>
            </w:r>
            <w:r w:rsidR="00A30146">
              <w:rPr>
                <w:rFonts w:asciiTheme="minorHAnsi" w:hAnsiTheme="minorHAnsi" w:cstheme="minorBidi"/>
                <w:noProof/>
                <w:sz w:val="22"/>
              </w:rPr>
              <w:tab/>
            </w:r>
            <w:r w:rsidR="00A30146" w:rsidRPr="002A3784">
              <w:rPr>
                <w:rStyle w:val="Hyperlink"/>
                <w:noProof/>
              </w:rPr>
              <w:t>Deviations</w:t>
            </w:r>
            <w:r w:rsidR="00A30146">
              <w:rPr>
                <w:noProof/>
                <w:webHidden/>
              </w:rPr>
              <w:tab/>
            </w:r>
            <w:r w:rsidR="00A30146">
              <w:rPr>
                <w:noProof/>
                <w:webHidden/>
              </w:rPr>
              <w:fldChar w:fldCharType="begin"/>
            </w:r>
            <w:r w:rsidR="00A30146">
              <w:rPr>
                <w:noProof/>
                <w:webHidden/>
              </w:rPr>
              <w:instrText xml:space="preserve"> PAGEREF _Toc498330139 \h </w:instrText>
            </w:r>
            <w:r w:rsidR="00A30146">
              <w:rPr>
                <w:noProof/>
                <w:webHidden/>
              </w:rPr>
            </w:r>
            <w:r w:rsidR="00A30146">
              <w:rPr>
                <w:noProof/>
                <w:webHidden/>
              </w:rPr>
              <w:fldChar w:fldCharType="separate"/>
            </w:r>
            <w:r w:rsidR="0084142E">
              <w:rPr>
                <w:noProof/>
                <w:webHidden/>
              </w:rPr>
              <w:t>17</w:t>
            </w:r>
            <w:r w:rsidR="00A30146">
              <w:rPr>
                <w:noProof/>
                <w:webHidden/>
              </w:rPr>
              <w:fldChar w:fldCharType="end"/>
            </w:r>
          </w:hyperlink>
        </w:p>
        <w:p w14:paraId="1FEE3629" w14:textId="1C359BD3" w:rsidR="00A30146" w:rsidRDefault="00B24A1B">
          <w:pPr>
            <w:pStyle w:val="TOC2"/>
            <w:rPr>
              <w:rFonts w:asciiTheme="minorHAnsi" w:hAnsiTheme="minorHAnsi" w:cstheme="minorBidi"/>
              <w:noProof/>
              <w:sz w:val="22"/>
            </w:rPr>
          </w:pPr>
          <w:hyperlink w:anchor="_Toc498330140" w:history="1">
            <w:r w:rsidR="00A30146" w:rsidRPr="002A3784">
              <w:rPr>
                <w:rStyle w:val="Hyperlink"/>
                <w:noProof/>
              </w:rPr>
              <w:t>1.8</w:t>
            </w:r>
            <w:r w:rsidR="00A30146">
              <w:rPr>
                <w:rFonts w:asciiTheme="minorHAnsi" w:hAnsiTheme="minorHAnsi" w:cstheme="minorBidi"/>
                <w:noProof/>
                <w:sz w:val="22"/>
              </w:rPr>
              <w:tab/>
            </w:r>
            <w:r w:rsidR="00A30146" w:rsidRPr="002A3784">
              <w:rPr>
                <w:rStyle w:val="Hyperlink"/>
                <w:noProof/>
              </w:rPr>
              <w:t>Inherently Governmental Functions</w:t>
            </w:r>
            <w:r w:rsidR="00A30146">
              <w:rPr>
                <w:noProof/>
                <w:webHidden/>
              </w:rPr>
              <w:tab/>
            </w:r>
            <w:r w:rsidR="00A30146">
              <w:rPr>
                <w:noProof/>
                <w:webHidden/>
              </w:rPr>
              <w:fldChar w:fldCharType="begin"/>
            </w:r>
            <w:r w:rsidR="00A30146">
              <w:rPr>
                <w:noProof/>
                <w:webHidden/>
              </w:rPr>
              <w:instrText xml:space="preserve"> PAGEREF _Toc498330140 \h </w:instrText>
            </w:r>
            <w:r w:rsidR="00A30146">
              <w:rPr>
                <w:noProof/>
                <w:webHidden/>
              </w:rPr>
            </w:r>
            <w:r w:rsidR="00A30146">
              <w:rPr>
                <w:noProof/>
                <w:webHidden/>
              </w:rPr>
              <w:fldChar w:fldCharType="separate"/>
            </w:r>
            <w:r w:rsidR="0084142E">
              <w:rPr>
                <w:noProof/>
                <w:webHidden/>
              </w:rPr>
              <w:t>18</w:t>
            </w:r>
            <w:r w:rsidR="00A30146">
              <w:rPr>
                <w:noProof/>
                <w:webHidden/>
              </w:rPr>
              <w:fldChar w:fldCharType="end"/>
            </w:r>
          </w:hyperlink>
        </w:p>
        <w:p w14:paraId="10A076D3" w14:textId="6E7299ED" w:rsidR="00A30146" w:rsidRDefault="00B24A1B">
          <w:pPr>
            <w:pStyle w:val="TOC1"/>
            <w:rPr>
              <w:rFonts w:asciiTheme="minorHAnsi" w:hAnsiTheme="minorHAnsi" w:cstheme="minorBidi"/>
              <w:b w:val="0"/>
              <w:sz w:val="22"/>
            </w:rPr>
          </w:pPr>
          <w:hyperlink w:anchor="_Toc498330141" w:history="1">
            <w:r w:rsidR="00A30146" w:rsidRPr="002A3784">
              <w:rPr>
                <w:rStyle w:val="Hyperlink"/>
              </w:rPr>
              <w:t xml:space="preserve">2.0 </w:t>
            </w:r>
            <w:r w:rsidR="00A30146">
              <w:rPr>
                <w:rFonts w:asciiTheme="minorHAnsi" w:hAnsiTheme="minorHAnsi" w:cstheme="minorBidi"/>
                <w:b w:val="0"/>
                <w:sz w:val="22"/>
              </w:rPr>
              <w:tab/>
            </w:r>
            <w:r w:rsidR="00A30146" w:rsidRPr="002A3784">
              <w:rPr>
                <w:rStyle w:val="Hyperlink"/>
              </w:rPr>
              <w:t>PERSONAL PROPERTY MANAGEMENT PORTFOLIO</w:t>
            </w:r>
            <w:r w:rsidR="00A30146">
              <w:rPr>
                <w:webHidden/>
              </w:rPr>
              <w:tab/>
            </w:r>
            <w:r w:rsidR="00A30146">
              <w:rPr>
                <w:webHidden/>
              </w:rPr>
              <w:fldChar w:fldCharType="begin"/>
            </w:r>
            <w:r w:rsidR="00A30146">
              <w:rPr>
                <w:webHidden/>
              </w:rPr>
              <w:instrText xml:space="preserve"> PAGEREF _Toc498330141 \h </w:instrText>
            </w:r>
            <w:r w:rsidR="00A30146">
              <w:rPr>
                <w:webHidden/>
              </w:rPr>
            </w:r>
            <w:r w:rsidR="00A30146">
              <w:rPr>
                <w:webHidden/>
              </w:rPr>
              <w:fldChar w:fldCharType="separate"/>
            </w:r>
            <w:r w:rsidR="0084142E">
              <w:rPr>
                <w:webHidden/>
              </w:rPr>
              <w:t>20</w:t>
            </w:r>
            <w:r w:rsidR="00A30146">
              <w:rPr>
                <w:webHidden/>
              </w:rPr>
              <w:fldChar w:fldCharType="end"/>
            </w:r>
          </w:hyperlink>
        </w:p>
        <w:p w14:paraId="76FB2B68" w14:textId="24CA4424" w:rsidR="00A30146" w:rsidRDefault="00B24A1B">
          <w:pPr>
            <w:pStyle w:val="TOC3"/>
            <w:rPr>
              <w:rFonts w:asciiTheme="minorHAnsi" w:hAnsiTheme="minorHAnsi" w:cstheme="minorBidi"/>
              <w:noProof/>
              <w:sz w:val="22"/>
            </w:rPr>
          </w:pPr>
          <w:hyperlink w:anchor="_Toc498330142" w:history="1">
            <w:r w:rsidR="00A30146" w:rsidRPr="002A3784">
              <w:rPr>
                <w:rStyle w:val="Hyperlink"/>
                <w:noProof/>
              </w:rPr>
              <w:t>2.0.1</w:t>
            </w:r>
            <w:r w:rsidR="00A30146">
              <w:rPr>
                <w:rFonts w:asciiTheme="minorHAnsi" w:hAnsiTheme="minorHAnsi" w:cstheme="minorBidi"/>
                <w:noProof/>
                <w:sz w:val="22"/>
              </w:rPr>
              <w:tab/>
            </w:r>
            <w:r w:rsidR="00A30146" w:rsidRPr="002A3784">
              <w:rPr>
                <w:rStyle w:val="Hyperlink"/>
                <w:noProof/>
              </w:rPr>
              <w:t>Scope of Chapter</w:t>
            </w:r>
            <w:r w:rsidR="00A30146">
              <w:rPr>
                <w:noProof/>
                <w:webHidden/>
              </w:rPr>
              <w:tab/>
            </w:r>
            <w:r w:rsidR="00A30146">
              <w:rPr>
                <w:noProof/>
                <w:webHidden/>
              </w:rPr>
              <w:fldChar w:fldCharType="begin"/>
            </w:r>
            <w:r w:rsidR="00A30146">
              <w:rPr>
                <w:noProof/>
                <w:webHidden/>
              </w:rPr>
              <w:instrText xml:space="preserve"> PAGEREF _Toc498330142 \h </w:instrText>
            </w:r>
            <w:r w:rsidR="00A30146">
              <w:rPr>
                <w:noProof/>
                <w:webHidden/>
              </w:rPr>
            </w:r>
            <w:r w:rsidR="00A30146">
              <w:rPr>
                <w:noProof/>
                <w:webHidden/>
              </w:rPr>
              <w:fldChar w:fldCharType="separate"/>
            </w:r>
            <w:r w:rsidR="0084142E">
              <w:rPr>
                <w:noProof/>
                <w:webHidden/>
              </w:rPr>
              <w:t>20</w:t>
            </w:r>
            <w:r w:rsidR="00A30146">
              <w:rPr>
                <w:noProof/>
                <w:webHidden/>
              </w:rPr>
              <w:fldChar w:fldCharType="end"/>
            </w:r>
          </w:hyperlink>
        </w:p>
        <w:p w14:paraId="1CBD1BCF" w14:textId="13455564" w:rsidR="00A30146" w:rsidRDefault="00B24A1B">
          <w:pPr>
            <w:pStyle w:val="TOC2"/>
            <w:rPr>
              <w:rFonts w:asciiTheme="minorHAnsi" w:hAnsiTheme="minorHAnsi" w:cstheme="minorBidi"/>
              <w:noProof/>
              <w:sz w:val="22"/>
            </w:rPr>
          </w:pPr>
          <w:hyperlink w:anchor="_Toc498330143" w:history="1">
            <w:r w:rsidR="00A30146" w:rsidRPr="002A3784">
              <w:rPr>
                <w:rStyle w:val="Hyperlink"/>
                <w:noProof/>
              </w:rPr>
              <w:t>2.1</w:t>
            </w:r>
            <w:r w:rsidR="00A30146">
              <w:rPr>
                <w:rFonts w:asciiTheme="minorHAnsi" w:hAnsiTheme="minorHAnsi" w:cstheme="minorBidi"/>
                <w:noProof/>
                <w:sz w:val="22"/>
              </w:rPr>
              <w:tab/>
            </w:r>
            <w:r w:rsidR="00A30146" w:rsidRPr="002A3784">
              <w:rPr>
                <w:rStyle w:val="Hyperlink"/>
                <w:noProof/>
              </w:rPr>
              <w:t>Property Management and Personal Property Organizations</w:t>
            </w:r>
            <w:r w:rsidR="00A30146">
              <w:rPr>
                <w:noProof/>
                <w:webHidden/>
              </w:rPr>
              <w:tab/>
            </w:r>
            <w:r w:rsidR="00A30146">
              <w:rPr>
                <w:noProof/>
                <w:webHidden/>
              </w:rPr>
              <w:fldChar w:fldCharType="begin"/>
            </w:r>
            <w:r w:rsidR="00A30146">
              <w:rPr>
                <w:noProof/>
                <w:webHidden/>
              </w:rPr>
              <w:instrText xml:space="preserve"> PAGEREF _Toc498330143 \h </w:instrText>
            </w:r>
            <w:r w:rsidR="00A30146">
              <w:rPr>
                <w:noProof/>
                <w:webHidden/>
              </w:rPr>
            </w:r>
            <w:r w:rsidR="00A30146">
              <w:rPr>
                <w:noProof/>
                <w:webHidden/>
              </w:rPr>
              <w:fldChar w:fldCharType="separate"/>
            </w:r>
            <w:r w:rsidR="0084142E">
              <w:rPr>
                <w:noProof/>
                <w:webHidden/>
              </w:rPr>
              <w:t>20</w:t>
            </w:r>
            <w:r w:rsidR="00A30146">
              <w:rPr>
                <w:noProof/>
                <w:webHidden/>
              </w:rPr>
              <w:fldChar w:fldCharType="end"/>
            </w:r>
          </w:hyperlink>
        </w:p>
        <w:p w14:paraId="1DE0A4C0" w14:textId="4CF4BA0B" w:rsidR="00A30146" w:rsidRDefault="00B24A1B">
          <w:pPr>
            <w:pStyle w:val="TOC3"/>
            <w:rPr>
              <w:rFonts w:asciiTheme="minorHAnsi" w:hAnsiTheme="minorHAnsi" w:cstheme="minorBidi"/>
              <w:noProof/>
              <w:sz w:val="22"/>
            </w:rPr>
          </w:pPr>
          <w:hyperlink w:anchor="_Toc498330144" w:history="1">
            <w:r w:rsidR="00A30146" w:rsidRPr="002A3784">
              <w:rPr>
                <w:rStyle w:val="Hyperlink"/>
                <w:noProof/>
              </w:rPr>
              <w:t>2.1.1</w:t>
            </w:r>
            <w:r w:rsidR="00A30146">
              <w:rPr>
                <w:rFonts w:asciiTheme="minorHAnsi" w:hAnsiTheme="minorHAnsi" w:cstheme="minorBidi"/>
                <w:noProof/>
                <w:sz w:val="22"/>
              </w:rPr>
              <w:tab/>
            </w:r>
            <w:r w:rsidR="00A30146" w:rsidRPr="002A3784">
              <w:rPr>
                <w:rStyle w:val="Hyperlink"/>
                <w:noProof/>
              </w:rPr>
              <w:t>Property Management Executive Council (PMEC)</w:t>
            </w:r>
            <w:r w:rsidR="00A30146">
              <w:rPr>
                <w:noProof/>
                <w:webHidden/>
              </w:rPr>
              <w:tab/>
            </w:r>
            <w:r w:rsidR="00A30146">
              <w:rPr>
                <w:noProof/>
                <w:webHidden/>
              </w:rPr>
              <w:fldChar w:fldCharType="begin"/>
            </w:r>
            <w:r w:rsidR="00A30146">
              <w:rPr>
                <w:noProof/>
                <w:webHidden/>
              </w:rPr>
              <w:instrText xml:space="preserve"> PAGEREF _Toc498330144 \h </w:instrText>
            </w:r>
            <w:r w:rsidR="00A30146">
              <w:rPr>
                <w:noProof/>
                <w:webHidden/>
              </w:rPr>
            </w:r>
            <w:r w:rsidR="00A30146">
              <w:rPr>
                <w:noProof/>
                <w:webHidden/>
              </w:rPr>
              <w:fldChar w:fldCharType="separate"/>
            </w:r>
            <w:r w:rsidR="0084142E">
              <w:rPr>
                <w:noProof/>
                <w:webHidden/>
              </w:rPr>
              <w:t>21</w:t>
            </w:r>
            <w:r w:rsidR="00A30146">
              <w:rPr>
                <w:noProof/>
                <w:webHidden/>
              </w:rPr>
              <w:fldChar w:fldCharType="end"/>
            </w:r>
          </w:hyperlink>
        </w:p>
        <w:p w14:paraId="4E1D1757" w14:textId="738FA9C2" w:rsidR="00A30146" w:rsidRDefault="00B24A1B">
          <w:pPr>
            <w:pStyle w:val="TOC3"/>
            <w:rPr>
              <w:rFonts w:asciiTheme="minorHAnsi" w:hAnsiTheme="minorHAnsi" w:cstheme="minorBidi"/>
              <w:noProof/>
              <w:sz w:val="22"/>
            </w:rPr>
          </w:pPr>
          <w:hyperlink w:anchor="_Toc498330145" w:history="1">
            <w:r w:rsidR="00A30146" w:rsidRPr="002A3784">
              <w:rPr>
                <w:rStyle w:val="Hyperlink"/>
                <w:noProof/>
              </w:rPr>
              <w:t>2.1.2</w:t>
            </w:r>
            <w:r w:rsidR="00A30146">
              <w:rPr>
                <w:rFonts w:asciiTheme="minorHAnsi" w:hAnsiTheme="minorHAnsi" w:cstheme="minorBidi"/>
                <w:noProof/>
                <w:sz w:val="22"/>
              </w:rPr>
              <w:tab/>
            </w:r>
            <w:r w:rsidR="00A30146" w:rsidRPr="002A3784">
              <w:rPr>
                <w:rStyle w:val="Hyperlink"/>
                <w:noProof/>
              </w:rPr>
              <w:t>Interagency Committee on Property Management (ICPM)</w:t>
            </w:r>
            <w:r w:rsidR="00A30146">
              <w:rPr>
                <w:noProof/>
                <w:webHidden/>
              </w:rPr>
              <w:tab/>
            </w:r>
            <w:r w:rsidR="00A30146">
              <w:rPr>
                <w:noProof/>
                <w:webHidden/>
              </w:rPr>
              <w:fldChar w:fldCharType="begin"/>
            </w:r>
            <w:r w:rsidR="00A30146">
              <w:rPr>
                <w:noProof/>
                <w:webHidden/>
              </w:rPr>
              <w:instrText xml:space="preserve"> PAGEREF _Toc498330145 \h </w:instrText>
            </w:r>
            <w:r w:rsidR="00A30146">
              <w:rPr>
                <w:noProof/>
                <w:webHidden/>
              </w:rPr>
            </w:r>
            <w:r w:rsidR="00A30146">
              <w:rPr>
                <w:noProof/>
                <w:webHidden/>
              </w:rPr>
              <w:fldChar w:fldCharType="separate"/>
            </w:r>
            <w:r w:rsidR="0084142E">
              <w:rPr>
                <w:noProof/>
                <w:webHidden/>
              </w:rPr>
              <w:t>21</w:t>
            </w:r>
            <w:r w:rsidR="00A30146">
              <w:rPr>
                <w:noProof/>
                <w:webHidden/>
              </w:rPr>
              <w:fldChar w:fldCharType="end"/>
            </w:r>
          </w:hyperlink>
        </w:p>
        <w:p w14:paraId="4D154A48" w14:textId="1AEB5D1D" w:rsidR="00A30146" w:rsidRDefault="00B24A1B">
          <w:pPr>
            <w:pStyle w:val="TOC3"/>
            <w:rPr>
              <w:rFonts w:asciiTheme="minorHAnsi" w:hAnsiTheme="minorHAnsi" w:cstheme="minorBidi"/>
              <w:noProof/>
              <w:sz w:val="22"/>
            </w:rPr>
          </w:pPr>
          <w:hyperlink w:anchor="_Toc498330146" w:history="1">
            <w:r w:rsidR="00A30146" w:rsidRPr="002A3784">
              <w:rPr>
                <w:rStyle w:val="Hyperlink"/>
                <w:noProof/>
              </w:rPr>
              <w:t>2.1.3</w:t>
            </w:r>
            <w:r w:rsidR="00A30146">
              <w:rPr>
                <w:rFonts w:asciiTheme="minorHAnsi" w:hAnsiTheme="minorHAnsi" w:cstheme="minorBidi"/>
                <w:noProof/>
                <w:sz w:val="22"/>
              </w:rPr>
              <w:tab/>
            </w:r>
            <w:r w:rsidR="00A30146" w:rsidRPr="002A3784">
              <w:rPr>
                <w:rStyle w:val="Hyperlink"/>
                <w:noProof/>
              </w:rPr>
              <w:t>Property Management Officer’s Meeting</w:t>
            </w:r>
            <w:r w:rsidR="00A30146">
              <w:rPr>
                <w:noProof/>
                <w:webHidden/>
              </w:rPr>
              <w:tab/>
            </w:r>
            <w:r w:rsidR="00A30146">
              <w:rPr>
                <w:noProof/>
                <w:webHidden/>
              </w:rPr>
              <w:fldChar w:fldCharType="begin"/>
            </w:r>
            <w:r w:rsidR="00A30146">
              <w:rPr>
                <w:noProof/>
                <w:webHidden/>
              </w:rPr>
              <w:instrText xml:space="preserve"> PAGEREF _Toc498330146 \h </w:instrText>
            </w:r>
            <w:r w:rsidR="00A30146">
              <w:rPr>
                <w:noProof/>
                <w:webHidden/>
              </w:rPr>
            </w:r>
            <w:r w:rsidR="00A30146">
              <w:rPr>
                <w:noProof/>
                <w:webHidden/>
              </w:rPr>
              <w:fldChar w:fldCharType="separate"/>
            </w:r>
            <w:r w:rsidR="0084142E">
              <w:rPr>
                <w:noProof/>
                <w:webHidden/>
              </w:rPr>
              <w:t>21</w:t>
            </w:r>
            <w:r w:rsidR="00A30146">
              <w:rPr>
                <w:noProof/>
                <w:webHidden/>
              </w:rPr>
              <w:fldChar w:fldCharType="end"/>
            </w:r>
          </w:hyperlink>
        </w:p>
        <w:p w14:paraId="44CF98A7" w14:textId="461ED05A" w:rsidR="00A30146" w:rsidRDefault="00B24A1B">
          <w:pPr>
            <w:pStyle w:val="TOC3"/>
            <w:rPr>
              <w:rFonts w:asciiTheme="minorHAnsi" w:hAnsiTheme="minorHAnsi" w:cstheme="minorBidi"/>
              <w:noProof/>
              <w:sz w:val="22"/>
            </w:rPr>
          </w:pPr>
          <w:hyperlink w:anchor="_Toc498330147" w:history="1">
            <w:r w:rsidR="00A30146" w:rsidRPr="002A3784">
              <w:rPr>
                <w:rStyle w:val="Hyperlink"/>
                <w:noProof/>
              </w:rPr>
              <w:t>2.1.4</w:t>
            </w:r>
            <w:r w:rsidR="00A30146">
              <w:rPr>
                <w:rFonts w:asciiTheme="minorHAnsi" w:hAnsiTheme="minorHAnsi" w:cstheme="minorBidi"/>
                <w:noProof/>
                <w:sz w:val="22"/>
              </w:rPr>
              <w:tab/>
            </w:r>
            <w:r w:rsidR="00A30146" w:rsidRPr="002A3784">
              <w:rPr>
                <w:rStyle w:val="Hyperlink"/>
                <w:noProof/>
              </w:rPr>
              <w:t>National Property Management Association (NPMA)</w:t>
            </w:r>
            <w:r w:rsidR="00A30146">
              <w:rPr>
                <w:noProof/>
                <w:webHidden/>
              </w:rPr>
              <w:tab/>
            </w:r>
            <w:r w:rsidR="00A30146">
              <w:rPr>
                <w:noProof/>
                <w:webHidden/>
              </w:rPr>
              <w:fldChar w:fldCharType="begin"/>
            </w:r>
            <w:r w:rsidR="00A30146">
              <w:rPr>
                <w:noProof/>
                <w:webHidden/>
              </w:rPr>
              <w:instrText xml:space="preserve"> PAGEREF _Toc498330147 \h </w:instrText>
            </w:r>
            <w:r w:rsidR="00A30146">
              <w:rPr>
                <w:noProof/>
                <w:webHidden/>
              </w:rPr>
            </w:r>
            <w:r w:rsidR="00A30146">
              <w:rPr>
                <w:noProof/>
                <w:webHidden/>
              </w:rPr>
              <w:fldChar w:fldCharType="separate"/>
            </w:r>
            <w:r w:rsidR="0084142E">
              <w:rPr>
                <w:noProof/>
                <w:webHidden/>
              </w:rPr>
              <w:t>21</w:t>
            </w:r>
            <w:r w:rsidR="00A30146">
              <w:rPr>
                <w:noProof/>
                <w:webHidden/>
              </w:rPr>
              <w:fldChar w:fldCharType="end"/>
            </w:r>
          </w:hyperlink>
        </w:p>
        <w:p w14:paraId="6B20191B" w14:textId="580D2066" w:rsidR="00A30146" w:rsidRDefault="00B24A1B">
          <w:pPr>
            <w:pStyle w:val="TOC3"/>
            <w:rPr>
              <w:rFonts w:asciiTheme="minorHAnsi" w:hAnsiTheme="minorHAnsi" w:cstheme="minorBidi"/>
              <w:noProof/>
              <w:sz w:val="22"/>
            </w:rPr>
          </w:pPr>
          <w:hyperlink w:anchor="_Toc498330148" w:history="1">
            <w:r w:rsidR="00A30146" w:rsidRPr="002A3784">
              <w:rPr>
                <w:rStyle w:val="Hyperlink"/>
                <w:noProof/>
              </w:rPr>
              <w:t>2.1.5</w:t>
            </w:r>
            <w:r w:rsidR="00A30146">
              <w:rPr>
                <w:rFonts w:asciiTheme="minorHAnsi" w:hAnsiTheme="minorHAnsi" w:cstheme="minorBidi"/>
                <w:noProof/>
                <w:sz w:val="22"/>
              </w:rPr>
              <w:tab/>
            </w:r>
            <w:r w:rsidR="00A30146" w:rsidRPr="002A3784">
              <w:rPr>
                <w:rStyle w:val="Hyperlink"/>
                <w:noProof/>
              </w:rPr>
              <w:t>American Society for Testing and Materials (ASTM) International</w:t>
            </w:r>
            <w:r w:rsidR="00A30146">
              <w:rPr>
                <w:noProof/>
                <w:webHidden/>
              </w:rPr>
              <w:tab/>
            </w:r>
            <w:r w:rsidR="00A30146">
              <w:rPr>
                <w:noProof/>
                <w:webHidden/>
              </w:rPr>
              <w:fldChar w:fldCharType="begin"/>
            </w:r>
            <w:r w:rsidR="00A30146">
              <w:rPr>
                <w:noProof/>
                <w:webHidden/>
              </w:rPr>
              <w:instrText xml:space="preserve"> PAGEREF _Toc498330148 \h </w:instrText>
            </w:r>
            <w:r w:rsidR="00A30146">
              <w:rPr>
                <w:noProof/>
                <w:webHidden/>
              </w:rPr>
            </w:r>
            <w:r w:rsidR="00A30146">
              <w:rPr>
                <w:noProof/>
                <w:webHidden/>
              </w:rPr>
              <w:fldChar w:fldCharType="separate"/>
            </w:r>
            <w:r w:rsidR="0084142E">
              <w:rPr>
                <w:noProof/>
                <w:webHidden/>
              </w:rPr>
              <w:t>22</w:t>
            </w:r>
            <w:r w:rsidR="00A30146">
              <w:rPr>
                <w:noProof/>
                <w:webHidden/>
              </w:rPr>
              <w:fldChar w:fldCharType="end"/>
            </w:r>
          </w:hyperlink>
        </w:p>
        <w:p w14:paraId="497003DD" w14:textId="58864D24" w:rsidR="00A30146" w:rsidRDefault="00B24A1B">
          <w:pPr>
            <w:pStyle w:val="TOC2"/>
            <w:rPr>
              <w:rFonts w:asciiTheme="minorHAnsi" w:hAnsiTheme="minorHAnsi" w:cstheme="minorBidi"/>
              <w:noProof/>
              <w:sz w:val="22"/>
            </w:rPr>
          </w:pPr>
          <w:hyperlink w:anchor="_Toc498330149" w:history="1">
            <w:r w:rsidR="00A30146" w:rsidRPr="002A3784">
              <w:rPr>
                <w:rStyle w:val="Hyperlink"/>
                <w:noProof/>
              </w:rPr>
              <w:t>2.2</w:t>
            </w:r>
            <w:r w:rsidR="00A30146">
              <w:rPr>
                <w:rFonts w:asciiTheme="minorHAnsi" w:hAnsiTheme="minorHAnsi" w:cstheme="minorBidi"/>
                <w:noProof/>
                <w:sz w:val="22"/>
              </w:rPr>
              <w:tab/>
            </w:r>
            <w:r w:rsidR="00A30146" w:rsidRPr="002A3784">
              <w:rPr>
                <w:rStyle w:val="Hyperlink"/>
                <w:noProof/>
              </w:rPr>
              <w:t>Personal Property Management Grade Levels, Roles, and Responsibilities</w:t>
            </w:r>
            <w:r w:rsidR="00A30146">
              <w:rPr>
                <w:noProof/>
                <w:webHidden/>
              </w:rPr>
              <w:tab/>
            </w:r>
            <w:r w:rsidR="00A30146">
              <w:rPr>
                <w:noProof/>
                <w:webHidden/>
              </w:rPr>
              <w:fldChar w:fldCharType="begin"/>
            </w:r>
            <w:r w:rsidR="00A30146">
              <w:rPr>
                <w:noProof/>
                <w:webHidden/>
              </w:rPr>
              <w:instrText xml:space="preserve"> PAGEREF _Toc498330149 \h </w:instrText>
            </w:r>
            <w:r w:rsidR="00A30146">
              <w:rPr>
                <w:noProof/>
                <w:webHidden/>
              </w:rPr>
            </w:r>
            <w:r w:rsidR="00A30146">
              <w:rPr>
                <w:noProof/>
                <w:webHidden/>
              </w:rPr>
              <w:fldChar w:fldCharType="separate"/>
            </w:r>
            <w:r w:rsidR="0084142E">
              <w:rPr>
                <w:noProof/>
                <w:webHidden/>
              </w:rPr>
              <w:t>22</w:t>
            </w:r>
            <w:r w:rsidR="00A30146">
              <w:rPr>
                <w:noProof/>
                <w:webHidden/>
              </w:rPr>
              <w:fldChar w:fldCharType="end"/>
            </w:r>
          </w:hyperlink>
        </w:p>
        <w:p w14:paraId="69511438" w14:textId="43528CE5" w:rsidR="00A30146" w:rsidRDefault="00B24A1B">
          <w:pPr>
            <w:pStyle w:val="TOC3"/>
            <w:rPr>
              <w:rFonts w:asciiTheme="minorHAnsi" w:hAnsiTheme="minorHAnsi" w:cstheme="minorBidi"/>
              <w:noProof/>
              <w:sz w:val="22"/>
            </w:rPr>
          </w:pPr>
          <w:hyperlink w:anchor="_Toc498330150" w:history="1">
            <w:r w:rsidR="00A30146" w:rsidRPr="002A3784">
              <w:rPr>
                <w:rStyle w:val="Hyperlink"/>
                <w:noProof/>
              </w:rPr>
              <w:t>2.2.1</w:t>
            </w:r>
            <w:r w:rsidR="00A30146">
              <w:rPr>
                <w:rFonts w:asciiTheme="minorHAnsi" w:hAnsiTheme="minorHAnsi" w:cstheme="minorBidi"/>
                <w:noProof/>
                <w:sz w:val="22"/>
              </w:rPr>
              <w:tab/>
            </w:r>
            <w:r w:rsidR="00A30146" w:rsidRPr="002A3784">
              <w:rPr>
                <w:rStyle w:val="Hyperlink"/>
                <w:noProof/>
              </w:rPr>
              <w:t>Grade Level Recommendations for Property Officials (POs)</w:t>
            </w:r>
            <w:r w:rsidR="00A30146">
              <w:rPr>
                <w:noProof/>
                <w:webHidden/>
              </w:rPr>
              <w:tab/>
            </w:r>
            <w:r w:rsidR="00A30146">
              <w:rPr>
                <w:noProof/>
                <w:webHidden/>
              </w:rPr>
              <w:fldChar w:fldCharType="begin"/>
            </w:r>
            <w:r w:rsidR="00A30146">
              <w:rPr>
                <w:noProof/>
                <w:webHidden/>
              </w:rPr>
              <w:instrText xml:space="preserve"> PAGEREF _Toc498330150 \h </w:instrText>
            </w:r>
            <w:r w:rsidR="00A30146">
              <w:rPr>
                <w:noProof/>
                <w:webHidden/>
              </w:rPr>
            </w:r>
            <w:r w:rsidR="00A30146">
              <w:rPr>
                <w:noProof/>
                <w:webHidden/>
              </w:rPr>
              <w:fldChar w:fldCharType="separate"/>
            </w:r>
            <w:r w:rsidR="0084142E">
              <w:rPr>
                <w:noProof/>
                <w:webHidden/>
              </w:rPr>
              <w:t>22</w:t>
            </w:r>
            <w:r w:rsidR="00A30146">
              <w:rPr>
                <w:noProof/>
                <w:webHidden/>
              </w:rPr>
              <w:fldChar w:fldCharType="end"/>
            </w:r>
          </w:hyperlink>
        </w:p>
        <w:p w14:paraId="66818780" w14:textId="3B5CFF7C" w:rsidR="00A30146" w:rsidRDefault="00B24A1B">
          <w:pPr>
            <w:pStyle w:val="TOC3"/>
            <w:rPr>
              <w:rFonts w:asciiTheme="minorHAnsi" w:hAnsiTheme="minorHAnsi" w:cstheme="minorBidi"/>
              <w:noProof/>
              <w:sz w:val="22"/>
            </w:rPr>
          </w:pPr>
          <w:hyperlink w:anchor="_Toc498330151" w:history="1">
            <w:r w:rsidR="00A30146" w:rsidRPr="002A3784">
              <w:rPr>
                <w:rStyle w:val="Hyperlink"/>
                <w:noProof/>
              </w:rPr>
              <w:t>2.2.2</w:t>
            </w:r>
            <w:r w:rsidR="00A30146">
              <w:rPr>
                <w:rFonts w:asciiTheme="minorHAnsi" w:hAnsiTheme="minorHAnsi" w:cstheme="minorBidi"/>
                <w:noProof/>
                <w:sz w:val="22"/>
              </w:rPr>
              <w:tab/>
            </w:r>
            <w:r w:rsidR="00A30146" w:rsidRPr="002A3784">
              <w:rPr>
                <w:rStyle w:val="Hyperlink"/>
                <w:noProof/>
              </w:rPr>
              <w:t>General Departmental Responsibilities</w:t>
            </w:r>
            <w:r w:rsidR="00A30146">
              <w:rPr>
                <w:noProof/>
                <w:webHidden/>
              </w:rPr>
              <w:tab/>
            </w:r>
            <w:r w:rsidR="00A30146">
              <w:rPr>
                <w:noProof/>
                <w:webHidden/>
              </w:rPr>
              <w:fldChar w:fldCharType="begin"/>
            </w:r>
            <w:r w:rsidR="00A30146">
              <w:rPr>
                <w:noProof/>
                <w:webHidden/>
              </w:rPr>
              <w:instrText xml:space="preserve"> PAGEREF _Toc498330151 \h </w:instrText>
            </w:r>
            <w:r w:rsidR="00A30146">
              <w:rPr>
                <w:noProof/>
                <w:webHidden/>
              </w:rPr>
            </w:r>
            <w:r w:rsidR="00A30146">
              <w:rPr>
                <w:noProof/>
                <w:webHidden/>
              </w:rPr>
              <w:fldChar w:fldCharType="separate"/>
            </w:r>
            <w:r w:rsidR="0084142E">
              <w:rPr>
                <w:noProof/>
                <w:webHidden/>
              </w:rPr>
              <w:t>23</w:t>
            </w:r>
            <w:r w:rsidR="00A30146">
              <w:rPr>
                <w:noProof/>
                <w:webHidden/>
              </w:rPr>
              <w:fldChar w:fldCharType="end"/>
            </w:r>
          </w:hyperlink>
        </w:p>
        <w:p w14:paraId="12382D91" w14:textId="265D15D1" w:rsidR="00A30146" w:rsidRDefault="00B24A1B">
          <w:pPr>
            <w:pStyle w:val="TOC3"/>
            <w:rPr>
              <w:rFonts w:asciiTheme="minorHAnsi" w:hAnsiTheme="minorHAnsi" w:cstheme="minorBidi"/>
              <w:noProof/>
              <w:sz w:val="22"/>
            </w:rPr>
          </w:pPr>
          <w:hyperlink w:anchor="_Toc498330152" w:history="1">
            <w:r w:rsidR="00A30146" w:rsidRPr="002A3784">
              <w:rPr>
                <w:rStyle w:val="Hyperlink"/>
                <w:noProof/>
              </w:rPr>
              <w:t>2.2.3</w:t>
            </w:r>
            <w:r w:rsidR="00A30146">
              <w:rPr>
                <w:rFonts w:asciiTheme="minorHAnsi" w:hAnsiTheme="minorHAnsi" w:cstheme="minorBidi"/>
                <w:noProof/>
                <w:sz w:val="22"/>
              </w:rPr>
              <w:tab/>
            </w:r>
            <w:r w:rsidR="00A30146" w:rsidRPr="002A3784">
              <w:rPr>
                <w:rStyle w:val="Hyperlink"/>
                <w:noProof/>
              </w:rPr>
              <w:t>Departmental Property Management Officer (DPMO)</w:t>
            </w:r>
            <w:r w:rsidR="00A30146">
              <w:rPr>
                <w:noProof/>
                <w:webHidden/>
              </w:rPr>
              <w:tab/>
            </w:r>
            <w:r w:rsidR="00A30146">
              <w:rPr>
                <w:noProof/>
                <w:webHidden/>
              </w:rPr>
              <w:fldChar w:fldCharType="begin"/>
            </w:r>
            <w:r w:rsidR="00A30146">
              <w:rPr>
                <w:noProof/>
                <w:webHidden/>
              </w:rPr>
              <w:instrText xml:space="preserve"> PAGEREF _Toc498330152 \h </w:instrText>
            </w:r>
            <w:r w:rsidR="00A30146">
              <w:rPr>
                <w:noProof/>
                <w:webHidden/>
              </w:rPr>
            </w:r>
            <w:r w:rsidR="00A30146">
              <w:rPr>
                <w:noProof/>
                <w:webHidden/>
              </w:rPr>
              <w:fldChar w:fldCharType="separate"/>
            </w:r>
            <w:r w:rsidR="0084142E">
              <w:rPr>
                <w:noProof/>
                <w:webHidden/>
              </w:rPr>
              <w:t>24</w:t>
            </w:r>
            <w:r w:rsidR="00A30146">
              <w:rPr>
                <w:noProof/>
                <w:webHidden/>
              </w:rPr>
              <w:fldChar w:fldCharType="end"/>
            </w:r>
          </w:hyperlink>
        </w:p>
        <w:p w14:paraId="1038D504" w14:textId="0AC111CB" w:rsidR="00A30146" w:rsidRDefault="00B24A1B">
          <w:pPr>
            <w:pStyle w:val="TOC3"/>
            <w:rPr>
              <w:rFonts w:asciiTheme="minorHAnsi" w:hAnsiTheme="minorHAnsi" w:cstheme="minorBidi"/>
              <w:noProof/>
              <w:sz w:val="22"/>
            </w:rPr>
          </w:pPr>
          <w:hyperlink w:anchor="_Toc498330153" w:history="1">
            <w:r w:rsidR="00A30146" w:rsidRPr="002A3784">
              <w:rPr>
                <w:rStyle w:val="Hyperlink"/>
                <w:noProof/>
              </w:rPr>
              <w:t>2.2.4</w:t>
            </w:r>
            <w:r w:rsidR="00A30146">
              <w:rPr>
                <w:rFonts w:asciiTheme="minorHAnsi" w:hAnsiTheme="minorHAnsi" w:cstheme="minorBidi"/>
                <w:noProof/>
                <w:sz w:val="22"/>
              </w:rPr>
              <w:tab/>
            </w:r>
            <w:r w:rsidR="00A30146" w:rsidRPr="002A3784">
              <w:rPr>
                <w:rStyle w:val="Hyperlink"/>
                <w:noProof/>
              </w:rPr>
              <w:t>Departmental National Utilization Officer (DNUO)</w:t>
            </w:r>
            <w:r w:rsidR="00A30146">
              <w:rPr>
                <w:noProof/>
                <w:webHidden/>
              </w:rPr>
              <w:tab/>
            </w:r>
            <w:r w:rsidR="00A30146">
              <w:rPr>
                <w:noProof/>
                <w:webHidden/>
              </w:rPr>
              <w:fldChar w:fldCharType="begin"/>
            </w:r>
            <w:r w:rsidR="00A30146">
              <w:rPr>
                <w:noProof/>
                <w:webHidden/>
              </w:rPr>
              <w:instrText xml:space="preserve"> PAGEREF _Toc498330153 \h </w:instrText>
            </w:r>
            <w:r w:rsidR="00A30146">
              <w:rPr>
                <w:noProof/>
                <w:webHidden/>
              </w:rPr>
            </w:r>
            <w:r w:rsidR="00A30146">
              <w:rPr>
                <w:noProof/>
                <w:webHidden/>
              </w:rPr>
              <w:fldChar w:fldCharType="separate"/>
            </w:r>
            <w:r w:rsidR="0084142E">
              <w:rPr>
                <w:noProof/>
                <w:webHidden/>
              </w:rPr>
              <w:t>25</w:t>
            </w:r>
            <w:r w:rsidR="00A30146">
              <w:rPr>
                <w:noProof/>
                <w:webHidden/>
              </w:rPr>
              <w:fldChar w:fldCharType="end"/>
            </w:r>
          </w:hyperlink>
        </w:p>
        <w:p w14:paraId="6F50BCE9" w14:textId="0AE473BA" w:rsidR="00A30146" w:rsidRDefault="00B24A1B">
          <w:pPr>
            <w:pStyle w:val="TOC3"/>
            <w:rPr>
              <w:rFonts w:asciiTheme="minorHAnsi" w:hAnsiTheme="minorHAnsi" w:cstheme="minorBidi"/>
              <w:noProof/>
              <w:sz w:val="22"/>
            </w:rPr>
          </w:pPr>
          <w:hyperlink w:anchor="_Toc498330154" w:history="1">
            <w:r w:rsidR="00A30146" w:rsidRPr="002A3784">
              <w:rPr>
                <w:rStyle w:val="Hyperlink"/>
                <w:noProof/>
              </w:rPr>
              <w:t>2.2.5</w:t>
            </w:r>
            <w:r w:rsidR="00A30146">
              <w:rPr>
                <w:rFonts w:asciiTheme="minorHAnsi" w:hAnsiTheme="minorHAnsi" w:cstheme="minorBidi"/>
                <w:noProof/>
                <w:sz w:val="22"/>
              </w:rPr>
              <w:tab/>
            </w:r>
            <w:r w:rsidR="00A30146" w:rsidRPr="002A3784">
              <w:rPr>
                <w:rStyle w:val="Hyperlink"/>
                <w:noProof/>
              </w:rPr>
              <w:t>Property Management Officer (PMO)</w:t>
            </w:r>
            <w:r w:rsidR="00A30146">
              <w:rPr>
                <w:noProof/>
                <w:webHidden/>
              </w:rPr>
              <w:tab/>
            </w:r>
            <w:r w:rsidR="00A30146">
              <w:rPr>
                <w:noProof/>
                <w:webHidden/>
              </w:rPr>
              <w:fldChar w:fldCharType="begin"/>
            </w:r>
            <w:r w:rsidR="00A30146">
              <w:rPr>
                <w:noProof/>
                <w:webHidden/>
              </w:rPr>
              <w:instrText xml:space="preserve"> PAGEREF _Toc498330154 \h </w:instrText>
            </w:r>
            <w:r w:rsidR="00A30146">
              <w:rPr>
                <w:noProof/>
                <w:webHidden/>
              </w:rPr>
            </w:r>
            <w:r w:rsidR="00A30146">
              <w:rPr>
                <w:noProof/>
                <w:webHidden/>
              </w:rPr>
              <w:fldChar w:fldCharType="separate"/>
            </w:r>
            <w:r w:rsidR="0084142E">
              <w:rPr>
                <w:noProof/>
                <w:webHidden/>
              </w:rPr>
              <w:t>25</w:t>
            </w:r>
            <w:r w:rsidR="00A30146">
              <w:rPr>
                <w:noProof/>
                <w:webHidden/>
              </w:rPr>
              <w:fldChar w:fldCharType="end"/>
            </w:r>
          </w:hyperlink>
        </w:p>
        <w:p w14:paraId="076C3B45" w14:textId="02958804" w:rsidR="00A30146" w:rsidRDefault="00B24A1B">
          <w:pPr>
            <w:pStyle w:val="TOC3"/>
            <w:rPr>
              <w:rFonts w:asciiTheme="minorHAnsi" w:hAnsiTheme="minorHAnsi" w:cstheme="minorBidi"/>
              <w:noProof/>
              <w:sz w:val="22"/>
            </w:rPr>
          </w:pPr>
          <w:hyperlink w:anchor="_Toc498330155" w:history="1">
            <w:r w:rsidR="00A30146" w:rsidRPr="002A3784">
              <w:rPr>
                <w:rStyle w:val="Hyperlink"/>
                <w:noProof/>
              </w:rPr>
              <w:t>2.2.6</w:t>
            </w:r>
            <w:r w:rsidR="00A30146">
              <w:rPr>
                <w:rFonts w:asciiTheme="minorHAnsi" w:hAnsiTheme="minorHAnsi" w:cstheme="minorBidi"/>
                <w:noProof/>
                <w:sz w:val="22"/>
              </w:rPr>
              <w:tab/>
            </w:r>
            <w:r w:rsidR="00A30146" w:rsidRPr="002A3784">
              <w:rPr>
                <w:rStyle w:val="Hyperlink"/>
                <w:noProof/>
              </w:rPr>
              <w:t>Property Accountability Officer (PAO)</w:t>
            </w:r>
            <w:r w:rsidR="00A30146">
              <w:rPr>
                <w:noProof/>
                <w:webHidden/>
              </w:rPr>
              <w:tab/>
            </w:r>
            <w:r w:rsidR="00A30146">
              <w:rPr>
                <w:noProof/>
                <w:webHidden/>
              </w:rPr>
              <w:fldChar w:fldCharType="begin"/>
            </w:r>
            <w:r w:rsidR="00A30146">
              <w:rPr>
                <w:noProof/>
                <w:webHidden/>
              </w:rPr>
              <w:instrText xml:space="preserve"> PAGEREF _Toc498330155 \h </w:instrText>
            </w:r>
            <w:r w:rsidR="00A30146">
              <w:rPr>
                <w:noProof/>
                <w:webHidden/>
              </w:rPr>
            </w:r>
            <w:r w:rsidR="00A30146">
              <w:rPr>
                <w:noProof/>
                <w:webHidden/>
              </w:rPr>
              <w:fldChar w:fldCharType="separate"/>
            </w:r>
            <w:r w:rsidR="0084142E">
              <w:rPr>
                <w:noProof/>
                <w:webHidden/>
              </w:rPr>
              <w:t>27</w:t>
            </w:r>
            <w:r w:rsidR="00A30146">
              <w:rPr>
                <w:noProof/>
                <w:webHidden/>
              </w:rPr>
              <w:fldChar w:fldCharType="end"/>
            </w:r>
          </w:hyperlink>
        </w:p>
        <w:p w14:paraId="5E2A8D06" w14:textId="4EFFCA68" w:rsidR="00A30146" w:rsidRDefault="00B24A1B">
          <w:pPr>
            <w:pStyle w:val="TOC3"/>
            <w:rPr>
              <w:rFonts w:asciiTheme="minorHAnsi" w:hAnsiTheme="minorHAnsi" w:cstheme="minorBidi"/>
              <w:noProof/>
              <w:sz w:val="22"/>
            </w:rPr>
          </w:pPr>
          <w:hyperlink w:anchor="_Toc498330156" w:history="1">
            <w:r w:rsidR="00A30146" w:rsidRPr="002A3784">
              <w:rPr>
                <w:rStyle w:val="Hyperlink"/>
                <w:noProof/>
              </w:rPr>
              <w:t>2.2.7</w:t>
            </w:r>
            <w:r w:rsidR="00A30146">
              <w:rPr>
                <w:rFonts w:asciiTheme="minorHAnsi" w:hAnsiTheme="minorHAnsi" w:cstheme="minorBidi"/>
                <w:noProof/>
                <w:sz w:val="22"/>
              </w:rPr>
              <w:tab/>
            </w:r>
            <w:r w:rsidR="00A30146" w:rsidRPr="002A3784">
              <w:rPr>
                <w:rStyle w:val="Hyperlink"/>
                <w:noProof/>
              </w:rPr>
              <w:t>Property Custodian (PC)</w:t>
            </w:r>
            <w:r w:rsidR="00A30146">
              <w:rPr>
                <w:noProof/>
                <w:webHidden/>
              </w:rPr>
              <w:tab/>
            </w:r>
            <w:r w:rsidR="00A30146">
              <w:rPr>
                <w:noProof/>
                <w:webHidden/>
              </w:rPr>
              <w:fldChar w:fldCharType="begin"/>
            </w:r>
            <w:r w:rsidR="00A30146">
              <w:rPr>
                <w:noProof/>
                <w:webHidden/>
              </w:rPr>
              <w:instrText xml:space="preserve"> PAGEREF _Toc498330156 \h </w:instrText>
            </w:r>
            <w:r w:rsidR="00A30146">
              <w:rPr>
                <w:noProof/>
                <w:webHidden/>
              </w:rPr>
            </w:r>
            <w:r w:rsidR="00A30146">
              <w:rPr>
                <w:noProof/>
                <w:webHidden/>
              </w:rPr>
              <w:fldChar w:fldCharType="separate"/>
            </w:r>
            <w:r w:rsidR="0084142E">
              <w:rPr>
                <w:noProof/>
                <w:webHidden/>
              </w:rPr>
              <w:t>28</w:t>
            </w:r>
            <w:r w:rsidR="00A30146">
              <w:rPr>
                <w:noProof/>
                <w:webHidden/>
              </w:rPr>
              <w:fldChar w:fldCharType="end"/>
            </w:r>
          </w:hyperlink>
        </w:p>
        <w:p w14:paraId="2170F98C" w14:textId="4506CE9C" w:rsidR="00A30146" w:rsidRDefault="00B24A1B">
          <w:pPr>
            <w:pStyle w:val="TOC3"/>
            <w:rPr>
              <w:rFonts w:asciiTheme="minorHAnsi" w:hAnsiTheme="minorHAnsi" w:cstheme="minorBidi"/>
              <w:noProof/>
              <w:sz w:val="22"/>
            </w:rPr>
          </w:pPr>
          <w:hyperlink w:anchor="_Toc498330157" w:history="1">
            <w:r w:rsidR="00A30146" w:rsidRPr="002A3784">
              <w:rPr>
                <w:rStyle w:val="Hyperlink"/>
                <w:noProof/>
              </w:rPr>
              <w:t>2.2.8</w:t>
            </w:r>
            <w:r w:rsidR="00A30146">
              <w:rPr>
                <w:rFonts w:asciiTheme="minorHAnsi" w:hAnsiTheme="minorHAnsi" w:cstheme="minorBidi"/>
                <w:noProof/>
                <w:sz w:val="22"/>
              </w:rPr>
              <w:tab/>
            </w:r>
            <w:r w:rsidR="00A30146" w:rsidRPr="002A3784">
              <w:rPr>
                <w:rStyle w:val="Hyperlink"/>
                <w:noProof/>
              </w:rPr>
              <w:t>National Utilization Officer (NUO)</w:t>
            </w:r>
            <w:r w:rsidR="00A30146">
              <w:rPr>
                <w:noProof/>
                <w:webHidden/>
              </w:rPr>
              <w:tab/>
            </w:r>
            <w:r w:rsidR="00A30146">
              <w:rPr>
                <w:noProof/>
                <w:webHidden/>
              </w:rPr>
              <w:fldChar w:fldCharType="begin"/>
            </w:r>
            <w:r w:rsidR="00A30146">
              <w:rPr>
                <w:noProof/>
                <w:webHidden/>
              </w:rPr>
              <w:instrText xml:space="preserve"> PAGEREF _Toc498330157 \h </w:instrText>
            </w:r>
            <w:r w:rsidR="00A30146">
              <w:rPr>
                <w:noProof/>
                <w:webHidden/>
              </w:rPr>
            </w:r>
            <w:r w:rsidR="00A30146">
              <w:rPr>
                <w:noProof/>
                <w:webHidden/>
              </w:rPr>
              <w:fldChar w:fldCharType="separate"/>
            </w:r>
            <w:r w:rsidR="0084142E">
              <w:rPr>
                <w:noProof/>
                <w:webHidden/>
              </w:rPr>
              <w:t>29</w:t>
            </w:r>
            <w:r w:rsidR="00A30146">
              <w:rPr>
                <w:noProof/>
                <w:webHidden/>
              </w:rPr>
              <w:fldChar w:fldCharType="end"/>
            </w:r>
          </w:hyperlink>
        </w:p>
        <w:p w14:paraId="06222596" w14:textId="43A953DF" w:rsidR="00A30146" w:rsidRDefault="00B24A1B">
          <w:pPr>
            <w:pStyle w:val="TOC3"/>
            <w:rPr>
              <w:rFonts w:asciiTheme="minorHAnsi" w:hAnsiTheme="minorHAnsi" w:cstheme="minorBidi"/>
              <w:noProof/>
              <w:sz w:val="22"/>
            </w:rPr>
          </w:pPr>
          <w:hyperlink w:anchor="_Toc498330158" w:history="1">
            <w:r w:rsidR="00A30146" w:rsidRPr="002A3784">
              <w:rPr>
                <w:rStyle w:val="Hyperlink"/>
                <w:noProof/>
              </w:rPr>
              <w:t>2.2.9</w:t>
            </w:r>
            <w:r w:rsidR="00A30146">
              <w:rPr>
                <w:rFonts w:asciiTheme="minorHAnsi" w:hAnsiTheme="minorHAnsi" w:cstheme="minorBidi"/>
                <w:noProof/>
                <w:sz w:val="22"/>
              </w:rPr>
              <w:tab/>
            </w:r>
            <w:r w:rsidR="00A30146" w:rsidRPr="002A3784">
              <w:rPr>
                <w:rStyle w:val="Hyperlink"/>
                <w:noProof/>
              </w:rPr>
              <w:t>End User</w:t>
            </w:r>
            <w:r w:rsidR="00A30146">
              <w:rPr>
                <w:noProof/>
                <w:webHidden/>
              </w:rPr>
              <w:tab/>
            </w:r>
            <w:r w:rsidR="00A30146">
              <w:rPr>
                <w:noProof/>
                <w:webHidden/>
              </w:rPr>
              <w:fldChar w:fldCharType="begin"/>
            </w:r>
            <w:r w:rsidR="00A30146">
              <w:rPr>
                <w:noProof/>
                <w:webHidden/>
              </w:rPr>
              <w:instrText xml:space="preserve"> PAGEREF _Toc498330158 \h </w:instrText>
            </w:r>
            <w:r w:rsidR="00A30146">
              <w:rPr>
                <w:noProof/>
                <w:webHidden/>
              </w:rPr>
            </w:r>
            <w:r w:rsidR="00A30146">
              <w:rPr>
                <w:noProof/>
                <w:webHidden/>
              </w:rPr>
              <w:fldChar w:fldCharType="separate"/>
            </w:r>
            <w:r w:rsidR="0084142E">
              <w:rPr>
                <w:noProof/>
                <w:webHidden/>
              </w:rPr>
              <w:t>29</w:t>
            </w:r>
            <w:r w:rsidR="00A30146">
              <w:rPr>
                <w:noProof/>
                <w:webHidden/>
              </w:rPr>
              <w:fldChar w:fldCharType="end"/>
            </w:r>
          </w:hyperlink>
        </w:p>
        <w:p w14:paraId="6708A808" w14:textId="697B2E49" w:rsidR="00A30146" w:rsidRDefault="00B24A1B">
          <w:pPr>
            <w:pStyle w:val="TOC3"/>
            <w:rPr>
              <w:rFonts w:asciiTheme="minorHAnsi" w:hAnsiTheme="minorHAnsi" w:cstheme="minorBidi"/>
              <w:noProof/>
              <w:sz w:val="22"/>
            </w:rPr>
          </w:pPr>
          <w:hyperlink w:anchor="_Toc498330159" w:history="1">
            <w:r w:rsidR="00A30146" w:rsidRPr="002A3784">
              <w:rPr>
                <w:rStyle w:val="Hyperlink"/>
                <w:noProof/>
              </w:rPr>
              <w:t>2.2.10</w:t>
            </w:r>
            <w:r w:rsidR="00A30146">
              <w:rPr>
                <w:rFonts w:asciiTheme="minorHAnsi" w:hAnsiTheme="minorHAnsi" w:cstheme="minorBidi"/>
                <w:noProof/>
                <w:sz w:val="22"/>
              </w:rPr>
              <w:tab/>
            </w:r>
            <w:r w:rsidR="00A30146" w:rsidRPr="002A3784">
              <w:rPr>
                <w:rStyle w:val="Hyperlink"/>
                <w:noProof/>
              </w:rPr>
              <w:t>Government Contractors</w:t>
            </w:r>
            <w:r w:rsidR="00A30146">
              <w:rPr>
                <w:noProof/>
                <w:webHidden/>
              </w:rPr>
              <w:tab/>
            </w:r>
            <w:r w:rsidR="00A30146">
              <w:rPr>
                <w:noProof/>
                <w:webHidden/>
              </w:rPr>
              <w:fldChar w:fldCharType="begin"/>
            </w:r>
            <w:r w:rsidR="00A30146">
              <w:rPr>
                <w:noProof/>
                <w:webHidden/>
              </w:rPr>
              <w:instrText xml:space="preserve"> PAGEREF _Toc498330159 \h </w:instrText>
            </w:r>
            <w:r w:rsidR="00A30146">
              <w:rPr>
                <w:noProof/>
                <w:webHidden/>
              </w:rPr>
            </w:r>
            <w:r w:rsidR="00A30146">
              <w:rPr>
                <w:noProof/>
                <w:webHidden/>
              </w:rPr>
              <w:fldChar w:fldCharType="separate"/>
            </w:r>
            <w:r w:rsidR="0084142E">
              <w:rPr>
                <w:noProof/>
                <w:webHidden/>
              </w:rPr>
              <w:t>30</w:t>
            </w:r>
            <w:r w:rsidR="00A30146">
              <w:rPr>
                <w:noProof/>
                <w:webHidden/>
              </w:rPr>
              <w:fldChar w:fldCharType="end"/>
            </w:r>
          </w:hyperlink>
        </w:p>
        <w:p w14:paraId="5223321E" w14:textId="137B8C27" w:rsidR="00A30146" w:rsidRDefault="00B24A1B">
          <w:pPr>
            <w:pStyle w:val="TOC2"/>
            <w:rPr>
              <w:rFonts w:asciiTheme="minorHAnsi" w:hAnsiTheme="minorHAnsi" w:cstheme="minorBidi"/>
              <w:noProof/>
              <w:sz w:val="22"/>
            </w:rPr>
          </w:pPr>
          <w:hyperlink w:anchor="_Toc498330160" w:history="1">
            <w:r w:rsidR="00A30146" w:rsidRPr="002A3784">
              <w:rPr>
                <w:rStyle w:val="Hyperlink"/>
                <w:noProof/>
              </w:rPr>
              <w:t>2.3</w:t>
            </w:r>
            <w:r w:rsidR="00A30146">
              <w:rPr>
                <w:rFonts w:asciiTheme="minorHAnsi" w:hAnsiTheme="minorHAnsi" w:cstheme="minorBidi"/>
                <w:noProof/>
                <w:sz w:val="22"/>
              </w:rPr>
              <w:tab/>
            </w:r>
            <w:r w:rsidR="00A30146" w:rsidRPr="002A3784">
              <w:rPr>
                <w:rStyle w:val="Hyperlink"/>
                <w:noProof/>
              </w:rPr>
              <w:t>Change Management</w:t>
            </w:r>
            <w:r w:rsidR="00A30146">
              <w:rPr>
                <w:noProof/>
                <w:webHidden/>
              </w:rPr>
              <w:tab/>
            </w:r>
            <w:r w:rsidR="00A30146">
              <w:rPr>
                <w:noProof/>
                <w:webHidden/>
              </w:rPr>
              <w:fldChar w:fldCharType="begin"/>
            </w:r>
            <w:r w:rsidR="00A30146">
              <w:rPr>
                <w:noProof/>
                <w:webHidden/>
              </w:rPr>
              <w:instrText xml:space="preserve"> PAGEREF _Toc498330160 \h </w:instrText>
            </w:r>
            <w:r w:rsidR="00A30146">
              <w:rPr>
                <w:noProof/>
                <w:webHidden/>
              </w:rPr>
            </w:r>
            <w:r w:rsidR="00A30146">
              <w:rPr>
                <w:noProof/>
                <w:webHidden/>
              </w:rPr>
              <w:fldChar w:fldCharType="separate"/>
            </w:r>
            <w:r w:rsidR="0084142E">
              <w:rPr>
                <w:noProof/>
                <w:webHidden/>
              </w:rPr>
              <w:t>31</w:t>
            </w:r>
            <w:r w:rsidR="00A30146">
              <w:rPr>
                <w:noProof/>
                <w:webHidden/>
              </w:rPr>
              <w:fldChar w:fldCharType="end"/>
            </w:r>
          </w:hyperlink>
        </w:p>
        <w:p w14:paraId="2B46825D" w14:textId="27D85701" w:rsidR="00A30146" w:rsidRDefault="00B24A1B">
          <w:pPr>
            <w:pStyle w:val="TOC3"/>
            <w:rPr>
              <w:rFonts w:asciiTheme="minorHAnsi" w:hAnsiTheme="minorHAnsi" w:cstheme="minorBidi"/>
              <w:noProof/>
              <w:sz w:val="22"/>
            </w:rPr>
          </w:pPr>
          <w:hyperlink w:anchor="_Toc498330161" w:history="1">
            <w:r w:rsidR="00A30146" w:rsidRPr="002A3784">
              <w:rPr>
                <w:rStyle w:val="Hyperlink"/>
                <w:noProof/>
              </w:rPr>
              <w:t>2.3.1</w:t>
            </w:r>
            <w:r w:rsidR="00A30146">
              <w:rPr>
                <w:rFonts w:asciiTheme="minorHAnsi" w:hAnsiTheme="minorHAnsi" w:cstheme="minorBidi"/>
                <w:noProof/>
                <w:sz w:val="22"/>
              </w:rPr>
              <w:tab/>
            </w:r>
            <w:r w:rsidR="00A30146" w:rsidRPr="002A3784">
              <w:rPr>
                <w:rStyle w:val="Hyperlink"/>
                <w:noProof/>
              </w:rPr>
              <w:t>Entering and Separating on Duty</w:t>
            </w:r>
            <w:r w:rsidR="00A30146">
              <w:rPr>
                <w:noProof/>
                <w:webHidden/>
              </w:rPr>
              <w:tab/>
            </w:r>
            <w:r w:rsidR="00A30146">
              <w:rPr>
                <w:noProof/>
                <w:webHidden/>
              </w:rPr>
              <w:fldChar w:fldCharType="begin"/>
            </w:r>
            <w:r w:rsidR="00A30146">
              <w:rPr>
                <w:noProof/>
                <w:webHidden/>
              </w:rPr>
              <w:instrText xml:space="preserve"> PAGEREF _Toc498330161 \h </w:instrText>
            </w:r>
            <w:r w:rsidR="00A30146">
              <w:rPr>
                <w:noProof/>
                <w:webHidden/>
              </w:rPr>
            </w:r>
            <w:r w:rsidR="00A30146">
              <w:rPr>
                <w:noProof/>
                <w:webHidden/>
              </w:rPr>
              <w:fldChar w:fldCharType="separate"/>
            </w:r>
            <w:r w:rsidR="0084142E">
              <w:rPr>
                <w:noProof/>
                <w:webHidden/>
              </w:rPr>
              <w:t>31</w:t>
            </w:r>
            <w:r w:rsidR="00A30146">
              <w:rPr>
                <w:noProof/>
                <w:webHidden/>
              </w:rPr>
              <w:fldChar w:fldCharType="end"/>
            </w:r>
          </w:hyperlink>
        </w:p>
        <w:p w14:paraId="4B03FEFA" w14:textId="42EE3937" w:rsidR="00A30146" w:rsidRDefault="00B24A1B" w:rsidP="0051333F">
          <w:pPr>
            <w:pStyle w:val="TOC4"/>
            <w:rPr>
              <w:rFonts w:asciiTheme="minorHAnsi" w:hAnsiTheme="minorHAnsi" w:cstheme="minorBidi"/>
              <w:noProof/>
              <w:sz w:val="22"/>
            </w:rPr>
          </w:pPr>
          <w:hyperlink w:anchor="_Toc498330162" w:history="1">
            <w:r w:rsidR="0051333F">
              <w:rPr>
                <w:rStyle w:val="Hyperlink"/>
                <w:noProof/>
              </w:rPr>
              <w:t>2.3.1.1</w:t>
            </w:r>
            <w:r w:rsidR="0051333F">
              <w:rPr>
                <w:rStyle w:val="Hyperlink"/>
                <w:noProof/>
              </w:rPr>
              <w:tab/>
            </w:r>
            <w:r w:rsidR="00A30146" w:rsidRPr="002A3784">
              <w:rPr>
                <w:rStyle w:val="Hyperlink"/>
                <w:noProof/>
              </w:rPr>
              <w:t>Entering on Duty</w:t>
            </w:r>
            <w:r w:rsidR="00A30146">
              <w:rPr>
                <w:noProof/>
                <w:webHidden/>
              </w:rPr>
              <w:tab/>
            </w:r>
            <w:r w:rsidR="00A30146">
              <w:rPr>
                <w:noProof/>
                <w:webHidden/>
              </w:rPr>
              <w:fldChar w:fldCharType="begin"/>
            </w:r>
            <w:r w:rsidR="00A30146">
              <w:rPr>
                <w:noProof/>
                <w:webHidden/>
              </w:rPr>
              <w:instrText xml:space="preserve"> PAGEREF _Toc498330162 \h </w:instrText>
            </w:r>
            <w:r w:rsidR="00A30146">
              <w:rPr>
                <w:noProof/>
                <w:webHidden/>
              </w:rPr>
            </w:r>
            <w:r w:rsidR="00A30146">
              <w:rPr>
                <w:noProof/>
                <w:webHidden/>
              </w:rPr>
              <w:fldChar w:fldCharType="separate"/>
            </w:r>
            <w:r w:rsidR="0084142E">
              <w:rPr>
                <w:noProof/>
                <w:webHidden/>
              </w:rPr>
              <w:t>31</w:t>
            </w:r>
            <w:r w:rsidR="00A30146">
              <w:rPr>
                <w:noProof/>
                <w:webHidden/>
              </w:rPr>
              <w:fldChar w:fldCharType="end"/>
            </w:r>
          </w:hyperlink>
        </w:p>
        <w:p w14:paraId="7359AAD0" w14:textId="06D84C0B" w:rsidR="00A30146" w:rsidRDefault="00B24A1B" w:rsidP="0051333F">
          <w:pPr>
            <w:pStyle w:val="TOC4"/>
            <w:rPr>
              <w:rFonts w:asciiTheme="minorHAnsi" w:hAnsiTheme="minorHAnsi" w:cstheme="minorBidi"/>
              <w:noProof/>
              <w:sz w:val="22"/>
            </w:rPr>
          </w:pPr>
          <w:hyperlink w:anchor="_Toc498330163" w:history="1">
            <w:r w:rsidR="0051333F">
              <w:rPr>
                <w:rStyle w:val="Hyperlink"/>
                <w:noProof/>
              </w:rPr>
              <w:t>2.3.1.2</w:t>
            </w:r>
            <w:r w:rsidR="0051333F">
              <w:rPr>
                <w:rStyle w:val="Hyperlink"/>
                <w:noProof/>
              </w:rPr>
              <w:tab/>
            </w:r>
            <w:r w:rsidR="00A30146" w:rsidRPr="002A3784">
              <w:rPr>
                <w:rStyle w:val="Hyperlink"/>
                <w:noProof/>
              </w:rPr>
              <w:t>Separating from Duty</w:t>
            </w:r>
            <w:r w:rsidR="00A30146">
              <w:rPr>
                <w:noProof/>
                <w:webHidden/>
              </w:rPr>
              <w:tab/>
            </w:r>
            <w:r w:rsidR="00A30146">
              <w:rPr>
                <w:noProof/>
                <w:webHidden/>
              </w:rPr>
              <w:fldChar w:fldCharType="begin"/>
            </w:r>
            <w:r w:rsidR="00A30146">
              <w:rPr>
                <w:noProof/>
                <w:webHidden/>
              </w:rPr>
              <w:instrText xml:space="preserve"> PAGEREF _Toc498330163 \h </w:instrText>
            </w:r>
            <w:r w:rsidR="00A30146">
              <w:rPr>
                <w:noProof/>
                <w:webHidden/>
              </w:rPr>
            </w:r>
            <w:r w:rsidR="00A30146">
              <w:rPr>
                <w:noProof/>
                <w:webHidden/>
              </w:rPr>
              <w:fldChar w:fldCharType="separate"/>
            </w:r>
            <w:r w:rsidR="0084142E">
              <w:rPr>
                <w:noProof/>
                <w:webHidden/>
              </w:rPr>
              <w:t>31</w:t>
            </w:r>
            <w:r w:rsidR="00A30146">
              <w:rPr>
                <w:noProof/>
                <w:webHidden/>
              </w:rPr>
              <w:fldChar w:fldCharType="end"/>
            </w:r>
          </w:hyperlink>
        </w:p>
        <w:p w14:paraId="51FAE047" w14:textId="54B1922C" w:rsidR="00A30146" w:rsidRDefault="00B24A1B">
          <w:pPr>
            <w:pStyle w:val="TOC2"/>
            <w:rPr>
              <w:rFonts w:asciiTheme="minorHAnsi" w:hAnsiTheme="minorHAnsi" w:cstheme="minorBidi"/>
              <w:noProof/>
              <w:sz w:val="22"/>
            </w:rPr>
          </w:pPr>
          <w:hyperlink w:anchor="_Toc498330164" w:history="1">
            <w:r w:rsidR="00A30146" w:rsidRPr="002A3784">
              <w:rPr>
                <w:rStyle w:val="Hyperlink"/>
                <w:noProof/>
              </w:rPr>
              <w:t>2.4</w:t>
            </w:r>
            <w:r w:rsidR="00A30146">
              <w:rPr>
                <w:rFonts w:asciiTheme="minorHAnsi" w:hAnsiTheme="minorHAnsi" w:cstheme="minorBidi"/>
                <w:noProof/>
                <w:sz w:val="22"/>
              </w:rPr>
              <w:tab/>
            </w:r>
            <w:r w:rsidR="00A30146" w:rsidRPr="002A3784">
              <w:rPr>
                <w:rStyle w:val="Hyperlink"/>
                <w:noProof/>
              </w:rPr>
              <w:t>Types of Personal Property Assets</w:t>
            </w:r>
            <w:r w:rsidR="00A30146">
              <w:rPr>
                <w:noProof/>
                <w:webHidden/>
              </w:rPr>
              <w:tab/>
            </w:r>
            <w:r w:rsidR="00A30146">
              <w:rPr>
                <w:noProof/>
                <w:webHidden/>
              </w:rPr>
              <w:fldChar w:fldCharType="begin"/>
            </w:r>
            <w:r w:rsidR="00A30146">
              <w:rPr>
                <w:noProof/>
                <w:webHidden/>
              </w:rPr>
              <w:instrText xml:space="preserve"> PAGEREF _Toc498330164 \h </w:instrText>
            </w:r>
            <w:r w:rsidR="00A30146">
              <w:rPr>
                <w:noProof/>
                <w:webHidden/>
              </w:rPr>
            </w:r>
            <w:r w:rsidR="00A30146">
              <w:rPr>
                <w:noProof/>
                <w:webHidden/>
              </w:rPr>
              <w:fldChar w:fldCharType="separate"/>
            </w:r>
            <w:r w:rsidR="0084142E">
              <w:rPr>
                <w:noProof/>
                <w:webHidden/>
              </w:rPr>
              <w:t>32</w:t>
            </w:r>
            <w:r w:rsidR="00A30146">
              <w:rPr>
                <w:noProof/>
                <w:webHidden/>
              </w:rPr>
              <w:fldChar w:fldCharType="end"/>
            </w:r>
          </w:hyperlink>
        </w:p>
        <w:p w14:paraId="207AE13B" w14:textId="59EA82D1" w:rsidR="00A30146" w:rsidRDefault="00B24A1B">
          <w:pPr>
            <w:pStyle w:val="TOC3"/>
            <w:rPr>
              <w:rFonts w:asciiTheme="minorHAnsi" w:hAnsiTheme="minorHAnsi" w:cstheme="minorBidi"/>
              <w:noProof/>
              <w:sz w:val="22"/>
            </w:rPr>
          </w:pPr>
          <w:hyperlink w:anchor="_Toc498330165" w:history="1">
            <w:r w:rsidR="00A30146" w:rsidRPr="002A3784">
              <w:rPr>
                <w:rStyle w:val="Hyperlink"/>
                <w:noProof/>
              </w:rPr>
              <w:t>2.4.1</w:t>
            </w:r>
            <w:r w:rsidR="00A30146">
              <w:rPr>
                <w:rFonts w:asciiTheme="minorHAnsi" w:hAnsiTheme="minorHAnsi" w:cstheme="minorBidi"/>
                <w:noProof/>
                <w:sz w:val="22"/>
              </w:rPr>
              <w:tab/>
            </w:r>
            <w:r w:rsidR="00A30146" w:rsidRPr="002A3784">
              <w:rPr>
                <w:rStyle w:val="Hyperlink"/>
                <w:noProof/>
              </w:rPr>
              <w:t>General</w:t>
            </w:r>
            <w:r w:rsidR="00A30146">
              <w:rPr>
                <w:noProof/>
                <w:webHidden/>
              </w:rPr>
              <w:tab/>
            </w:r>
            <w:r w:rsidR="00A30146">
              <w:rPr>
                <w:noProof/>
                <w:webHidden/>
              </w:rPr>
              <w:fldChar w:fldCharType="begin"/>
            </w:r>
            <w:r w:rsidR="00A30146">
              <w:rPr>
                <w:noProof/>
                <w:webHidden/>
              </w:rPr>
              <w:instrText xml:space="preserve"> PAGEREF _Toc498330165 \h </w:instrText>
            </w:r>
            <w:r w:rsidR="00A30146">
              <w:rPr>
                <w:noProof/>
                <w:webHidden/>
              </w:rPr>
            </w:r>
            <w:r w:rsidR="00A30146">
              <w:rPr>
                <w:noProof/>
                <w:webHidden/>
              </w:rPr>
              <w:fldChar w:fldCharType="separate"/>
            </w:r>
            <w:r w:rsidR="0084142E">
              <w:rPr>
                <w:noProof/>
                <w:webHidden/>
              </w:rPr>
              <w:t>32</w:t>
            </w:r>
            <w:r w:rsidR="00A30146">
              <w:rPr>
                <w:noProof/>
                <w:webHidden/>
              </w:rPr>
              <w:fldChar w:fldCharType="end"/>
            </w:r>
          </w:hyperlink>
        </w:p>
        <w:p w14:paraId="251F5B51" w14:textId="410E093F" w:rsidR="00A30146" w:rsidRDefault="00B24A1B" w:rsidP="0051333F">
          <w:pPr>
            <w:pStyle w:val="TOC4"/>
            <w:rPr>
              <w:rFonts w:asciiTheme="minorHAnsi" w:hAnsiTheme="minorHAnsi" w:cstheme="minorBidi"/>
              <w:noProof/>
              <w:sz w:val="22"/>
            </w:rPr>
          </w:pPr>
          <w:hyperlink w:anchor="_Toc498330166" w:history="1">
            <w:r w:rsidR="0051333F">
              <w:rPr>
                <w:rStyle w:val="Hyperlink"/>
                <w:rFonts w:eastAsia="Times New Roman"/>
                <w:noProof/>
              </w:rPr>
              <w:t>2.4.1.1</w:t>
            </w:r>
            <w:r w:rsidR="0051333F">
              <w:rPr>
                <w:rStyle w:val="Hyperlink"/>
                <w:rFonts w:eastAsia="Times New Roman"/>
                <w:noProof/>
              </w:rPr>
              <w:tab/>
            </w:r>
            <w:r w:rsidR="00A30146" w:rsidRPr="002A3784">
              <w:rPr>
                <w:rStyle w:val="Hyperlink"/>
                <w:rFonts w:eastAsia="Times New Roman"/>
                <w:noProof/>
              </w:rPr>
              <w:t>Capital Assets</w:t>
            </w:r>
            <w:r w:rsidR="00A30146">
              <w:rPr>
                <w:noProof/>
                <w:webHidden/>
              </w:rPr>
              <w:tab/>
            </w:r>
            <w:r w:rsidR="00A30146">
              <w:rPr>
                <w:noProof/>
                <w:webHidden/>
              </w:rPr>
              <w:fldChar w:fldCharType="begin"/>
            </w:r>
            <w:r w:rsidR="00A30146">
              <w:rPr>
                <w:noProof/>
                <w:webHidden/>
              </w:rPr>
              <w:instrText xml:space="preserve"> PAGEREF _Toc498330166 \h </w:instrText>
            </w:r>
            <w:r w:rsidR="00A30146">
              <w:rPr>
                <w:noProof/>
                <w:webHidden/>
              </w:rPr>
            </w:r>
            <w:r w:rsidR="00A30146">
              <w:rPr>
                <w:noProof/>
                <w:webHidden/>
              </w:rPr>
              <w:fldChar w:fldCharType="separate"/>
            </w:r>
            <w:r w:rsidR="0084142E">
              <w:rPr>
                <w:noProof/>
                <w:webHidden/>
              </w:rPr>
              <w:t>32</w:t>
            </w:r>
            <w:r w:rsidR="00A30146">
              <w:rPr>
                <w:noProof/>
                <w:webHidden/>
              </w:rPr>
              <w:fldChar w:fldCharType="end"/>
            </w:r>
          </w:hyperlink>
        </w:p>
        <w:p w14:paraId="3EFF05D2" w14:textId="698B7CDE" w:rsidR="00A30146" w:rsidRDefault="00B24A1B" w:rsidP="0051333F">
          <w:pPr>
            <w:pStyle w:val="TOC4"/>
            <w:rPr>
              <w:rFonts w:asciiTheme="minorHAnsi" w:hAnsiTheme="minorHAnsi" w:cstheme="minorBidi"/>
              <w:noProof/>
              <w:sz w:val="22"/>
            </w:rPr>
          </w:pPr>
          <w:hyperlink w:anchor="_Toc498330167" w:history="1">
            <w:r w:rsidR="00A30146" w:rsidRPr="002A3784">
              <w:rPr>
                <w:rStyle w:val="Hyperlink"/>
                <w:noProof/>
              </w:rPr>
              <w:t>2.4.1.2</w:t>
            </w:r>
            <w:r w:rsidR="0051333F">
              <w:rPr>
                <w:rStyle w:val="Hyperlink"/>
                <w:noProof/>
              </w:rPr>
              <w:tab/>
            </w:r>
            <w:r w:rsidR="00A30146" w:rsidRPr="002A3784">
              <w:rPr>
                <w:rStyle w:val="Hyperlink"/>
                <w:noProof/>
              </w:rPr>
              <w:t>Non-Expendable Personal Property</w:t>
            </w:r>
            <w:r w:rsidR="00A30146">
              <w:rPr>
                <w:noProof/>
                <w:webHidden/>
              </w:rPr>
              <w:tab/>
            </w:r>
            <w:r w:rsidR="00A30146">
              <w:rPr>
                <w:noProof/>
                <w:webHidden/>
              </w:rPr>
              <w:fldChar w:fldCharType="begin"/>
            </w:r>
            <w:r w:rsidR="00A30146">
              <w:rPr>
                <w:noProof/>
                <w:webHidden/>
              </w:rPr>
              <w:instrText xml:space="preserve"> PAGEREF _Toc498330167 \h </w:instrText>
            </w:r>
            <w:r w:rsidR="00A30146">
              <w:rPr>
                <w:noProof/>
                <w:webHidden/>
              </w:rPr>
            </w:r>
            <w:r w:rsidR="00A30146">
              <w:rPr>
                <w:noProof/>
                <w:webHidden/>
              </w:rPr>
              <w:fldChar w:fldCharType="separate"/>
            </w:r>
            <w:r w:rsidR="0084142E">
              <w:rPr>
                <w:noProof/>
                <w:webHidden/>
              </w:rPr>
              <w:t>33</w:t>
            </w:r>
            <w:r w:rsidR="00A30146">
              <w:rPr>
                <w:noProof/>
                <w:webHidden/>
              </w:rPr>
              <w:fldChar w:fldCharType="end"/>
            </w:r>
          </w:hyperlink>
        </w:p>
        <w:p w14:paraId="588F297F" w14:textId="355E35CB" w:rsidR="00A30146" w:rsidRDefault="00B24A1B" w:rsidP="0051333F">
          <w:pPr>
            <w:pStyle w:val="TOC4"/>
            <w:rPr>
              <w:rFonts w:asciiTheme="minorHAnsi" w:hAnsiTheme="minorHAnsi" w:cstheme="minorBidi"/>
              <w:noProof/>
              <w:sz w:val="22"/>
            </w:rPr>
          </w:pPr>
          <w:hyperlink w:anchor="_Toc498330168" w:history="1">
            <w:r w:rsidR="00A30146" w:rsidRPr="002A3784">
              <w:rPr>
                <w:rStyle w:val="Hyperlink"/>
                <w:noProof/>
              </w:rPr>
              <w:t>2.4.1.3</w:t>
            </w:r>
            <w:r w:rsidR="0051333F">
              <w:rPr>
                <w:rStyle w:val="Hyperlink"/>
                <w:noProof/>
              </w:rPr>
              <w:tab/>
            </w:r>
            <w:r w:rsidR="00A30146" w:rsidRPr="002A3784">
              <w:rPr>
                <w:rStyle w:val="Hyperlink"/>
                <w:noProof/>
              </w:rPr>
              <w:t>Capitalized Personal Property</w:t>
            </w:r>
            <w:r w:rsidR="00A30146">
              <w:rPr>
                <w:noProof/>
                <w:webHidden/>
              </w:rPr>
              <w:tab/>
            </w:r>
            <w:r w:rsidR="00A30146">
              <w:rPr>
                <w:noProof/>
                <w:webHidden/>
              </w:rPr>
              <w:fldChar w:fldCharType="begin"/>
            </w:r>
            <w:r w:rsidR="00A30146">
              <w:rPr>
                <w:noProof/>
                <w:webHidden/>
              </w:rPr>
              <w:instrText xml:space="preserve"> PAGEREF _Toc498330168 \h </w:instrText>
            </w:r>
            <w:r w:rsidR="00A30146">
              <w:rPr>
                <w:noProof/>
                <w:webHidden/>
              </w:rPr>
            </w:r>
            <w:r w:rsidR="00A30146">
              <w:rPr>
                <w:noProof/>
                <w:webHidden/>
              </w:rPr>
              <w:fldChar w:fldCharType="separate"/>
            </w:r>
            <w:r w:rsidR="0084142E">
              <w:rPr>
                <w:noProof/>
                <w:webHidden/>
              </w:rPr>
              <w:t>33</w:t>
            </w:r>
            <w:r w:rsidR="00A30146">
              <w:rPr>
                <w:noProof/>
                <w:webHidden/>
              </w:rPr>
              <w:fldChar w:fldCharType="end"/>
            </w:r>
          </w:hyperlink>
        </w:p>
        <w:p w14:paraId="0737CFAC" w14:textId="61BF81DE" w:rsidR="00A30146" w:rsidRDefault="00B24A1B" w:rsidP="0051333F">
          <w:pPr>
            <w:pStyle w:val="TOC4"/>
            <w:rPr>
              <w:rFonts w:asciiTheme="minorHAnsi" w:hAnsiTheme="minorHAnsi" w:cstheme="minorBidi"/>
              <w:noProof/>
              <w:sz w:val="22"/>
            </w:rPr>
          </w:pPr>
          <w:hyperlink w:anchor="_Toc498330169" w:history="1">
            <w:r w:rsidR="0051333F">
              <w:rPr>
                <w:rStyle w:val="Hyperlink"/>
                <w:noProof/>
              </w:rPr>
              <w:t>2.4.1.4</w:t>
            </w:r>
            <w:r w:rsidR="0051333F">
              <w:rPr>
                <w:rStyle w:val="Hyperlink"/>
                <w:noProof/>
              </w:rPr>
              <w:tab/>
            </w:r>
            <w:r w:rsidR="00A30146" w:rsidRPr="002A3784">
              <w:rPr>
                <w:rStyle w:val="Hyperlink"/>
                <w:noProof/>
              </w:rPr>
              <w:t>Non-Capitalized Personal Property</w:t>
            </w:r>
            <w:r w:rsidR="00A30146">
              <w:rPr>
                <w:noProof/>
                <w:webHidden/>
              </w:rPr>
              <w:tab/>
            </w:r>
            <w:r w:rsidR="00A30146">
              <w:rPr>
                <w:noProof/>
                <w:webHidden/>
              </w:rPr>
              <w:fldChar w:fldCharType="begin"/>
            </w:r>
            <w:r w:rsidR="00A30146">
              <w:rPr>
                <w:noProof/>
                <w:webHidden/>
              </w:rPr>
              <w:instrText xml:space="preserve"> PAGEREF _Toc498330169 \h </w:instrText>
            </w:r>
            <w:r w:rsidR="00A30146">
              <w:rPr>
                <w:noProof/>
                <w:webHidden/>
              </w:rPr>
            </w:r>
            <w:r w:rsidR="00A30146">
              <w:rPr>
                <w:noProof/>
                <w:webHidden/>
              </w:rPr>
              <w:fldChar w:fldCharType="separate"/>
            </w:r>
            <w:r w:rsidR="0084142E">
              <w:rPr>
                <w:noProof/>
                <w:webHidden/>
              </w:rPr>
              <w:t>33</w:t>
            </w:r>
            <w:r w:rsidR="00A30146">
              <w:rPr>
                <w:noProof/>
                <w:webHidden/>
              </w:rPr>
              <w:fldChar w:fldCharType="end"/>
            </w:r>
          </w:hyperlink>
        </w:p>
        <w:p w14:paraId="0326A77F" w14:textId="33BFBE27" w:rsidR="00A30146" w:rsidRDefault="00B24A1B" w:rsidP="0051333F">
          <w:pPr>
            <w:pStyle w:val="TOC4"/>
            <w:rPr>
              <w:rFonts w:asciiTheme="minorHAnsi" w:hAnsiTheme="minorHAnsi" w:cstheme="minorBidi"/>
              <w:noProof/>
              <w:sz w:val="22"/>
            </w:rPr>
          </w:pPr>
          <w:hyperlink w:anchor="_Toc498330170" w:history="1">
            <w:r w:rsidR="0051333F">
              <w:rPr>
                <w:rStyle w:val="Hyperlink"/>
                <w:noProof/>
              </w:rPr>
              <w:t>2.4.1.5</w:t>
            </w:r>
            <w:r w:rsidR="0051333F">
              <w:rPr>
                <w:rStyle w:val="Hyperlink"/>
                <w:noProof/>
              </w:rPr>
              <w:tab/>
            </w:r>
            <w:r w:rsidR="00A30146" w:rsidRPr="002A3784">
              <w:rPr>
                <w:rStyle w:val="Hyperlink"/>
                <w:noProof/>
              </w:rPr>
              <w:t>Expendable Personal Property</w:t>
            </w:r>
            <w:r w:rsidR="00A30146">
              <w:rPr>
                <w:noProof/>
                <w:webHidden/>
              </w:rPr>
              <w:tab/>
            </w:r>
            <w:r w:rsidR="00A30146">
              <w:rPr>
                <w:noProof/>
                <w:webHidden/>
              </w:rPr>
              <w:fldChar w:fldCharType="begin"/>
            </w:r>
            <w:r w:rsidR="00A30146">
              <w:rPr>
                <w:noProof/>
                <w:webHidden/>
              </w:rPr>
              <w:instrText xml:space="preserve"> PAGEREF _Toc498330170 \h </w:instrText>
            </w:r>
            <w:r w:rsidR="00A30146">
              <w:rPr>
                <w:noProof/>
                <w:webHidden/>
              </w:rPr>
            </w:r>
            <w:r w:rsidR="00A30146">
              <w:rPr>
                <w:noProof/>
                <w:webHidden/>
              </w:rPr>
              <w:fldChar w:fldCharType="separate"/>
            </w:r>
            <w:r w:rsidR="0084142E">
              <w:rPr>
                <w:noProof/>
                <w:webHidden/>
              </w:rPr>
              <w:t>33</w:t>
            </w:r>
            <w:r w:rsidR="00A30146">
              <w:rPr>
                <w:noProof/>
                <w:webHidden/>
              </w:rPr>
              <w:fldChar w:fldCharType="end"/>
            </w:r>
          </w:hyperlink>
        </w:p>
        <w:p w14:paraId="7CF4547A" w14:textId="2866C9CD" w:rsidR="00A30146" w:rsidRDefault="00B24A1B" w:rsidP="0051333F">
          <w:pPr>
            <w:pStyle w:val="TOC4"/>
            <w:rPr>
              <w:rFonts w:asciiTheme="minorHAnsi" w:hAnsiTheme="minorHAnsi" w:cstheme="minorBidi"/>
              <w:noProof/>
              <w:sz w:val="22"/>
            </w:rPr>
          </w:pPr>
          <w:hyperlink w:anchor="_Toc498330171" w:history="1">
            <w:r w:rsidR="0051333F">
              <w:rPr>
                <w:rStyle w:val="Hyperlink"/>
                <w:noProof/>
              </w:rPr>
              <w:t>2.4.1.6</w:t>
            </w:r>
            <w:r w:rsidR="0051333F">
              <w:rPr>
                <w:rStyle w:val="Hyperlink"/>
                <w:noProof/>
              </w:rPr>
              <w:tab/>
            </w:r>
            <w:r w:rsidR="00A30146" w:rsidRPr="002A3784">
              <w:rPr>
                <w:rStyle w:val="Hyperlink"/>
                <w:noProof/>
              </w:rPr>
              <w:t>Accountable Personal Property</w:t>
            </w:r>
            <w:r w:rsidR="00A30146">
              <w:rPr>
                <w:noProof/>
                <w:webHidden/>
              </w:rPr>
              <w:tab/>
            </w:r>
            <w:r w:rsidR="00A30146">
              <w:rPr>
                <w:noProof/>
                <w:webHidden/>
              </w:rPr>
              <w:fldChar w:fldCharType="begin"/>
            </w:r>
            <w:r w:rsidR="00A30146">
              <w:rPr>
                <w:noProof/>
                <w:webHidden/>
              </w:rPr>
              <w:instrText xml:space="preserve"> PAGEREF _Toc498330171 \h </w:instrText>
            </w:r>
            <w:r w:rsidR="00A30146">
              <w:rPr>
                <w:noProof/>
                <w:webHidden/>
              </w:rPr>
            </w:r>
            <w:r w:rsidR="00A30146">
              <w:rPr>
                <w:noProof/>
                <w:webHidden/>
              </w:rPr>
              <w:fldChar w:fldCharType="separate"/>
            </w:r>
            <w:r w:rsidR="0084142E">
              <w:rPr>
                <w:noProof/>
                <w:webHidden/>
              </w:rPr>
              <w:t>33</w:t>
            </w:r>
            <w:r w:rsidR="00A30146">
              <w:rPr>
                <w:noProof/>
                <w:webHidden/>
              </w:rPr>
              <w:fldChar w:fldCharType="end"/>
            </w:r>
          </w:hyperlink>
        </w:p>
        <w:p w14:paraId="4459C602" w14:textId="7E876539" w:rsidR="00A30146" w:rsidRDefault="00B24A1B">
          <w:pPr>
            <w:pStyle w:val="TOC3"/>
            <w:rPr>
              <w:rFonts w:asciiTheme="minorHAnsi" w:hAnsiTheme="minorHAnsi" w:cstheme="minorBidi"/>
              <w:noProof/>
              <w:sz w:val="22"/>
            </w:rPr>
          </w:pPr>
          <w:hyperlink w:anchor="_Toc498330172" w:history="1">
            <w:r w:rsidR="00A30146" w:rsidRPr="002A3784">
              <w:rPr>
                <w:rStyle w:val="Hyperlink"/>
                <w:noProof/>
              </w:rPr>
              <w:t>2.4.2</w:t>
            </w:r>
            <w:r w:rsidR="00A30146">
              <w:rPr>
                <w:rFonts w:asciiTheme="minorHAnsi" w:hAnsiTheme="minorHAnsi" w:cstheme="minorBidi"/>
                <w:noProof/>
                <w:sz w:val="22"/>
              </w:rPr>
              <w:tab/>
            </w:r>
            <w:r w:rsidR="00A30146" w:rsidRPr="002A3784">
              <w:rPr>
                <w:rStyle w:val="Hyperlink"/>
                <w:noProof/>
              </w:rPr>
              <w:t>Heritage Assets</w:t>
            </w:r>
            <w:r w:rsidR="00A30146">
              <w:rPr>
                <w:noProof/>
                <w:webHidden/>
              </w:rPr>
              <w:tab/>
            </w:r>
            <w:r w:rsidR="00A30146">
              <w:rPr>
                <w:noProof/>
                <w:webHidden/>
              </w:rPr>
              <w:fldChar w:fldCharType="begin"/>
            </w:r>
            <w:r w:rsidR="00A30146">
              <w:rPr>
                <w:noProof/>
                <w:webHidden/>
              </w:rPr>
              <w:instrText xml:space="preserve"> PAGEREF _Toc498330172 \h </w:instrText>
            </w:r>
            <w:r w:rsidR="00A30146">
              <w:rPr>
                <w:noProof/>
                <w:webHidden/>
              </w:rPr>
            </w:r>
            <w:r w:rsidR="00A30146">
              <w:rPr>
                <w:noProof/>
                <w:webHidden/>
              </w:rPr>
              <w:fldChar w:fldCharType="separate"/>
            </w:r>
            <w:r w:rsidR="0084142E">
              <w:rPr>
                <w:noProof/>
                <w:webHidden/>
              </w:rPr>
              <w:t>34</w:t>
            </w:r>
            <w:r w:rsidR="00A30146">
              <w:rPr>
                <w:noProof/>
                <w:webHidden/>
              </w:rPr>
              <w:fldChar w:fldCharType="end"/>
            </w:r>
          </w:hyperlink>
        </w:p>
        <w:p w14:paraId="430E04AE" w14:textId="49EE92F7" w:rsidR="00A30146" w:rsidRDefault="00B24A1B">
          <w:pPr>
            <w:pStyle w:val="TOC3"/>
            <w:rPr>
              <w:rFonts w:asciiTheme="minorHAnsi" w:hAnsiTheme="minorHAnsi" w:cstheme="minorBidi"/>
              <w:noProof/>
              <w:sz w:val="22"/>
            </w:rPr>
          </w:pPr>
          <w:hyperlink w:anchor="_Toc498330173" w:history="1">
            <w:r w:rsidR="00A30146" w:rsidRPr="002A3784">
              <w:rPr>
                <w:rStyle w:val="Hyperlink"/>
                <w:noProof/>
              </w:rPr>
              <w:t>2.4.3</w:t>
            </w:r>
            <w:r w:rsidR="00A30146">
              <w:rPr>
                <w:rFonts w:asciiTheme="minorHAnsi" w:hAnsiTheme="minorHAnsi" w:cstheme="minorBidi"/>
                <w:noProof/>
                <w:sz w:val="22"/>
              </w:rPr>
              <w:tab/>
            </w:r>
            <w:r w:rsidR="00A30146" w:rsidRPr="002A3784">
              <w:rPr>
                <w:rStyle w:val="Hyperlink"/>
                <w:noProof/>
              </w:rPr>
              <w:t>Firearms</w:t>
            </w:r>
            <w:r w:rsidR="00A30146">
              <w:rPr>
                <w:noProof/>
                <w:webHidden/>
              </w:rPr>
              <w:tab/>
            </w:r>
            <w:r w:rsidR="00A30146">
              <w:rPr>
                <w:noProof/>
                <w:webHidden/>
              </w:rPr>
              <w:fldChar w:fldCharType="begin"/>
            </w:r>
            <w:r w:rsidR="00A30146">
              <w:rPr>
                <w:noProof/>
                <w:webHidden/>
              </w:rPr>
              <w:instrText xml:space="preserve"> PAGEREF _Toc498330173 \h </w:instrText>
            </w:r>
            <w:r w:rsidR="00A30146">
              <w:rPr>
                <w:noProof/>
                <w:webHidden/>
              </w:rPr>
            </w:r>
            <w:r w:rsidR="00A30146">
              <w:rPr>
                <w:noProof/>
                <w:webHidden/>
              </w:rPr>
              <w:fldChar w:fldCharType="separate"/>
            </w:r>
            <w:r w:rsidR="0084142E">
              <w:rPr>
                <w:noProof/>
                <w:webHidden/>
              </w:rPr>
              <w:t>34</w:t>
            </w:r>
            <w:r w:rsidR="00A30146">
              <w:rPr>
                <w:noProof/>
                <w:webHidden/>
              </w:rPr>
              <w:fldChar w:fldCharType="end"/>
            </w:r>
          </w:hyperlink>
        </w:p>
        <w:p w14:paraId="0BD66BC5" w14:textId="7F64FAFE" w:rsidR="00A30146" w:rsidRDefault="00B24A1B">
          <w:pPr>
            <w:pStyle w:val="TOC3"/>
            <w:rPr>
              <w:rFonts w:asciiTheme="minorHAnsi" w:hAnsiTheme="minorHAnsi" w:cstheme="minorBidi"/>
              <w:noProof/>
              <w:sz w:val="22"/>
            </w:rPr>
          </w:pPr>
          <w:hyperlink w:anchor="_Toc498330174" w:history="1">
            <w:r w:rsidR="00A30146" w:rsidRPr="002A3784">
              <w:rPr>
                <w:rStyle w:val="Hyperlink"/>
                <w:noProof/>
              </w:rPr>
              <w:t>2.4.4</w:t>
            </w:r>
            <w:r w:rsidR="00A30146">
              <w:rPr>
                <w:rFonts w:asciiTheme="minorHAnsi" w:hAnsiTheme="minorHAnsi" w:cstheme="minorBidi"/>
                <w:noProof/>
                <w:sz w:val="22"/>
              </w:rPr>
              <w:tab/>
            </w:r>
            <w:r w:rsidR="00A30146" w:rsidRPr="002A3784">
              <w:rPr>
                <w:rStyle w:val="Hyperlink"/>
                <w:noProof/>
              </w:rPr>
              <w:t>Sensitive Property</w:t>
            </w:r>
            <w:r w:rsidR="00A30146">
              <w:rPr>
                <w:noProof/>
                <w:webHidden/>
              </w:rPr>
              <w:tab/>
            </w:r>
            <w:r w:rsidR="00A30146">
              <w:rPr>
                <w:noProof/>
                <w:webHidden/>
              </w:rPr>
              <w:fldChar w:fldCharType="begin"/>
            </w:r>
            <w:r w:rsidR="00A30146">
              <w:rPr>
                <w:noProof/>
                <w:webHidden/>
              </w:rPr>
              <w:instrText xml:space="preserve"> PAGEREF _Toc498330174 \h </w:instrText>
            </w:r>
            <w:r w:rsidR="00A30146">
              <w:rPr>
                <w:noProof/>
                <w:webHidden/>
              </w:rPr>
            </w:r>
            <w:r w:rsidR="00A30146">
              <w:rPr>
                <w:noProof/>
                <w:webHidden/>
              </w:rPr>
              <w:fldChar w:fldCharType="separate"/>
            </w:r>
            <w:r w:rsidR="0084142E">
              <w:rPr>
                <w:noProof/>
                <w:webHidden/>
              </w:rPr>
              <w:t>34</w:t>
            </w:r>
            <w:r w:rsidR="00A30146">
              <w:rPr>
                <w:noProof/>
                <w:webHidden/>
              </w:rPr>
              <w:fldChar w:fldCharType="end"/>
            </w:r>
          </w:hyperlink>
        </w:p>
        <w:p w14:paraId="3BF10EE7" w14:textId="285C65DD" w:rsidR="00A30146" w:rsidRDefault="00B24A1B" w:rsidP="0051333F">
          <w:pPr>
            <w:pStyle w:val="TOC4"/>
            <w:rPr>
              <w:rFonts w:asciiTheme="minorHAnsi" w:hAnsiTheme="minorHAnsi" w:cstheme="minorBidi"/>
              <w:noProof/>
              <w:sz w:val="22"/>
            </w:rPr>
          </w:pPr>
          <w:hyperlink w:anchor="_Toc498330175" w:history="1">
            <w:r w:rsidR="0051333F">
              <w:rPr>
                <w:rStyle w:val="Hyperlink"/>
                <w:noProof/>
              </w:rPr>
              <w:t>2.4.4.1</w:t>
            </w:r>
            <w:r w:rsidR="0051333F">
              <w:rPr>
                <w:rStyle w:val="Hyperlink"/>
                <w:noProof/>
              </w:rPr>
              <w:tab/>
            </w:r>
            <w:r w:rsidR="00A30146" w:rsidRPr="002A3784">
              <w:rPr>
                <w:rStyle w:val="Hyperlink"/>
                <w:noProof/>
              </w:rPr>
              <w:t>Sensitive Items List</w:t>
            </w:r>
            <w:r w:rsidR="00A30146">
              <w:rPr>
                <w:noProof/>
                <w:webHidden/>
              </w:rPr>
              <w:tab/>
            </w:r>
            <w:r w:rsidR="00A30146">
              <w:rPr>
                <w:noProof/>
                <w:webHidden/>
              </w:rPr>
              <w:fldChar w:fldCharType="begin"/>
            </w:r>
            <w:r w:rsidR="00A30146">
              <w:rPr>
                <w:noProof/>
                <w:webHidden/>
              </w:rPr>
              <w:instrText xml:space="preserve"> PAGEREF _Toc498330175 \h </w:instrText>
            </w:r>
            <w:r w:rsidR="00A30146">
              <w:rPr>
                <w:noProof/>
                <w:webHidden/>
              </w:rPr>
            </w:r>
            <w:r w:rsidR="00A30146">
              <w:rPr>
                <w:noProof/>
                <w:webHidden/>
              </w:rPr>
              <w:fldChar w:fldCharType="separate"/>
            </w:r>
            <w:r w:rsidR="0084142E">
              <w:rPr>
                <w:noProof/>
                <w:webHidden/>
              </w:rPr>
              <w:t>35</w:t>
            </w:r>
            <w:r w:rsidR="00A30146">
              <w:rPr>
                <w:noProof/>
                <w:webHidden/>
              </w:rPr>
              <w:fldChar w:fldCharType="end"/>
            </w:r>
          </w:hyperlink>
        </w:p>
        <w:p w14:paraId="29D57F73" w14:textId="0A55DFFD" w:rsidR="00A30146" w:rsidRDefault="00B24A1B">
          <w:pPr>
            <w:pStyle w:val="TOC3"/>
            <w:rPr>
              <w:rFonts w:asciiTheme="minorHAnsi" w:hAnsiTheme="minorHAnsi" w:cstheme="minorBidi"/>
              <w:noProof/>
              <w:sz w:val="22"/>
            </w:rPr>
          </w:pPr>
          <w:hyperlink w:anchor="_Toc498330176" w:history="1">
            <w:r w:rsidR="00A30146" w:rsidRPr="002A3784">
              <w:rPr>
                <w:rStyle w:val="Hyperlink"/>
                <w:noProof/>
              </w:rPr>
              <w:t>2.4.5</w:t>
            </w:r>
            <w:r w:rsidR="00A30146">
              <w:rPr>
                <w:rFonts w:asciiTheme="minorHAnsi" w:hAnsiTheme="minorHAnsi" w:cstheme="minorBidi"/>
                <w:noProof/>
                <w:sz w:val="22"/>
              </w:rPr>
              <w:tab/>
            </w:r>
            <w:r w:rsidR="00A30146" w:rsidRPr="002A3784">
              <w:rPr>
                <w:rStyle w:val="Hyperlink"/>
                <w:noProof/>
              </w:rPr>
              <w:t>Fleet</w:t>
            </w:r>
            <w:r w:rsidR="00A30146">
              <w:rPr>
                <w:noProof/>
                <w:webHidden/>
              </w:rPr>
              <w:tab/>
            </w:r>
            <w:r w:rsidR="00A30146">
              <w:rPr>
                <w:noProof/>
                <w:webHidden/>
              </w:rPr>
              <w:fldChar w:fldCharType="begin"/>
            </w:r>
            <w:r w:rsidR="00A30146">
              <w:rPr>
                <w:noProof/>
                <w:webHidden/>
              </w:rPr>
              <w:instrText xml:space="preserve"> PAGEREF _Toc498330176 \h </w:instrText>
            </w:r>
            <w:r w:rsidR="00A30146">
              <w:rPr>
                <w:noProof/>
                <w:webHidden/>
              </w:rPr>
            </w:r>
            <w:r w:rsidR="00A30146">
              <w:rPr>
                <w:noProof/>
                <w:webHidden/>
              </w:rPr>
              <w:fldChar w:fldCharType="separate"/>
            </w:r>
            <w:r w:rsidR="0084142E">
              <w:rPr>
                <w:noProof/>
                <w:webHidden/>
              </w:rPr>
              <w:t>36</w:t>
            </w:r>
            <w:r w:rsidR="00A30146">
              <w:rPr>
                <w:noProof/>
                <w:webHidden/>
              </w:rPr>
              <w:fldChar w:fldCharType="end"/>
            </w:r>
          </w:hyperlink>
        </w:p>
        <w:p w14:paraId="7E8715D9" w14:textId="652EF860" w:rsidR="00A30146" w:rsidRDefault="00B24A1B" w:rsidP="0051333F">
          <w:pPr>
            <w:pStyle w:val="TOC4"/>
            <w:rPr>
              <w:rFonts w:asciiTheme="minorHAnsi" w:hAnsiTheme="minorHAnsi" w:cstheme="minorBidi"/>
              <w:noProof/>
              <w:sz w:val="22"/>
            </w:rPr>
          </w:pPr>
          <w:hyperlink w:anchor="_Toc498330177" w:history="1">
            <w:r w:rsidR="00A30146" w:rsidRPr="002A3784">
              <w:rPr>
                <w:rStyle w:val="Hyperlink"/>
                <w:noProof/>
              </w:rPr>
              <w:t>2.4.5.1</w:t>
            </w:r>
            <w:r w:rsidR="0051333F">
              <w:rPr>
                <w:rStyle w:val="Hyperlink"/>
                <w:noProof/>
              </w:rPr>
              <w:tab/>
            </w:r>
            <w:r w:rsidR="00A30146" w:rsidRPr="002A3784">
              <w:rPr>
                <w:rStyle w:val="Hyperlink"/>
                <w:noProof/>
              </w:rPr>
              <w:t>Motor Vehicles</w:t>
            </w:r>
            <w:r w:rsidR="00A30146">
              <w:rPr>
                <w:noProof/>
                <w:webHidden/>
              </w:rPr>
              <w:tab/>
            </w:r>
            <w:r w:rsidR="00A30146">
              <w:rPr>
                <w:noProof/>
                <w:webHidden/>
              </w:rPr>
              <w:fldChar w:fldCharType="begin"/>
            </w:r>
            <w:r w:rsidR="00A30146">
              <w:rPr>
                <w:noProof/>
                <w:webHidden/>
              </w:rPr>
              <w:instrText xml:space="preserve"> PAGEREF _Toc498330177 \h </w:instrText>
            </w:r>
            <w:r w:rsidR="00A30146">
              <w:rPr>
                <w:noProof/>
                <w:webHidden/>
              </w:rPr>
            </w:r>
            <w:r w:rsidR="00A30146">
              <w:rPr>
                <w:noProof/>
                <w:webHidden/>
              </w:rPr>
              <w:fldChar w:fldCharType="separate"/>
            </w:r>
            <w:r w:rsidR="0084142E">
              <w:rPr>
                <w:noProof/>
                <w:webHidden/>
              </w:rPr>
              <w:t>36</w:t>
            </w:r>
            <w:r w:rsidR="00A30146">
              <w:rPr>
                <w:noProof/>
                <w:webHidden/>
              </w:rPr>
              <w:fldChar w:fldCharType="end"/>
            </w:r>
          </w:hyperlink>
        </w:p>
        <w:p w14:paraId="1F5E1314" w14:textId="27B9AD76" w:rsidR="00A30146" w:rsidRDefault="00B24A1B" w:rsidP="0051333F">
          <w:pPr>
            <w:pStyle w:val="TOC4"/>
            <w:rPr>
              <w:rFonts w:asciiTheme="minorHAnsi" w:hAnsiTheme="minorHAnsi" w:cstheme="minorBidi"/>
              <w:noProof/>
              <w:sz w:val="22"/>
            </w:rPr>
          </w:pPr>
          <w:hyperlink w:anchor="_Toc498330178" w:history="1">
            <w:r w:rsidR="00A30146" w:rsidRPr="002A3784">
              <w:rPr>
                <w:rStyle w:val="Hyperlink"/>
                <w:noProof/>
              </w:rPr>
              <w:t>2.4.5.2</w:t>
            </w:r>
            <w:r w:rsidR="0051333F">
              <w:rPr>
                <w:rStyle w:val="Hyperlink"/>
                <w:noProof/>
              </w:rPr>
              <w:tab/>
            </w:r>
            <w:r w:rsidR="00A30146" w:rsidRPr="002A3784">
              <w:rPr>
                <w:rStyle w:val="Hyperlink"/>
                <w:noProof/>
              </w:rPr>
              <w:t>Vessels</w:t>
            </w:r>
            <w:r w:rsidR="00A30146">
              <w:rPr>
                <w:noProof/>
                <w:webHidden/>
              </w:rPr>
              <w:tab/>
            </w:r>
            <w:r w:rsidR="00A30146">
              <w:rPr>
                <w:noProof/>
                <w:webHidden/>
              </w:rPr>
              <w:fldChar w:fldCharType="begin"/>
            </w:r>
            <w:r w:rsidR="00A30146">
              <w:rPr>
                <w:noProof/>
                <w:webHidden/>
              </w:rPr>
              <w:instrText xml:space="preserve"> PAGEREF _Toc498330178 \h </w:instrText>
            </w:r>
            <w:r w:rsidR="00A30146">
              <w:rPr>
                <w:noProof/>
                <w:webHidden/>
              </w:rPr>
            </w:r>
            <w:r w:rsidR="00A30146">
              <w:rPr>
                <w:noProof/>
                <w:webHidden/>
              </w:rPr>
              <w:fldChar w:fldCharType="separate"/>
            </w:r>
            <w:r w:rsidR="0084142E">
              <w:rPr>
                <w:noProof/>
                <w:webHidden/>
              </w:rPr>
              <w:t>36</w:t>
            </w:r>
            <w:r w:rsidR="00A30146">
              <w:rPr>
                <w:noProof/>
                <w:webHidden/>
              </w:rPr>
              <w:fldChar w:fldCharType="end"/>
            </w:r>
          </w:hyperlink>
        </w:p>
        <w:p w14:paraId="770EB9CF" w14:textId="54CBFB9E" w:rsidR="00A30146" w:rsidRDefault="00B24A1B" w:rsidP="0051333F">
          <w:pPr>
            <w:pStyle w:val="TOC4"/>
            <w:rPr>
              <w:rFonts w:asciiTheme="minorHAnsi" w:hAnsiTheme="minorHAnsi" w:cstheme="minorBidi"/>
              <w:noProof/>
              <w:sz w:val="22"/>
            </w:rPr>
          </w:pPr>
          <w:hyperlink w:anchor="_Toc498330179" w:history="1">
            <w:r w:rsidR="00A30146" w:rsidRPr="002A3784">
              <w:rPr>
                <w:rStyle w:val="Hyperlink"/>
                <w:noProof/>
              </w:rPr>
              <w:t>2.4.5.3</w:t>
            </w:r>
            <w:r w:rsidR="0051333F">
              <w:rPr>
                <w:rStyle w:val="Hyperlink"/>
                <w:noProof/>
              </w:rPr>
              <w:tab/>
            </w:r>
            <w:r w:rsidR="00A30146" w:rsidRPr="002A3784">
              <w:rPr>
                <w:rStyle w:val="Hyperlink"/>
                <w:noProof/>
              </w:rPr>
              <w:t>Aircraft</w:t>
            </w:r>
            <w:r w:rsidR="00A30146">
              <w:rPr>
                <w:noProof/>
                <w:webHidden/>
              </w:rPr>
              <w:tab/>
            </w:r>
            <w:r w:rsidR="00A30146">
              <w:rPr>
                <w:noProof/>
                <w:webHidden/>
              </w:rPr>
              <w:fldChar w:fldCharType="begin"/>
            </w:r>
            <w:r w:rsidR="00A30146">
              <w:rPr>
                <w:noProof/>
                <w:webHidden/>
              </w:rPr>
              <w:instrText xml:space="preserve"> PAGEREF _Toc498330179 \h </w:instrText>
            </w:r>
            <w:r w:rsidR="00A30146">
              <w:rPr>
                <w:noProof/>
                <w:webHidden/>
              </w:rPr>
            </w:r>
            <w:r w:rsidR="00A30146">
              <w:rPr>
                <w:noProof/>
                <w:webHidden/>
              </w:rPr>
              <w:fldChar w:fldCharType="separate"/>
            </w:r>
            <w:r w:rsidR="0084142E">
              <w:rPr>
                <w:noProof/>
                <w:webHidden/>
              </w:rPr>
              <w:t>36</w:t>
            </w:r>
            <w:r w:rsidR="00A30146">
              <w:rPr>
                <w:noProof/>
                <w:webHidden/>
              </w:rPr>
              <w:fldChar w:fldCharType="end"/>
            </w:r>
          </w:hyperlink>
        </w:p>
        <w:p w14:paraId="0AFB2859" w14:textId="548B9774" w:rsidR="00A30146" w:rsidRDefault="00B24A1B">
          <w:pPr>
            <w:pStyle w:val="TOC3"/>
            <w:rPr>
              <w:rFonts w:asciiTheme="minorHAnsi" w:hAnsiTheme="minorHAnsi" w:cstheme="minorBidi"/>
              <w:noProof/>
              <w:sz w:val="22"/>
            </w:rPr>
          </w:pPr>
          <w:hyperlink w:anchor="_Toc498330180" w:history="1">
            <w:r w:rsidR="00A30146" w:rsidRPr="002A3784">
              <w:rPr>
                <w:rStyle w:val="Hyperlink"/>
                <w:noProof/>
              </w:rPr>
              <w:t>2.4.6</w:t>
            </w:r>
            <w:r w:rsidR="00A30146">
              <w:rPr>
                <w:rFonts w:asciiTheme="minorHAnsi" w:hAnsiTheme="minorHAnsi" w:cstheme="minorBidi"/>
                <w:noProof/>
                <w:sz w:val="22"/>
              </w:rPr>
              <w:tab/>
            </w:r>
            <w:r w:rsidR="00A30146" w:rsidRPr="002A3784">
              <w:rPr>
                <w:rStyle w:val="Hyperlink"/>
                <w:noProof/>
              </w:rPr>
              <w:t>Gifts and Decorations</w:t>
            </w:r>
            <w:r w:rsidR="00A30146">
              <w:rPr>
                <w:noProof/>
                <w:webHidden/>
              </w:rPr>
              <w:tab/>
            </w:r>
            <w:r w:rsidR="00A30146">
              <w:rPr>
                <w:noProof/>
                <w:webHidden/>
              </w:rPr>
              <w:fldChar w:fldCharType="begin"/>
            </w:r>
            <w:r w:rsidR="00A30146">
              <w:rPr>
                <w:noProof/>
                <w:webHidden/>
              </w:rPr>
              <w:instrText xml:space="preserve"> PAGEREF _Toc498330180 \h </w:instrText>
            </w:r>
            <w:r w:rsidR="00A30146">
              <w:rPr>
                <w:noProof/>
                <w:webHidden/>
              </w:rPr>
            </w:r>
            <w:r w:rsidR="00A30146">
              <w:rPr>
                <w:noProof/>
                <w:webHidden/>
              </w:rPr>
              <w:fldChar w:fldCharType="separate"/>
            </w:r>
            <w:r w:rsidR="0084142E">
              <w:rPr>
                <w:noProof/>
                <w:webHidden/>
              </w:rPr>
              <w:t>37</w:t>
            </w:r>
            <w:r w:rsidR="00A30146">
              <w:rPr>
                <w:noProof/>
                <w:webHidden/>
              </w:rPr>
              <w:fldChar w:fldCharType="end"/>
            </w:r>
          </w:hyperlink>
        </w:p>
        <w:p w14:paraId="60479268" w14:textId="0AFEAD1E" w:rsidR="00A30146" w:rsidRDefault="00B24A1B">
          <w:pPr>
            <w:pStyle w:val="TOC3"/>
            <w:rPr>
              <w:rFonts w:asciiTheme="minorHAnsi" w:hAnsiTheme="minorHAnsi" w:cstheme="minorBidi"/>
              <w:noProof/>
              <w:sz w:val="22"/>
            </w:rPr>
          </w:pPr>
          <w:hyperlink w:anchor="_Toc498330181" w:history="1">
            <w:r w:rsidR="00A30146" w:rsidRPr="002A3784">
              <w:rPr>
                <w:rStyle w:val="Hyperlink"/>
                <w:noProof/>
              </w:rPr>
              <w:t>2.4.7</w:t>
            </w:r>
            <w:r w:rsidR="00A30146">
              <w:rPr>
                <w:rFonts w:asciiTheme="minorHAnsi" w:hAnsiTheme="minorHAnsi" w:cstheme="minorBidi"/>
                <w:noProof/>
                <w:sz w:val="22"/>
              </w:rPr>
              <w:tab/>
            </w:r>
            <w:r w:rsidR="00A30146" w:rsidRPr="002A3784">
              <w:rPr>
                <w:rStyle w:val="Hyperlink"/>
                <w:noProof/>
              </w:rPr>
              <w:t>Classified Personal Property</w:t>
            </w:r>
            <w:r w:rsidR="00A30146">
              <w:rPr>
                <w:noProof/>
                <w:webHidden/>
              </w:rPr>
              <w:tab/>
            </w:r>
            <w:r w:rsidR="00A30146">
              <w:rPr>
                <w:noProof/>
                <w:webHidden/>
              </w:rPr>
              <w:fldChar w:fldCharType="begin"/>
            </w:r>
            <w:r w:rsidR="00A30146">
              <w:rPr>
                <w:noProof/>
                <w:webHidden/>
              </w:rPr>
              <w:instrText xml:space="preserve"> PAGEREF _Toc498330181 \h </w:instrText>
            </w:r>
            <w:r w:rsidR="00A30146">
              <w:rPr>
                <w:noProof/>
                <w:webHidden/>
              </w:rPr>
            </w:r>
            <w:r w:rsidR="00A30146">
              <w:rPr>
                <w:noProof/>
                <w:webHidden/>
              </w:rPr>
              <w:fldChar w:fldCharType="separate"/>
            </w:r>
            <w:r w:rsidR="0084142E">
              <w:rPr>
                <w:noProof/>
                <w:webHidden/>
              </w:rPr>
              <w:t>37</w:t>
            </w:r>
            <w:r w:rsidR="00A30146">
              <w:rPr>
                <w:noProof/>
                <w:webHidden/>
              </w:rPr>
              <w:fldChar w:fldCharType="end"/>
            </w:r>
          </w:hyperlink>
        </w:p>
        <w:p w14:paraId="34C882D6" w14:textId="39A02619" w:rsidR="00A30146" w:rsidRDefault="00B24A1B">
          <w:pPr>
            <w:pStyle w:val="TOC3"/>
            <w:rPr>
              <w:rFonts w:asciiTheme="minorHAnsi" w:hAnsiTheme="minorHAnsi" w:cstheme="minorBidi"/>
              <w:noProof/>
              <w:sz w:val="22"/>
            </w:rPr>
          </w:pPr>
          <w:hyperlink w:anchor="_Toc498330182" w:history="1">
            <w:r w:rsidR="00A30146" w:rsidRPr="002A3784">
              <w:rPr>
                <w:rStyle w:val="Hyperlink"/>
                <w:noProof/>
              </w:rPr>
              <w:t>2.4.8</w:t>
            </w:r>
            <w:r w:rsidR="00A30146">
              <w:rPr>
                <w:rFonts w:asciiTheme="minorHAnsi" w:hAnsiTheme="minorHAnsi" w:cstheme="minorBidi"/>
                <w:noProof/>
                <w:sz w:val="22"/>
              </w:rPr>
              <w:tab/>
            </w:r>
            <w:r w:rsidR="00A30146" w:rsidRPr="002A3784">
              <w:rPr>
                <w:rStyle w:val="Hyperlink"/>
                <w:noProof/>
              </w:rPr>
              <w:t>Property Owned by Personnel</w:t>
            </w:r>
            <w:r w:rsidR="00A30146">
              <w:rPr>
                <w:noProof/>
                <w:webHidden/>
              </w:rPr>
              <w:tab/>
            </w:r>
            <w:r w:rsidR="00A30146">
              <w:rPr>
                <w:noProof/>
                <w:webHidden/>
              </w:rPr>
              <w:fldChar w:fldCharType="begin"/>
            </w:r>
            <w:r w:rsidR="00A30146">
              <w:rPr>
                <w:noProof/>
                <w:webHidden/>
              </w:rPr>
              <w:instrText xml:space="preserve"> PAGEREF _Toc498330182 \h </w:instrText>
            </w:r>
            <w:r w:rsidR="00A30146">
              <w:rPr>
                <w:noProof/>
                <w:webHidden/>
              </w:rPr>
            </w:r>
            <w:r w:rsidR="00A30146">
              <w:rPr>
                <w:noProof/>
                <w:webHidden/>
              </w:rPr>
              <w:fldChar w:fldCharType="separate"/>
            </w:r>
            <w:r w:rsidR="0084142E">
              <w:rPr>
                <w:noProof/>
                <w:webHidden/>
              </w:rPr>
              <w:t>37</w:t>
            </w:r>
            <w:r w:rsidR="00A30146">
              <w:rPr>
                <w:noProof/>
                <w:webHidden/>
              </w:rPr>
              <w:fldChar w:fldCharType="end"/>
            </w:r>
          </w:hyperlink>
        </w:p>
        <w:p w14:paraId="0B502A88" w14:textId="3A850990" w:rsidR="00A30146" w:rsidRDefault="00B24A1B">
          <w:pPr>
            <w:pStyle w:val="TOC3"/>
            <w:rPr>
              <w:rFonts w:asciiTheme="minorHAnsi" w:hAnsiTheme="minorHAnsi" w:cstheme="minorBidi"/>
              <w:noProof/>
              <w:sz w:val="22"/>
            </w:rPr>
          </w:pPr>
          <w:hyperlink w:anchor="_Toc498330183" w:history="1">
            <w:r w:rsidR="00A30146" w:rsidRPr="002A3784">
              <w:rPr>
                <w:rStyle w:val="Hyperlink"/>
                <w:noProof/>
              </w:rPr>
              <w:t>2.4.9</w:t>
            </w:r>
            <w:r w:rsidR="00A30146">
              <w:rPr>
                <w:rFonts w:asciiTheme="minorHAnsi" w:hAnsiTheme="minorHAnsi" w:cstheme="minorBidi"/>
                <w:noProof/>
                <w:sz w:val="22"/>
              </w:rPr>
              <w:tab/>
            </w:r>
            <w:r w:rsidR="00A30146" w:rsidRPr="002A3784">
              <w:rPr>
                <w:rStyle w:val="Hyperlink"/>
                <w:noProof/>
              </w:rPr>
              <w:t>Contractor-Owned Property</w:t>
            </w:r>
            <w:r w:rsidR="00A30146">
              <w:rPr>
                <w:noProof/>
                <w:webHidden/>
              </w:rPr>
              <w:tab/>
            </w:r>
            <w:r w:rsidR="00A30146">
              <w:rPr>
                <w:noProof/>
                <w:webHidden/>
              </w:rPr>
              <w:fldChar w:fldCharType="begin"/>
            </w:r>
            <w:r w:rsidR="00A30146">
              <w:rPr>
                <w:noProof/>
                <w:webHidden/>
              </w:rPr>
              <w:instrText xml:space="preserve"> PAGEREF _Toc498330183 \h </w:instrText>
            </w:r>
            <w:r w:rsidR="00A30146">
              <w:rPr>
                <w:noProof/>
                <w:webHidden/>
              </w:rPr>
            </w:r>
            <w:r w:rsidR="00A30146">
              <w:rPr>
                <w:noProof/>
                <w:webHidden/>
              </w:rPr>
              <w:fldChar w:fldCharType="separate"/>
            </w:r>
            <w:r w:rsidR="0084142E">
              <w:rPr>
                <w:noProof/>
                <w:webHidden/>
              </w:rPr>
              <w:t>37</w:t>
            </w:r>
            <w:r w:rsidR="00A30146">
              <w:rPr>
                <w:noProof/>
                <w:webHidden/>
              </w:rPr>
              <w:fldChar w:fldCharType="end"/>
            </w:r>
          </w:hyperlink>
        </w:p>
        <w:p w14:paraId="1D7C4E45" w14:textId="74802B26" w:rsidR="00A30146" w:rsidRDefault="00B24A1B">
          <w:pPr>
            <w:pStyle w:val="TOC3"/>
            <w:rPr>
              <w:rFonts w:asciiTheme="minorHAnsi" w:hAnsiTheme="minorHAnsi" w:cstheme="minorBidi"/>
              <w:noProof/>
              <w:sz w:val="22"/>
            </w:rPr>
          </w:pPr>
          <w:hyperlink w:anchor="_Toc498330184" w:history="1">
            <w:r w:rsidR="00A30146" w:rsidRPr="002A3784">
              <w:rPr>
                <w:rStyle w:val="Hyperlink"/>
                <w:noProof/>
              </w:rPr>
              <w:t>2.4.10</w:t>
            </w:r>
            <w:r w:rsidR="00A30146">
              <w:rPr>
                <w:rFonts w:asciiTheme="minorHAnsi" w:hAnsiTheme="minorHAnsi" w:cstheme="minorBidi"/>
                <w:noProof/>
                <w:sz w:val="22"/>
              </w:rPr>
              <w:tab/>
            </w:r>
            <w:r w:rsidR="00A30146" w:rsidRPr="002A3784">
              <w:rPr>
                <w:rStyle w:val="Hyperlink"/>
                <w:noProof/>
              </w:rPr>
              <w:t>Other Personal Property</w:t>
            </w:r>
            <w:r w:rsidR="00A30146">
              <w:rPr>
                <w:noProof/>
                <w:webHidden/>
              </w:rPr>
              <w:tab/>
            </w:r>
            <w:r w:rsidR="00A30146">
              <w:rPr>
                <w:noProof/>
                <w:webHidden/>
              </w:rPr>
              <w:fldChar w:fldCharType="begin"/>
            </w:r>
            <w:r w:rsidR="00A30146">
              <w:rPr>
                <w:noProof/>
                <w:webHidden/>
              </w:rPr>
              <w:instrText xml:space="preserve"> PAGEREF _Toc498330184 \h </w:instrText>
            </w:r>
            <w:r w:rsidR="00A30146">
              <w:rPr>
                <w:noProof/>
                <w:webHidden/>
              </w:rPr>
            </w:r>
            <w:r w:rsidR="00A30146">
              <w:rPr>
                <w:noProof/>
                <w:webHidden/>
              </w:rPr>
              <w:fldChar w:fldCharType="separate"/>
            </w:r>
            <w:r w:rsidR="0084142E">
              <w:rPr>
                <w:noProof/>
                <w:webHidden/>
              </w:rPr>
              <w:t>38</w:t>
            </w:r>
            <w:r w:rsidR="00A30146">
              <w:rPr>
                <w:noProof/>
                <w:webHidden/>
              </w:rPr>
              <w:fldChar w:fldCharType="end"/>
            </w:r>
          </w:hyperlink>
        </w:p>
        <w:p w14:paraId="44D35CA5" w14:textId="6065FC5B" w:rsidR="00A30146" w:rsidRDefault="00B24A1B">
          <w:pPr>
            <w:pStyle w:val="TOC2"/>
            <w:rPr>
              <w:rFonts w:asciiTheme="minorHAnsi" w:hAnsiTheme="minorHAnsi" w:cstheme="minorBidi"/>
              <w:noProof/>
              <w:sz w:val="22"/>
            </w:rPr>
          </w:pPr>
          <w:hyperlink w:anchor="_Toc498330185" w:history="1">
            <w:r w:rsidR="00A30146" w:rsidRPr="002A3784">
              <w:rPr>
                <w:rStyle w:val="Hyperlink"/>
                <w:noProof/>
              </w:rPr>
              <w:t>2.5</w:t>
            </w:r>
            <w:r w:rsidR="00A30146">
              <w:rPr>
                <w:rFonts w:asciiTheme="minorHAnsi" w:hAnsiTheme="minorHAnsi" w:cstheme="minorBidi"/>
                <w:noProof/>
                <w:sz w:val="22"/>
              </w:rPr>
              <w:tab/>
            </w:r>
            <w:r w:rsidR="00A30146" w:rsidRPr="002A3784">
              <w:rPr>
                <w:rStyle w:val="Hyperlink"/>
                <w:noProof/>
              </w:rPr>
              <w:t>Capitalized Property</w:t>
            </w:r>
            <w:r w:rsidR="00A30146">
              <w:rPr>
                <w:noProof/>
                <w:webHidden/>
              </w:rPr>
              <w:tab/>
            </w:r>
            <w:r w:rsidR="00A30146">
              <w:rPr>
                <w:noProof/>
                <w:webHidden/>
              </w:rPr>
              <w:fldChar w:fldCharType="begin"/>
            </w:r>
            <w:r w:rsidR="00A30146">
              <w:rPr>
                <w:noProof/>
                <w:webHidden/>
              </w:rPr>
              <w:instrText xml:space="preserve"> PAGEREF _Toc498330185 \h </w:instrText>
            </w:r>
            <w:r w:rsidR="00A30146">
              <w:rPr>
                <w:noProof/>
                <w:webHidden/>
              </w:rPr>
            </w:r>
            <w:r w:rsidR="00A30146">
              <w:rPr>
                <w:noProof/>
                <w:webHidden/>
              </w:rPr>
              <w:fldChar w:fldCharType="separate"/>
            </w:r>
            <w:r w:rsidR="0084142E">
              <w:rPr>
                <w:noProof/>
                <w:webHidden/>
              </w:rPr>
              <w:t>38</w:t>
            </w:r>
            <w:r w:rsidR="00A30146">
              <w:rPr>
                <w:noProof/>
                <w:webHidden/>
              </w:rPr>
              <w:fldChar w:fldCharType="end"/>
            </w:r>
          </w:hyperlink>
        </w:p>
        <w:p w14:paraId="7B960CE4" w14:textId="65CD3DC1" w:rsidR="00A30146" w:rsidRDefault="00B24A1B">
          <w:pPr>
            <w:pStyle w:val="TOC3"/>
            <w:rPr>
              <w:rFonts w:asciiTheme="minorHAnsi" w:hAnsiTheme="minorHAnsi" w:cstheme="minorBidi"/>
              <w:noProof/>
              <w:sz w:val="22"/>
            </w:rPr>
          </w:pPr>
          <w:hyperlink w:anchor="_Toc498330186" w:history="1">
            <w:r w:rsidR="00A30146" w:rsidRPr="002A3784">
              <w:rPr>
                <w:rStyle w:val="Hyperlink"/>
                <w:noProof/>
              </w:rPr>
              <w:t>2.5.1</w:t>
            </w:r>
            <w:r w:rsidR="00A30146">
              <w:rPr>
                <w:rFonts w:asciiTheme="minorHAnsi" w:hAnsiTheme="minorHAnsi" w:cstheme="minorBidi"/>
                <w:noProof/>
                <w:sz w:val="22"/>
              </w:rPr>
              <w:tab/>
            </w:r>
            <w:r w:rsidR="00A30146" w:rsidRPr="002A3784">
              <w:rPr>
                <w:rStyle w:val="Hyperlink"/>
                <w:noProof/>
              </w:rPr>
              <w:t>Integration of Personal Property Records and Financial Accounts</w:t>
            </w:r>
            <w:r w:rsidR="00A30146">
              <w:rPr>
                <w:noProof/>
                <w:webHidden/>
              </w:rPr>
              <w:tab/>
            </w:r>
            <w:r w:rsidR="00A30146">
              <w:rPr>
                <w:noProof/>
                <w:webHidden/>
              </w:rPr>
              <w:fldChar w:fldCharType="begin"/>
            </w:r>
            <w:r w:rsidR="00A30146">
              <w:rPr>
                <w:noProof/>
                <w:webHidden/>
              </w:rPr>
              <w:instrText xml:space="preserve"> PAGEREF _Toc498330186 \h </w:instrText>
            </w:r>
            <w:r w:rsidR="00A30146">
              <w:rPr>
                <w:noProof/>
                <w:webHidden/>
              </w:rPr>
            </w:r>
            <w:r w:rsidR="00A30146">
              <w:rPr>
                <w:noProof/>
                <w:webHidden/>
              </w:rPr>
              <w:fldChar w:fldCharType="separate"/>
            </w:r>
            <w:r w:rsidR="0084142E">
              <w:rPr>
                <w:noProof/>
                <w:webHidden/>
              </w:rPr>
              <w:t>38</w:t>
            </w:r>
            <w:r w:rsidR="00A30146">
              <w:rPr>
                <w:noProof/>
                <w:webHidden/>
              </w:rPr>
              <w:fldChar w:fldCharType="end"/>
            </w:r>
          </w:hyperlink>
        </w:p>
        <w:p w14:paraId="467976B2" w14:textId="2522C8CC" w:rsidR="00A30146" w:rsidRDefault="00B24A1B" w:rsidP="0051333F">
          <w:pPr>
            <w:pStyle w:val="TOC4"/>
            <w:rPr>
              <w:rFonts w:asciiTheme="minorHAnsi" w:hAnsiTheme="minorHAnsi" w:cstheme="minorBidi"/>
              <w:noProof/>
              <w:sz w:val="22"/>
            </w:rPr>
          </w:pPr>
          <w:hyperlink w:anchor="_Toc498330187" w:history="1">
            <w:r w:rsidR="0051333F">
              <w:rPr>
                <w:rStyle w:val="Hyperlink"/>
                <w:noProof/>
              </w:rPr>
              <w:t>2.5.1.1</w:t>
            </w:r>
            <w:r w:rsidR="0051333F">
              <w:rPr>
                <w:rStyle w:val="Hyperlink"/>
                <w:noProof/>
              </w:rPr>
              <w:tab/>
            </w:r>
            <w:r w:rsidR="00A30146" w:rsidRPr="002A3784">
              <w:rPr>
                <w:rStyle w:val="Hyperlink"/>
                <w:noProof/>
              </w:rPr>
              <w:t>Capitalization Thresholds</w:t>
            </w:r>
            <w:r w:rsidR="00A30146">
              <w:rPr>
                <w:noProof/>
                <w:webHidden/>
              </w:rPr>
              <w:tab/>
            </w:r>
            <w:r w:rsidR="00A30146">
              <w:rPr>
                <w:noProof/>
                <w:webHidden/>
              </w:rPr>
              <w:fldChar w:fldCharType="begin"/>
            </w:r>
            <w:r w:rsidR="00A30146">
              <w:rPr>
                <w:noProof/>
                <w:webHidden/>
              </w:rPr>
              <w:instrText xml:space="preserve"> PAGEREF _Toc498330187 \h </w:instrText>
            </w:r>
            <w:r w:rsidR="00A30146">
              <w:rPr>
                <w:noProof/>
                <w:webHidden/>
              </w:rPr>
            </w:r>
            <w:r w:rsidR="00A30146">
              <w:rPr>
                <w:noProof/>
                <w:webHidden/>
              </w:rPr>
              <w:fldChar w:fldCharType="separate"/>
            </w:r>
            <w:r w:rsidR="0084142E">
              <w:rPr>
                <w:noProof/>
                <w:webHidden/>
              </w:rPr>
              <w:t>38</w:t>
            </w:r>
            <w:r w:rsidR="00A30146">
              <w:rPr>
                <w:noProof/>
                <w:webHidden/>
              </w:rPr>
              <w:fldChar w:fldCharType="end"/>
            </w:r>
          </w:hyperlink>
        </w:p>
        <w:p w14:paraId="3CCB6BD9" w14:textId="74A01EB2" w:rsidR="00A30146" w:rsidRDefault="00B24A1B" w:rsidP="0051333F">
          <w:pPr>
            <w:pStyle w:val="TOC4"/>
            <w:rPr>
              <w:rFonts w:asciiTheme="minorHAnsi" w:hAnsiTheme="minorHAnsi" w:cstheme="minorBidi"/>
              <w:noProof/>
              <w:sz w:val="22"/>
            </w:rPr>
          </w:pPr>
          <w:hyperlink w:anchor="_Toc498330188" w:history="1">
            <w:r w:rsidR="0051333F">
              <w:rPr>
                <w:rStyle w:val="Hyperlink"/>
                <w:noProof/>
              </w:rPr>
              <w:t>2.5.1.2</w:t>
            </w:r>
            <w:r w:rsidR="0051333F">
              <w:rPr>
                <w:rStyle w:val="Hyperlink"/>
                <w:noProof/>
              </w:rPr>
              <w:tab/>
            </w:r>
            <w:r w:rsidR="00A30146" w:rsidRPr="002A3784">
              <w:rPr>
                <w:rStyle w:val="Hyperlink"/>
                <w:noProof/>
              </w:rPr>
              <w:t>Personal Property Bulk Purchase</w:t>
            </w:r>
            <w:r w:rsidR="00A30146">
              <w:rPr>
                <w:noProof/>
                <w:webHidden/>
              </w:rPr>
              <w:tab/>
            </w:r>
            <w:r w:rsidR="00A30146">
              <w:rPr>
                <w:noProof/>
                <w:webHidden/>
              </w:rPr>
              <w:fldChar w:fldCharType="begin"/>
            </w:r>
            <w:r w:rsidR="00A30146">
              <w:rPr>
                <w:noProof/>
                <w:webHidden/>
              </w:rPr>
              <w:instrText xml:space="preserve"> PAGEREF _Toc498330188 \h </w:instrText>
            </w:r>
            <w:r w:rsidR="00A30146">
              <w:rPr>
                <w:noProof/>
                <w:webHidden/>
              </w:rPr>
            </w:r>
            <w:r w:rsidR="00A30146">
              <w:rPr>
                <w:noProof/>
                <w:webHidden/>
              </w:rPr>
              <w:fldChar w:fldCharType="separate"/>
            </w:r>
            <w:r w:rsidR="0084142E">
              <w:rPr>
                <w:noProof/>
                <w:webHidden/>
              </w:rPr>
              <w:t>38</w:t>
            </w:r>
            <w:r w:rsidR="00A30146">
              <w:rPr>
                <w:noProof/>
                <w:webHidden/>
              </w:rPr>
              <w:fldChar w:fldCharType="end"/>
            </w:r>
          </w:hyperlink>
        </w:p>
        <w:p w14:paraId="62F52DDC" w14:textId="03C9B9BF" w:rsidR="00A30146" w:rsidRDefault="00B24A1B">
          <w:pPr>
            <w:pStyle w:val="TOC3"/>
            <w:rPr>
              <w:rFonts w:asciiTheme="minorHAnsi" w:hAnsiTheme="minorHAnsi" w:cstheme="minorBidi"/>
              <w:noProof/>
              <w:sz w:val="22"/>
            </w:rPr>
          </w:pPr>
          <w:hyperlink w:anchor="_Toc498330189" w:history="1">
            <w:r w:rsidR="00A30146" w:rsidRPr="002A3784">
              <w:rPr>
                <w:rStyle w:val="Hyperlink"/>
                <w:noProof/>
              </w:rPr>
              <w:t>2.5.2</w:t>
            </w:r>
            <w:r w:rsidR="00A30146">
              <w:rPr>
                <w:rFonts w:asciiTheme="minorHAnsi" w:hAnsiTheme="minorHAnsi" w:cstheme="minorBidi"/>
                <w:noProof/>
                <w:sz w:val="22"/>
              </w:rPr>
              <w:tab/>
            </w:r>
            <w:r w:rsidR="00A30146" w:rsidRPr="002A3784">
              <w:rPr>
                <w:rStyle w:val="Hyperlink"/>
                <w:noProof/>
              </w:rPr>
              <w:t>Capitalization</w:t>
            </w:r>
            <w:r w:rsidR="00A30146">
              <w:rPr>
                <w:noProof/>
                <w:webHidden/>
              </w:rPr>
              <w:tab/>
            </w:r>
            <w:r w:rsidR="00A30146">
              <w:rPr>
                <w:noProof/>
                <w:webHidden/>
              </w:rPr>
              <w:fldChar w:fldCharType="begin"/>
            </w:r>
            <w:r w:rsidR="00A30146">
              <w:rPr>
                <w:noProof/>
                <w:webHidden/>
              </w:rPr>
              <w:instrText xml:space="preserve"> PAGEREF _Toc498330189 \h </w:instrText>
            </w:r>
            <w:r w:rsidR="00A30146">
              <w:rPr>
                <w:noProof/>
                <w:webHidden/>
              </w:rPr>
            </w:r>
            <w:r w:rsidR="00A30146">
              <w:rPr>
                <w:noProof/>
                <w:webHidden/>
              </w:rPr>
              <w:fldChar w:fldCharType="separate"/>
            </w:r>
            <w:r w:rsidR="0084142E">
              <w:rPr>
                <w:noProof/>
                <w:webHidden/>
              </w:rPr>
              <w:t>38</w:t>
            </w:r>
            <w:r w:rsidR="00A30146">
              <w:rPr>
                <w:noProof/>
                <w:webHidden/>
              </w:rPr>
              <w:fldChar w:fldCharType="end"/>
            </w:r>
          </w:hyperlink>
        </w:p>
        <w:p w14:paraId="72ED3C71" w14:textId="0A9E8C17" w:rsidR="00A30146" w:rsidRDefault="00B24A1B" w:rsidP="0051333F">
          <w:pPr>
            <w:pStyle w:val="TOC4"/>
            <w:rPr>
              <w:rFonts w:asciiTheme="minorHAnsi" w:hAnsiTheme="minorHAnsi" w:cstheme="minorBidi"/>
              <w:noProof/>
              <w:sz w:val="22"/>
            </w:rPr>
          </w:pPr>
          <w:hyperlink w:anchor="_Toc498330190" w:history="1">
            <w:r w:rsidR="0051333F">
              <w:rPr>
                <w:rStyle w:val="Hyperlink"/>
                <w:noProof/>
              </w:rPr>
              <w:t>2.5.2.1</w:t>
            </w:r>
            <w:r w:rsidR="0051333F">
              <w:rPr>
                <w:rStyle w:val="Hyperlink"/>
                <w:noProof/>
              </w:rPr>
              <w:tab/>
            </w:r>
            <w:r w:rsidR="00A30146" w:rsidRPr="002A3784">
              <w:rPr>
                <w:rStyle w:val="Hyperlink"/>
                <w:noProof/>
              </w:rPr>
              <w:t>Standards for Capitalization</w:t>
            </w:r>
            <w:r w:rsidR="00A30146">
              <w:rPr>
                <w:noProof/>
                <w:webHidden/>
              </w:rPr>
              <w:tab/>
            </w:r>
            <w:r w:rsidR="00A30146">
              <w:rPr>
                <w:noProof/>
                <w:webHidden/>
              </w:rPr>
              <w:fldChar w:fldCharType="begin"/>
            </w:r>
            <w:r w:rsidR="00A30146">
              <w:rPr>
                <w:noProof/>
                <w:webHidden/>
              </w:rPr>
              <w:instrText xml:space="preserve"> PAGEREF _Toc498330190 \h </w:instrText>
            </w:r>
            <w:r w:rsidR="00A30146">
              <w:rPr>
                <w:noProof/>
                <w:webHidden/>
              </w:rPr>
            </w:r>
            <w:r w:rsidR="00A30146">
              <w:rPr>
                <w:noProof/>
                <w:webHidden/>
              </w:rPr>
              <w:fldChar w:fldCharType="separate"/>
            </w:r>
            <w:r w:rsidR="0084142E">
              <w:rPr>
                <w:noProof/>
                <w:webHidden/>
              </w:rPr>
              <w:t>38</w:t>
            </w:r>
            <w:r w:rsidR="00A30146">
              <w:rPr>
                <w:noProof/>
                <w:webHidden/>
              </w:rPr>
              <w:fldChar w:fldCharType="end"/>
            </w:r>
          </w:hyperlink>
        </w:p>
        <w:p w14:paraId="1234ADFE" w14:textId="2B49721B" w:rsidR="00A30146" w:rsidRDefault="00B24A1B" w:rsidP="0051333F">
          <w:pPr>
            <w:pStyle w:val="TOC4"/>
            <w:rPr>
              <w:rFonts w:asciiTheme="minorHAnsi" w:hAnsiTheme="minorHAnsi" w:cstheme="minorBidi"/>
              <w:noProof/>
              <w:sz w:val="22"/>
            </w:rPr>
          </w:pPr>
          <w:hyperlink w:anchor="_Toc498330191" w:history="1">
            <w:r w:rsidR="00A30146" w:rsidRPr="002A3784">
              <w:rPr>
                <w:rStyle w:val="Hyperlink"/>
                <w:noProof/>
              </w:rPr>
              <w:t>2.5.2.2</w:t>
            </w:r>
            <w:r w:rsidR="0051333F">
              <w:rPr>
                <w:rStyle w:val="Hyperlink"/>
                <w:noProof/>
              </w:rPr>
              <w:tab/>
            </w:r>
            <w:r w:rsidR="00A30146" w:rsidRPr="002A3784">
              <w:rPr>
                <w:rStyle w:val="Hyperlink"/>
                <w:noProof/>
              </w:rPr>
              <w:t>Personal Property Capitalized Based on Cost</w:t>
            </w:r>
            <w:r w:rsidR="00A30146">
              <w:rPr>
                <w:noProof/>
                <w:webHidden/>
              </w:rPr>
              <w:tab/>
            </w:r>
            <w:r w:rsidR="00A30146">
              <w:rPr>
                <w:noProof/>
                <w:webHidden/>
              </w:rPr>
              <w:fldChar w:fldCharType="begin"/>
            </w:r>
            <w:r w:rsidR="00A30146">
              <w:rPr>
                <w:noProof/>
                <w:webHidden/>
              </w:rPr>
              <w:instrText xml:space="preserve"> PAGEREF _Toc498330191 \h </w:instrText>
            </w:r>
            <w:r w:rsidR="00A30146">
              <w:rPr>
                <w:noProof/>
                <w:webHidden/>
              </w:rPr>
            </w:r>
            <w:r w:rsidR="00A30146">
              <w:rPr>
                <w:noProof/>
                <w:webHidden/>
              </w:rPr>
              <w:fldChar w:fldCharType="separate"/>
            </w:r>
            <w:r w:rsidR="0084142E">
              <w:rPr>
                <w:noProof/>
                <w:webHidden/>
              </w:rPr>
              <w:t>38</w:t>
            </w:r>
            <w:r w:rsidR="00A30146">
              <w:rPr>
                <w:noProof/>
                <w:webHidden/>
              </w:rPr>
              <w:fldChar w:fldCharType="end"/>
            </w:r>
          </w:hyperlink>
        </w:p>
        <w:p w14:paraId="0A03B554" w14:textId="35ED670C" w:rsidR="00A30146" w:rsidRDefault="00B24A1B" w:rsidP="0051333F">
          <w:pPr>
            <w:pStyle w:val="TOC4"/>
            <w:rPr>
              <w:rFonts w:asciiTheme="minorHAnsi" w:hAnsiTheme="minorHAnsi" w:cstheme="minorBidi"/>
              <w:noProof/>
              <w:sz w:val="22"/>
            </w:rPr>
          </w:pPr>
          <w:hyperlink w:anchor="_Toc498330192" w:history="1">
            <w:r w:rsidR="0051333F">
              <w:rPr>
                <w:rStyle w:val="Hyperlink"/>
                <w:noProof/>
              </w:rPr>
              <w:t>2.5.2.3</w:t>
            </w:r>
            <w:r w:rsidR="0051333F">
              <w:rPr>
                <w:rStyle w:val="Hyperlink"/>
                <w:noProof/>
              </w:rPr>
              <w:tab/>
            </w:r>
            <w:r w:rsidR="00A30146" w:rsidRPr="002A3784">
              <w:rPr>
                <w:rStyle w:val="Hyperlink"/>
                <w:noProof/>
              </w:rPr>
              <w:t>Personal Property Not Requiring Capitalization</w:t>
            </w:r>
            <w:r w:rsidR="00A30146">
              <w:rPr>
                <w:noProof/>
                <w:webHidden/>
              </w:rPr>
              <w:tab/>
            </w:r>
            <w:r w:rsidR="00A30146">
              <w:rPr>
                <w:noProof/>
                <w:webHidden/>
              </w:rPr>
              <w:fldChar w:fldCharType="begin"/>
            </w:r>
            <w:r w:rsidR="00A30146">
              <w:rPr>
                <w:noProof/>
                <w:webHidden/>
              </w:rPr>
              <w:instrText xml:space="preserve"> PAGEREF _Toc498330192 \h </w:instrText>
            </w:r>
            <w:r w:rsidR="00A30146">
              <w:rPr>
                <w:noProof/>
                <w:webHidden/>
              </w:rPr>
            </w:r>
            <w:r w:rsidR="00A30146">
              <w:rPr>
                <w:noProof/>
                <w:webHidden/>
              </w:rPr>
              <w:fldChar w:fldCharType="separate"/>
            </w:r>
            <w:r w:rsidR="0084142E">
              <w:rPr>
                <w:noProof/>
                <w:webHidden/>
              </w:rPr>
              <w:t>39</w:t>
            </w:r>
            <w:r w:rsidR="00A30146">
              <w:rPr>
                <w:noProof/>
                <w:webHidden/>
              </w:rPr>
              <w:fldChar w:fldCharType="end"/>
            </w:r>
          </w:hyperlink>
        </w:p>
        <w:p w14:paraId="4B501901" w14:textId="0FCC769A" w:rsidR="00A30146" w:rsidRDefault="00B24A1B" w:rsidP="0051333F">
          <w:pPr>
            <w:pStyle w:val="TOC4"/>
            <w:rPr>
              <w:rFonts w:asciiTheme="minorHAnsi" w:hAnsiTheme="minorHAnsi" w:cstheme="minorBidi"/>
              <w:noProof/>
              <w:sz w:val="22"/>
            </w:rPr>
          </w:pPr>
          <w:hyperlink w:anchor="_Toc498330193" w:history="1">
            <w:r w:rsidR="0051333F">
              <w:rPr>
                <w:rStyle w:val="Hyperlink"/>
                <w:noProof/>
              </w:rPr>
              <w:t>2.5.2.4</w:t>
            </w:r>
            <w:r w:rsidR="0051333F">
              <w:rPr>
                <w:rStyle w:val="Hyperlink"/>
                <w:noProof/>
              </w:rPr>
              <w:tab/>
            </w:r>
            <w:r w:rsidR="00A30146" w:rsidRPr="002A3784">
              <w:rPr>
                <w:rStyle w:val="Hyperlink"/>
                <w:noProof/>
              </w:rPr>
              <w:t>Pricing of Personal Property for Accounting Purposes</w:t>
            </w:r>
            <w:r w:rsidR="00A30146">
              <w:rPr>
                <w:noProof/>
                <w:webHidden/>
              </w:rPr>
              <w:tab/>
            </w:r>
            <w:r w:rsidR="00A30146">
              <w:rPr>
                <w:noProof/>
                <w:webHidden/>
              </w:rPr>
              <w:fldChar w:fldCharType="begin"/>
            </w:r>
            <w:r w:rsidR="00A30146">
              <w:rPr>
                <w:noProof/>
                <w:webHidden/>
              </w:rPr>
              <w:instrText xml:space="preserve"> PAGEREF _Toc498330193 \h </w:instrText>
            </w:r>
            <w:r w:rsidR="00A30146">
              <w:rPr>
                <w:noProof/>
                <w:webHidden/>
              </w:rPr>
            </w:r>
            <w:r w:rsidR="00A30146">
              <w:rPr>
                <w:noProof/>
                <w:webHidden/>
              </w:rPr>
              <w:fldChar w:fldCharType="separate"/>
            </w:r>
            <w:r w:rsidR="0084142E">
              <w:rPr>
                <w:noProof/>
                <w:webHidden/>
              </w:rPr>
              <w:t>39</w:t>
            </w:r>
            <w:r w:rsidR="00A30146">
              <w:rPr>
                <w:noProof/>
                <w:webHidden/>
              </w:rPr>
              <w:fldChar w:fldCharType="end"/>
            </w:r>
          </w:hyperlink>
        </w:p>
        <w:p w14:paraId="5ADC0BC3" w14:textId="2BE26B2F" w:rsidR="00A30146" w:rsidRDefault="00B24A1B">
          <w:pPr>
            <w:pStyle w:val="TOC3"/>
            <w:rPr>
              <w:rFonts w:asciiTheme="minorHAnsi" w:hAnsiTheme="minorHAnsi" w:cstheme="minorBidi"/>
              <w:noProof/>
              <w:sz w:val="22"/>
            </w:rPr>
          </w:pPr>
          <w:hyperlink w:anchor="_Toc498330194" w:history="1">
            <w:r w:rsidR="00A30146" w:rsidRPr="002A3784">
              <w:rPr>
                <w:rStyle w:val="Hyperlink"/>
                <w:noProof/>
              </w:rPr>
              <w:t xml:space="preserve">2.5.3 </w:t>
            </w:r>
            <w:r w:rsidR="00A30146">
              <w:rPr>
                <w:rFonts w:asciiTheme="minorHAnsi" w:hAnsiTheme="minorHAnsi" w:cstheme="minorBidi"/>
                <w:noProof/>
                <w:sz w:val="22"/>
              </w:rPr>
              <w:tab/>
            </w:r>
            <w:r w:rsidR="00A30146" w:rsidRPr="002A3784">
              <w:rPr>
                <w:rStyle w:val="Hyperlink"/>
                <w:noProof/>
              </w:rPr>
              <w:t>Depreciation</w:t>
            </w:r>
            <w:r w:rsidR="00A30146">
              <w:rPr>
                <w:noProof/>
                <w:webHidden/>
              </w:rPr>
              <w:tab/>
            </w:r>
            <w:r w:rsidR="00A30146">
              <w:rPr>
                <w:noProof/>
                <w:webHidden/>
              </w:rPr>
              <w:fldChar w:fldCharType="begin"/>
            </w:r>
            <w:r w:rsidR="00A30146">
              <w:rPr>
                <w:noProof/>
                <w:webHidden/>
              </w:rPr>
              <w:instrText xml:space="preserve"> PAGEREF _Toc498330194 \h </w:instrText>
            </w:r>
            <w:r w:rsidR="00A30146">
              <w:rPr>
                <w:noProof/>
                <w:webHidden/>
              </w:rPr>
            </w:r>
            <w:r w:rsidR="00A30146">
              <w:rPr>
                <w:noProof/>
                <w:webHidden/>
              </w:rPr>
              <w:fldChar w:fldCharType="separate"/>
            </w:r>
            <w:r w:rsidR="0084142E">
              <w:rPr>
                <w:noProof/>
                <w:webHidden/>
              </w:rPr>
              <w:t>39</w:t>
            </w:r>
            <w:r w:rsidR="00A30146">
              <w:rPr>
                <w:noProof/>
                <w:webHidden/>
              </w:rPr>
              <w:fldChar w:fldCharType="end"/>
            </w:r>
          </w:hyperlink>
        </w:p>
        <w:p w14:paraId="46BC0DDC" w14:textId="54972141" w:rsidR="00A30146" w:rsidRDefault="00B24A1B" w:rsidP="0051333F">
          <w:pPr>
            <w:pStyle w:val="TOC4"/>
            <w:rPr>
              <w:rFonts w:asciiTheme="minorHAnsi" w:hAnsiTheme="minorHAnsi" w:cstheme="minorBidi"/>
              <w:noProof/>
              <w:sz w:val="22"/>
            </w:rPr>
          </w:pPr>
          <w:hyperlink w:anchor="_Toc498330195" w:history="1">
            <w:r w:rsidR="0051333F">
              <w:rPr>
                <w:rStyle w:val="Hyperlink"/>
                <w:noProof/>
              </w:rPr>
              <w:t>2.5.3.1</w:t>
            </w:r>
            <w:r w:rsidR="0051333F">
              <w:rPr>
                <w:rStyle w:val="Hyperlink"/>
                <w:noProof/>
              </w:rPr>
              <w:tab/>
            </w:r>
            <w:r w:rsidR="00A30146" w:rsidRPr="002A3784">
              <w:rPr>
                <w:rStyle w:val="Hyperlink"/>
                <w:noProof/>
              </w:rPr>
              <w:t>Standards and Methods</w:t>
            </w:r>
            <w:r w:rsidR="00A30146">
              <w:rPr>
                <w:noProof/>
                <w:webHidden/>
              </w:rPr>
              <w:tab/>
            </w:r>
            <w:r w:rsidR="00A30146">
              <w:rPr>
                <w:noProof/>
                <w:webHidden/>
              </w:rPr>
              <w:fldChar w:fldCharType="begin"/>
            </w:r>
            <w:r w:rsidR="00A30146">
              <w:rPr>
                <w:noProof/>
                <w:webHidden/>
              </w:rPr>
              <w:instrText xml:space="preserve"> PAGEREF _Toc498330195 \h </w:instrText>
            </w:r>
            <w:r w:rsidR="00A30146">
              <w:rPr>
                <w:noProof/>
                <w:webHidden/>
              </w:rPr>
            </w:r>
            <w:r w:rsidR="00A30146">
              <w:rPr>
                <w:noProof/>
                <w:webHidden/>
              </w:rPr>
              <w:fldChar w:fldCharType="separate"/>
            </w:r>
            <w:r w:rsidR="0084142E">
              <w:rPr>
                <w:noProof/>
                <w:webHidden/>
              </w:rPr>
              <w:t>39</w:t>
            </w:r>
            <w:r w:rsidR="00A30146">
              <w:rPr>
                <w:noProof/>
                <w:webHidden/>
              </w:rPr>
              <w:fldChar w:fldCharType="end"/>
            </w:r>
          </w:hyperlink>
        </w:p>
        <w:p w14:paraId="376C787B" w14:textId="68F4011F" w:rsidR="00A30146" w:rsidRDefault="00B24A1B">
          <w:pPr>
            <w:pStyle w:val="TOC3"/>
            <w:rPr>
              <w:rFonts w:asciiTheme="minorHAnsi" w:hAnsiTheme="minorHAnsi" w:cstheme="minorBidi"/>
              <w:noProof/>
              <w:sz w:val="22"/>
            </w:rPr>
          </w:pPr>
          <w:hyperlink w:anchor="_Toc498330196" w:history="1">
            <w:r w:rsidR="001F797D">
              <w:rPr>
                <w:rStyle w:val="Hyperlink"/>
                <w:noProof/>
              </w:rPr>
              <w:t>2.5.4</w:t>
            </w:r>
            <w:r w:rsidR="00A30146">
              <w:rPr>
                <w:rFonts w:asciiTheme="minorHAnsi" w:hAnsiTheme="minorHAnsi" w:cstheme="minorBidi"/>
                <w:noProof/>
                <w:sz w:val="22"/>
              </w:rPr>
              <w:tab/>
            </w:r>
            <w:r w:rsidR="00A30146" w:rsidRPr="002A3784">
              <w:rPr>
                <w:rStyle w:val="Hyperlink"/>
                <w:noProof/>
              </w:rPr>
              <w:t>Reconciliation of Property Accountability Records and Financial Accounts</w:t>
            </w:r>
            <w:r w:rsidR="00A30146">
              <w:rPr>
                <w:noProof/>
                <w:webHidden/>
              </w:rPr>
              <w:tab/>
            </w:r>
            <w:r w:rsidR="00A30146">
              <w:rPr>
                <w:noProof/>
                <w:webHidden/>
              </w:rPr>
              <w:fldChar w:fldCharType="begin"/>
            </w:r>
            <w:r w:rsidR="00A30146">
              <w:rPr>
                <w:noProof/>
                <w:webHidden/>
              </w:rPr>
              <w:instrText xml:space="preserve"> PAGEREF _Toc498330196 \h </w:instrText>
            </w:r>
            <w:r w:rsidR="00A30146">
              <w:rPr>
                <w:noProof/>
                <w:webHidden/>
              </w:rPr>
            </w:r>
            <w:r w:rsidR="00A30146">
              <w:rPr>
                <w:noProof/>
                <w:webHidden/>
              </w:rPr>
              <w:fldChar w:fldCharType="separate"/>
            </w:r>
            <w:r w:rsidR="0084142E">
              <w:rPr>
                <w:noProof/>
                <w:webHidden/>
              </w:rPr>
              <w:t>39</w:t>
            </w:r>
            <w:r w:rsidR="00A30146">
              <w:rPr>
                <w:noProof/>
                <w:webHidden/>
              </w:rPr>
              <w:fldChar w:fldCharType="end"/>
            </w:r>
          </w:hyperlink>
        </w:p>
        <w:p w14:paraId="5756CC11" w14:textId="58BF3344" w:rsidR="00A30146" w:rsidRDefault="00B24A1B" w:rsidP="0051333F">
          <w:pPr>
            <w:pStyle w:val="TOC4"/>
            <w:rPr>
              <w:rFonts w:asciiTheme="minorHAnsi" w:hAnsiTheme="minorHAnsi" w:cstheme="minorBidi"/>
              <w:noProof/>
              <w:sz w:val="22"/>
            </w:rPr>
          </w:pPr>
          <w:hyperlink w:anchor="_Toc498330197" w:history="1">
            <w:r w:rsidR="0051333F">
              <w:rPr>
                <w:rStyle w:val="Hyperlink"/>
                <w:noProof/>
              </w:rPr>
              <w:t>2.5.4.1</w:t>
            </w:r>
            <w:r w:rsidR="0051333F">
              <w:rPr>
                <w:rStyle w:val="Hyperlink"/>
                <w:noProof/>
              </w:rPr>
              <w:tab/>
            </w:r>
            <w:r w:rsidR="00A30146" w:rsidRPr="002A3784">
              <w:rPr>
                <w:rStyle w:val="Hyperlink"/>
                <w:noProof/>
              </w:rPr>
              <w:t>Reconciliation of Property Records</w:t>
            </w:r>
            <w:r w:rsidR="00A30146">
              <w:rPr>
                <w:noProof/>
                <w:webHidden/>
              </w:rPr>
              <w:tab/>
            </w:r>
            <w:r w:rsidR="00A30146">
              <w:rPr>
                <w:noProof/>
                <w:webHidden/>
              </w:rPr>
              <w:fldChar w:fldCharType="begin"/>
            </w:r>
            <w:r w:rsidR="00A30146">
              <w:rPr>
                <w:noProof/>
                <w:webHidden/>
              </w:rPr>
              <w:instrText xml:space="preserve"> PAGEREF _Toc498330197 \h </w:instrText>
            </w:r>
            <w:r w:rsidR="00A30146">
              <w:rPr>
                <w:noProof/>
                <w:webHidden/>
              </w:rPr>
            </w:r>
            <w:r w:rsidR="00A30146">
              <w:rPr>
                <w:noProof/>
                <w:webHidden/>
              </w:rPr>
              <w:fldChar w:fldCharType="separate"/>
            </w:r>
            <w:r w:rsidR="0084142E">
              <w:rPr>
                <w:noProof/>
                <w:webHidden/>
              </w:rPr>
              <w:t>40</w:t>
            </w:r>
            <w:r w:rsidR="00A30146">
              <w:rPr>
                <w:noProof/>
                <w:webHidden/>
              </w:rPr>
              <w:fldChar w:fldCharType="end"/>
            </w:r>
          </w:hyperlink>
        </w:p>
        <w:p w14:paraId="37DF89A9" w14:textId="4326C322" w:rsidR="00A30146" w:rsidRDefault="00B24A1B">
          <w:pPr>
            <w:pStyle w:val="TOC2"/>
            <w:rPr>
              <w:rFonts w:asciiTheme="minorHAnsi" w:hAnsiTheme="minorHAnsi" w:cstheme="minorBidi"/>
              <w:noProof/>
              <w:sz w:val="22"/>
            </w:rPr>
          </w:pPr>
          <w:hyperlink w:anchor="_Toc498330198" w:history="1">
            <w:r w:rsidR="00A30146" w:rsidRPr="002A3784">
              <w:rPr>
                <w:rStyle w:val="Hyperlink"/>
                <w:noProof/>
              </w:rPr>
              <w:t>2.6</w:t>
            </w:r>
            <w:r w:rsidR="00A30146">
              <w:rPr>
                <w:rFonts w:asciiTheme="minorHAnsi" w:hAnsiTheme="minorHAnsi" w:cstheme="minorBidi"/>
                <w:noProof/>
                <w:sz w:val="22"/>
              </w:rPr>
              <w:tab/>
            </w:r>
            <w:r w:rsidR="00A30146" w:rsidRPr="002A3784">
              <w:rPr>
                <w:rStyle w:val="Hyperlink"/>
                <w:noProof/>
              </w:rPr>
              <w:t>Records Management and Reporting Requirements</w:t>
            </w:r>
            <w:r w:rsidR="00A30146">
              <w:rPr>
                <w:noProof/>
                <w:webHidden/>
              </w:rPr>
              <w:tab/>
            </w:r>
            <w:r w:rsidR="00A30146">
              <w:rPr>
                <w:noProof/>
                <w:webHidden/>
              </w:rPr>
              <w:fldChar w:fldCharType="begin"/>
            </w:r>
            <w:r w:rsidR="00A30146">
              <w:rPr>
                <w:noProof/>
                <w:webHidden/>
              </w:rPr>
              <w:instrText xml:space="preserve"> PAGEREF _Toc498330198 \h </w:instrText>
            </w:r>
            <w:r w:rsidR="00A30146">
              <w:rPr>
                <w:noProof/>
                <w:webHidden/>
              </w:rPr>
            </w:r>
            <w:r w:rsidR="00A30146">
              <w:rPr>
                <w:noProof/>
                <w:webHidden/>
              </w:rPr>
              <w:fldChar w:fldCharType="separate"/>
            </w:r>
            <w:r w:rsidR="0084142E">
              <w:rPr>
                <w:noProof/>
                <w:webHidden/>
              </w:rPr>
              <w:t>40</w:t>
            </w:r>
            <w:r w:rsidR="00A30146">
              <w:rPr>
                <w:noProof/>
                <w:webHidden/>
              </w:rPr>
              <w:fldChar w:fldCharType="end"/>
            </w:r>
          </w:hyperlink>
        </w:p>
        <w:p w14:paraId="15B0D7F0" w14:textId="6D028475" w:rsidR="00A30146" w:rsidRDefault="00B24A1B">
          <w:pPr>
            <w:pStyle w:val="TOC3"/>
            <w:rPr>
              <w:rFonts w:asciiTheme="minorHAnsi" w:hAnsiTheme="minorHAnsi" w:cstheme="minorBidi"/>
              <w:noProof/>
              <w:sz w:val="22"/>
            </w:rPr>
          </w:pPr>
          <w:hyperlink w:anchor="_Toc498330199" w:history="1">
            <w:r w:rsidR="00A30146" w:rsidRPr="002A3784">
              <w:rPr>
                <w:rStyle w:val="Hyperlink"/>
                <w:noProof/>
              </w:rPr>
              <w:t>2.6.1</w:t>
            </w:r>
            <w:r w:rsidR="00A30146">
              <w:rPr>
                <w:rFonts w:asciiTheme="minorHAnsi" w:hAnsiTheme="minorHAnsi" w:cstheme="minorBidi"/>
                <w:noProof/>
                <w:sz w:val="22"/>
              </w:rPr>
              <w:tab/>
            </w:r>
            <w:r w:rsidR="00A30146" w:rsidRPr="002A3784">
              <w:rPr>
                <w:rStyle w:val="Hyperlink"/>
                <w:noProof/>
              </w:rPr>
              <w:t>Records of Accountable Personal Property</w:t>
            </w:r>
            <w:r w:rsidR="00A30146">
              <w:rPr>
                <w:noProof/>
                <w:webHidden/>
              </w:rPr>
              <w:tab/>
            </w:r>
            <w:r w:rsidR="00A30146">
              <w:rPr>
                <w:noProof/>
                <w:webHidden/>
              </w:rPr>
              <w:fldChar w:fldCharType="begin"/>
            </w:r>
            <w:r w:rsidR="00A30146">
              <w:rPr>
                <w:noProof/>
                <w:webHidden/>
              </w:rPr>
              <w:instrText xml:space="preserve"> PAGEREF _Toc498330199 \h </w:instrText>
            </w:r>
            <w:r w:rsidR="00A30146">
              <w:rPr>
                <w:noProof/>
                <w:webHidden/>
              </w:rPr>
            </w:r>
            <w:r w:rsidR="00A30146">
              <w:rPr>
                <w:noProof/>
                <w:webHidden/>
              </w:rPr>
              <w:fldChar w:fldCharType="separate"/>
            </w:r>
            <w:r w:rsidR="0084142E">
              <w:rPr>
                <w:noProof/>
                <w:webHidden/>
              </w:rPr>
              <w:t>40</w:t>
            </w:r>
            <w:r w:rsidR="00A30146">
              <w:rPr>
                <w:noProof/>
                <w:webHidden/>
              </w:rPr>
              <w:fldChar w:fldCharType="end"/>
            </w:r>
          </w:hyperlink>
        </w:p>
        <w:p w14:paraId="3C58C6DD" w14:textId="678D2F29" w:rsidR="00A30146" w:rsidRDefault="00B24A1B">
          <w:pPr>
            <w:pStyle w:val="TOC3"/>
            <w:rPr>
              <w:rFonts w:asciiTheme="minorHAnsi" w:hAnsiTheme="minorHAnsi" w:cstheme="minorBidi"/>
              <w:noProof/>
              <w:sz w:val="22"/>
            </w:rPr>
          </w:pPr>
          <w:hyperlink w:anchor="_Toc498330200" w:history="1">
            <w:r w:rsidR="00A30146" w:rsidRPr="002A3784">
              <w:rPr>
                <w:rStyle w:val="Hyperlink"/>
                <w:noProof/>
              </w:rPr>
              <w:t>2.6.2</w:t>
            </w:r>
            <w:r w:rsidR="00A30146">
              <w:rPr>
                <w:rFonts w:asciiTheme="minorHAnsi" w:hAnsiTheme="minorHAnsi" w:cstheme="minorBidi"/>
                <w:noProof/>
                <w:sz w:val="22"/>
              </w:rPr>
              <w:tab/>
            </w:r>
            <w:r w:rsidR="00A30146" w:rsidRPr="002A3784">
              <w:rPr>
                <w:rStyle w:val="Hyperlink"/>
                <w:noProof/>
              </w:rPr>
              <w:t>Maintaining Property Records</w:t>
            </w:r>
            <w:r w:rsidR="00A30146">
              <w:rPr>
                <w:noProof/>
                <w:webHidden/>
              </w:rPr>
              <w:tab/>
            </w:r>
            <w:r w:rsidR="00A30146">
              <w:rPr>
                <w:noProof/>
                <w:webHidden/>
              </w:rPr>
              <w:fldChar w:fldCharType="begin"/>
            </w:r>
            <w:r w:rsidR="00A30146">
              <w:rPr>
                <w:noProof/>
                <w:webHidden/>
              </w:rPr>
              <w:instrText xml:space="preserve"> PAGEREF _Toc498330200 \h </w:instrText>
            </w:r>
            <w:r w:rsidR="00A30146">
              <w:rPr>
                <w:noProof/>
                <w:webHidden/>
              </w:rPr>
            </w:r>
            <w:r w:rsidR="00A30146">
              <w:rPr>
                <w:noProof/>
                <w:webHidden/>
              </w:rPr>
              <w:fldChar w:fldCharType="separate"/>
            </w:r>
            <w:r w:rsidR="0084142E">
              <w:rPr>
                <w:noProof/>
                <w:webHidden/>
              </w:rPr>
              <w:t>40</w:t>
            </w:r>
            <w:r w:rsidR="00A30146">
              <w:rPr>
                <w:noProof/>
                <w:webHidden/>
              </w:rPr>
              <w:fldChar w:fldCharType="end"/>
            </w:r>
          </w:hyperlink>
        </w:p>
        <w:p w14:paraId="34D1DA5D" w14:textId="5FBA2F29" w:rsidR="00A30146" w:rsidRDefault="00B24A1B">
          <w:pPr>
            <w:pStyle w:val="TOC3"/>
            <w:rPr>
              <w:rFonts w:asciiTheme="minorHAnsi" w:hAnsiTheme="minorHAnsi" w:cstheme="minorBidi"/>
              <w:noProof/>
              <w:sz w:val="22"/>
            </w:rPr>
          </w:pPr>
          <w:hyperlink w:anchor="_Toc498330201" w:history="1">
            <w:r w:rsidR="00A30146" w:rsidRPr="002A3784">
              <w:rPr>
                <w:rStyle w:val="Hyperlink"/>
                <w:noProof/>
              </w:rPr>
              <w:t>2.6.3</w:t>
            </w:r>
            <w:r w:rsidR="00A30146">
              <w:rPr>
                <w:rFonts w:asciiTheme="minorHAnsi" w:hAnsiTheme="minorHAnsi" w:cstheme="minorBidi"/>
                <w:noProof/>
                <w:sz w:val="22"/>
              </w:rPr>
              <w:tab/>
            </w:r>
            <w:r w:rsidR="00A30146" w:rsidRPr="002A3784">
              <w:rPr>
                <w:rStyle w:val="Hyperlink"/>
                <w:noProof/>
              </w:rPr>
              <w:t>Data Element Standardization</w:t>
            </w:r>
            <w:r w:rsidR="00A30146">
              <w:rPr>
                <w:noProof/>
                <w:webHidden/>
              </w:rPr>
              <w:tab/>
            </w:r>
            <w:r w:rsidR="00A30146">
              <w:rPr>
                <w:noProof/>
                <w:webHidden/>
              </w:rPr>
              <w:fldChar w:fldCharType="begin"/>
            </w:r>
            <w:r w:rsidR="00A30146">
              <w:rPr>
                <w:noProof/>
                <w:webHidden/>
              </w:rPr>
              <w:instrText xml:space="preserve"> PAGEREF _Toc498330201 \h </w:instrText>
            </w:r>
            <w:r w:rsidR="00A30146">
              <w:rPr>
                <w:noProof/>
                <w:webHidden/>
              </w:rPr>
            </w:r>
            <w:r w:rsidR="00A30146">
              <w:rPr>
                <w:noProof/>
                <w:webHidden/>
              </w:rPr>
              <w:fldChar w:fldCharType="separate"/>
            </w:r>
            <w:r w:rsidR="0084142E">
              <w:rPr>
                <w:noProof/>
                <w:webHidden/>
              </w:rPr>
              <w:t>41</w:t>
            </w:r>
            <w:r w:rsidR="00A30146">
              <w:rPr>
                <w:noProof/>
                <w:webHidden/>
              </w:rPr>
              <w:fldChar w:fldCharType="end"/>
            </w:r>
          </w:hyperlink>
        </w:p>
        <w:p w14:paraId="71B2DF99" w14:textId="76C6CFDD" w:rsidR="00A30146" w:rsidRDefault="00B24A1B">
          <w:pPr>
            <w:pStyle w:val="TOC3"/>
            <w:rPr>
              <w:rFonts w:asciiTheme="minorHAnsi" w:hAnsiTheme="minorHAnsi" w:cstheme="minorBidi"/>
              <w:noProof/>
              <w:sz w:val="22"/>
            </w:rPr>
          </w:pPr>
          <w:hyperlink w:anchor="_Toc498330202" w:history="1">
            <w:r w:rsidR="00A30146" w:rsidRPr="002A3784">
              <w:rPr>
                <w:rStyle w:val="Hyperlink"/>
                <w:noProof/>
              </w:rPr>
              <w:t>2.6.4</w:t>
            </w:r>
            <w:r w:rsidR="00A30146">
              <w:rPr>
                <w:rFonts w:asciiTheme="minorHAnsi" w:hAnsiTheme="minorHAnsi" w:cstheme="minorBidi"/>
                <w:noProof/>
                <w:sz w:val="22"/>
              </w:rPr>
              <w:tab/>
            </w:r>
            <w:r w:rsidR="00A30146" w:rsidRPr="002A3784">
              <w:rPr>
                <w:rStyle w:val="Hyperlink"/>
                <w:noProof/>
              </w:rPr>
              <w:t>Reinstating Asset Records</w:t>
            </w:r>
            <w:r w:rsidR="00A30146">
              <w:rPr>
                <w:noProof/>
                <w:webHidden/>
              </w:rPr>
              <w:tab/>
            </w:r>
            <w:r w:rsidR="00A30146">
              <w:rPr>
                <w:noProof/>
                <w:webHidden/>
              </w:rPr>
              <w:fldChar w:fldCharType="begin"/>
            </w:r>
            <w:r w:rsidR="00A30146">
              <w:rPr>
                <w:noProof/>
                <w:webHidden/>
              </w:rPr>
              <w:instrText xml:space="preserve"> PAGEREF _Toc498330202 \h </w:instrText>
            </w:r>
            <w:r w:rsidR="00A30146">
              <w:rPr>
                <w:noProof/>
                <w:webHidden/>
              </w:rPr>
            </w:r>
            <w:r w:rsidR="00A30146">
              <w:rPr>
                <w:noProof/>
                <w:webHidden/>
              </w:rPr>
              <w:fldChar w:fldCharType="separate"/>
            </w:r>
            <w:r w:rsidR="0084142E">
              <w:rPr>
                <w:noProof/>
                <w:webHidden/>
              </w:rPr>
              <w:t>42</w:t>
            </w:r>
            <w:r w:rsidR="00A30146">
              <w:rPr>
                <w:noProof/>
                <w:webHidden/>
              </w:rPr>
              <w:fldChar w:fldCharType="end"/>
            </w:r>
          </w:hyperlink>
        </w:p>
        <w:p w14:paraId="7638EB29" w14:textId="4CA7A116" w:rsidR="00A30146" w:rsidRDefault="00B24A1B">
          <w:pPr>
            <w:pStyle w:val="TOC3"/>
            <w:rPr>
              <w:rFonts w:asciiTheme="minorHAnsi" w:hAnsiTheme="minorHAnsi" w:cstheme="minorBidi"/>
              <w:noProof/>
              <w:sz w:val="22"/>
            </w:rPr>
          </w:pPr>
          <w:hyperlink w:anchor="_Toc498330203" w:history="1">
            <w:r w:rsidR="00A30146" w:rsidRPr="002A3784">
              <w:rPr>
                <w:rStyle w:val="Hyperlink"/>
                <w:noProof/>
              </w:rPr>
              <w:t>2.6.5</w:t>
            </w:r>
            <w:r w:rsidR="00A30146">
              <w:rPr>
                <w:rFonts w:asciiTheme="minorHAnsi" w:hAnsiTheme="minorHAnsi" w:cstheme="minorBidi"/>
                <w:noProof/>
                <w:sz w:val="22"/>
              </w:rPr>
              <w:tab/>
            </w:r>
            <w:r w:rsidR="00A30146" w:rsidRPr="002A3784">
              <w:rPr>
                <w:rStyle w:val="Hyperlink"/>
                <w:noProof/>
              </w:rPr>
              <w:t>Reporting Requirements</w:t>
            </w:r>
            <w:r w:rsidR="00A30146">
              <w:rPr>
                <w:noProof/>
                <w:webHidden/>
              </w:rPr>
              <w:tab/>
            </w:r>
            <w:r w:rsidR="00A30146">
              <w:rPr>
                <w:noProof/>
                <w:webHidden/>
              </w:rPr>
              <w:fldChar w:fldCharType="begin"/>
            </w:r>
            <w:r w:rsidR="00A30146">
              <w:rPr>
                <w:noProof/>
                <w:webHidden/>
              </w:rPr>
              <w:instrText xml:space="preserve"> PAGEREF _Toc498330203 \h </w:instrText>
            </w:r>
            <w:r w:rsidR="00A30146">
              <w:rPr>
                <w:noProof/>
                <w:webHidden/>
              </w:rPr>
            </w:r>
            <w:r w:rsidR="00A30146">
              <w:rPr>
                <w:noProof/>
                <w:webHidden/>
              </w:rPr>
              <w:fldChar w:fldCharType="separate"/>
            </w:r>
            <w:r w:rsidR="0084142E">
              <w:rPr>
                <w:noProof/>
                <w:webHidden/>
              </w:rPr>
              <w:t>42</w:t>
            </w:r>
            <w:r w:rsidR="00A30146">
              <w:rPr>
                <w:noProof/>
                <w:webHidden/>
              </w:rPr>
              <w:fldChar w:fldCharType="end"/>
            </w:r>
          </w:hyperlink>
        </w:p>
        <w:p w14:paraId="00A28A65" w14:textId="6644B413" w:rsidR="00A30146" w:rsidRDefault="00B24A1B" w:rsidP="0051333F">
          <w:pPr>
            <w:pStyle w:val="TOC4"/>
            <w:rPr>
              <w:rFonts w:asciiTheme="minorHAnsi" w:hAnsiTheme="minorHAnsi" w:cstheme="minorBidi"/>
              <w:noProof/>
              <w:sz w:val="22"/>
            </w:rPr>
          </w:pPr>
          <w:hyperlink w:anchor="_Toc498330204" w:history="1">
            <w:r w:rsidR="0051333F">
              <w:rPr>
                <w:rStyle w:val="Hyperlink"/>
                <w:noProof/>
              </w:rPr>
              <w:t>2.6.5.1</w:t>
            </w:r>
            <w:r w:rsidR="0051333F">
              <w:rPr>
                <w:rStyle w:val="Hyperlink"/>
                <w:noProof/>
              </w:rPr>
              <w:tab/>
            </w:r>
            <w:r w:rsidR="00A30146" w:rsidRPr="002A3784">
              <w:rPr>
                <w:rStyle w:val="Hyperlink"/>
                <w:noProof/>
              </w:rPr>
              <w:t>GSA Reporting</w:t>
            </w:r>
            <w:r w:rsidR="00A30146">
              <w:rPr>
                <w:noProof/>
                <w:webHidden/>
              </w:rPr>
              <w:tab/>
            </w:r>
            <w:r w:rsidR="00A30146">
              <w:rPr>
                <w:noProof/>
                <w:webHidden/>
              </w:rPr>
              <w:fldChar w:fldCharType="begin"/>
            </w:r>
            <w:r w:rsidR="00A30146">
              <w:rPr>
                <w:noProof/>
                <w:webHidden/>
              </w:rPr>
              <w:instrText xml:space="preserve"> PAGEREF _Toc498330204 \h </w:instrText>
            </w:r>
            <w:r w:rsidR="00A30146">
              <w:rPr>
                <w:noProof/>
                <w:webHidden/>
              </w:rPr>
            </w:r>
            <w:r w:rsidR="00A30146">
              <w:rPr>
                <w:noProof/>
                <w:webHidden/>
              </w:rPr>
              <w:fldChar w:fldCharType="separate"/>
            </w:r>
            <w:r w:rsidR="0084142E">
              <w:rPr>
                <w:noProof/>
                <w:webHidden/>
              </w:rPr>
              <w:t>42</w:t>
            </w:r>
            <w:r w:rsidR="00A30146">
              <w:rPr>
                <w:noProof/>
                <w:webHidden/>
              </w:rPr>
              <w:fldChar w:fldCharType="end"/>
            </w:r>
          </w:hyperlink>
        </w:p>
        <w:p w14:paraId="76A3F9F6" w14:textId="1818066D" w:rsidR="00A30146" w:rsidRDefault="00B24A1B" w:rsidP="0051333F">
          <w:pPr>
            <w:pStyle w:val="TOC4"/>
            <w:rPr>
              <w:rFonts w:asciiTheme="minorHAnsi" w:hAnsiTheme="minorHAnsi" w:cstheme="minorBidi"/>
              <w:noProof/>
              <w:sz w:val="22"/>
            </w:rPr>
          </w:pPr>
          <w:hyperlink w:anchor="_Toc498330205" w:history="1">
            <w:r w:rsidR="00A30146" w:rsidRPr="002A3784">
              <w:rPr>
                <w:rStyle w:val="Hyperlink"/>
                <w:noProof/>
              </w:rPr>
              <w:t>2.6.5.2</w:t>
            </w:r>
            <w:r w:rsidR="0051333F">
              <w:rPr>
                <w:rFonts w:asciiTheme="minorHAnsi" w:hAnsiTheme="minorHAnsi" w:cstheme="minorBidi"/>
                <w:noProof/>
                <w:sz w:val="22"/>
              </w:rPr>
              <w:tab/>
            </w:r>
            <w:r w:rsidR="00A30146" w:rsidRPr="002A3784">
              <w:rPr>
                <w:rStyle w:val="Hyperlink"/>
                <w:noProof/>
              </w:rPr>
              <w:t>State Department Reporting for Foreign Gifts</w:t>
            </w:r>
            <w:r w:rsidR="00A30146">
              <w:rPr>
                <w:noProof/>
                <w:webHidden/>
              </w:rPr>
              <w:tab/>
            </w:r>
            <w:r w:rsidR="00A30146">
              <w:rPr>
                <w:noProof/>
                <w:webHidden/>
              </w:rPr>
              <w:fldChar w:fldCharType="begin"/>
            </w:r>
            <w:r w:rsidR="00A30146">
              <w:rPr>
                <w:noProof/>
                <w:webHidden/>
              </w:rPr>
              <w:instrText xml:space="preserve"> PAGEREF _Toc498330205 \h </w:instrText>
            </w:r>
            <w:r w:rsidR="00A30146">
              <w:rPr>
                <w:noProof/>
                <w:webHidden/>
              </w:rPr>
            </w:r>
            <w:r w:rsidR="00A30146">
              <w:rPr>
                <w:noProof/>
                <w:webHidden/>
              </w:rPr>
              <w:fldChar w:fldCharType="separate"/>
            </w:r>
            <w:r w:rsidR="0084142E">
              <w:rPr>
                <w:noProof/>
                <w:webHidden/>
              </w:rPr>
              <w:t>43</w:t>
            </w:r>
            <w:r w:rsidR="00A30146">
              <w:rPr>
                <w:noProof/>
                <w:webHidden/>
              </w:rPr>
              <w:fldChar w:fldCharType="end"/>
            </w:r>
          </w:hyperlink>
        </w:p>
        <w:p w14:paraId="0BB95832" w14:textId="683F02EA" w:rsidR="00A30146" w:rsidRDefault="00B24A1B">
          <w:pPr>
            <w:pStyle w:val="TOC2"/>
            <w:rPr>
              <w:rFonts w:asciiTheme="minorHAnsi" w:hAnsiTheme="minorHAnsi" w:cstheme="minorBidi"/>
              <w:noProof/>
              <w:sz w:val="22"/>
            </w:rPr>
          </w:pPr>
          <w:hyperlink w:anchor="_Toc498330206" w:history="1">
            <w:r w:rsidR="00A30146" w:rsidRPr="002A3784">
              <w:rPr>
                <w:rStyle w:val="Hyperlink"/>
                <w:noProof/>
              </w:rPr>
              <w:t xml:space="preserve">2.7 </w:t>
            </w:r>
            <w:r w:rsidR="00A30146">
              <w:rPr>
                <w:rFonts w:asciiTheme="minorHAnsi" w:hAnsiTheme="minorHAnsi" w:cstheme="minorBidi"/>
                <w:noProof/>
                <w:sz w:val="22"/>
              </w:rPr>
              <w:tab/>
            </w:r>
            <w:r w:rsidR="00A30146" w:rsidRPr="002A3784">
              <w:rPr>
                <w:rStyle w:val="Hyperlink"/>
                <w:noProof/>
              </w:rPr>
              <w:t>Monitoring and Oversight Functions</w:t>
            </w:r>
            <w:r w:rsidR="00A30146">
              <w:rPr>
                <w:noProof/>
                <w:webHidden/>
              </w:rPr>
              <w:tab/>
            </w:r>
            <w:r w:rsidR="00A30146">
              <w:rPr>
                <w:noProof/>
                <w:webHidden/>
              </w:rPr>
              <w:fldChar w:fldCharType="begin"/>
            </w:r>
            <w:r w:rsidR="00A30146">
              <w:rPr>
                <w:noProof/>
                <w:webHidden/>
              </w:rPr>
              <w:instrText xml:space="preserve"> PAGEREF _Toc498330206 \h </w:instrText>
            </w:r>
            <w:r w:rsidR="00A30146">
              <w:rPr>
                <w:noProof/>
                <w:webHidden/>
              </w:rPr>
            </w:r>
            <w:r w:rsidR="00A30146">
              <w:rPr>
                <w:noProof/>
                <w:webHidden/>
              </w:rPr>
              <w:fldChar w:fldCharType="separate"/>
            </w:r>
            <w:r w:rsidR="0084142E">
              <w:rPr>
                <w:noProof/>
                <w:webHidden/>
              </w:rPr>
              <w:t>43</w:t>
            </w:r>
            <w:r w:rsidR="00A30146">
              <w:rPr>
                <w:noProof/>
                <w:webHidden/>
              </w:rPr>
              <w:fldChar w:fldCharType="end"/>
            </w:r>
          </w:hyperlink>
        </w:p>
        <w:p w14:paraId="60791E8C" w14:textId="756EDD0D" w:rsidR="00A30146" w:rsidRDefault="00B24A1B">
          <w:pPr>
            <w:pStyle w:val="TOC3"/>
            <w:rPr>
              <w:rFonts w:asciiTheme="minorHAnsi" w:hAnsiTheme="minorHAnsi" w:cstheme="minorBidi"/>
              <w:noProof/>
              <w:sz w:val="22"/>
            </w:rPr>
          </w:pPr>
          <w:hyperlink w:anchor="_Toc498330207" w:history="1">
            <w:r w:rsidR="00A30146" w:rsidRPr="002A3784">
              <w:rPr>
                <w:rStyle w:val="Hyperlink"/>
                <w:noProof/>
              </w:rPr>
              <w:t>2.7.1</w:t>
            </w:r>
            <w:r w:rsidR="00A30146">
              <w:rPr>
                <w:rFonts w:asciiTheme="minorHAnsi" w:hAnsiTheme="minorHAnsi" w:cstheme="minorBidi"/>
                <w:noProof/>
                <w:sz w:val="22"/>
              </w:rPr>
              <w:tab/>
            </w:r>
            <w:r w:rsidR="00A30146" w:rsidRPr="002A3784">
              <w:rPr>
                <w:rStyle w:val="Hyperlink"/>
                <w:noProof/>
              </w:rPr>
              <w:t>Metrics (Scorecards)</w:t>
            </w:r>
            <w:r w:rsidR="00A30146">
              <w:rPr>
                <w:noProof/>
                <w:webHidden/>
              </w:rPr>
              <w:tab/>
            </w:r>
            <w:r w:rsidR="00A30146">
              <w:rPr>
                <w:noProof/>
                <w:webHidden/>
              </w:rPr>
              <w:fldChar w:fldCharType="begin"/>
            </w:r>
            <w:r w:rsidR="00A30146">
              <w:rPr>
                <w:noProof/>
                <w:webHidden/>
              </w:rPr>
              <w:instrText xml:space="preserve"> PAGEREF _Toc498330207 \h </w:instrText>
            </w:r>
            <w:r w:rsidR="00A30146">
              <w:rPr>
                <w:noProof/>
                <w:webHidden/>
              </w:rPr>
            </w:r>
            <w:r w:rsidR="00A30146">
              <w:rPr>
                <w:noProof/>
                <w:webHidden/>
              </w:rPr>
              <w:fldChar w:fldCharType="separate"/>
            </w:r>
            <w:r w:rsidR="0084142E">
              <w:rPr>
                <w:noProof/>
                <w:webHidden/>
              </w:rPr>
              <w:t>43</w:t>
            </w:r>
            <w:r w:rsidR="00A30146">
              <w:rPr>
                <w:noProof/>
                <w:webHidden/>
              </w:rPr>
              <w:fldChar w:fldCharType="end"/>
            </w:r>
          </w:hyperlink>
        </w:p>
        <w:p w14:paraId="2195DD64" w14:textId="16B09101" w:rsidR="00A30146" w:rsidRDefault="00B24A1B" w:rsidP="0051333F">
          <w:pPr>
            <w:pStyle w:val="TOC4"/>
            <w:rPr>
              <w:rFonts w:asciiTheme="minorHAnsi" w:hAnsiTheme="minorHAnsi" w:cstheme="minorBidi"/>
              <w:noProof/>
              <w:sz w:val="22"/>
            </w:rPr>
          </w:pPr>
          <w:hyperlink w:anchor="_Toc498330208" w:history="1">
            <w:r w:rsidR="00A30146" w:rsidRPr="002A3784">
              <w:rPr>
                <w:rStyle w:val="Hyperlink"/>
                <w:noProof/>
              </w:rPr>
              <w:t>2.7.1.1</w:t>
            </w:r>
            <w:r w:rsidR="0051333F">
              <w:rPr>
                <w:rFonts w:asciiTheme="minorHAnsi" w:hAnsiTheme="minorHAnsi" w:cstheme="minorBidi"/>
                <w:noProof/>
                <w:sz w:val="22"/>
              </w:rPr>
              <w:tab/>
            </w:r>
            <w:r w:rsidR="00A30146" w:rsidRPr="002A3784">
              <w:rPr>
                <w:rStyle w:val="Hyperlink"/>
                <w:noProof/>
              </w:rPr>
              <w:t>Controls Affecting Personal Property Bubble Chart</w:t>
            </w:r>
            <w:r w:rsidR="00A30146">
              <w:rPr>
                <w:noProof/>
                <w:webHidden/>
              </w:rPr>
              <w:tab/>
            </w:r>
            <w:r w:rsidR="00A30146">
              <w:rPr>
                <w:noProof/>
                <w:webHidden/>
              </w:rPr>
              <w:fldChar w:fldCharType="begin"/>
            </w:r>
            <w:r w:rsidR="00A30146">
              <w:rPr>
                <w:noProof/>
                <w:webHidden/>
              </w:rPr>
              <w:instrText xml:space="preserve"> PAGEREF _Toc498330208 \h </w:instrText>
            </w:r>
            <w:r w:rsidR="00A30146">
              <w:rPr>
                <w:noProof/>
                <w:webHidden/>
              </w:rPr>
            </w:r>
            <w:r w:rsidR="00A30146">
              <w:rPr>
                <w:noProof/>
                <w:webHidden/>
              </w:rPr>
              <w:fldChar w:fldCharType="separate"/>
            </w:r>
            <w:r w:rsidR="0084142E">
              <w:rPr>
                <w:noProof/>
                <w:webHidden/>
              </w:rPr>
              <w:t>43</w:t>
            </w:r>
            <w:r w:rsidR="00A30146">
              <w:rPr>
                <w:noProof/>
                <w:webHidden/>
              </w:rPr>
              <w:fldChar w:fldCharType="end"/>
            </w:r>
          </w:hyperlink>
        </w:p>
        <w:p w14:paraId="0D5B1AD3" w14:textId="33468610" w:rsidR="00A30146" w:rsidRDefault="00B24A1B" w:rsidP="0051333F">
          <w:pPr>
            <w:pStyle w:val="TOC4"/>
            <w:rPr>
              <w:rFonts w:asciiTheme="minorHAnsi" w:hAnsiTheme="minorHAnsi" w:cstheme="minorBidi"/>
              <w:noProof/>
              <w:sz w:val="22"/>
            </w:rPr>
          </w:pPr>
          <w:hyperlink w:anchor="_Toc498330209" w:history="1">
            <w:r w:rsidR="00A30146" w:rsidRPr="002A3784">
              <w:rPr>
                <w:rStyle w:val="Hyperlink"/>
                <w:noProof/>
              </w:rPr>
              <w:t>2.7.1.2</w:t>
            </w:r>
            <w:r w:rsidR="0051333F">
              <w:rPr>
                <w:rFonts w:asciiTheme="minorHAnsi" w:hAnsiTheme="minorHAnsi" w:cstheme="minorBidi"/>
                <w:noProof/>
                <w:sz w:val="22"/>
              </w:rPr>
              <w:tab/>
            </w:r>
            <w:r w:rsidR="00A30146" w:rsidRPr="002A3784">
              <w:rPr>
                <w:rStyle w:val="Hyperlink"/>
                <w:noProof/>
              </w:rPr>
              <w:t>DOC Mobile Computing Device Accountability Matrix</w:t>
            </w:r>
            <w:r w:rsidR="00A30146">
              <w:rPr>
                <w:noProof/>
                <w:webHidden/>
              </w:rPr>
              <w:tab/>
            </w:r>
            <w:r w:rsidR="00A30146">
              <w:rPr>
                <w:noProof/>
                <w:webHidden/>
              </w:rPr>
              <w:fldChar w:fldCharType="begin"/>
            </w:r>
            <w:r w:rsidR="00A30146">
              <w:rPr>
                <w:noProof/>
                <w:webHidden/>
              </w:rPr>
              <w:instrText xml:space="preserve"> PAGEREF _Toc498330209 \h </w:instrText>
            </w:r>
            <w:r w:rsidR="00A30146">
              <w:rPr>
                <w:noProof/>
                <w:webHidden/>
              </w:rPr>
            </w:r>
            <w:r w:rsidR="00A30146">
              <w:rPr>
                <w:noProof/>
                <w:webHidden/>
              </w:rPr>
              <w:fldChar w:fldCharType="separate"/>
            </w:r>
            <w:r w:rsidR="0084142E">
              <w:rPr>
                <w:noProof/>
                <w:webHidden/>
              </w:rPr>
              <w:t>43</w:t>
            </w:r>
            <w:r w:rsidR="00A30146">
              <w:rPr>
                <w:noProof/>
                <w:webHidden/>
              </w:rPr>
              <w:fldChar w:fldCharType="end"/>
            </w:r>
          </w:hyperlink>
        </w:p>
        <w:p w14:paraId="7B20CDCA" w14:textId="7C26C193" w:rsidR="00A30146" w:rsidRDefault="00B24A1B">
          <w:pPr>
            <w:pStyle w:val="TOC3"/>
            <w:rPr>
              <w:rFonts w:asciiTheme="minorHAnsi" w:hAnsiTheme="minorHAnsi" w:cstheme="minorBidi"/>
              <w:noProof/>
              <w:sz w:val="22"/>
            </w:rPr>
          </w:pPr>
          <w:hyperlink w:anchor="_Toc498330210" w:history="1">
            <w:r w:rsidR="00A30146" w:rsidRPr="002A3784">
              <w:rPr>
                <w:rStyle w:val="Hyperlink"/>
                <w:noProof/>
              </w:rPr>
              <w:t>2.7.2</w:t>
            </w:r>
            <w:r w:rsidR="00A30146">
              <w:rPr>
                <w:rFonts w:asciiTheme="minorHAnsi" w:hAnsiTheme="minorHAnsi" w:cstheme="minorBidi"/>
                <w:noProof/>
                <w:sz w:val="22"/>
              </w:rPr>
              <w:tab/>
            </w:r>
            <w:r w:rsidR="00A30146" w:rsidRPr="002A3784">
              <w:rPr>
                <w:rStyle w:val="Hyperlink"/>
                <w:noProof/>
              </w:rPr>
              <w:t>Physical Inventory Verification</w:t>
            </w:r>
            <w:r w:rsidR="00A30146">
              <w:rPr>
                <w:noProof/>
                <w:webHidden/>
              </w:rPr>
              <w:tab/>
            </w:r>
            <w:r w:rsidR="00A30146">
              <w:rPr>
                <w:noProof/>
                <w:webHidden/>
              </w:rPr>
              <w:fldChar w:fldCharType="begin"/>
            </w:r>
            <w:r w:rsidR="00A30146">
              <w:rPr>
                <w:noProof/>
                <w:webHidden/>
              </w:rPr>
              <w:instrText xml:space="preserve"> PAGEREF _Toc498330210 \h </w:instrText>
            </w:r>
            <w:r w:rsidR="00A30146">
              <w:rPr>
                <w:noProof/>
                <w:webHidden/>
              </w:rPr>
            </w:r>
            <w:r w:rsidR="00A30146">
              <w:rPr>
                <w:noProof/>
                <w:webHidden/>
              </w:rPr>
              <w:fldChar w:fldCharType="separate"/>
            </w:r>
            <w:r w:rsidR="0084142E">
              <w:rPr>
                <w:noProof/>
                <w:webHidden/>
              </w:rPr>
              <w:t>44</w:t>
            </w:r>
            <w:r w:rsidR="00A30146">
              <w:rPr>
                <w:noProof/>
                <w:webHidden/>
              </w:rPr>
              <w:fldChar w:fldCharType="end"/>
            </w:r>
          </w:hyperlink>
        </w:p>
        <w:p w14:paraId="3483C6FA" w14:textId="40257C3B" w:rsidR="00A30146" w:rsidRDefault="00B24A1B">
          <w:pPr>
            <w:pStyle w:val="TOC1"/>
            <w:rPr>
              <w:rFonts w:asciiTheme="minorHAnsi" w:hAnsiTheme="minorHAnsi" w:cstheme="minorBidi"/>
              <w:b w:val="0"/>
              <w:sz w:val="22"/>
            </w:rPr>
          </w:pPr>
          <w:hyperlink w:anchor="_Toc498330211" w:history="1">
            <w:r w:rsidR="00A30146" w:rsidRPr="002A3784">
              <w:rPr>
                <w:rStyle w:val="Hyperlink"/>
              </w:rPr>
              <w:t>3.0</w:t>
            </w:r>
            <w:r w:rsidR="00A30146">
              <w:rPr>
                <w:rFonts w:asciiTheme="minorHAnsi" w:hAnsiTheme="minorHAnsi" w:cstheme="minorBidi"/>
                <w:b w:val="0"/>
                <w:sz w:val="22"/>
              </w:rPr>
              <w:tab/>
            </w:r>
            <w:r w:rsidR="00A30146" w:rsidRPr="002A3784">
              <w:rPr>
                <w:rStyle w:val="Hyperlink"/>
              </w:rPr>
              <w:t>PERSONAL PROPERTY OFFICIAL TRAINING</w:t>
            </w:r>
            <w:r w:rsidR="00A30146">
              <w:rPr>
                <w:webHidden/>
              </w:rPr>
              <w:tab/>
            </w:r>
            <w:r w:rsidR="00A30146">
              <w:rPr>
                <w:webHidden/>
              </w:rPr>
              <w:fldChar w:fldCharType="begin"/>
            </w:r>
            <w:r w:rsidR="00A30146">
              <w:rPr>
                <w:webHidden/>
              </w:rPr>
              <w:instrText xml:space="preserve"> PAGEREF _Toc498330211 \h </w:instrText>
            </w:r>
            <w:r w:rsidR="00A30146">
              <w:rPr>
                <w:webHidden/>
              </w:rPr>
            </w:r>
            <w:r w:rsidR="00A30146">
              <w:rPr>
                <w:webHidden/>
              </w:rPr>
              <w:fldChar w:fldCharType="separate"/>
            </w:r>
            <w:r w:rsidR="0084142E">
              <w:rPr>
                <w:webHidden/>
              </w:rPr>
              <w:t>46</w:t>
            </w:r>
            <w:r w:rsidR="00A30146">
              <w:rPr>
                <w:webHidden/>
              </w:rPr>
              <w:fldChar w:fldCharType="end"/>
            </w:r>
          </w:hyperlink>
        </w:p>
        <w:p w14:paraId="3E7543C1" w14:textId="37810061" w:rsidR="00A30146" w:rsidRDefault="00B24A1B">
          <w:pPr>
            <w:pStyle w:val="TOC3"/>
            <w:rPr>
              <w:rFonts w:asciiTheme="minorHAnsi" w:hAnsiTheme="minorHAnsi" w:cstheme="minorBidi"/>
              <w:noProof/>
              <w:sz w:val="22"/>
            </w:rPr>
          </w:pPr>
          <w:hyperlink w:anchor="_Toc498330212" w:history="1">
            <w:r w:rsidR="00A30146" w:rsidRPr="002A3784">
              <w:rPr>
                <w:rStyle w:val="Hyperlink"/>
                <w:noProof/>
              </w:rPr>
              <w:t>3.0.1</w:t>
            </w:r>
            <w:r w:rsidR="00A30146">
              <w:rPr>
                <w:rFonts w:asciiTheme="minorHAnsi" w:hAnsiTheme="minorHAnsi" w:cstheme="minorBidi"/>
                <w:noProof/>
                <w:sz w:val="22"/>
              </w:rPr>
              <w:tab/>
            </w:r>
            <w:r w:rsidR="00A30146" w:rsidRPr="002A3784">
              <w:rPr>
                <w:rStyle w:val="Hyperlink"/>
                <w:noProof/>
              </w:rPr>
              <w:t>Scope of Chapter</w:t>
            </w:r>
            <w:r w:rsidR="00A30146">
              <w:rPr>
                <w:noProof/>
                <w:webHidden/>
              </w:rPr>
              <w:tab/>
            </w:r>
            <w:r w:rsidR="00A30146">
              <w:rPr>
                <w:noProof/>
                <w:webHidden/>
              </w:rPr>
              <w:fldChar w:fldCharType="begin"/>
            </w:r>
            <w:r w:rsidR="00A30146">
              <w:rPr>
                <w:noProof/>
                <w:webHidden/>
              </w:rPr>
              <w:instrText xml:space="preserve"> PAGEREF _Toc498330212 \h </w:instrText>
            </w:r>
            <w:r w:rsidR="00A30146">
              <w:rPr>
                <w:noProof/>
                <w:webHidden/>
              </w:rPr>
            </w:r>
            <w:r w:rsidR="00A30146">
              <w:rPr>
                <w:noProof/>
                <w:webHidden/>
              </w:rPr>
              <w:fldChar w:fldCharType="separate"/>
            </w:r>
            <w:r w:rsidR="0084142E">
              <w:rPr>
                <w:noProof/>
                <w:webHidden/>
              </w:rPr>
              <w:t>46</w:t>
            </w:r>
            <w:r w:rsidR="00A30146">
              <w:rPr>
                <w:noProof/>
                <w:webHidden/>
              </w:rPr>
              <w:fldChar w:fldCharType="end"/>
            </w:r>
          </w:hyperlink>
        </w:p>
        <w:p w14:paraId="33B52246" w14:textId="553A50BB" w:rsidR="00A30146" w:rsidRDefault="00B24A1B">
          <w:pPr>
            <w:pStyle w:val="TOC3"/>
            <w:rPr>
              <w:rFonts w:asciiTheme="minorHAnsi" w:hAnsiTheme="minorHAnsi" w:cstheme="minorBidi"/>
              <w:noProof/>
              <w:sz w:val="22"/>
            </w:rPr>
          </w:pPr>
          <w:hyperlink w:anchor="_Toc498330213" w:history="1">
            <w:r w:rsidR="00A30146" w:rsidRPr="002A3784">
              <w:rPr>
                <w:rStyle w:val="Hyperlink"/>
                <w:noProof/>
              </w:rPr>
              <w:t>3.0.2</w:t>
            </w:r>
            <w:r w:rsidR="00A30146">
              <w:rPr>
                <w:rFonts w:asciiTheme="minorHAnsi" w:hAnsiTheme="minorHAnsi" w:cstheme="minorBidi"/>
                <w:noProof/>
                <w:sz w:val="22"/>
              </w:rPr>
              <w:tab/>
            </w:r>
            <w:r w:rsidR="00A30146" w:rsidRPr="002A3784">
              <w:rPr>
                <w:rStyle w:val="Hyperlink"/>
                <w:noProof/>
              </w:rPr>
              <w:t>Policy</w:t>
            </w:r>
            <w:r w:rsidR="00A30146">
              <w:rPr>
                <w:noProof/>
                <w:webHidden/>
              </w:rPr>
              <w:tab/>
            </w:r>
            <w:r w:rsidR="00A30146">
              <w:rPr>
                <w:noProof/>
                <w:webHidden/>
              </w:rPr>
              <w:fldChar w:fldCharType="begin"/>
            </w:r>
            <w:r w:rsidR="00A30146">
              <w:rPr>
                <w:noProof/>
                <w:webHidden/>
              </w:rPr>
              <w:instrText xml:space="preserve"> PAGEREF _Toc498330213 \h </w:instrText>
            </w:r>
            <w:r w:rsidR="00A30146">
              <w:rPr>
                <w:noProof/>
                <w:webHidden/>
              </w:rPr>
            </w:r>
            <w:r w:rsidR="00A30146">
              <w:rPr>
                <w:noProof/>
                <w:webHidden/>
              </w:rPr>
              <w:fldChar w:fldCharType="separate"/>
            </w:r>
            <w:r w:rsidR="0084142E">
              <w:rPr>
                <w:noProof/>
                <w:webHidden/>
              </w:rPr>
              <w:t>46</w:t>
            </w:r>
            <w:r w:rsidR="00A30146">
              <w:rPr>
                <w:noProof/>
                <w:webHidden/>
              </w:rPr>
              <w:fldChar w:fldCharType="end"/>
            </w:r>
          </w:hyperlink>
        </w:p>
        <w:p w14:paraId="46F0A521" w14:textId="33AB3CF2" w:rsidR="00A30146" w:rsidRDefault="00B24A1B">
          <w:pPr>
            <w:pStyle w:val="TOC2"/>
            <w:rPr>
              <w:rFonts w:asciiTheme="minorHAnsi" w:hAnsiTheme="minorHAnsi" w:cstheme="minorBidi"/>
              <w:noProof/>
              <w:sz w:val="22"/>
            </w:rPr>
          </w:pPr>
          <w:hyperlink w:anchor="_Toc498330214" w:history="1">
            <w:r w:rsidR="001F797D">
              <w:rPr>
                <w:rStyle w:val="Hyperlink"/>
                <w:noProof/>
              </w:rPr>
              <w:t>3.1</w:t>
            </w:r>
            <w:r w:rsidR="00A30146">
              <w:rPr>
                <w:rFonts w:asciiTheme="minorHAnsi" w:hAnsiTheme="minorHAnsi" w:cstheme="minorBidi"/>
                <w:noProof/>
                <w:sz w:val="22"/>
              </w:rPr>
              <w:tab/>
            </w:r>
            <w:r w:rsidR="00A30146" w:rsidRPr="002A3784">
              <w:rPr>
                <w:rStyle w:val="Hyperlink"/>
                <w:noProof/>
              </w:rPr>
              <w:t>Goals</w:t>
            </w:r>
            <w:r w:rsidR="00A30146">
              <w:rPr>
                <w:noProof/>
                <w:webHidden/>
              </w:rPr>
              <w:tab/>
            </w:r>
            <w:r w:rsidR="00A30146">
              <w:rPr>
                <w:noProof/>
                <w:webHidden/>
              </w:rPr>
              <w:fldChar w:fldCharType="begin"/>
            </w:r>
            <w:r w:rsidR="00A30146">
              <w:rPr>
                <w:noProof/>
                <w:webHidden/>
              </w:rPr>
              <w:instrText xml:space="preserve"> PAGEREF _Toc498330214 \h </w:instrText>
            </w:r>
            <w:r w:rsidR="00A30146">
              <w:rPr>
                <w:noProof/>
                <w:webHidden/>
              </w:rPr>
            </w:r>
            <w:r w:rsidR="00A30146">
              <w:rPr>
                <w:noProof/>
                <w:webHidden/>
              </w:rPr>
              <w:fldChar w:fldCharType="separate"/>
            </w:r>
            <w:r w:rsidR="0084142E">
              <w:rPr>
                <w:noProof/>
                <w:webHidden/>
              </w:rPr>
              <w:t>46</w:t>
            </w:r>
            <w:r w:rsidR="00A30146">
              <w:rPr>
                <w:noProof/>
                <w:webHidden/>
              </w:rPr>
              <w:fldChar w:fldCharType="end"/>
            </w:r>
          </w:hyperlink>
        </w:p>
        <w:p w14:paraId="18FBCAB1" w14:textId="0519394B" w:rsidR="00A30146" w:rsidRDefault="00B24A1B">
          <w:pPr>
            <w:pStyle w:val="TOC3"/>
            <w:rPr>
              <w:rFonts w:asciiTheme="minorHAnsi" w:hAnsiTheme="minorHAnsi" w:cstheme="minorBidi"/>
              <w:noProof/>
              <w:sz w:val="22"/>
            </w:rPr>
          </w:pPr>
          <w:hyperlink w:anchor="_Toc498330215" w:history="1">
            <w:r w:rsidR="00A30146" w:rsidRPr="002A3784">
              <w:rPr>
                <w:rStyle w:val="Hyperlink"/>
                <w:noProof/>
              </w:rPr>
              <w:t>3.1.1</w:t>
            </w:r>
            <w:r w:rsidR="00A30146">
              <w:rPr>
                <w:rFonts w:asciiTheme="minorHAnsi" w:hAnsiTheme="minorHAnsi" w:cstheme="minorBidi"/>
                <w:noProof/>
                <w:sz w:val="22"/>
              </w:rPr>
              <w:tab/>
            </w:r>
            <w:r w:rsidR="00A30146" w:rsidRPr="002A3784">
              <w:rPr>
                <w:rStyle w:val="Hyperlink"/>
                <w:noProof/>
              </w:rPr>
              <w:t>Professional Development</w:t>
            </w:r>
            <w:r w:rsidR="00A30146">
              <w:rPr>
                <w:noProof/>
                <w:webHidden/>
              </w:rPr>
              <w:tab/>
            </w:r>
            <w:r w:rsidR="00A30146">
              <w:rPr>
                <w:noProof/>
                <w:webHidden/>
              </w:rPr>
              <w:fldChar w:fldCharType="begin"/>
            </w:r>
            <w:r w:rsidR="00A30146">
              <w:rPr>
                <w:noProof/>
                <w:webHidden/>
              </w:rPr>
              <w:instrText xml:space="preserve"> PAGEREF _Toc498330215 \h </w:instrText>
            </w:r>
            <w:r w:rsidR="00A30146">
              <w:rPr>
                <w:noProof/>
                <w:webHidden/>
              </w:rPr>
            </w:r>
            <w:r w:rsidR="00A30146">
              <w:rPr>
                <w:noProof/>
                <w:webHidden/>
              </w:rPr>
              <w:fldChar w:fldCharType="separate"/>
            </w:r>
            <w:r w:rsidR="0084142E">
              <w:rPr>
                <w:noProof/>
                <w:webHidden/>
              </w:rPr>
              <w:t>46</w:t>
            </w:r>
            <w:r w:rsidR="00A30146">
              <w:rPr>
                <w:noProof/>
                <w:webHidden/>
              </w:rPr>
              <w:fldChar w:fldCharType="end"/>
            </w:r>
          </w:hyperlink>
        </w:p>
        <w:p w14:paraId="0E9BAAC4" w14:textId="25861117" w:rsidR="00A30146" w:rsidRDefault="00B24A1B">
          <w:pPr>
            <w:pStyle w:val="TOC2"/>
            <w:rPr>
              <w:rFonts w:asciiTheme="minorHAnsi" w:hAnsiTheme="minorHAnsi" w:cstheme="minorBidi"/>
              <w:noProof/>
              <w:sz w:val="22"/>
            </w:rPr>
          </w:pPr>
          <w:hyperlink w:anchor="_Toc498330216" w:history="1">
            <w:r w:rsidR="00A30146" w:rsidRPr="002A3784">
              <w:rPr>
                <w:rStyle w:val="Hyperlink"/>
                <w:noProof/>
              </w:rPr>
              <w:t>3.2</w:t>
            </w:r>
            <w:r w:rsidR="00A30146">
              <w:rPr>
                <w:rFonts w:asciiTheme="minorHAnsi" w:hAnsiTheme="minorHAnsi" w:cstheme="minorBidi"/>
                <w:noProof/>
                <w:sz w:val="22"/>
              </w:rPr>
              <w:tab/>
            </w:r>
            <w:r w:rsidR="00A30146" w:rsidRPr="002A3784">
              <w:rPr>
                <w:rStyle w:val="Hyperlink"/>
                <w:noProof/>
              </w:rPr>
              <w:t>Applicability</w:t>
            </w:r>
            <w:r w:rsidR="00A30146">
              <w:rPr>
                <w:noProof/>
                <w:webHidden/>
              </w:rPr>
              <w:tab/>
            </w:r>
            <w:r w:rsidR="00A30146">
              <w:rPr>
                <w:noProof/>
                <w:webHidden/>
              </w:rPr>
              <w:fldChar w:fldCharType="begin"/>
            </w:r>
            <w:r w:rsidR="00A30146">
              <w:rPr>
                <w:noProof/>
                <w:webHidden/>
              </w:rPr>
              <w:instrText xml:space="preserve"> PAGEREF _Toc498330216 \h </w:instrText>
            </w:r>
            <w:r w:rsidR="00A30146">
              <w:rPr>
                <w:noProof/>
                <w:webHidden/>
              </w:rPr>
            </w:r>
            <w:r w:rsidR="00A30146">
              <w:rPr>
                <w:noProof/>
                <w:webHidden/>
              </w:rPr>
              <w:fldChar w:fldCharType="separate"/>
            </w:r>
            <w:r w:rsidR="0084142E">
              <w:rPr>
                <w:noProof/>
                <w:webHidden/>
              </w:rPr>
              <w:t>47</w:t>
            </w:r>
            <w:r w:rsidR="00A30146">
              <w:rPr>
                <w:noProof/>
                <w:webHidden/>
              </w:rPr>
              <w:fldChar w:fldCharType="end"/>
            </w:r>
          </w:hyperlink>
        </w:p>
        <w:p w14:paraId="04F2D91B" w14:textId="78D39EF5" w:rsidR="00A30146" w:rsidRDefault="00B24A1B">
          <w:pPr>
            <w:pStyle w:val="TOC2"/>
            <w:rPr>
              <w:rFonts w:asciiTheme="minorHAnsi" w:hAnsiTheme="minorHAnsi" w:cstheme="minorBidi"/>
              <w:noProof/>
              <w:sz w:val="22"/>
            </w:rPr>
          </w:pPr>
          <w:hyperlink w:anchor="_Toc498330217" w:history="1">
            <w:r w:rsidR="00A30146" w:rsidRPr="002A3784">
              <w:rPr>
                <w:rStyle w:val="Hyperlink"/>
                <w:noProof/>
              </w:rPr>
              <w:t>3.3</w:t>
            </w:r>
            <w:r w:rsidR="00A30146">
              <w:rPr>
                <w:rFonts w:asciiTheme="minorHAnsi" w:hAnsiTheme="minorHAnsi" w:cstheme="minorBidi"/>
                <w:noProof/>
                <w:sz w:val="22"/>
              </w:rPr>
              <w:tab/>
            </w:r>
            <w:r w:rsidR="00A30146" w:rsidRPr="002A3784">
              <w:rPr>
                <w:rStyle w:val="Hyperlink"/>
                <w:noProof/>
              </w:rPr>
              <w:t>Property Official Knowledge, Skills, and Abilities</w:t>
            </w:r>
            <w:r w:rsidR="00A30146">
              <w:rPr>
                <w:noProof/>
                <w:webHidden/>
              </w:rPr>
              <w:tab/>
            </w:r>
            <w:r w:rsidR="00A30146">
              <w:rPr>
                <w:noProof/>
                <w:webHidden/>
              </w:rPr>
              <w:fldChar w:fldCharType="begin"/>
            </w:r>
            <w:r w:rsidR="00A30146">
              <w:rPr>
                <w:noProof/>
                <w:webHidden/>
              </w:rPr>
              <w:instrText xml:space="preserve"> PAGEREF _Toc498330217 \h </w:instrText>
            </w:r>
            <w:r w:rsidR="00A30146">
              <w:rPr>
                <w:noProof/>
                <w:webHidden/>
              </w:rPr>
            </w:r>
            <w:r w:rsidR="00A30146">
              <w:rPr>
                <w:noProof/>
                <w:webHidden/>
              </w:rPr>
              <w:fldChar w:fldCharType="separate"/>
            </w:r>
            <w:r w:rsidR="0084142E">
              <w:rPr>
                <w:noProof/>
                <w:webHidden/>
              </w:rPr>
              <w:t>47</w:t>
            </w:r>
            <w:r w:rsidR="00A30146">
              <w:rPr>
                <w:noProof/>
                <w:webHidden/>
              </w:rPr>
              <w:fldChar w:fldCharType="end"/>
            </w:r>
          </w:hyperlink>
        </w:p>
        <w:p w14:paraId="737F8140" w14:textId="574F60B1" w:rsidR="00A30146" w:rsidRDefault="00B24A1B">
          <w:pPr>
            <w:pStyle w:val="TOC3"/>
            <w:rPr>
              <w:rFonts w:asciiTheme="minorHAnsi" w:hAnsiTheme="minorHAnsi" w:cstheme="minorBidi"/>
              <w:noProof/>
              <w:sz w:val="22"/>
            </w:rPr>
          </w:pPr>
          <w:hyperlink w:anchor="_Toc498330218" w:history="1">
            <w:r w:rsidR="00A30146" w:rsidRPr="002A3784">
              <w:rPr>
                <w:rStyle w:val="Hyperlink"/>
                <w:noProof/>
              </w:rPr>
              <w:t>3.3.1</w:t>
            </w:r>
            <w:r w:rsidR="00A30146">
              <w:rPr>
                <w:rFonts w:asciiTheme="minorHAnsi" w:hAnsiTheme="minorHAnsi" w:cstheme="minorBidi"/>
                <w:noProof/>
                <w:sz w:val="22"/>
              </w:rPr>
              <w:tab/>
            </w:r>
            <w:r w:rsidR="00A30146" w:rsidRPr="002A3784">
              <w:rPr>
                <w:rStyle w:val="Hyperlink"/>
                <w:noProof/>
              </w:rPr>
              <w:t>Property Official Knowledge, Skills, and Abilities</w:t>
            </w:r>
            <w:r w:rsidR="00A30146">
              <w:rPr>
                <w:noProof/>
                <w:webHidden/>
              </w:rPr>
              <w:tab/>
            </w:r>
            <w:r w:rsidR="00A30146">
              <w:rPr>
                <w:noProof/>
                <w:webHidden/>
              </w:rPr>
              <w:fldChar w:fldCharType="begin"/>
            </w:r>
            <w:r w:rsidR="00A30146">
              <w:rPr>
                <w:noProof/>
                <w:webHidden/>
              </w:rPr>
              <w:instrText xml:space="preserve"> PAGEREF _Toc498330218 \h </w:instrText>
            </w:r>
            <w:r w:rsidR="00A30146">
              <w:rPr>
                <w:noProof/>
                <w:webHidden/>
              </w:rPr>
            </w:r>
            <w:r w:rsidR="00A30146">
              <w:rPr>
                <w:noProof/>
                <w:webHidden/>
              </w:rPr>
              <w:fldChar w:fldCharType="separate"/>
            </w:r>
            <w:r w:rsidR="0084142E">
              <w:rPr>
                <w:noProof/>
                <w:webHidden/>
              </w:rPr>
              <w:t>47</w:t>
            </w:r>
            <w:r w:rsidR="00A30146">
              <w:rPr>
                <w:noProof/>
                <w:webHidden/>
              </w:rPr>
              <w:fldChar w:fldCharType="end"/>
            </w:r>
          </w:hyperlink>
        </w:p>
        <w:p w14:paraId="7D8E6709" w14:textId="19E07F16" w:rsidR="00A30146" w:rsidRDefault="00B24A1B" w:rsidP="0051333F">
          <w:pPr>
            <w:pStyle w:val="TOC4"/>
            <w:rPr>
              <w:rFonts w:asciiTheme="minorHAnsi" w:hAnsiTheme="minorHAnsi" w:cstheme="minorBidi"/>
              <w:noProof/>
              <w:sz w:val="22"/>
            </w:rPr>
          </w:pPr>
          <w:hyperlink w:anchor="_Toc498330219" w:history="1">
            <w:r w:rsidR="00A30146" w:rsidRPr="002A3784">
              <w:rPr>
                <w:rStyle w:val="Hyperlink"/>
                <w:noProof/>
              </w:rPr>
              <w:t>3.3.1.1</w:t>
            </w:r>
            <w:r w:rsidR="00A30146">
              <w:rPr>
                <w:rFonts w:asciiTheme="minorHAnsi" w:hAnsiTheme="minorHAnsi" w:cstheme="minorBidi"/>
                <w:noProof/>
                <w:sz w:val="22"/>
              </w:rPr>
              <w:tab/>
            </w:r>
            <w:r w:rsidR="00A30146" w:rsidRPr="002A3784">
              <w:rPr>
                <w:rStyle w:val="Hyperlink"/>
                <w:noProof/>
              </w:rPr>
              <w:t>Property Management Knowledge</w:t>
            </w:r>
            <w:r w:rsidR="00A30146">
              <w:rPr>
                <w:noProof/>
                <w:webHidden/>
              </w:rPr>
              <w:tab/>
            </w:r>
            <w:r w:rsidR="00A30146">
              <w:rPr>
                <w:noProof/>
                <w:webHidden/>
              </w:rPr>
              <w:fldChar w:fldCharType="begin"/>
            </w:r>
            <w:r w:rsidR="00A30146">
              <w:rPr>
                <w:noProof/>
                <w:webHidden/>
              </w:rPr>
              <w:instrText xml:space="preserve"> PAGEREF _Toc498330219 \h </w:instrText>
            </w:r>
            <w:r w:rsidR="00A30146">
              <w:rPr>
                <w:noProof/>
                <w:webHidden/>
              </w:rPr>
            </w:r>
            <w:r w:rsidR="00A30146">
              <w:rPr>
                <w:noProof/>
                <w:webHidden/>
              </w:rPr>
              <w:fldChar w:fldCharType="separate"/>
            </w:r>
            <w:r w:rsidR="0084142E">
              <w:rPr>
                <w:noProof/>
                <w:webHidden/>
              </w:rPr>
              <w:t>47</w:t>
            </w:r>
            <w:r w:rsidR="00A30146">
              <w:rPr>
                <w:noProof/>
                <w:webHidden/>
              </w:rPr>
              <w:fldChar w:fldCharType="end"/>
            </w:r>
          </w:hyperlink>
        </w:p>
        <w:p w14:paraId="5B13CEF6" w14:textId="21B4F169" w:rsidR="00A30146" w:rsidRDefault="00B24A1B" w:rsidP="0051333F">
          <w:pPr>
            <w:pStyle w:val="TOC4"/>
            <w:rPr>
              <w:rFonts w:asciiTheme="minorHAnsi" w:hAnsiTheme="minorHAnsi" w:cstheme="minorBidi"/>
              <w:noProof/>
              <w:sz w:val="22"/>
            </w:rPr>
          </w:pPr>
          <w:hyperlink w:anchor="_Toc498330220" w:history="1">
            <w:r w:rsidR="00A30146" w:rsidRPr="002A3784">
              <w:rPr>
                <w:rStyle w:val="Hyperlink"/>
                <w:noProof/>
              </w:rPr>
              <w:t>3.3.1.2</w:t>
            </w:r>
            <w:r w:rsidR="00A30146">
              <w:rPr>
                <w:rFonts w:asciiTheme="minorHAnsi" w:hAnsiTheme="minorHAnsi" w:cstheme="minorBidi"/>
                <w:noProof/>
                <w:sz w:val="22"/>
              </w:rPr>
              <w:tab/>
            </w:r>
            <w:r w:rsidR="00A30146" w:rsidRPr="002A3784">
              <w:rPr>
                <w:rStyle w:val="Hyperlink"/>
                <w:noProof/>
              </w:rPr>
              <w:t>Information Technology Knowledge</w:t>
            </w:r>
            <w:r w:rsidR="00A30146">
              <w:rPr>
                <w:noProof/>
                <w:webHidden/>
              </w:rPr>
              <w:tab/>
            </w:r>
            <w:r w:rsidR="00A30146">
              <w:rPr>
                <w:noProof/>
                <w:webHidden/>
              </w:rPr>
              <w:fldChar w:fldCharType="begin"/>
            </w:r>
            <w:r w:rsidR="00A30146">
              <w:rPr>
                <w:noProof/>
                <w:webHidden/>
              </w:rPr>
              <w:instrText xml:space="preserve"> PAGEREF _Toc498330220 \h </w:instrText>
            </w:r>
            <w:r w:rsidR="00A30146">
              <w:rPr>
                <w:noProof/>
                <w:webHidden/>
              </w:rPr>
            </w:r>
            <w:r w:rsidR="00A30146">
              <w:rPr>
                <w:noProof/>
                <w:webHidden/>
              </w:rPr>
              <w:fldChar w:fldCharType="separate"/>
            </w:r>
            <w:r w:rsidR="0084142E">
              <w:rPr>
                <w:noProof/>
                <w:webHidden/>
              </w:rPr>
              <w:t>47</w:t>
            </w:r>
            <w:r w:rsidR="00A30146">
              <w:rPr>
                <w:noProof/>
                <w:webHidden/>
              </w:rPr>
              <w:fldChar w:fldCharType="end"/>
            </w:r>
          </w:hyperlink>
        </w:p>
        <w:p w14:paraId="21F7959A" w14:textId="0DBC9A37" w:rsidR="00A30146" w:rsidRDefault="00B24A1B" w:rsidP="0051333F">
          <w:pPr>
            <w:pStyle w:val="TOC4"/>
            <w:rPr>
              <w:rFonts w:asciiTheme="minorHAnsi" w:hAnsiTheme="minorHAnsi" w:cstheme="minorBidi"/>
              <w:noProof/>
              <w:sz w:val="22"/>
            </w:rPr>
          </w:pPr>
          <w:hyperlink w:anchor="_Toc498330221" w:history="1">
            <w:r w:rsidR="00A30146" w:rsidRPr="002A3784">
              <w:rPr>
                <w:rStyle w:val="Hyperlink"/>
                <w:noProof/>
              </w:rPr>
              <w:t>3.3.1.3</w:t>
            </w:r>
            <w:r w:rsidR="00A30146">
              <w:rPr>
                <w:rFonts w:asciiTheme="minorHAnsi" w:hAnsiTheme="minorHAnsi" w:cstheme="minorBidi"/>
                <w:noProof/>
                <w:sz w:val="22"/>
              </w:rPr>
              <w:tab/>
            </w:r>
            <w:r w:rsidR="00A30146" w:rsidRPr="002A3784">
              <w:rPr>
                <w:rStyle w:val="Hyperlink"/>
                <w:noProof/>
              </w:rPr>
              <w:t>Ethics Knowledge</w:t>
            </w:r>
            <w:r w:rsidR="00A30146">
              <w:rPr>
                <w:noProof/>
                <w:webHidden/>
              </w:rPr>
              <w:tab/>
            </w:r>
            <w:r w:rsidR="00A30146">
              <w:rPr>
                <w:noProof/>
                <w:webHidden/>
              </w:rPr>
              <w:fldChar w:fldCharType="begin"/>
            </w:r>
            <w:r w:rsidR="00A30146">
              <w:rPr>
                <w:noProof/>
                <w:webHidden/>
              </w:rPr>
              <w:instrText xml:space="preserve"> PAGEREF _Toc498330221 \h </w:instrText>
            </w:r>
            <w:r w:rsidR="00A30146">
              <w:rPr>
                <w:noProof/>
                <w:webHidden/>
              </w:rPr>
            </w:r>
            <w:r w:rsidR="00A30146">
              <w:rPr>
                <w:noProof/>
                <w:webHidden/>
              </w:rPr>
              <w:fldChar w:fldCharType="separate"/>
            </w:r>
            <w:r w:rsidR="0084142E">
              <w:rPr>
                <w:noProof/>
                <w:webHidden/>
              </w:rPr>
              <w:t>48</w:t>
            </w:r>
            <w:r w:rsidR="00A30146">
              <w:rPr>
                <w:noProof/>
                <w:webHidden/>
              </w:rPr>
              <w:fldChar w:fldCharType="end"/>
            </w:r>
          </w:hyperlink>
        </w:p>
        <w:p w14:paraId="3232ED71" w14:textId="7AF62949" w:rsidR="00A30146" w:rsidRDefault="00B24A1B">
          <w:pPr>
            <w:pStyle w:val="TOC2"/>
            <w:rPr>
              <w:rFonts w:asciiTheme="minorHAnsi" w:hAnsiTheme="minorHAnsi" w:cstheme="minorBidi"/>
              <w:noProof/>
              <w:sz w:val="22"/>
            </w:rPr>
          </w:pPr>
          <w:hyperlink w:anchor="_Toc498330222" w:history="1">
            <w:r w:rsidR="00A30146" w:rsidRPr="002A3784">
              <w:rPr>
                <w:rStyle w:val="Hyperlink"/>
                <w:noProof/>
              </w:rPr>
              <w:t>3.4</w:t>
            </w:r>
            <w:r w:rsidR="00A30146">
              <w:rPr>
                <w:rFonts w:asciiTheme="minorHAnsi" w:hAnsiTheme="minorHAnsi" w:cstheme="minorBidi"/>
                <w:noProof/>
                <w:sz w:val="22"/>
              </w:rPr>
              <w:tab/>
            </w:r>
            <w:r w:rsidR="00A30146" w:rsidRPr="002A3784">
              <w:rPr>
                <w:rStyle w:val="Hyperlink"/>
                <w:noProof/>
              </w:rPr>
              <w:t>Eligibility, Designation, and Appointment with Certification Procedures</w:t>
            </w:r>
            <w:r w:rsidR="00A30146">
              <w:rPr>
                <w:noProof/>
                <w:webHidden/>
              </w:rPr>
              <w:tab/>
            </w:r>
            <w:r w:rsidR="00A30146">
              <w:rPr>
                <w:noProof/>
                <w:webHidden/>
              </w:rPr>
              <w:fldChar w:fldCharType="begin"/>
            </w:r>
            <w:r w:rsidR="00A30146">
              <w:rPr>
                <w:noProof/>
                <w:webHidden/>
              </w:rPr>
              <w:instrText xml:space="preserve"> PAGEREF _Toc498330222 \h </w:instrText>
            </w:r>
            <w:r w:rsidR="00A30146">
              <w:rPr>
                <w:noProof/>
                <w:webHidden/>
              </w:rPr>
            </w:r>
            <w:r w:rsidR="00A30146">
              <w:rPr>
                <w:noProof/>
                <w:webHidden/>
              </w:rPr>
              <w:fldChar w:fldCharType="separate"/>
            </w:r>
            <w:r w:rsidR="0084142E">
              <w:rPr>
                <w:noProof/>
                <w:webHidden/>
              </w:rPr>
              <w:t>48</w:t>
            </w:r>
            <w:r w:rsidR="00A30146">
              <w:rPr>
                <w:noProof/>
                <w:webHidden/>
              </w:rPr>
              <w:fldChar w:fldCharType="end"/>
            </w:r>
          </w:hyperlink>
        </w:p>
        <w:p w14:paraId="66CBE03D" w14:textId="5BC73167" w:rsidR="00A30146" w:rsidRDefault="00B24A1B">
          <w:pPr>
            <w:pStyle w:val="TOC3"/>
            <w:rPr>
              <w:rFonts w:asciiTheme="minorHAnsi" w:hAnsiTheme="minorHAnsi" w:cstheme="minorBidi"/>
              <w:noProof/>
              <w:sz w:val="22"/>
            </w:rPr>
          </w:pPr>
          <w:hyperlink w:anchor="_Toc498330223" w:history="1">
            <w:r w:rsidR="00A30146" w:rsidRPr="002A3784">
              <w:rPr>
                <w:rStyle w:val="Hyperlink"/>
                <w:noProof/>
              </w:rPr>
              <w:t>3.4.1</w:t>
            </w:r>
            <w:r w:rsidR="00A30146">
              <w:rPr>
                <w:rFonts w:asciiTheme="minorHAnsi" w:hAnsiTheme="minorHAnsi" w:cstheme="minorBidi"/>
                <w:noProof/>
                <w:sz w:val="22"/>
              </w:rPr>
              <w:tab/>
            </w:r>
            <w:r w:rsidR="00A30146" w:rsidRPr="002A3784">
              <w:rPr>
                <w:rStyle w:val="Hyperlink"/>
                <w:noProof/>
              </w:rPr>
              <w:t>Eligibility and Performance Criteria</w:t>
            </w:r>
            <w:r w:rsidR="00A30146">
              <w:rPr>
                <w:noProof/>
                <w:webHidden/>
              </w:rPr>
              <w:tab/>
            </w:r>
            <w:r w:rsidR="00A30146">
              <w:rPr>
                <w:noProof/>
                <w:webHidden/>
              </w:rPr>
              <w:fldChar w:fldCharType="begin"/>
            </w:r>
            <w:r w:rsidR="00A30146">
              <w:rPr>
                <w:noProof/>
                <w:webHidden/>
              </w:rPr>
              <w:instrText xml:space="preserve"> PAGEREF _Toc498330223 \h </w:instrText>
            </w:r>
            <w:r w:rsidR="00A30146">
              <w:rPr>
                <w:noProof/>
                <w:webHidden/>
              </w:rPr>
            </w:r>
            <w:r w:rsidR="00A30146">
              <w:rPr>
                <w:noProof/>
                <w:webHidden/>
              </w:rPr>
              <w:fldChar w:fldCharType="separate"/>
            </w:r>
            <w:r w:rsidR="0084142E">
              <w:rPr>
                <w:noProof/>
                <w:webHidden/>
              </w:rPr>
              <w:t>48</w:t>
            </w:r>
            <w:r w:rsidR="00A30146">
              <w:rPr>
                <w:noProof/>
                <w:webHidden/>
              </w:rPr>
              <w:fldChar w:fldCharType="end"/>
            </w:r>
          </w:hyperlink>
        </w:p>
        <w:p w14:paraId="36667C59" w14:textId="570D3965" w:rsidR="00A30146" w:rsidRDefault="00B24A1B">
          <w:pPr>
            <w:pStyle w:val="TOC3"/>
            <w:rPr>
              <w:rFonts w:asciiTheme="minorHAnsi" w:hAnsiTheme="minorHAnsi" w:cstheme="minorBidi"/>
              <w:noProof/>
              <w:sz w:val="22"/>
            </w:rPr>
          </w:pPr>
          <w:hyperlink w:anchor="_Toc498330224" w:history="1">
            <w:r w:rsidR="00A30146" w:rsidRPr="002A3784">
              <w:rPr>
                <w:rStyle w:val="Hyperlink"/>
                <w:noProof/>
              </w:rPr>
              <w:t>3.4.2</w:t>
            </w:r>
            <w:r w:rsidR="00A30146">
              <w:rPr>
                <w:rFonts w:asciiTheme="minorHAnsi" w:hAnsiTheme="minorHAnsi" w:cstheme="minorBidi"/>
                <w:noProof/>
                <w:sz w:val="22"/>
              </w:rPr>
              <w:tab/>
            </w:r>
            <w:r w:rsidR="00A30146" w:rsidRPr="002A3784">
              <w:rPr>
                <w:rStyle w:val="Hyperlink"/>
                <w:noProof/>
              </w:rPr>
              <w:t>Designation</w:t>
            </w:r>
            <w:r w:rsidR="00A30146">
              <w:rPr>
                <w:noProof/>
                <w:webHidden/>
              </w:rPr>
              <w:tab/>
            </w:r>
            <w:r w:rsidR="00A30146">
              <w:rPr>
                <w:noProof/>
                <w:webHidden/>
              </w:rPr>
              <w:fldChar w:fldCharType="begin"/>
            </w:r>
            <w:r w:rsidR="00A30146">
              <w:rPr>
                <w:noProof/>
                <w:webHidden/>
              </w:rPr>
              <w:instrText xml:space="preserve"> PAGEREF _Toc498330224 \h </w:instrText>
            </w:r>
            <w:r w:rsidR="00A30146">
              <w:rPr>
                <w:noProof/>
                <w:webHidden/>
              </w:rPr>
            </w:r>
            <w:r w:rsidR="00A30146">
              <w:rPr>
                <w:noProof/>
                <w:webHidden/>
              </w:rPr>
              <w:fldChar w:fldCharType="separate"/>
            </w:r>
            <w:r w:rsidR="0084142E">
              <w:rPr>
                <w:noProof/>
                <w:webHidden/>
              </w:rPr>
              <w:t>49</w:t>
            </w:r>
            <w:r w:rsidR="00A30146">
              <w:rPr>
                <w:noProof/>
                <w:webHidden/>
              </w:rPr>
              <w:fldChar w:fldCharType="end"/>
            </w:r>
          </w:hyperlink>
        </w:p>
        <w:p w14:paraId="14BD234C" w14:textId="4035D40D" w:rsidR="00A30146" w:rsidRDefault="00B24A1B">
          <w:pPr>
            <w:pStyle w:val="TOC3"/>
            <w:rPr>
              <w:rFonts w:asciiTheme="minorHAnsi" w:hAnsiTheme="minorHAnsi" w:cstheme="minorBidi"/>
              <w:noProof/>
              <w:sz w:val="22"/>
            </w:rPr>
          </w:pPr>
          <w:hyperlink w:anchor="_Toc498330225" w:history="1">
            <w:r w:rsidR="00A30146" w:rsidRPr="002A3784">
              <w:rPr>
                <w:rStyle w:val="Hyperlink"/>
                <w:noProof/>
              </w:rPr>
              <w:t>3.4.3</w:t>
            </w:r>
            <w:r w:rsidR="00A30146">
              <w:rPr>
                <w:rFonts w:asciiTheme="minorHAnsi" w:hAnsiTheme="minorHAnsi" w:cstheme="minorBidi"/>
                <w:noProof/>
                <w:sz w:val="22"/>
              </w:rPr>
              <w:tab/>
            </w:r>
            <w:r w:rsidR="00A30146" w:rsidRPr="002A3784">
              <w:rPr>
                <w:rStyle w:val="Hyperlink"/>
                <w:noProof/>
              </w:rPr>
              <w:t>Appointment with Certification</w:t>
            </w:r>
            <w:r w:rsidR="00A30146">
              <w:rPr>
                <w:noProof/>
                <w:webHidden/>
              </w:rPr>
              <w:tab/>
            </w:r>
            <w:r w:rsidR="00A30146">
              <w:rPr>
                <w:noProof/>
                <w:webHidden/>
              </w:rPr>
              <w:fldChar w:fldCharType="begin"/>
            </w:r>
            <w:r w:rsidR="00A30146">
              <w:rPr>
                <w:noProof/>
                <w:webHidden/>
              </w:rPr>
              <w:instrText xml:space="preserve"> PAGEREF _Toc498330225 \h </w:instrText>
            </w:r>
            <w:r w:rsidR="00A30146">
              <w:rPr>
                <w:noProof/>
                <w:webHidden/>
              </w:rPr>
            </w:r>
            <w:r w:rsidR="00A30146">
              <w:rPr>
                <w:noProof/>
                <w:webHidden/>
              </w:rPr>
              <w:fldChar w:fldCharType="separate"/>
            </w:r>
            <w:r w:rsidR="0084142E">
              <w:rPr>
                <w:noProof/>
                <w:webHidden/>
              </w:rPr>
              <w:t>49</w:t>
            </w:r>
            <w:r w:rsidR="00A30146">
              <w:rPr>
                <w:noProof/>
                <w:webHidden/>
              </w:rPr>
              <w:fldChar w:fldCharType="end"/>
            </w:r>
          </w:hyperlink>
        </w:p>
        <w:p w14:paraId="36FFE098" w14:textId="758F161C" w:rsidR="00A30146" w:rsidRDefault="00B24A1B">
          <w:pPr>
            <w:pStyle w:val="TOC2"/>
            <w:rPr>
              <w:rFonts w:asciiTheme="minorHAnsi" w:hAnsiTheme="minorHAnsi" w:cstheme="minorBidi"/>
              <w:noProof/>
              <w:sz w:val="22"/>
            </w:rPr>
          </w:pPr>
          <w:hyperlink w:anchor="_Toc498330226" w:history="1">
            <w:r w:rsidR="00A30146" w:rsidRPr="002A3784">
              <w:rPr>
                <w:rStyle w:val="Hyperlink"/>
                <w:noProof/>
              </w:rPr>
              <w:t>3.5</w:t>
            </w:r>
            <w:r w:rsidR="00A30146">
              <w:rPr>
                <w:rFonts w:asciiTheme="minorHAnsi" w:hAnsiTheme="minorHAnsi" w:cstheme="minorBidi"/>
                <w:noProof/>
                <w:sz w:val="22"/>
              </w:rPr>
              <w:tab/>
            </w:r>
            <w:r w:rsidR="00A30146" w:rsidRPr="002A3784">
              <w:rPr>
                <w:rStyle w:val="Hyperlink"/>
                <w:noProof/>
              </w:rPr>
              <w:t>Property Training and Refresher Training Requirements</w:t>
            </w:r>
            <w:r w:rsidR="00A30146">
              <w:rPr>
                <w:noProof/>
                <w:webHidden/>
              </w:rPr>
              <w:tab/>
            </w:r>
            <w:r w:rsidR="00A30146">
              <w:rPr>
                <w:noProof/>
                <w:webHidden/>
              </w:rPr>
              <w:fldChar w:fldCharType="begin"/>
            </w:r>
            <w:r w:rsidR="00A30146">
              <w:rPr>
                <w:noProof/>
                <w:webHidden/>
              </w:rPr>
              <w:instrText xml:space="preserve"> PAGEREF _Toc498330226 \h </w:instrText>
            </w:r>
            <w:r w:rsidR="00A30146">
              <w:rPr>
                <w:noProof/>
                <w:webHidden/>
              </w:rPr>
            </w:r>
            <w:r w:rsidR="00A30146">
              <w:rPr>
                <w:noProof/>
                <w:webHidden/>
              </w:rPr>
              <w:fldChar w:fldCharType="separate"/>
            </w:r>
            <w:r w:rsidR="0084142E">
              <w:rPr>
                <w:noProof/>
                <w:webHidden/>
              </w:rPr>
              <w:t>50</w:t>
            </w:r>
            <w:r w:rsidR="00A30146">
              <w:rPr>
                <w:noProof/>
                <w:webHidden/>
              </w:rPr>
              <w:fldChar w:fldCharType="end"/>
            </w:r>
          </w:hyperlink>
        </w:p>
        <w:p w14:paraId="1157F3B9" w14:textId="58EC5E27" w:rsidR="00A30146" w:rsidRDefault="00B24A1B">
          <w:pPr>
            <w:pStyle w:val="TOC3"/>
            <w:rPr>
              <w:rFonts w:asciiTheme="minorHAnsi" w:hAnsiTheme="minorHAnsi" w:cstheme="minorBidi"/>
              <w:noProof/>
              <w:sz w:val="22"/>
            </w:rPr>
          </w:pPr>
          <w:hyperlink w:anchor="_Toc498330227" w:history="1">
            <w:r w:rsidR="00A30146" w:rsidRPr="002A3784">
              <w:rPr>
                <w:rStyle w:val="Hyperlink"/>
                <w:noProof/>
              </w:rPr>
              <w:t>3.5.1</w:t>
            </w:r>
            <w:r w:rsidR="00A30146">
              <w:rPr>
                <w:rFonts w:asciiTheme="minorHAnsi" w:hAnsiTheme="minorHAnsi" w:cstheme="minorBidi"/>
                <w:noProof/>
                <w:sz w:val="22"/>
              </w:rPr>
              <w:tab/>
            </w:r>
            <w:r w:rsidR="00A30146" w:rsidRPr="002A3784">
              <w:rPr>
                <w:rStyle w:val="Hyperlink"/>
                <w:noProof/>
              </w:rPr>
              <w:t>Mandatory Training Requirements</w:t>
            </w:r>
            <w:r w:rsidR="00A30146">
              <w:rPr>
                <w:noProof/>
                <w:webHidden/>
              </w:rPr>
              <w:tab/>
            </w:r>
            <w:r w:rsidR="00A30146">
              <w:rPr>
                <w:noProof/>
                <w:webHidden/>
              </w:rPr>
              <w:fldChar w:fldCharType="begin"/>
            </w:r>
            <w:r w:rsidR="00A30146">
              <w:rPr>
                <w:noProof/>
                <w:webHidden/>
              </w:rPr>
              <w:instrText xml:space="preserve"> PAGEREF _Toc498330227 \h </w:instrText>
            </w:r>
            <w:r w:rsidR="00A30146">
              <w:rPr>
                <w:noProof/>
                <w:webHidden/>
              </w:rPr>
            </w:r>
            <w:r w:rsidR="00A30146">
              <w:rPr>
                <w:noProof/>
                <w:webHidden/>
              </w:rPr>
              <w:fldChar w:fldCharType="separate"/>
            </w:r>
            <w:r w:rsidR="0084142E">
              <w:rPr>
                <w:noProof/>
                <w:webHidden/>
              </w:rPr>
              <w:t>50</w:t>
            </w:r>
            <w:r w:rsidR="00A30146">
              <w:rPr>
                <w:noProof/>
                <w:webHidden/>
              </w:rPr>
              <w:fldChar w:fldCharType="end"/>
            </w:r>
          </w:hyperlink>
        </w:p>
        <w:p w14:paraId="762DC523" w14:textId="30D74181" w:rsidR="00A30146" w:rsidRDefault="00B24A1B">
          <w:pPr>
            <w:pStyle w:val="TOC3"/>
            <w:rPr>
              <w:rFonts w:asciiTheme="minorHAnsi" w:hAnsiTheme="minorHAnsi" w:cstheme="minorBidi"/>
              <w:noProof/>
              <w:sz w:val="22"/>
            </w:rPr>
          </w:pPr>
          <w:hyperlink w:anchor="_Toc498330228" w:history="1">
            <w:r w:rsidR="00A30146" w:rsidRPr="002A3784">
              <w:rPr>
                <w:rStyle w:val="Hyperlink"/>
                <w:noProof/>
              </w:rPr>
              <w:t>3.5.2</w:t>
            </w:r>
            <w:r w:rsidR="00A30146">
              <w:rPr>
                <w:rFonts w:asciiTheme="minorHAnsi" w:hAnsiTheme="minorHAnsi" w:cstheme="minorBidi"/>
                <w:noProof/>
                <w:sz w:val="22"/>
              </w:rPr>
              <w:tab/>
            </w:r>
            <w:r w:rsidR="00A30146" w:rsidRPr="002A3784">
              <w:rPr>
                <w:rStyle w:val="Hyperlink"/>
                <w:noProof/>
              </w:rPr>
              <w:t>Refresher Training Requirements for Certified Property Officials</w:t>
            </w:r>
            <w:r w:rsidR="00A30146">
              <w:rPr>
                <w:noProof/>
                <w:webHidden/>
              </w:rPr>
              <w:tab/>
            </w:r>
            <w:r w:rsidR="00A30146">
              <w:rPr>
                <w:noProof/>
                <w:webHidden/>
              </w:rPr>
              <w:fldChar w:fldCharType="begin"/>
            </w:r>
            <w:r w:rsidR="00A30146">
              <w:rPr>
                <w:noProof/>
                <w:webHidden/>
              </w:rPr>
              <w:instrText xml:space="preserve"> PAGEREF _Toc498330228 \h </w:instrText>
            </w:r>
            <w:r w:rsidR="00A30146">
              <w:rPr>
                <w:noProof/>
                <w:webHidden/>
              </w:rPr>
            </w:r>
            <w:r w:rsidR="00A30146">
              <w:rPr>
                <w:noProof/>
                <w:webHidden/>
              </w:rPr>
              <w:fldChar w:fldCharType="separate"/>
            </w:r>
            <w:r w:rsidR="0084142E">
              <w:rPr>
                <w:noProof/>
                <w:webHidden/>
              </w:rPr>
              <w:t>51</w:t>
            </w:r>
            <w:r w:rsidR="00A30146">
              <w:rPr>
                <w:noProof/>
                <w:webHidden/>
              </w:rPr>
              <w:fldChar w:fldCharType="end"/>
            </w:r>
          </w:hyperlink>
        </w:p>
        <w:p w14:paraId="54F0D41D" w14:textId="7FFC0670" w:rsidR="00A30146" w:rsidRDefault="00B24A1B">
          <w:pPr>
            <w:pStyle w:val="TOC2"/>
            <w:rPr>
              <w:rFonts w:asciiTheme="minorHAnsi" w:hAnsiTheme="minorHAnsi" w:cstheme="minorBidi"/>
              <w:noProof/>
              <w:sz w:val="22"/>
            </w:rPr>
          </w:pPr>
          <w:hyperlink w:anchor="_Toc498330229" w:history="1">
            <w:r w:rsidR="00A30146" w:rsidRPr="002A3784">
              <w:rPr>
                <w:rStyle w:val="Hyperlink"/>
                <w:noProof/>
              </w:rPr>
              <w:t>3.6</w:t>
            </w:r>
            <w:r w:rsidR="00A30146">
              <w:rPr>
                <w:rFonts w:asciiTheme="minorHAnsi" w:hAnsiTheme="minorHAnsi" w:cstheme="minorBidi"/>
                <w:noProof/>
                <w:sz w:val="22"/>
              </w:rPr>
              <w:tab/>
            </w:r>
            <w:r w:rsidR="00A30146" w:rsidRPr="002A3784">
              <w:rPr>
                <w:rStyle w:val="Hyperlink"/>
                <w:noProof/>
              </w:rPr>
              <w:t>Separation, Extended Leave of Absence, Cancellation, and Waiver Guidelines</w:t>
            </w:r>
            <w:r w:rsidR="00A30146">
              <w:rPr>
                <w:noProof/>
                <w:webHidden/>
              </w:rPr>
              <w:tab/>
            </w:r>
            <w:r w:rsidR="00A30146">
              <w:rPr>
                <w:noProof/>
                <w:webHidden/>
              </w:rPr>
              <w:fldChar w:fldCharType="begin"/>
            </w:r>
            <w:r w:rsidR="00A30146">
              <w:rPr>
                <w:noProof/>
                <w:webHidden/>
              </w:rPr>
              <w:instrText xml:space="preserve"> PAGEREF _Toc498330229 \h </w:instrText>
            </w:r>
            <w:r w:rsidR="00A30146">
              <w:rPr>
                <w:noProof/>
                <w:webHidden/>
              </w:rPr>
            </w:r>
            <w:r w:rsidR="00A30146">
              <w:rPr>
                <w:noProof/>
                <w:webHidden/>
              </w:rPr>
              <w:fldChar w:fldCharType="separate"/>
            </w:r>
            <w:r w:rsidR="0084142E">
              <w:rPr>
                <w:noProof/>
                <w:webHidden/>
              </w:rPr>
              <w:t>53</w:t>
            </w:r>
            <w:r w:rsidR="00A30146">
              <w:rPr>
                <w:noProof/>
                <w:webHidden/>
              </w:rPr>
              <w:fldChar w:fldCharType="end"/>
            </w:r>
          </w:hyperlink>
        </w:p>
        <w:p w14:paraId="360634E0" w14:textId="67E29BDE" w:rsidR="00A30146" w:rsidRDefault="00B24A1B">
          <w:pPr>
            <w:pStyle w:val="TOC3"/>
            <w:rPr>
              <w:rFonts w:asciiTheme="minorHAnsi" w:hAnsiTheme="minorHAnsi" w:cstheme="minorBidi"/>
              <w:noProof/>
              <w:sz w:val="22"/>
            </w:rPr>
          </w:pPr>
          <w:hyperlink w:anchor="_Toc498330230" w:history="1">
            <w:r w:rsidR="00A30146" w:rsidRPr="002A3784">
              <w:rPr>
                <w:rStyle w:val="Hyperlink"/>
                <w:noProof/>
              </w:rPr>
              <w:t>3.6.1</w:t>
            </w:r>
            <w:r w:rsidR="00A30146">
              <w:rPr>
                <w:rFonts w:asciiTheme="minorHAnsi" w:hAnsiTheme="minorHAnsi" w:cstheme="minorBidi"/>
                <w:noProof/>
                <w:sz w:val="22"/>
              </w:rPr>
              <w:tab/>
            </w:r>
            <w:r w:rsidR="00A30146" w:rsidRPr="002A3784">
              <w:rPr>
                <w:rStyle w:val="Hyperlink"/>
                <w:noProof/>
              </w:rPr>
              <w:t>Separation</w:t>
            </w:r>
            <w:r w:rsidR="00A30146">
              <w:rPr>
                <w:noProof/>
                <w:webHidden/>
              </w:rPr>
              <w:tab/>
            </w:r>
            <w:r w:rsidR="00A30146">
              <w:rPr>
                <w:noProof/>
                <w:webHidden/>
              </w:rPr>
              <w:fldChar w:fldCharType="begin"/>
            </w:r>
            <w:r w:rsidR="00A30146">
              <w:rPr>
                <w:noProof/>
                <w:webHidden/>
              </w:rPr>
              <w:instrText xml:space="preserve"> PAGEREF _Toc498330230 \h </w:instrText>
            </w:r>
            <w:r w:rsidR="00A30146">
              <w:rPr>
                <w:noProof/>
                <w:webHidden/>
              </w:rPr>
            </w:r>
            <w:r w:rsidR="00A30146">
              <w:rPr>
                <w:noProof/>
                <w:webHidden/>
              </w:rPr>
              <w:fldChar w:fldCharType="separate"/>
            </w:r>
            <w:r w:rsidR="0084142E">
              <w:rPr>
                <w:noProof/>
                <w:webHidden/>
              </w:rPr>
              <w:t>53</w:t>
            </w:r>
            <w:r w:rsidR="00A30146">
              <w:rPr>
                <w:noProof/>
                <w:webHidden/>
              </w:rPr>
              <w:fldChar w:fldCharType="end"/>
            </w:r>
          </w:hyperlink>
        </w:p>
        <w:p w14:paraId="27275523" w14:textId="57168CEB" w:rsidR="00A30146" w:rsidRDefault="00B24A1B">
          <w:pPr>
            <w:pStyle w:val="TOC3"/>
            <w:rPr>
              <w:rFonts w:asciiTheme="minorHAnsi" w:hAnsiTheme="minorHAnsi" w:cstheme="minorBidi"/>
              <w:noProof/>
              <w:sz w:val="22"/>
            </w:rPr>
          </w:pPr>
          <w:hyperlink w:anchor="_Toc498330231" w:history="1">
            <w:r w:rsidR="00A30146" w:rsidRPr="002A3784">
              <w:rPr>
                <w:rStyle w:val="Hyperlink"/>
                <w:noProof/>
              </w:rPr>
              <w:t>3.6.2</w:t>
            </w:r>
            <w:r w:rsidR="00A30146">
              <w:rPr>
                <w:rFonts w:asciiTheme="minorHAnsi" w:hAnsiTheme="minorHAnsi" w:cstheme="minorBidi"/>
                <w:noProof/>
                <w:sz w:val="22"/>
              </w:rPr>
              <w:tab/>
            </w:r>
            <w:r w:rsidR="00A30146" w:rsidRPr="002A3784">
              <w:rPr>
                <w:rStyle w:val="Hyperlink"/>
                <w:noProof/>
              </w:rPr>
              <w:t>Extended Leave of Absence and Vacant Property Official Roles</w:t>
            </w:r>
            <w:r w:rsidR="00A30146">
              <w:rPr>
                <w:noProof/>
                <w:webHidden/>
              </w:rPr>
              <w:tab/>
            </w:r>
            <w:r w:rsidR="00A30146">
              <w:rPr>
                <w:noProof/>
                <w:webHidden/>
              </w:rPr>
              <w:fldChar w:fldCharType="begin"/>
            </w:r>
            <w:r w:rsidR="00A30146">
              <w:rPr>
                <w:noProof/>
                <w:webHidden/>
              </w:rPr>
              <w:instrText xml:space="preserve"> PAGEREF _Toc498330231 \h </w:instrText>
            </w:r>
            <w:r w:rsidR="00A30146">
              <w:rPr>
                <w:noProof/>
                <w:webHidden/>
              </w:rPr>
            </w:r>
            <w:r w:rsidR="00A30146">
              <w:rPr>
                <w:noProof/>
                <w:webHidden/>
              </w:rPr>
              <w:fldChar w:fldCharType="separate"/>
            </w:r>
            <w:r w:rsidR="0084142E">
              <w:rPr>
                <w:noProof/>
                <w:webHidden/>
              </w:rPr>
              <w:t>53</w:t>
            </w:r>
            <w:r w:rsidR="00A30146">
              <w:rPr>
                <w:noProof/>
                <w:webHidden/>
              </w:rPr>
              <w:fldChar w:fldCharType="end"/>
            </w:r>
          </w:hyperlink>
        </w:p>
        <w:p w14:paraId="2AF9D870" w14:textId="1A03EC91" w:rsidR="00A30146" w:rsidRDefault="00B24A1B">
          <w:pPr>
            <w:pStyle w:val="TOC3"/>
            <w:rPr>
              <w:rFonts w:asciiTheme="minorHAnsi" w:hAnsiTheme="minorHAnsi" w:cstheme="minorBidi"/>
              <w:noProof/>
              <w:sz w:val="22"/>
            </w:rPr>
          </w:pPr>
          <w:hyperlink w:anchor="_Toc498330232" w:history="1">
            <w:r w:rsidR="00A30146" w:rsidRPr="002A3784">
              <w:rPr>
                <w:rStyle w:val="Hyperlink"/>
                <w:noProof/>
              </w:rPr>
              <w:t>3.6.3</w:t>
            </w:r>
            <w:r w:rsidR="00A30146">
              <w:rPr>
                <w:rFonts w:asciiTheme="minorHAnsi" w:hAnsiTheme="minorHAnsi" w:cstheme="minorBidi"/>
                <w:noProof/>
                <w:sz w:val="22"/>
              </w:rPr>
              <w:tab/>
            </w:r>
            <w:r w:rsidR="00A30146" w:rsidRPr="002A3784">
              <w:rPr>
                <w:rStyle w:val="Hyperlink"/>
                <w:noProof/>
              </w:rPr>
              <w:t>Cancellation</w:t>
            </w:r>
            <w:r w:rsidR="00A30146">
              <w:rPr>
                <w:noProof/>
                <w:webHidden/>
              </w:rPr>
              <w:tab/>
            </w:r>
            <w:r w:rsidR="00A30146">
              <w:rPr>
                <w:noProof/>
                <w:webHidden/>
              </w:rPr>
              <w:fldChar w:fldCharType="begin"/>
            </w:r>
            <w:r w:rsidR="00A30146">
              <w:rPr>
                <w:noProof/>
                <w:webHidden/>
              </w:rPr>
              <w:instrText xml:space="preserve"> PAGEREF _Toc498330232 \h </w:instrText>
            </w:r>
            <w:r w:rsidR="00A30146">
              <w:rPr>
                <w:noProof/>
                <w:webHidden/>
              </w:rPr>
            </w:r>
            <w:r w:rsidR="00A30146">
              <w:rPr>
                <w:noProof/>
                <w:webHidden/>
              </w:rPr>
              <w:fldChar w:fldCharType="separate"/>
            </w:r>
            <w:r w:rsidR="0084142E">
              <w:rPr>
                <w:noProof/>
                <w:webHidden/>
              </w:rPr>
              <w:t>53</w:t>
            </w:r>
            <w:r w:rsidR="00A30146">
              <w:rPr>
                <w:noProof/>
                <w:webHidden/>
              </w:rPr>
              <w:fldChar w:fldCharType="end"/>
            </w:r>
          </w:hyperlink>
        </w:p>
        <w:p w14:paraId="4DF1076B" w14:textId="78E2AFB7" w:rsidR="00A30146" w:rsidRDefault="00B24A1B">
          <w:pPr>
            <w:pStyle w:val="TOC3"/>
            <w:rPr>
              <w:rFonts w:asciiTheme="minorHAnsi" w:hAnsiTheme="minorHAnsi" w:cstheme="minorBidi"/>
              <w:noProof/>
              <w:sz w:val="22"/>
            </w:rPr>
          </w:pPr>
          <w:hyperlink w:anchor="_Toc498330233" w:history="1">
            <w:r w:rsidR="00A30146" w:rsidRPr="002A3784">
              <w:rPr>
                <w:rStyle w:val="Hyperlink"/>
                <w:noProof/>
              </w:rPr>
              <w:t>3.6.4</w:t>
            </w:r>
            <w:r w:rsidR="00A30146">
              <w:rPr>
                <w:rFonts w:asciiTheme="minorHAnsi" w:hAnsiTheme="minorHAnsi" w:cstheme="minorBidi"/>
                <w:noProof/>
                <w:sz w:val="22"/>
              </w:rPr>
              <w:tab/>
            </w:r>
            <w:r w:rsidR="00A30146" w:rsidRPr="002A3784">
              <w:rPr>
                <w:rStyle w:val="Hyperlink"/>
                <w:noProof/>
              </w:rPr>
              <w:t>Waivers for Training</w:t>
            </w:r>
            <w:r w:rsidR="00A30146">
              <w:rPr>
                <w:noProof/>
                <w:webHidden/>
              </w:rPr>
              <w:tab/>
            </w:r>
            <w:r w:rsidR="00A30146">
              <w:rPr>
                <w:noProof/>
                <w:webHidden/>
              </w:rPr>
              <w:fldChar w:fldCharType="begin"/>
            </w:r>
            <w:r w:rsidR="00A30146">
              <w:rPr>
                <w:noProof/>
                <w:webHidden/>
              </w:rPr>
              <w:instrText xml:space="preserve"> PAGEREF _Toc498330233 \h </w:instrText>
            </w:r>
            <w:r w:rsidR="00A30146">
              <w:rPr>
                <w:noProof/>
                <w:webHidden/>
              </w:rPr>
            </w:r>
            <w:r w:rsidR="00A30146">
              <w:rPr>
                <w:noProof/>
                <w:webHidden/>
              </w:rPr>
              <w:fldChar w:fldCharType="separate"/>
            </w:r>
            <w:r w:rsidR="0084142E">
              <w:rPr>
                <w:noProof/>
                <w:webHidden/>
              </w:rPr>
              <w:t>54</w:t>
            </w:r>
            <w:r w:rsidR="00A30146">
              <w:rPr>
                <w:noProof/>
                <w:webHidden/>
              </w:rPr>
              <w:fldChar w:fldCharType="end"/>
            </w:r>
          </w:hyperlink>
        </w:p>
        <w:p w14:paraId="32B67FB2" w14:textId="5043205A" w:rsidR="00A30146" w:rsidRDefault="00B24A1B">
          <w:pPr>
            <w:pStyle w:val="TOC1"/>
            <w:rPr>
              <w:rFonts w:asciiTheme="minorHAnsi" w:hAnsiTheme="minorHAnsi" w:cstheme="minorBidi"/>
              <w:b w:val="0"/>
              <w:sz w:val="22"/>
            </w:rPr>
          </w:pPr>
          <w:hyperlink w:anchor="_Toc498330234" w:history="1">
            <w:r w:rsidR="00A30146" w:rsidRPr="002A3784">
              <w:rPr>
                <w:rStyle w:val="Hyperlink"/>
              </w:rPr>
              <w:t>4.0</w:t>
            </w:r>
            <w:r w:rsidR="00A30146">
              <w:rPr>
                <w:rFonts w:asciiTheme="minorHAnsi" w:hAnsiTheme="minorHAnsi" w:cstheme="minorBidi"/>
                <w:b w:val="0"/>
                <w:sz w:val="22"/>
              </w:rPr>
              <w:tab/>
            </w:r>
            <w:r w:rsidR="00A30146" w:rsidRPr="002A3784">
              <w:rPr>
                <w:rStyle w:val="Hyperlink"/>
              </w:rPr>
              <w:t>ACQUISITION OF PERSONAL PROPERTY ASSETS</w:t>
            </w:r>
            <w:r w:rsidR="00A30146">
              <w:rPr>
                <w:webHidden/>
              </w:rPr>
              <w:tab/>
            </w:r>
            <w:r w:rsidR="00A30146">
              <w:rPr>
                <w:webHidden/>
              </w:rPr>
              <w:fldChar w:fldCharType="begin"/>
            </w:r>
            <w:r w:rsidR="00A30146">
              <w:rPr>
                <w:webHidden/>
              </w:rPr>
              <w:instrText xml:space="preserve"> PAGEREF _Toc498330234 \h </w:instrText>
            </w:r>
            <w:r w:rsidR="00A30146">
              <w:rPr>
                <w:webHidden/>
              </w:rPr>
            </w:r>
            <w:r w:rsidR="00A30146">
              <w:rPr>
                <w:webHidden/>
              </w:rPr>
              <w:fldChar w:fldCharType="separate"/>
            </w:r>
            <w:r w:rsidR="0084142E">
              <w:rPr>
                <w:webHidden/>
              </w:rPr>
              <w:t>55</w:t>
            </w:r>
            <w:r w:rsidR="00A30146">
              <w:rPr>
                <w:webHidden/>
              </w:rPr>
              <w:fldChar w:fldCharType="end"/>
            </w:r>
          </w:hyperlink>
        </w:p>
        <w:p w14:paraId="1E4D91C1" w14:textId="530F31CF" w:rsidR="00A30146" w:rsidRDefault="00B24A1B">
          <w:pPr>
            <w:pStyle w:val="TOC3"/>
            <w:rPr>
              <w:rFonts w:asciiTheme="minorHAnsi" w:hAnsiTheme="minorHAnsi" w:cstheme="minorBidi"/>
              <w:noProof/>
              <w:sz w:val="22"/>
            </w:rPr>
          </w:pPr>
          <w:hyperlink w:anchor="_Toc498330235" w:history="1">
            <w:r w:rsidR="00A30146" w:rsidRPr="002A3784">
              <w:rPr>
                <w:rStyle w:val="Hyperlink"/>
                <w:noProof/>
              </w:rPr>
              <w:t>4.0.1</w:t>
            </w:r>
            <w:r w:rsidR="00A30146">
              <w:rPr>
                <w:rFonts w:asciiTheme="minorHAnsi" w:hAnsiTheme="minorHAnsi" w:cstheme="minorBidi"/>
                <w:noProof/>
                <w:sz w:val="22"/>
              </w:rPr>
              <w:tab/>
            </w:r>
            <w:r w:rsidR="00A30146" w:rsidRPr="002A3784">
              <w:rPr>
                <w:rStyle w:val="Hyperlink"/>
                <w:noProof/>
              </w:rPr>
              <w:t>Scope of Chapter</w:t>
            </w:r>
            <w:r w:rsidR="00A30146">
              <w:rPr>
                <w:noProof/>
                <w:webHidden/>
              </w:rPr>
              <w:tab/>
            </w:r>
            <w:r w:rsidR="00A30146">
              <w:rPr>
                <w:noProof/>
                <w:webHidden/>
              </w:rPr>
              <w:fldChar w:fldCharType="begin"/>
            </w:r>
            <w:r w:rsidR="00A30146">
              <w:rPr>
                <w:noProof/>
                <w:webHidden/>
              </w:rPr>
              <w:instrText xml:space="preserve"> PAGEREF _Toc498330235 \h </w:instrText>
            </w:r>
            <w:r w:rsidR="00A30146">
              <w:rPr>
                <w:noProof/>
                <w:webHidden/>
              </w:rPr>
            </w:r>
            <w:r w:rsidR="00A30146">
              <w:rPr>
                <w:noProof/>
                <w:webHidden/>
              </w:rPr>
              <w:fldChar w:fldCharType="separate"/>
            </w:r>
            <w:r w:rsidR="0084142E">
              <w:rPr>
                <w:noProof/>
                <w:webHidden/>
              </w:rPr>
              <w:t>55</w:t>
            </w:r>
            <w:r w:rsidR="00A30146">
              <w:rPr>
                <w:noProof/>
                <w:webHidden/>
              </w:rPr>
              <w:fldChar w:fldCharType="end"/>
            </w:r>
          </w:hyperlink>
        </w:p>
        <w:p w14:paraId="20DD5489" w14:textId="78A33F47" w:rsidR="00A30146" w:rsidRDefault="00B24A1B">
          <w:pPr>
            <w:pStyle w:val="TOC2"/>
            <w:rPr>
              <w:rFonts w:asciiTheme="minorHAnsi" w:hAnsiTheme="minorHAnsi" w:cstheme="minorBidi"/>
              <w:noProof/>
              <w:sz w:val="22"/>
            </w:rPr>
          </w:pPr>
          <w:hyperlink w:anchor="_Toc498330236" w:history="1">
            <w:r w:rsidR="00A30146" w:rsidRPr="002A3784">
              <w:rPr>
                <w:rStyle w:val="Hyperlink"/>
                <w:noProof/>
              </w:rPr>
              <w:t>4.1</w:t>
            </w:r>
            <w:r w:rsidR="00A30146">
              <w:rPr>
                <w:rFonts w:asciiTheme="minorHAnsi" w:hAnsiTheme="minorHAnsi" w:cstheme="minorBidi"/>
                <w:noProof/>
                <w:sz w:val="22"/>
              </w:rPr>
              <w:tab/>
            </w:r>
            <w:r w:rsidR="00A30146" w:rsidRPr="002A3784">
              <w:rPr>
                <w:rStyle w:val="Hyperlink"/>
                <w:noProof/>
              </w:rPr>
              <w:t>Property Management Role in Acquisition</w:t>
            </w:r>
            <w:r w:rsidR="00A30146">
              <w:rPr>
                <w:noProof/>
                <w:webHidden/>
              </w:rPr>
              <w:tab/>
            </w:r>
            <w:r w:rsidR="00A30146">
              <w:rPr>
                <w:noProof/>
                <w:webHidden/>
              </w:rPr>
              <w:fldChar w:fldCharType="begin"/>
            </w:r>
            <w:r w:rsidR="00A30146">
              <w:rPr>
                <w:noProof/>
                <w:webHidden/>
              </w:rPr>
              <w:instrText xml:space="preserve"> PAGEREF _Toc498330236 \h </w:instrText>
            </w:r>
            <w:r w:rsidR="00A30146">
              <w:rPr>
                <w:noProof/>
                <w:webHidden/>
              </w:rPr>
            </w:r>
            <w:r w:rsidR="00A30146">
              <w:rPr>
                <w:noProof/>
                <w:webHidden/>
              </w:rPr>
              <w:fldChar w:fldCharType="separate"/>
            </w:r>
            <w:r w:rsidR="0084142E">
              <w:rPr>
                <w:noProof/>
                <w:webHidden/>
              </w:rPr>
              <w:t>55</w:t>
            </w:r>
            <w:r w:rsidR="00A30146">
              <w:rPr>
                <w:noProof/>
                <w:webHidden/>
              </w:rPr>
              <w:fldChar w:fldCharType="end"/>
            </w:r>
          </w:hyperlink>
        </w:p>
        <w:p w14:paraId="6600C0D1" w14:textId="3334DBC3" w:rsidR="00A30146" w:rsidRDefault="00B24A1B">
          <w:pPr>
            <w:pStyle w:val="TOC3"/>
            <w:rPr>
              <w:rFonts w:asciiTheme="minorHAnsi" w:hAnsiTheme="minorHAnsi" w:cstheme="minorBidi"/>
              <w:noProof/>
              <w:sz w:val="22"/>
            </w:rPr>
          </w:pPr>
          <w:hyperlink w:anchor="_Toc498330237" w:history="1">
            <w:r w:rsidR="00A30146" w:rsidRPr="002A3784">
              <w:rPr>
                <w:rStyle w:val="Hyperlink"/>
                <w:noProof/>
              </w:rPr>
              <w:t>4.1.1</w:t>
            </w:r>
            <w:r w:rsidR="00A30146">
              <w:rPr>
                <w:rFonts w:asciiTheme="minorHAnsi" w:hAnsiTheme="minorHAnsi" w:cstheme="minorBidi"/>
                <w:noProof/>
                <w:sz w:val="22"/>
              </w:rPr>
              <w:tab/>
            </w:r>
            <w:r w:rsidR="00A30146" w:rsidRPr="002A3784">
              <w:rPr>
                <w:rStyle w:val="Hyperlink"/>
                <w:noProof/>
              </w:rPr>
              <w:t>Acquisition Planning</w:t>
            </w:r>
            <w:r w:rsidR="00A30146">
              <w:rPr>
                <w:noProof/>
                <w:webHidden/>
              </w:rPr>
              <w:tab/>
            </w:r>
            <w:r w:rsidR="00A30146">
              <w:rPr>
                <w:noProof/>
                <w:webHidden/>
              </w:rPr>
              <w:fldChar w:fldCharType="begin"/>
            </w:r>
            <w:r w:rsidR="00A30146">
              <w:rPr>
                <w:noProof/>
                <w:webHidden/>
              </w:rPr>
              <w:instrText xml:space="preserve"> PAGEREF _Toc498330237 \h </w:instrText>
            </w:r>
            <w:r w:rsidR="00A30146">
              <w:rPr>
                <w:noProof/>
                <w:webHidden/>
              </w:rPr>
            </w:r>
            <w:r w:rsidR="00A30146">
              <w:rPr>
                <w:noProof/>
                <w:webHidden/>
              </w:rPr>
              <w:fldChar w:fldCharType="separate"/>
            </w:r>
            <w:r w:rsidR="0084142E">
              <w:rPr>
                <w:noProof/>
                <w:webHidden/>
              </w:rPr>
              <w:t>55</w:t>
            </w:r>
            <w:r w:rsidR="00A30146">
              <w:rPr>
                <w:noProof/>
                <w:webHidden/>
              </w:rPr>
              <w:fldChar w:fldCharType="end"/>
            </w:r>
          </w:hyperlink>
        </w:p>
        <w:p w14:paraId="45F202D8" w14:textId="55E3120C" w:rsidR="00A30146" w:rsidRDefault="00B24A1B">
          <w:pPr>
            <w:pStyle w:val="TOC3"/>
            <w:rPr>
              <w:rFonts w:asciiTheme="minorHAnsi" w:hAnsiTheme="minorHAnsi" w:cstheme="minorBidi"/>
              <w:noProof/>
              <w:sz w:val="22"/>
            </w:rPr>
          </w:pPr>
          <w:hyperlink w:anchor="_Toc498330238" w:history="1">
            <w:r w:rsidR="00A30146" w:rsidRPr="002A3784">
              <w:rPr>
                <w:rStyle w:val="Hyperlink"/>
                <w:noProof/>
              </w:rPr>
              <w:t>4.1.2</w:t>
            </w:r>
            <w:r w:rsidR="00A30146">
              <w:rPr>
                <w:rFonts w:asciiTheme="minorHAnsi" w:hAnsiTheme="minorHAnsi" w:cstheme="minorBidi"/>
                <w:noProof/>
                <w:sz w:val="22"/>
              </w:rPr>
              <w:tab/>
            </w:r>
            <w:r w:rsidR="00A30146" w:rsidRPr="002A3784">
              <w:rPr>
                <w:rStyle w:val="Hyperlink"/>
                <w:noProof/>
              </w:rPr>
              <w:t>Identifying the Need for Personal Property Assets</w:t>
            </w:r>
            <w:r w:rsidR="00A30146">
              <w:rPr>
                <w:noProof/>
                <w:webHidden/>
              </w:rPr>
              <w:tab/>
            </w:r>
            <w:r w:rsidR="00A30146">
              <w:rPr>
                <w:noProof/>
                <w:webHidden/>
              </w:rPr>
              <w:fldChar w:fldCharType="begin"/>
            </w:r>
            <w:r w:rsidR="00A30146">
              <w:rPr>
                <w:noProof/>
                <w:webHidden/>
              </w:rPr>
              <w:instrText xml:space="preserve"> PAGEREF _Toc498330238 \h </w:instrText>
            </w:r>
            <w:r w:rsidR="00A30146">
              <w:rPr>
                <w:noProof/>
                <w:webHidden/>
              </w:rPr>
            </w:r>
            <w:r w:rsidR="00A30146">
              <w:rPr>
                <w:noProof/>
                <w:webHidden/>
              </w:rPr>
              <w:fldChar w:fldCharType="separate"/>
            </w:r>
            <w:r w:rsidR="0084142E">
              <w:rPr>
                <w:noProof/>
                <w:webHidden/>
              </w:rPr>
              <w:t>55</w:t>
            </w:r>
            <w:r w:rsidR="00A30146">
              <w:rPr>
                <w:noProof/>
                <w:webHidden/>
              </w:rPr>
              <w:fldChar w:fldCharType="end"/>
            </w:r>
          </w:hyperlink>
        </w:p>
        <w:p w14:paraId="7063E80A" w14:textId="20022AA8" w:rsidR="00A30146" w:rsidRDefault="00B24A1B">
          <w:pPr>
            <w:pStyle w:val="TOC3"/>
            <w:rPr>
              <w:rFonts w:asciiTheme="minorHAnsi" w:hAnsiTheme="minorHAnsi" w:cstheme="minorBidi"/>
              <w:noProof/>
              <w:sz w:val="22"/>
            </w:rPr>
          </w:pPr>
          <w:hyperlink w:anchor="_Toc498330239" w:history="1">
            <w:r w:rsidR="00A30146" w:rsidRPr="002A3784">
              <w:rPr>
                <w:rStyle w:val="Hyperlink"/>
                <w:noProof/>
              </w:rPr>
              <w:t>4.1.3</w:t>
            </w:r>
            <w:r w:rsidR="00A30146">
              <w:rPr>
                <w:rFonts w:asciiTheme="minorHAnsi" w:hAnsiTheme="minorHAnsi" w:cstheme="minorBidi"/>
                <w:noProof/>
                <w:sz w:val="22"/>
              </w:rPr>
              <w:tab/>
            </w:r>
            <w:r w:rsidR="00A30146" w:rsidRPr="002A3784">
              <w:rPr>
                <w:rStyle w:val="Hyperlink"/>
                <w:noProof/>
              </w:rPr>
              <w:t>Sustainable Acquisition</w:t>
            </w:r>
            <w:r w:rsidR="00A30146">
              <w:rPr>
                <w:noProof/>
                <w:webHidden/>
              </w:rPr>
              <w:tab/>
            </w:r>
            <w:r w:rsidR="00A30146">
              <w:rPr>
                <w:noProof/>
                <w:webHidden/>
              </w:rPr>
              <w:fldChar w:fldCharType="begin"/>
            </w:r>
            <w:r w:rsidR="00A30146">
              <w:rPr>
                <w:noProof/>
                <w:webHidden/>
              </w:rPr>
              <w:instrText xml:space="preserve"> PAGEREF _Toc498330239 \h </w:instrText>
            </w:r>
            <w:r w:rsidR="00A30146">
              <w:rPr>
                <w:noProof/>
                <w:webHidden/>
              </w:rPr>
            </w:r>
            <w:r w:rsidR="00A30146">
              <w:rPr>
                <w:noProof/>
                <w:webHidden/>
              </w:rPr>
              <w:fldChar w:fldCharType="separate"/>
            </w:r>
            <w:r w:rsidR="0084142E">
              <w:rPr>
                <w:noProof/>
                <w:webHidden/>
              </w:rPr>
              <w:t>56</w:t>
            </w:r>
            <w:r w:rsidR="00A30146">
              <w:rPr>
                <w:noProof/>
                <w:webHidden/>
              </w:rPr>
              <w:fldChar w:fldCharType="end"/>
            </w:r>
          </w:hyperlink>
        </w:p>
        <w:p w14:paraId="43C9C417" w14:textId="2875D6CA" w:rsidR="00A30146" w:rsidRDefault="00B24A1B">
          <w:pPr>
            <w:pStyle w:val="TOC2"/>
            <w:rPr>
              <w:rFonts w:asciiTheme="minorHAnsi" w:hAnsiTheme="minorHAnsi" w:cstheme="minorBidi"/>
              <w:noProof/>
              <w:sz w:val="22"/>
            </w:rPr>
          </w:pPr>
          <w:hyperlink w:anchor="_Toc498330240" w:history="1">
            <w:r w:rsidR="00A30146" w:rsidRPr="002A3784">
              <w:rPr>
                <w:rStyle w:val="Hyperlink"/>
                <w:noProof/>
              </w:rPr>
              <w:t>4.2</w:t>
            </w:r>
            <w:r w:rsidR="00A30146">
              <w:rPr>
                <w:rFonts w:asciiTheme="minorHAnsi" w:hAnsiTheme="minorHAnsi" w:cstheme="minorBidi"/>
                <w:noProof/>
                <w:sz w:val="22"/>
              </w:rPr>
              <w:tab/>
            </w:r>
            <w:r w:rsidR="00A30146" w:rsidRPr="002A3784">
              <w:rPr>
                <w:rStyle w:val="Hyperlink"/>
                <w:noProof/>
              </w:rPr>
              <w:t>Acquiring Assets</w:t>
            </w:r>
            <w:r w:rsidR="00A30146">
              <w:rPr>
                <w:noProof/>
                <w:webHidden/>
              </w:rPr>
              <w:tab/>
            </w:r>
            <w:r w:rsidR="00A30146">
              <w:rPr>
                <w:noProof/>
                <w:webHidden/>
              </w:rPr>
              <w:fldChar w:fldCharType="begin"/>
            </w:r>
            <w:r w:rsidR="00A30146">
              <w:rPr>
                <w:noProof/>
                <w:webHidden/>
              </w:rPr>
              <w:instrText xml:space="preserve"> PAGEREF _Toc498330240 \h </w:instrText>
            </w:r>
            <w:r w:rsidR="00A30146">
              <w:rPr>
                <w:noProof/>
                <w:webHidden/>
              </w:rPr>
            </w:r>
            <w:r w:rsidR="00A30146">
              <w:rPr>
                <w:noProof/>
                <w:webHidden/>
              </w:rPr>
              <w:fldChar w:fldCharType="separate"/>
            </w:r>
            <w:r w:rsidR="0084142E">
              <w:rPr>
                <w:noProof/>
                <w:webHidden/>
              </w:rPr>
              <w:t>56</w:t>
            </w:r>
            <w:r w:rsidR="00A30146">
              <w:rPr>
                <w:noProof/>
                <w:webHidden/>
              </w:rPr>
              <w:fldChar w:fldCharType="end"/>
            </w:r>
          </w:hyperlink>
        </w:p>
        <w:p w14:paraId="2E7474F5" w14:textId="4CF6AFB9" w:rsidR="00A30146" w:rsidRDefault="00B24A1B">
          <w:pPr>
            <w:pStyle w:val="TOC3"/>
            <w:rPr>
              <w:rFonts w:asciiTheme="minorHAnsi" w:hAnsiTheme="minorHAnsi" w:cstheme="minorBidi"/>
              <w:noProof/>
              <w:sz w:val="22"/>
            </w:rPr>
          </w:pPr>
          <w:hyperlink w:anchor="_Toc498330241" w:history="1">
            <w:r w:rsidR="00A30146" w:rsidRPr="002A3784">
              <w:rPr>
                <w:rStyle w:val="Hyperlink"/>
                <w:noProof/>
              </w:rPr>
              <w:t>4.2.1</w:t>
            </w:r>
            <w:r w:rsidR="00A30146">
              <w:rPr>
                <w:rFonts w:asciiTheme="minorHAnsi" w:hAnsiTheme="minorHAnsi" w:cstheme="minorBidi"/>
                <w:noProof/>
                <w:sz w:val="22"/>
              </w:rPr>
              <w:tab/>
            </w:r>
            <w:r w:rsidR="00A30146" w:rsidRPr="002A3784">
              <w:rPr>
                <w:rStyle w:val="Hyperlink"/>
                <w:noProof/>
              </w:rPr>
              <w:t>Reutilization</w:t>
            </w:r>
            <w:r w:rsidR="00A30146">
              <w:rPr>
                <w:noProof/>
                <w:webHidden/>
              </w:rPr>
              <w:tab/>
            </w:r>
            <w:r w:rsidR="00A30146">
              <w:rPr>
                <w:noProof/>
                <w:webHidden/>
              </w:rPr>
              <w:fldChar w:fldCharType="begin"/>
            </w:r>
            <w:r w:rsidR="00A30146">
              <w:rPr>
                <w:noProof/>
                <w:webHidden/>
              </w:rPr>
              <w:instrText xml:space="preserve"> PAGEREF _Toc498330241 \h </w:instrText>
            </w:r>
            <w:r w:rsidR="00A30146">
              <w:rPr>
                <w:noProof/>
                <w:webHidden/>
              </w:rPr>
            </w:r>
            <w:r w:rsidR="00A30146">
              <w:rPr>
                <w:noProof/>
                <w:webHidden/>
              </w:rPr>
              <w:fldChar w:fldCharType="separate"/>
            </w:r>
            <w:r w:rsidR="0084142E">
              <w:rPr>
                <w:noProof/>
                <w:webHidden/>
              </w:rPr>
              <w:t>56</w:t>
            </w:r>
            <w:r w:rsidR="00A30146">
              <w:rPr>
                <w:noProof/>
                <w:webHidden/>
              </w:rPr>
              <w:fldChar w:fldCharType="end"/>
            </w:r>
          </w:hyperlink>
        </w:p>
        <w:p w14:paraId="44B7A33C" w14:textId="1FD9057F" w:rsidR="00A30146" w:rsidRDefault="00B24A1B">
          <w:pPr>
            <w:pStyle w:val="TOC3"/>
            <w:rPr>
              <w:rFonts w:asciiTheme="minorHAnsi" w:hAnsiTheme="minorHAnsi" w:cstheme="minorBidi"/>
              <w:noProof/>
              <w:sz w:val="22"/>
            </w:rPr>
          </w:pPr>
          <w:hyperlink w:anchor="_Toc498330242" w:history="1">
            <w:r w:rsidR="00A30146" w:rsidRPr="002A3784">
              <w:rPr>
                <w:rStyle w:val="Hyperlink"/>
                <w:noProof/>
              </w:rPr>
              <w:t>4.2.2</w:t>
            </w:r>
            <w:r w:rsidR="00A30146">
              <w:rPr>
                <w:rFonts w:asciiTheme="minorHAnsi" w:hAnsiTheme="minorHAnsi" w:cstheme="minorBidi"/>
                <w:noProof/>
                <w:sz w:val="22"/>
              </w:rPr>
              <w:tab/>
            </w:r>
            <w:r w:rsidR="00A30146" w:rsidRPr="002A3784">
              <w:rPr>
                <w:rStyle w:val="Hyperlink"/>
                <w:noProof/>
              </w:rPr>
              <w:t>National Utilization Officer (NUO)</w:t>
            </w:r>
            <w:r w:rsidR="00A30146">
              <w:rPr>
                <w:noProof/>
                <w:webHidden/>
              </w:rPr>
              <w:tab/>
            </w:r>
            <w:r w:rsidR="00A30146">
              <w:rPr>
                <w:noProof/>
                <w:webHidden/>
              </w:rPr>
              <w:fldChar w:fldCharType="begin"/>
            </w:r>
            <w:r w:rsidR="00A30146">
              <w:rPr>
                <w:noProof/>
                <w:webHidden/>
              </w:rPr>
              <w:instrText xml:space="preserve"> PAGEREF _Toc498330242 \h </w:instrText>
            </w:r>
            <w:r w:rsidR="00A30146">
              <w:rPr>
                <w:noProof/>
                <w:webHidden/>
              </w:rPr>
            </w:r>
            <w:r w:rsidR="00A30146">
              <w:rPr>
                <w:noProof/>
                <w:webHidden/>
              </w:rPr>
              <w:fldChar w:fldCharType="separate"/>
            </w:r>
            <w:r w:rsidR="0084142E">
              <w:rPr>
                <w:noProof/>
                <w:webHidden/>
              </w:rPr>
              <w:t>56</w:t>
            </w:r>
            <w:r w:rsidR="00A30146">
              <w:rPr>
                <w:noProof/>
                <w:webHidden/>
              </w:rPr>
              <w:fldChar w:fldCharType="end"/>
            </w:r>
          </w:hyperlink>
        </w:p>
        <w:p w14:paraId="53FE1288" w14:textId="2060B643" w:rsidR="00A30146" w:rsidRDefault="00B24A1B">
          <w:pPr>
            <w:pStyle w:val="TOC3"/>
            <w:rPr>
              <w:rFonts w:asciiTheme="minorHAnsi" w:hAnsiTheme="minorHAnsi" w:cstheme="minorBidi"/>
              <w:noProof/>
              <w:sz w:val="22"/>
            </w:rPr>
          </w:pPr>
          <w:hyperlink w:anchor="_Toc498330243" w:history="1">
            <w:r w:rsidR="00A30146" w:rsidRPr="002A3784">
              <w:rPr>
                <w:rStyle w:val="Hyperlink"/>
                <w:noProof/>
              </w:rPr>
              <w:t>4.2.3</w:t>
            </w:r>
            <w:r w:rsidR="00A30146">
              <w:rPr>
                <w:rFonts w:asciiTheme="minorHAnsi" w:hAnsiTheme="minorHAnsi" w:cstheme="minorBidi"/>
                <w:noProof/>
                <w:sz w:val="22"/>
              </w:rPr>
              <w:tab/>
            </w:r>
            <w:r w:rsidR="00A30146" w:rsidRPr="002A3784">
              <w:rPr>
                <w:rStyle w:val="Hyperlink"/>
                <w:noProof/>
              </w:rPr>
              <w:t>GSAXcess® and Transfers from Other Departments or Agencies</w:t>
            </w:r>
            <w:r w:rsidR="00A30146">
              <w:rPr>
                <w:noProof/>
                <w:webHidden/>
              </w:rPr>
              <w:tab/>
            </w:r>
            <w:r w:rsidR="00A30146">
              <w:rPr>
                <w:noProof/>
                <w:webHidden/>
              </w:rPr>
              <w:fldChar w:fldCharType="begin"/>
            </w:r>
            <w:r w:rsidR="00A30146">
              <w:rPr>
                <w:noProof/>
                <w:webHidden/>
              </w:rPr>
              <w:instrText xml:space="preserve"> PAGEREF _Toc498330243 \h </w:instrText>
            </w:r>
            <w:r w:rsidR="00A30146">
              <w:rPr>
                <w:noProof/>
                <w:webHidden/>
              </w:rPr>
            </w:r>
            <w:r w:rsidR="00A30146">
              <w:rPr>
                <w:noProof/>
                <w:webHidden/>
              </w:rPr>
              <w:fldChar w:fldCharType="separate"/>
            </w:r>
            <w:r w:rsidR="0084142E">
              <w:rPr>
                <w:noProof/>
                <w:webHidden/>
              </w:rPr>
              <w:t>57</w:t>
            </w:r>
            <w:r w:rsidR="00A30146">
              <w:rPr>
                <w:noProof/>
                <w:webHidden/>
              </w:rPr>
              <w:fldChar w:fldCharType="end"/>
            </w:r>
          </w:hyperlink>
        </w:p>
        <w:p w14:paraId="5519CE29" w14:textId="7061E03B" w:rsidR="00A30146" w:rsidRDefault="00B24A1B">
          <w:pPr>
            <w:pStyle w:val="TOC3"/>
            <w:rPr>
              <w:rFonts w:asciiTheme="minorHAnsi" w:hAnsiTheme="minorHAnsi" w:cstheme="minorBidi"/>
              <w:noProof/>
              <w:sz w:val="22"/>
            </w:rPr>
          </w:pPr>
          <w:hyperlink w:anchor="_Toc498330244" w:history="1">
            <w:r w:rsidR="00A30146" w:rsidRPr="002A3784">
              <w:rPr>
                <w:rStyle w:val="Hyperlink"/>
                <w:noProof/>
              </w:rPr>
              <w:t>4.2.4</w:t>
            </w:r>
            <w:r w:rsidR="00A30146">
              <w:rPr>
                <w:rFonts w:asciiTheme="minorHAnsi" w:hAnsiTheme="minorHAnsi" w:cstheme="minorBidi"/>
                <w:noProof/>
                <w:sz w:val="22"/>
              </w:rPr>
              <w:tab/>
            </w:r>
            <w:r w:rsidR="00A30146" w:rsidRPr="002A3784">
              <w:rPr>
                <w:rStyle w:val="Hyperlink"/>
                <w:noProof/>
              </w:rPr>
              <w:t>Exchange, Sale, or Replacement Property</w:t>
            </w:r>
            <w:r w:rsidR="00A30146">
              <w:rPr>
                <w:noProof/>
                <w:webHidden/>
              </w:rPr>
              <w:tab/>
            </w:r>
            <w:r w:rsidR="00A30146">
              <w:rPr>
                <w:noProof/>
                <w:webHidden/>
              </w:rPr>
              <w:fldChar w:fldCharType="begin"/>
            </w:r>
            <w:r w:rsidR="00A30146">
              <w:rPr>
                <w:noProof/>
                <w:webHidden/>
              </w:rPr>
              <w:instrText xml:space="preserve"> PAGEREF _Toc498330244 \h </w:instrText>
            </w:r>
            <w:r w:rsidR="00A30146">
              <w:rPr>
                <w:noProof/>
                <w:webHidden/>
              </w:rPr>
            </w:r>
            <w:r w:rsidR="00A30146">
              <w:rPr>
                <w:noProof/>
                <w:webHidden/>
              </w:rPr>
              <w:fldChar w:fldCharType="separate"/>
            </w:r>
            <w:r w:rsidR="0084142E">
              <w:rPr>
                <w:noProof/>
                <w:webHidden/>
              </w:rPr>
              <w:t>58</w:t>
            </w:r>
            <w:r w:rsidR="00A30146">
              <w:rPr>
                <w:noProof/>
                <w:webHidden/>
              </w:rPr>
              <w:fldChar w:fldCharType="end"/>
            </w:r>
          </w:hyperlink>
        </w:p>
        <w:p w14:paraId="5A06E42B" w14:textId="4DB04B8D" w:rsidR="00A30146" w:rsidRDefault="00B24A1B">
          <w:pPr>
            <w:pStyle w:val="TOC3"/>
            <w:rPr>
              <w:rFonts w:asciiTheme="minorHAnsi" w:hAnsiTheme="minorHAnsi" w:cstheme="minorBidi"/>
              <w:noProof/>
              <w:sz w:val="22"/>
            </w:rPr>
          </w:pPr>
          <w:hyperlink w:anchor="_Toc498330245" w:history="1">
            <w:r w:rsidR="00A30146" w:rsidRPr="002A3784">
              <w:rPr>
                <w:rStyle w:val="Hyperlink"/>
                <w:noProof/>
              </w:rPr>
              <w:t>4.2.5</w:t>
            </w:r>
            <w:r w:rsidR="00A30146">
              <w:rPr>
                <w:rFonts w:asciiTheme="minorHAnsi" w:hAnsiTheme="minorHAnsi" w:cstheme="minorBidi"/>
                <w:noProof/>
                <w:sz w:val="22"/>
              </w:rPr>
              <w:tab/>
            </w:r>
            <w:r w:rsidR="00A30146" w:rsidRPr="002A3784">
              <w:rPr>
                <w:rStyle w:val="Hyperlink"/>
                <w:noProof/>
              </w:rPr>
              <w:t>Acquiring Through Procurement</w:t>
            </w:r>
            <w:r w:rsidR="00A30146">
              <w:rPr>
                <w:noProof/>
                <w:webHidden/>
              </w:rPr>
              <w:tab/>
            </w:r>
            <w:r w:rsidR="00A30146">
              <w:rPr>
                <w:noProof/>
                <w:webHidden/>
              </w:rPr>
              <w:fldChar w:fldCharType="begin"/>
            </w:r>
            <w:r w:rsidR="00A30146">
              <w:rPr>
                <w:noProof/>
                <w:webHidden/>
              </w:rPr>
              <w:instrText xml:space="preserve"> PAGEREF _Toc498330245 \h </w:instrText>
            </w:r>
            <w:r w:rsidR="00A30146">
              <w:rPr>
                <w:noProof/>
                <w:webHidden/>
              </w:rPr>
            </w:r>
            <w:r w:rsidR="00A30146">
              <w:rPr>
                <w:noProof/>
                <w:webHidden/>
              </w:rPr>
              <w:fldChar w:fldCharType="separate"/>
            </w:r>
            <w:r w:rsidR="0084142E">
              <w:rPr>
                <w:noProof/>
                <w:webHidden/>
              </w:rPr>
              <w:t>58</w:t>
            </w:r>
            <w:r w:rsidR="00A30146">
              <w:rPr>
                <w:noProof/>
                <w:webHidden/>
              </w:rPr>
              <w:fldChar w:fldCharType="end"/>
            </w:r>
          </w:hyperlink>
        </w:p>
        <w:p w14:paraId="556C2754" w14:textId="1C3157F9" w:rsidR="00A30146" w:rsidRDefault="00B24A1B" w:rsidP="0051333F">
          <w:pPr>
            <w:pStyle w:val="TOC4"/>
            <w:rPr>
              <w:rFonts w:asciiTheme="minorHAnsi" w:hAnsiTheme="minorHAnsi" w:cstheme="minorBidi"/>
              <w:noProof/>
              <w:sz w:val="22"/>
            </w:rPr>
          </w:pPr>
          <w:hyperlink w:anchor="_Toc498330246" w:history="1">
            <w:r w:rsidR="0051333F">
              <w:rPr>
                <w:rStyle w:val="Hyperlink"/>
                <w:rFonts w:eastAsiaTheme="minorHAnsi"/>
                <w:noProof/>
              </w:rPr>
              <w:t>4.2.5.1</w:t>
            </w:r>
            <w:r w:rsidR="0051333F">
              <w:rPr>
                <w:rStyle w:val="Hyperlink"/>
                <w:rFonts w:eastAsiaTheme="minorHAnsi"/>
                <w:noProof/>
              </w:rPr>
              <w:tab/>
            </w:r>
            <w:r w:rsidR="00A30146" w:rsidRPr="002A3784">
              <w:rPr>
                <w:rStyle w:val="Hyperlink"/>
                <w:rFonts w:eastAsiaTheme="minorHAnsi"/>
                <w:noProof/>
              </w:rPr>
              <w:t>Electronic Product Environmental Assessment Tool (EPEAT®)</w:t>
            </w:r>
            <w:r w:rsidR="00A30146">
              <w:rPr>
                <w:noProof/>
                <w:webHidden/>
              </w:rPr>
              <w:tab/>
            </w:r>
            <w:r w:rsidR="00A30146">
              <w:rPr>
                <w:noProof/>
                <w:webHidden/>
              </w:rPr>
              <w:fldChar w:fldCharType="begin"/>
            </w:r>
            <w:r w:rsidR="00A30146">
              <w:rPr>
                <w:noProof/>
                <w:webHidden/>
              </w:rPr>
              <w:instrText xml:space="preserve"> PAGEREF _Toc498330246 \h </w:instrText>
            </w:r>
            <w:r w:rsidR="00A30146">
              <w:rPr>
                <w:noProof/>
                <w:webHidden/>
              </w:rPr>
            </w:r>
            <w:r w:rsidR="00A30146">
              <w:rPr>
                <w:noProof/>
                <w:webHidden/>
              </w:rPr>
              <w:fldChar w:fldCharType="separate"/>
            </w:r>
            <w:r w:rsidR="0084142E">
              <w:rPr>
                <w:noProof/>
                <w:webHidden/>
              </w:rPr>
              <w:t>58</w:t>
            </w:r>
            <w:r w:rsidR="00A30146">
              <w:rPr>
                <w:noProof/>
                <w:webHidden/>
              </w:rPr>
              <w:fldChar w:fldCharType="end"/>
            </w:r>
          </w:hyperlink>
        </w:p>
        <w:p w14:paraId="312D95F6" w14:textId="61E886F1" w:rsidR="00A30146" w:rsidRDefault="00B24A1B" w:rsidP="0051333F">
          <w:pPr>
            <w:pStyle w:val="TOC4"/>
            <w:rPr>
              <w:rFonts w:asciiTheme="minorHAnsi" w:hAnsiTheme="minorHAnsi" w:cstheme="minorBidi"/>
              <w:noProof/>
              <w:sz w:val="22"/>
            </w:rPr>
          </w:pPr>
          <w:hyperlink w:anchor="_Toc498330247" w:history="1">
            <w:r w:rsidR="0051333F">
              <w:rPr>
                <w:rStyle w:val="Hyperlink"/>
                <w:noProof/>
              </w:rPr>
              <w:t>4.2.5.2</w:t>
            </w:r>
            <w:r w:rsidR="0051333F">
              <w:rPr>
                <w:rStyle w:val="Hyperlink"/>
                <w:noProof/>
              </w:rPr>
              <w:tab/>
            </w:r>
            <w:r w:rsidR="00A30146" w:rsidRPr="002A3784">
              <w:rPr>
                <w:rStyle w:val="Hyperlink"/>
                <w:noProof/>
              </w:rPr>
              <w:t>DOC Procurement</w:t>
            </w:r>
            <w:r w:rsidR="00A30146">
              <w:rPr>
                <w:noProof/>
                <w:webHidden/>
              </w:rPr>
              <w:tab/>
            </w:r>
            <w:r w:rsidR="00A30146">
              <w:rPr>
                <w:noProof/>
                <w:webHidden/>
              </w:rPr>
              <w:fldChar w:fldCharType="begin"/>
            </w:r>
            <w:r w:rsidR="00A30146">
              <w:rPr>
                <w:noProof/>
                <w:webHidden/>
              </w:rPr>
              <w:instrText xml:space="preserve"> PAGEREF _Toc498330247 \h </w:instrText>
            </w:r>
            <w:r w:rsidR="00A30146">
              <w:rPr>
                <w:noProof/>
                <w:webHidden/>
              </w:rPr>
            </w:r>
            <w:r w:rsidR="00A30146">
              <w:rPr>
                <w:noProof/>
                <w:webHidden/>
              </w:rPr>
              <w:fldChar w:fldCharType="separate"/>
            </w:r>
            <w:r w:rsidR="0084142E">
              <w:rPr>
                <w:noProof/>
                <w:webHidden/>
              </w:rPr>
              <w:t>59</w:t>
            </w:r>
            <w:r w:rsidR="00A30146">
              <w:rPr>
                <w:noProof/>
                <w:webHidden/>
              </w:rPr>
              <w:fldChar w:fldCharType="end"/>
            </w:r>
          </w:hyperlink>
        </w:p>
        <w:p w14:paraId="3CDECD0B" w14:textId="4913D0B3" w:rsidR="00A30146" w:rsidRDefault="00B24A1B" w:rsidP="0051333F">
          <w:pPr>
            <w:pStyle w:val="TOC4"/>
            <w:rPr>
              <w:rFonts w:asciiTheme="minorHAnsi" w:hAnsiTheme="minorHAnsi" w:cstheme="minorBidi"/>
              <w:noProof/>
              <w:sz w:val="22"/>
            </w:rPr>
          </w:pPr>
          <w:hyperlink w:anchor="_Toc498330248" w:history="1">
            <w:r w:rsidR="00A30146" w:rsidRPr="002A3784">
              <w:rPr>
                <w:rStyle w:val="Hyperlink"/>
                <w:noProof/>
              </w:rPr>
              <w:t>4.2.5.3</w:t>
            </w:r>
            <w:r w:rsidR="00A30146">
              <w:rPr>
                <w:rFonts w:asciiTheme="minorHAnsi" w:hAnsiTheme="minorHAnsi" w:cstheme="minorBidi"/>
                <w:noProof/>
                <w:sz w:val="22"/>
              </w:rPr>
              <w:tab/>
            </w:r>
            <w:r w:rsidR="00A30146" w:rsidRPr="002A3784">
              <w:rPr>
                <w:rStyle w:val="Hyperlink"/>
                <w:noProof/>
              </w:rPr>
              <w:t>Bulk Purchases</w:t>
            </w:r>
            <w:r w:rsidR="00A30146">
              <w:rPr>
                <w:noProof/>
                <w:webHidden/>
              </w:rPr>
              <w:tab/>
            </w:r>
            <w:r w:rsidR="00A30146">
              <w:rPr>
                <w:noProof/>
                <w:webHidden/>
              </w:rPr>
              <w:fldChar w:fldCharType="begin"/>
            </w:r>
            <w:r w:rsidR="00A30146">
              <w:rPr>
                <w:noProof/>
                <w:webHidden/>
              </w:rPr>
              <w:instrText xml:space="preserve"> PAGEREF _Toc498330248 \h </w:instrText>
            </w:r>
            <w:r w:rsidR="00A30146">
              <w:rPr>
                <w:noProof/>
                <w:webHidden/>
              </w:rPr>
            </w:r>
            <w:r w:rsidR="00A30146">
              <w:rPr>
                <w:noProof/>
                <w:webHidden/>
              </w:rPr>
              <w:fldChar w:fldCharType="separate"/>
            </w:r>
            <w:r w:rsidR="0084142E">
              <w:rPr>
                <w:noProof/>
                <w:webHidden/>
              </w:rPr>
              <w:t>59</w:t>
            </w:r>
            <w:r w:rsidR="00A30146">
              <w:rPr>
                <w:noProof/>
                <w:webHidden/>
              </w:rPr>
              <w:fldChar w:fldCharType="end"/>
            </w:r>
          </w:hyperlink>
        </w:p>
        <w:p w14:paraId="4A6CEE32" w14:textId="104BBF26" w:rsidR="00A30146" w:rsidRDefault="00B24A1B">
          <w:pPr>
            <w:pStyle w:val="TOC3"/>
            <w:rPr>
              <w:rFonts w:asciiTheme="minorHAnsi" w:hAnsiTheme="minorHAnsi" w:cstheme="minorBidi"/>
              <w:noProof/>
              <w:sz w:val="22"/>
            </w:rPr>
          </w:pPr>
          <w:hyperlink w:anchor="_Toc498330249" w:history="1">
            <w:r w:rsidR="00A30146" w:rsidRPr="002A3784">
              <w:rPr>
                <w:rStyle w:val="Hyperlink"/>
                <w:noProof/>
              </w:rPr>
              <w:t>4.2.6</w:t>
            </w:r>
            <w:r w:rsidR="00A30146">
              <w:rPr>
                <w:rFonts w:asciiTheme="minorHAnsi" w:hAnsiTheme="minorHAnsi" w:cstheme="minorBidi"/>
                <w:noProof/>
                <w:sz w:val="22"/>
              </w:rPr>
              <w:tab/>
            </w:r>
            <w:r w:rsidR="00A30146" w:rsidRPr="002A3784">
              <w:rPr>
                <w:rStyle w:val="Hyperlink"/>
                <w:noProof/>
              </w:rPr>
              <w:t>Acquiring Assets Using a Purchase Card (PCard)</w:t>
            </w:r>
            <w:r w:rsidR="00A30146">
              <w:rPr>
                <w:noProof/>
                <w:webHidden/>
              </w:rPr>
              <w:tab/>
            </w:r>
            <w:r w:rsidR="00A30146">
              <w:rPr>
                <w:noProof/>
                <w:webHidden/>
              </w:rPr>
              <w:fldChar w:fldCharType="begin"/>
            </w:r>
            <w:r w:rsidR="00A30146">
              <w:rPr>
                <w:noProof/>
                <w:webHidden/>
              </w:rPr>
              <w:instrText xml:space="preserve"> PAGEREF _Toc498330249 \h </w:instrText>
            </w:r>
            <w:r w:rsidR="00A30146">
              <w:rPr>
                <w:noProof/>
                <w:webHidden/>
              </w:rPr>
            </w:r>
            <w:r w:rsidR="00A30146">
              <w:rPr>
                <w:noProof/>
                <w:webHidden/>
              </w:rPr>
              <w:fldChar w:fldCharType="separate"/>
            </w:r>
            <w:r w:rsidR="0084142E">
              <w:rPr>
                <w:noProof/>
                <w:webHidden/>
              </w:rPr>
              <w:t>59</w:t>
            </w:r>
            <w:r w:rsidR="00A30146">
              <w:rPr>
                <w:noProof/>
                <w:webHidden/>
              </w:rPr>
              <w:fldChar w:fldCharType="end"/>
            </w:r>
          </w:hyperlink>
        </w:p>
        <w:p w14:paraId="4FFACDC7" w14:textId="62ED1316" w:rsidR="00A30146" w:rsidRDefault="00B24A1B">
          <w:pPr>
            <w:pStyle w:val="TOC3"/>
            <w:rPr>
              <w:rFonts w:asciiTheme="minorHAnsi" w:hAnsiTheme="minorHAnsi" w:cstheme="minorBidi"/>
              <w:noProof/>
              <w:sz w:val="22"/>
            </w:rPr>
          </w:pPr>
          <w:hyperlink w:anchor="_Toc498330250" w:history="1">
            <w:r w:rsidR="00A30146" w:rsidRPr="002A3784">
              <w:rPr>
                <w:rStyle w:val="Hyperlink"/>
                <w:noProof/>
              </w:rPr>
              <w:t>4.2.7</w:t>
            </w:r>
            <w:r w:rsidR="00A30146">
              <w:rPr>
                <w:rFonts w:asciiTheme="minorHAnsi" w:hAnsiTheme="minorHAnsi" w:cstheme="minorBidi"/>
                <w:noProof/>
                <w:sz w:val="22"/>
              </w:rPr>
              <w:tab/>
            </w:r>
            <w:r w:rsidR="00A30146" w:rsidRPr="002A3784">
              <w:rPr>
                <w:rStyle w:val="Hyperlink"/>
                <w:noProof/>
              </w:rPr>
              <w:t>Leasing Assets</w:t>
            </w:r>
            <w:r w:rsidR="00A30146">
              <w:rPr>
                <w:noProof/>
                <w:webHidden/>
              </w:rPr>
              <w:tab/>
            </w:r>
            <w:r w:rsidR="00A30146">
              <w:rPr>
                <w:noProof/>
                <w:webHidden/>
              </w:rPr>
              <w:fldChar w:fldCharType="begin"/>
            </w:r>
            <w:r w:rsidR="00A30146">
              <w:rPr>
                <w:noProof/>
                <w:webHidden/>
              </w:rPr>
              <w:instrText xml:space="preserve"> PAGEREF _Toc498330250 \h </w:instrText>
            </w:r>
            <w:r w:rsidR="00A30146">
              <w:rPr>
                <w:noProof/>
                <w:webHidden/>
              </w:rPr>
            </w:r>
            <w:r w:rsidR="00A30146">
              <w:rPr>
                <w:noProof/>
                <w:webHidden/>
              </w:rPr>
              <w:fldChar w:fldCharType="separate"/>
            </w:r>
            <w:r w:rsidR="0084142E">
              <w:rPr>
                <w:noProof/>
                <w:webHidden/>
              </w:rPr>
              <w:t>60</w:t>
            </w:r>
            <w:r w:rsidR="00A30146">
              <w:rPr>
                <w:noProof/>
                <w:webHidden/>
              </w:rPr>
              <w:fldChar w:fldCharType="end"/>
            </w:r>
          </w:hyperlink>
        </w:p>
        <w:p w14:paraId="63B52E6C" w14:textId="39846D15" w:rsidR="00A30146" w:rsidRDefault="00B24A1B">
          <w:pPr>
            <w:pStyle w:val="TOC3"/>
            <w:rPr>
              <w:rFonts w:asciiTheme="minorHAnsi" w:hAnsiTheme="minorHAnsi" w:cstheme="minorBidi"/>
              <w:noProof/>
              <w:sz w:val="22"/>
            </w:rPr>
          </w:pPr>
          <w:hyperlink w:anchor="_Toc498330251" w:history="1">
            <w:r w:rsidR="00A30146" w:rsidRPr="002A3784">
              <w:rPr>
                <w:rStyle w:val="Hyperlink"/>
                <w:noProof/>
              </w:rPr>
              <w:t>4.2.8</w:t>
            </w:r>
            <w:r w:rsidR="00A30146">
              <w:rPr>
                <w:rFonts w:asciiTheme="minorHAnsi" w:hAnsiTheme="minorHAnsi" w:cstheme="minorBidi"/>
                <w:noProof/>
                <w:sz w:val="22"/>
              </w:rPr>
              <w:tab/>
            </w:r>
            <w:r w:rsidR="00A30146" w:rsidRPr="002A3784">
              <w:rPr>
                <w:rStyle w:val="Hyperlink"/>
                <w:noProof/>
              </w:rPr>
              <w:t>Borrowing Property</w:t>
            </w:r>
            <w:r w:rsidR="00A30146">
              <w:rPr>
                <w:noProof/>
                <w:webHidden/>
              </w:rPr>
              <w:tab/>
            </w:r>
            <w:r w:rsidR="00A30146">
              <w:rPr>
                <w:noProof/>
                <w:webHidden/>
              </w:rPr>
              <w:fldChar w:fldCharType="begin"/>
            </w:r>
            <w:r w:rsidR="00A30146">
              <w:rPr>
                <w:noProof/>
                <w:webHidden/>
              </w:rPr>
              <w:instrText xml:space="preserve"> PAGEREF _Toc498330251 \h </w:instrText>
            </w:r>
            <w:r w:rsidR="00A30146">
              <w:rPr>
                <w:noProof/>
                <w:webHidden/>
              </w:rPr>
            </w:r>
            <w:r w:rsidR="00A30146">
              <w:rPr>
                <w:noProof/>
                <w:webHidden/>
              </w:rPr>
              <w:fldChar w:fldCharType="separate"/>
            </w:r>
            <w:r w:rsidR="0084142E">
              <w:rPr>
                <w:noProof/>
                <w:webHidden/>
              </w:rPr>
              <w:t>60</w:t>
            </w:r>
            <w:r w:rsidR="00A30146">
              <w:rPr>
                <w:noProof/>
                <w:webHidden/>
              </w:rPr>
              <w:fldChar w:fldCharType="end"/>
            </w:r>
          </w:hyperlink>
        </w:p>
        <w:p w14:paraId="38C2CAFD" w14:textId="0D2768B4" w:rsidR="00A30146" w:rsidRDefault="00B24A1B">
          <w:pPr>
            <w:pStyle w:val="TOC1"/>
            <w:rPr>
              <w:rFonts w:asciiTheme="minorHAnsi" w:hAnsiTheme="minorHAnsi" w:cstheme="minorBidi"/>
              <w:b w:val="0"/>
              <w:sz w:val="22"/>
            </w:rPr>
          </w:pPr>
          <w:hyperlink w:anchor="_Toc498330252" w:history="1">
            <w:r w:rsidR="00A30146" w:rsidRPr="002A3784">
              <w:rPr>
                <w:rStyle w:val="Hyperlink"/>
              </w:rPr>
              <w:t>5.0</w:t>
            </w:r>
            <w:r w:rsidR="00A30146">
              <w:rPr>
                <w:rFonts w:asciiTheme="minorHAnsi" w:hAnsiTheme="minorHAnsi" w:cstheme="minorBidi"/>
                <w:b w:val="0"/>
                <w:sz w:val="22"/>
              </w:rPr>
              <w:tab/>
            </w:r>
            <w:r w:rsidR="00A30146" w:rsidRPr="002A3784">
              <w:rPr>
                <w:rStyle w:val="Hyperlink"/>
              </w:rPr>
              <w:t>RECEIVING PERSONAL PROPERTY ASSETS</w:t>
            </w:r>
            <w:r w:rsidR="00A30146">
              <w:rPr>
                <w:webHidden/>
              </w:rPr>
              <w:tab/>
            </w:r>
            <w:r w:rsidR="00A30146">
              <w:rPr>
                <w:webHidden/>
              </w:rPr>
              <w:fldChar w:fldCharType="begin"/>
            </w:r>
            <w:r w:rsidR="00A30146">
              <w:rPr>
                <w:webHidden/>
              </w:rPr>
              <w:instrText xml:space="preserve"> PAGEREF _Toc498330252 \h </w:instrText>
            </w:r>
            <w:r w:rsidR="00A30146">
              <w:rPr>
                <w:webHidden/>
              </w:rPr>
            </w:r>
            <w:r w:rsidR="00A30146">
              <w:rPr>
                <w:webHidden/>
              </w:rPr>
              <w:fldChar w:fldCharType="separate"/>
            </w:r>
            <w:r w:rsidR="0084142E">
              <w:rPr>
                <w:webHidden/>
              </w:rPr>
              <w:t>62</w:t>
            </w:r>
            <w:r w:rsidR="00A30146">
              <w:rPr>
                <w:webHidden/>
              </w:rPr>
              <w:fldChar w:fldCharType="end"/>
            </w:r>
          </w:hyperlink>
        </w:p>
        <w:p w14:paraId="23F21903" w14:textId="62451E62" w:rsidR="00A30146" w:rsidRDefault="00B24A1B">
          <w:pPr>
            <w:pStyle w:val="TOC3"/>
            <w:rPr>
              <w:rFonts w:asciiTheme="minorHAnsi" w:hAnsiTheme="minorHAnsi" w:cstheme="minorBidi"/>
              <w:noProof/>
              <w:sz w:val="22"/>
            </w:rPr>
          </w:pPr>
          <w:hyperlink w:anchor="_Toc498330253" w:history="1">
            <w:r w:rsidR="00A30146" w:rsidRPr="002A3784">
              <w:rPr>
                <w:rStyle w:val="Hyperlink"/>
                <w:noProof/>
              </w:rPr>
              <w:t>5.0.1</w:t>
            </w:r>
            <w:r w:rsidR="00A30146">
              <w:rPr>
                <w:rFonts w:asciiTheme="minorHAnsi" w:hAnsiTheme="minorHAnsi" w:cstheme="minorBidi"/>
                <w:noProof/>
                <w:sz w:val="22"/>
              </w:rPr>
              <w:tab/>
            </w:r>
            <w:r w:rsidR="00A30146" w:rsidRPr="002A3784">
              <w:rPr>
                <w:rStyle w:val="Hyperlink"/>
                <w:noProof/>
              </w:rPr>
              <w:t>Scope of Chapter</w:t>
            </w:r>
            <w:r w:rsidR="00A30146">
              <w:rPr>
                <w:noProof/>
                <w:webHidden/>
              </w:rPr>
              <w:tab/>
            </w:r>
            <w:r w:rsidR="00A30146">
              <w:rPr>
                <w:noProof/>
                <w:webHidden/>
              </w:rPr>
              <w:fldChar w:fldCharType="begin"/>
            </w:r>
            <w:r w:rsidR="00A30146">
              <w:rPr>
                <w:noProof/>
                <w:webHidden/>
              </w:rPr>
              <w:instrText xml:space="preserve"> PAGEREF _Toc498330253 \h </w:instrText>
            </w:r>
            <w:r w:rsidR="00A30146">
              <w:rPr>
                <w:noProof/>
                <w:webHidden/>
              </w:rPr>
            </w:r>
            <w:r w:rsidR="00A30146">
              <w:rPr>
                <w:noProof/>
                <w:webHidden/>
              </w:rPr>
              <w:fldChar w:fldCharType="separate"/>
            </w:r>
            <w:r w:rsidR="0084142E">
              <w:rPr>
                <w:noProof/>
                <w:webHidden/>
              </w:rPr>
              <w:t>62</w:t>
            </w:r>
            <w:r w:rsidR="00A30146">
              <w:rPr>
                <w:noProof/>
                <w:webHidden/>
              </w:rPr>
              <w:fldChar w:fldCharType="end"/>
            </w:r>
          </w:hyperlink>
        </w:p>
        <w:p w14:paraId="19B65E69" w14:textId="20629FBC" w:rsidR="00A30146" w:rsidRDefault="00B24A1B">
          <w:pPr>
            <w:pStyle w:val="TOC2"/>
            <w:rPr>
              <w:rFonts w:asciiTheme="minorHAnsi" w:hAnsiTheme="minorHAnsi" w:cstheme="minorBidi"/>
              <w:noProof/>
              <w:sz w:val="22"/>
            </w:rPr>
          </w:pPr>
          <w:hyperlink w:anchor="_Toc498330254" w:history="1">
            <w:r w:rsidR="00A30146" w:rsidRPr="002A3784">
              <w:rPr>
                <w:rStyle w:val="Hyperlink"/>
                <w:noProof/>
              </w:rPr>
              <w:t>5.1</w:t>
            </w:r>
            <w:r w:rsidR="00A30146">
              <w:rPr>
                <w:rFonts w:asciiTheme="minorHAnsi" w:hAnsiTheme="minorHAnsi" w:cstheme="minorBidi"/>
                <w:noProof/>
                <w:sz w:val="22"/>
              </w:rPr>
              <w:tab/>
            </w:r>
            <w:r w:rsidR="00A30146" w:rsidRPr="002A3784">
              <w:rPr>
                <w:rStyle w:val="Hyperlink"/>
                <w:noProof/>
              </w:rPr>
              <w:t>Receiving Roles and Responsibilities</w:t>
            </w:r>
            <w:r w:rsidR="00A30146">
              <w:rPr>
                <w:noProof/>
                <w:webHidden/>
              </w:rPr>
              <w:tab/>
            </w:r>
            <w:r w:rsidR="00A30146">
              <w:rPr>
                <w:noProof/>
                <w:webHidden/>
              </w:rPr>
              <w:fldChar w:fldCharType="begin"/>
            </w:r>
            <w:r w:rsidR="00A30146">
              <w:rPr>
                <w:noProof/>
                <w:webHidden/>
              </w:rPr>
              <w:instrText xml:space="preserve"> PAGEREF _Toc498330254 \h </w:instrText>
            </w:r>
            <w:r w:rsidR="00A30146">
              <w:rPr>
                <w:noProof/>
                <w:webHidden/>
              </w:rPr>
            </w:r>
            <w:r w:rsidR="00A30146">
              <w:rPr>
                <w:noProof/>
                <w:webHidden/>
              </w:rPr>
              <w:fldChar w:fldCharType="separate"/>
            </w:r>
            <w:r w:rsidR="0084142E">
              <w:rPr>
                <w:noProof/>
                <w:webHidden/>
              </w:rPr>
              <w:t>62</w:t>
            </w:r>
            <w:r w:rsidR="00A30146">
              <w:rPr>
                <w:noProof/>
                <w:webHidden/>
              </w:rPr>
              <w:fldChar w:fldCharType="end"/>
            </w:r>
          </w:hyperlink>
        </w:p>
        <w:p w14:paraId="04509F37" w14:textId="6C8FA251" w:rsidR="00A30146" w:rsidRDefault="00B24A1B">
          <w:pPr>
            <w:pStyle w:val="TOC2"/>
            <w:rPr>
              <w:rFonts w:asciiTheme="minorHAnsi" w:hAnsiTheme="minorHAnsi" w:cstheme="minorBidi"/>
              <w:noProof/>
              <w:sz w:val="22"/>
            </w:rPr>
          </w:pPr>
          <w:hyperlink w:anchor="_Toc498330255" w:history="1">
            <w:r w:rsidR="00A30146" w:rsidRPr="002A3784">
              <w:rPr>
                <w:rStyle w:val="Hyperlink"/>
                <w:noProof/>
              </w:rPr>
              <w:t>5.2</w:t>
            </w:r>
            <w:r w:rsidR="00A30146">
              <w:rPr>
                <w:rFonts w:asciiTheme="minorHAnsi" w:hAnsiTheme="minorHAnsi" w:cstheme="minorBidi"/>
                <w:noProof/>
                <w:sz w:val="22"/>
              </w:rPr>
              <w:tab/>
            </w:r>
            <w:r w:rsidR="00A30146" w:rsidRPr="002A3784">
              <w:rPr>
                <w:rStyle w:val="Hyperlink"/>
                <w:noProof/>
              </w:rPr>
              <w:t>Standard Receiving</w:t>
            </w:r>
            <w:r w:rsidR="00A30146">
              <w:rPr>
                <w:noProof/>
                <w:webHidden/>
              </w:rPr>
              <w:tab/>
            </w:r>
            <w:r w:rsidR="00A30146">
              <w:rPr>
                <w:noProof/>
                <w:webHidden/>
              </w:rPr>
              <w:fldChar w:fldCharType="begin"/>
            </w:r>
            <w:r w:rsidR="00A30146">
              <w:rPr>
                <w:noProof/>
                <w:webHidden/>
              </w:rPr>
              <w:instrText xml:space="preserve"> PAGEREF _Toc498330255 \h </w:instrText>
            </w:r>
            <w:r w:rsidR="00A30146">
              <w:rPr>
                <w:noProof/>
                <w:webHidden/>
              </w:rPr>
            </w:r>
            <w:r w:rsidR="00A30146">
              <w:rPr>
                <w:noProof/>
                <w:webHidden/>
              </w:rPr>
              <w:fldChar w:fldCharType="separate"/>
            </w:r>
            <w:r w:rsidR="0084142E">
              <w:rPr>
                <w:noProof/>
                <w:webHidden/>
              </w:rPr>
              <w:t>62</w:t>
            </w:r>
            <w:r w:rsidR="00A30146">
              <w:rPr>
                <w:noProof/>
                <w:webHidden/>
              </w:rPr>
              <w:fldChar w:fldCharType="end"/>
            </w:r>
          </w:hyperlink>
        </w:p>
        <w:p w14:paraId="23F8B5E2" w14:textId="524C4402" w:rsidR="00A30146" w:rsidRDefault="00B24A1B">
          <w:pPr>
            <w:pStyle w:val="TOC3"/>
            <w:rPr>
              <w:rFonts w:asciiTheme="minorHAnsi" w:hAnsiTheme="minorHAnsi" w:cstheme="minorBidi"/>
              <w:noProof/>
              <w:sz w:val="22"/>
            </w:rPr>
          </w:pPr>
          <w:hyperlink w:anchor="_Toc498330256" w:history="1">
            <w:r w:rsidR="00A30146" w:rsidRPr="002A3784">
              <w:rPr>
                <w:rStyle w:val="Hyperlink"/>
                <w:noProof/>
              </w:rPr>
              <w:t>5.2.1</w:t>
            </w:r>
            <w:r w:rsidR="00A30146">
              <w:rPr>
                <w:rFonts w:asciiTheme="minorHAnsi" w:hAnsiTheme="minorHAnsi" w:cstheme="minorBidi"/>
                <w:noProof/>
                <w:sz w:val="22"/>
              </w:rPr>
              <w:tab/>
            </w:r>
            <w:r w:rsidR="00A30146" w:rsidRPr="002A3784">
              <w:rPr>
                <w:rStyle w:val="Hyperlink"/>
                <w:noProof/>
              </w:rPr>
              <w:t>Inspection</w:t>
            </w:r>
            <w:r w:rsidR="00A30146">
              <w:rPr>
                <w:noProof/>
                <w:webHidden/>
              </w:rPr>
              <w:tab/>
            </w:r>
            <w:r w:rsidR="00A30146">
              <w:rPr>
                <w:noProof/>
                <w:webHidden/>
              </w:rPr>
              <w:fldChar w:fldCharType="begin"/>
            </w:r>
            <w:r w:rsidR="00A30146">
              <w:rPr>
                <w:noProof/>
                <w:webHidden/>
              </w:rPr>
              <w:instrText xml:space="preserve"> PAGEREF _Toc498330256 \h </w:instrText>
            </w:r>
            <w:r w:rsidR="00A30146">
              <w:rPr>
                <w:noProof/>
                <w:webHidden/>
              </w:rPr>
            </w:r>
            <w:r w:rsidR="00A30146">
              <w:rPr>
                <w:noProof/>
                <w:webHidden/>
              </w:rPr>
              <w:fldChar w:fldCharType="separate"/>
            </w:r>
            <w:r w:rsidR="0084142E">
              <w:rPr>
                <w:noProof/>
                <w:webHidden/>
              </w:rPr>
              <w:t>63</w:t>
            </w:r>
            <w:r w:rsidR="00A30146">
              <w:rPr>
                <w:noProof/>
                <w:webHidden/>
              </w:rPr>
              <w:fldChar w:fldCharType="end"/>
            </w:r>
          </w:hyperlink>
        </w:p>
        <w:p w14:paraId="17665BB9" w14:textId="0DF2B833" w:rsidR="00A30146" w:rsidRDefault="00B24A1B" w:rsidP="0051333F">
          <w:pPr>
            <w:pStyle w:val="TOC4"/>
            <w:rPr>
              <w:rFonts w:asciiTheme="minorHAnsi" w:hAnsiTheme="minorHAnsi" w:cstheme="minorBidi"/>
              <w:noProof/>
              <w:sz w:val="22"/>
            </w:rPr>
          </w:pPr>
          <w:hyperlink w:anchor="_Toc498330257" w:history="1">
            <w:r w:rsidR="00A30146" w:rsidRPr="002A3784">
              <w:rPr>
                <w:rStyle w:val="Hyperlink"/>
                <w:noProof/>
              </w:rPr>
              <w:t>5.2.1.1</w:t>
            </w:r>
            <w:r w:rsidR="00A30146">
              <w:rPr>
                <w:rFonts w:asciiTheme="minorHAnsi" w:hAnsiTheme="minorHAnsi" w:cstheme="minorBidi"/>
                <w:noProof/>
                <w:sz w:val="22"/>
              </w:rPr>
              <w:tab/>
            </w:r>
            <w:r w:rsidR="00A30146" w:rsidRPr="002A3784">
              <w:rPr>
                <w:rStyle w:val="Hyperlink"/>
                <w:noProof/>
              </w:rPr>
              <w:t>Technical Inspection</w:t>
            </w:r>
            <w:r w:rsidR="00A30146">
              <w:rPr>
                <w:noProof/>
                <w:webHidden/>
              </w:rPr>
              <w:tab/>
            </w:r>
            <w:r w:rsidR="00A30146">
              <w:rPr>
                <w:noProof/>
                <w:webHidden/>
              </w:rPr>
              <w:fldChar w:fldCharType="begin"/>
            </w:r>
            <w:r w:rsidR="00A30146">
              <w:rPr>
                <w:noProof/>
                <w:webHidden/>
              </w:rPr>
              <w:instrText xml:space="preserve"> PAGEREF _Toc498330257 \h </w:instrText>
            </w:r>
            <w:r w:rsidR="00A30146">
              <w:rPr>
                <w:noProof/>
                <w:webHidden/>
              </w:rPr>
            </w:r>
            <w:r w:rsidR="00A30146">
              <w:rPr>
                <w:noProof/>
                <w:webHidden/>
              </w:rPr>
              <w:fldChar w:fldCharType="separate"/>
            </w:r>
            <w:r w:rsidR="0084142E">
              <w:rPr>
                <w:noProof/>
                <w:webHidden/>
              </w:rPr>
              <w:t>63</w:t>
            </w:r>
            <w:r w:rsidR="00A30146">
              <w:rPr>
                <w:noProof/>
                <w:webHidden/>
              </w:rPr>
              <w:fldChar w:fldCharType="end"/>
            </w:r>
          </w:hyperlink>
        </w:p>
        <w:p w14:paraId="4CD979A9" w14:textId="65A3343F" w:rsidR="00A30146" w:rsidRDefault="00B24A1B" w:rsidP="0051333F">
          <w:pPr>
            <w:pStyle w:val="TOC4"/>
            <w:rPr>
              <w:rFonts w:asciiTheme="minorHAnsi" w:hAnsiTheme="minorHAnsi" w:cstheme="minorBidi"/>
              <w:noProof/>
              <w:sz w:val="22"/>
            </w:rPr>
          </w:pPr>
          <w:hyperlink w:anchor="_Toc498330258" w:history="1">
            <w:r w:rsidR="00A30146" w:rsidRPr="002A3784">
              <w:rPr>
                <w:rStyle w:val="Hyperlink"/>
                <w:noProof/>
              </w:rPr>
              <w:t>5.2.1.2</w:t>
            </w:r>
            <w:r w:rsidR="0051333F">
              <w:rPr>
                <w:rStyle w:val="Hyperlink"/>
                <w:noProof/>
              </w:rPr>
              <w:tab/>
            </w:r>
            <w:r w:rsidR="00A30146" w:rsidRPr="002A3784">
              <w:rPr>
                <w:rStyle w:val="Hyperlink"/>
                <w:noProof/>
              </w:rPr>
              <w:t>Inspection Determinations</w:t>
            </w:r>
            <w:r w:rsidR="00A30146">
              <w:rPr>
                <w:noProof/>
                <w:webHidden/>
              </w:rPr>
              <w:tab/>
            </w:r>
            <w:r w:rsidR="00A30146">
              <w:rPr>
                <w:noProof/>
                <w:webHidden/>
              </w:rPr>
              <w:fldChar w:fldCharType="begin"/>
            </w:r>
            <w:r w:rsidR="00A30146">
              <w:rPr>
                <w:noProof/>
                <w:webHidden/>
              </w:rPr>
              <w:instrText xml:space="preserve"> PAGEREF _Toc498330258 \h </w:instrText>
            </w:r>
            <w:r w:rsidR="00A30146">
              <w:rPr>
                <w:noProof/>
                <w:webHidden/>
              </w:rPr>
            </w:r>
            <w:r w:rsidR="00A30146">
              <w:rPr>
                <w:noProof/>
                <w:webHidden/>
              </w:rPr>
              <w:fldChar w:fldCharType="separate"/>
            </w:r>
            <w:r w:rsidR="0084142E">
              <w:rPr>
                <w:noProof/>
                <w:webHidden/>
              </w:rPr>
              <w:t>63</w:t>
            </w:r>
            <w:r w:rsidR="00A30146">
              <w:rPr>
                <w:noProof/>
                <w:webHidden/>
              </w:rPr>
              <w:fldChar w:fldCharType="end"/>
            </w:r>
          </w:hyperlink>
        </w:p>
        <w:p w14:paraId="4E1D1DBD" w14:textId="5AF2E2A4" w:rsidR="00A30146" w:rsidRDefault="00B24A1B">
          <w:pPr>
            <w:pStyle w:val="TOC3"/>
            <w:rPr>
              <w:rFonts w:asciiTheme="minorHAnsi" w:hAnsiTheme="minorHAnsi" w:cstheme="minorBidi"/>
              <w:noProof/>
              <w:sz w:val="22"/>
            </w:rPr>
          </w:pPr>
          <w:hyperlink w:anchor="_Toc498330259" w:history="1">
            <w:r w:rsidR="00A30146" w:rsidRPr="002A3784">
              <w:rPr>
                <w:rStyle w:val="Hyperlink"/>
                <w:noProof/>
              </w:rPr>
              <w:t>5.2.2</w:t>
            </w:r>
            <w:r w:rsidR="00A30146">
              <w:rPr>
                <w:rFonts w:asciiTheme="minorHAnsi" w:hAnsiTheme="minorHAnsi" w:cstheme="minorBidi"/>
                <w:noProof/>
                <w:sz w:val="22"/>
              </w:rPr>
              <w:tab/>
            </w:r>
            <w:r w:rsidR="00A30146" w:rsidRPr="002A3784">
              <w:rPr>
                <w:rStyle w:val="Hyperlink"/>
                <w:noProof/>
              </w:rPr>
              <w:t>Identification and Barcode Tagging</w:t>
            </w:r>
            <w:r w:rsidR="00A30146">
              <w:rPr>
                <w:noProof/>
                <w:webHidden/>
              </w:rPr>
              <w:tab/>
            </w:r>
            <w:r w:rsidR="00A30146">
              <w:rPr>
                <w:noProof/>
                <w:webHidden/>
              </w:rPr>
              <w:fldChar w:fldCharType="begin"/>
            </w:r>
            <w:r w:rsidR="00A30146">
              <w:rPr>
                <w:noProof/>
                <w:webHidden/>
              </w:rPr>
              <w:instrText xml:space="preserve"> PAGEREF _Toc498330259 \h </w:instrText>
            </w:r>
            <w:r w:rsidR="00A30146">
              <w:rPr>
                <w:noProof/>
                <w:webHidden/>
              </w:rPr>
            </w:r>
            <w:r w:rsidR="00A30146">
              <w:rPr>
                <w:noProof/>
                <w:webHidden/>
              </w:rPr>
              <w:fldChar w:fldCharType="separate"/>
            </w:r>
            <w:r w:rsidR="0084142E">
              <w:rPr>
                <w:noProof/>
                <w:webHidden/>
              </w:rPr>
              <w:t>63</w:t>
            </w:r>
            <w:r w:rsidR="00A30146">
              <w:rPr>
                <w:noProof/>
                <w:webHidden/>
              </w:rPr>
              <w:fldChar w:fldCharType="end"/>
            </w:r>
          </w:hyperlink>
        </w:p>
        <w:p w14:paraId="4E0AB13A" w14:textId="60D21E9D" w:rsidR="00A30146" w:rsidRDefault="00B24A1B">
          <w:pPr>
            <w:pStyle w:val="TOC3"/>
            <w:rPr>
              <w:rFonts w:asciiTheme="minorHAnsi" w:hAnsiTheme="minorHAnsi" w:cstheme="minorBidi"/>
              <w:noProof/>
              <w:sz w:val="22"/>
            </w:rPr>
          </w:pPr>
          <w:hyperlink w:anchor="_Toc498330260" w:history="1">
            <w:r w:rsidR="00A30146" w:rsidRPr="002A3784">
              <w:rPr>
                <w:rStyle w:val="Hyperlink"/>
                <w:noProof/>
              </w:rPr>
              <w:t>5.2.3</w:t>
            </w:r>
            <w:r w:rsidR="00A30146">
              <w:rPr>
                <w:rFonts w:asciiTheme="minorHAnsi" w:hAnsiTheme="minorHAnsi" w:cstheme="minorBidi"/>
                <w:noProof/>
                <w:sz w:val="22"/>
              </w:rPr>
              <w:tab/>
            </w:r>
            <w:r w:rsidR="00A30146" w:rsidRPr="002A3784">
              <w:rPr>
                <w:rStyle w:val="Hyperlink"/>
                <w:noProof/>
              </w:rPr>
              <w:t>Recording</w:t>
            </w:r>
            <w:r w:rsidR="00A30146">
              <w:rPr>
                <w:noProof/>
                <w:webHidden/>
              </w:rPr>
              <w:tab/>
            </w:r>
            <w:r w:rsidR="00A30146">
              <w:rPr>
                <w:noProof/>
                <w:webHidden/>
              </w:rPr>
              <w:fldChar w:fldCharType="begin"/>
            </w:r>
            <w:r w:rsidR="00A30146">
              <w:rPr>
                <w:noProof/>
                <w:webHidden/>
              </w:rPr>
              <w:instrText xml:space="preserve"> PAGEREF _Toc498330260 \h </w:instrText>
            </w:r>
            <w:r w:rsidR="00A30146">
              <w:rPr>
                <w:noProof/>
                <w:webHidden/>
              </w:rPr>
            </w:r>
            <w:r w:rsidR="00A30146">
              <w:rPr>
                <w:noProof/>
                <w:webHidden/>
              </w:rPr>
              <w:fldChar w:fldCharType="separate"/>
            </w:r>
            <w:r w:rsidR="0084142E">
              <w:rPr>
                <w:noProof/>
                <w:webHidden/>
              </w:rPr>
              <w:t>65</w:t>
            </w:r>
            <w:r w:rsidR="00A30146">
              <w:rPr>
                <w:noProof/>
                <w:webHidden/>
              </w:rPr>
              <w:fldChar w:fldCharType="end"/>
            </w:r>
          </w:hyperlink>
        </w:p>
        <w:p w14:paraId="0B3DE88C" w14:textId="6887C5B8" w:rsidR="00A30146" w:rsidRDefault="00B24A1B" w:rsidP="0051333F">
          <w:pPr>
            <w:pStyle w:val="TOC4"/>
            <w:rPr>
              <w:rFonts w:asciiTheme="minorHAnsi" w:hAnsiTheme="minorHAnsi" w:cstheme="minorBidi"/>
              <w:noProof/>
              <w:sz w:val="22"/>
            </w:rPr>
          </w:pPr>
          <w:hyperlink w:anchor="_Toc498330261" w:history="1">
            <w:r w:rsidR="00A30146" w:rsidRPr="002A3784">
              <w:rPr>
                <w:rStyle w:val="Hyperlink"/>
                <w:noProof/>
              </w:rPr>
              <w:t>5.2.3.1</w:t>
            </w:r>
            <w:r w:rsidR="00A30146">
              <w:rPr>
                <w:rFonts w:asciiTheme="minorHAnsi" w:hAnsiTheme="minorHAnsi" w:cstheme="minorBidi"/>
                <w:noProof/>
                <w:sz w:val="22"/>
              </w:rPr>
              <w:tab/>
            </w:r>
            <w:r w:rsidR="00A30146" w:rsidRPr="002A3784">
              <w:rPr>
                <w:rStyle w:val="Hyperlink"/>
                <w:noProof/>
              </w:rPr>
              <w:t>Data Element Standards</w:t>
            </w:r>
            <w:r w:rsidR="00A30146">
              <w:rPr>
                <w:noProof/>
                <w:webHidden/>
              </w:rPr>
              <w:tab/>
            </w:r>
            <w:r w:rsidR="00A30146">
              <w:rPr>
                <w:noProof/>
                <w:webHidden/>
              </w:rPr>
              <w:fldChar w:fldCharType="begin"/>
            </w:r>
            <w:r w:rsidR="00A30146">
              <w:rPr>
                <w:noProof/>
                <w:webHidden/>
              </w:rPr>
              <w:instrText xml:space="preserve"> PAGEREF _Toc498330261 \h </w:instrText>
            </w:r>
            <w:r w:rsidR="00A30146">
              <w:rPr>
                <w:noProof/>
                <w:webHidden/>
              </w:rPr>
            </w:r>
            <w:r w:rsidR="00A30146">
              <w:rPr>
                <w:noProof/>
                <w:webHidden/>
              </w:rPr>
              <w:fldChar w:fldCharType="separate"/>
            </w:r>
            <w:r w:rsidR="0084142E">
              <w:rPr>
                <w:noProof/>
                <w:webHidden/>
              </w:rPr>
              <w:t>65</w:t>
            </w:r>
            <w:r w:rsidR="00A30146">
              <w:rPr>
                <w:noProof/>
                <w:webHidden/>
              </w:rPr>
              <w:fldChar w:fldCharType="end"/>
            </w:r>
          </w:hyperlink>
        </w:p>
        <w:p w14:paraId="610EFA9B" w14:textId="48AE71C6" w:rsidR="00A30146" w:rsidRDefault="00B24A1B">
          <w:pPr>
            <w:pStyle w:val="TOC3"/>
            <w:rPr>
              <w:rFonts w:asciiTheme="minorHAnsi" w:hAnsiTheme="minorHAnsi" w:cstheme="minorBidi"/>
              <w:noProof/>
              <w:sz w:val="22"/>
            </w:rPr>
          </w:pPr>
          <w:hyperlink w:anchor="_Toc498330262" w:history="1">
            <w:r w:rsidR="00A30146" w:rsidRPr="002A3784">
              <w:rPr>
                <w:rStyle w:val="Hyperlink"/>
                <w:noProof/>
              </w:rPr>
              <w:t>5.2.4</w:t>
            </w:r>
            <w:r w:rsidR="00A30146">
              <w:rPr>
                <w:rFonts w:asciiTheme="minorHAnsi" w:hAnsiTheme="minorHAnsi" w:cstheme="minorBidi"/>
                <w:noProof/>
                <w:sz w:val="22"/>
              </w:rPr>
              <w:tab/>
            </w:r>
            <w:r w:rsidR="00A30146" w:rsidRPr="002A3784">
              <w:rPr>
                <w:rStyle w:val="Hyperlink"/>
                <w:noProof/>
              </w:rPr>
              <w:t>Title vs. Stewardship</w:t>
            </w:r>
            <w:r w:rsidR="00A30146">
              <w:rPr>
                <w:noProof/>
                <w:webHidden/>
              </w:rPr>
              <w:tab/>
            </w:r>
            <w:r w:rsidR="00A30146">
              <w:rPr>
                <w:noProof/>
                <w:webHidden/>
              </w:rPr>
              <w:fldChar w:fldCharType="begin"/>
            </w:r>
            <w:r w:rsidR="00A30146">
              <w:rPr>
                <w:noProof/>
                <w:webHidden/>
              </w:rPr>
              <w:instrText xml:space="preserve"> PAGEREF _Toc498330262 \h </w:instrText>
            </w:r>
            <w:r w:rsidR="00A30146">
              <w:rPr>
                <w:noProof/>
                <w:webHidden/>
              </w:rPr>
            </w:r>
            <w:r w:rsidR="00A30146">
              <w:rPr>
                <w:noProof/>
                <w:webHidden/>
              </w:rPr>
              <w:fldChar w:fldCharType="separate"/>
            </w:r>
            <w:r w:rsidR="0084142E">
              <w:rPr>
                <w:noProof/>
                <w:webHidden/>
              </w:rPr>
              <w:t>65</w:t>
            </w:r>
            <w:r w:rsidR="00A30146">
              <w:rPr>
                <w:noProof/>
                <w:webHidden/>
              </w:rPr>
              <w:fldChar w:fldCharType="end"/>
            </w:r>
          </w:hyperlink>
        </w:p>
        <w:p w14:paraId="16B0EB8C" w14:textId="7170F03D" w:rsidR="00A30146" w:rsidRDefault="00B24A1B" w:rsidP="0051333F">
          <w:pPr>
            <w:pStyle w:val="TOC4"/>
            <w:rPr>
              <w:rFonts w:asciiTheme="minorHAnsi" w:hAnsiTheme="minorHAnsi" w:cstheme="minorBidi"/>
              <w:noProof/>
              <w:sz w:val="22"/>
            </w:rPr>
          </w:pPr>
          <w:hyperlink w:anchor="_Toc498330263" w:history="1">
            <w:r w:rsidR="00A30146" w:rsidRPr="002A3784">
              <w:rPr>
                <w:rStyle w:val="Hyperlink"/>
                <w:noProof/>
              </w:rPr>
              <w:t>5.2.4.1</w:t>
            </w:r>
            <w:r w:rsidR="00A30146">
              <w:rPr>
                <w:rFonts w:asciiTheme="minorHAnsi" w:hAnsiTheme="minorHAnsi" w:cstheme="minorBidi"/>
                <w:noProof/>
                <w:sz w:val="22"/>
              </w:rPr>
              <w:tab/>
            </w:r>
            <w:r w:rsidR="00A30146" w:rsidRPr="002A3784">
              <w:rPr>
                <w:rStyle w:val="Hyperlink"/>
                <w:noProof/>
              </w:rPr>
              <w:t>Assigning Personal Property Assets to Organizations and End Users</w:t>
            </w:r>
            <w:r w:rsidR="00A30146">
              <w:rPr>
                <w:noProof/>
                <w:webHidden/>
              </w:rPr>
              <w:tab/>
            </w:r>
            <w:r w:rsidR="00A30146">
              <w:rPr>
                <w:noProof/>
                <w:webHidden/>
              </w:rPr>
              <w:fldChar w:fldCharType="begin"/>
            </w:r>
            <w:r w:rsidR="00A30146">
              <w:rPr>
                <w:noProof/>
                <w:webHidden/>
              </w:rPr>
              <w:instrText xml:space="preserve"> PAGEREF _Toc498330263 \h </w:instrText>
            </w:r>
            <w:r w:rsidR="00A30146">
              <w:rPr>
                <w:noProof/>
                <w:webHidden/>
              </w:rPr>
            </w:r>
            <w:r w:rsidR="00A30146">
              <w:rPr>
                <w:noProof/>
                <w:webHidden/>
              </w:rPr>
              <w:fldChar w:fldCharType="separate"/>
            </w:r>
            <w:r w:rsidR="0084142E">
              <w:rPr>
                <w:noProof/>
                <w:webHidden/>
              </w:rPr>
              <w:t>66</w:t>
            </w:r>
            <w:r w:rsidR="00A30146">
              <w:rPr>
                <w:noProof/>
                <w:webHidden/>
              </w:rPr>
              <w:fldChar w:fldCharType="end"/>
            </w:r>
          </w:hyperlink>
        </w:p>
        <w:p w14:paraId="1C49082B" w14:textId="3B2FAA01" w:rsidR="00A30146" w:rsidRDefault="00B24A1B">
          <w:pPr>
            <w:pStyle w:val="TOC3"/>
            <w:rPr>
              <w:rFonts w:asciiTheme="minorHAnsi" w:hAnsiTheme="minorHAnsi" w:cstheme="minorBidi"/>
              <w:noProof/>
              <w:sz w:val="22"/>
            </w:rPr>
          </w:pPr>
          <w:hyperlink w:anchor="_Toc498330264" w:history="1">
            <w:r w:rsidR="00A30146" w:rsidRPr="002A3784">
              <w:rPr>
                <w:rStyle w:val="Hyperlink"/>
                <w:noProof/>
              </w:rPr>
              <w:t>5.2.5</w:t>
            </w:r>
            <w:r w:rsidR="00A30146">
              <w:rPr>
                <w:rFonts w:asciiTheme="minorHAnsi" w:hAnsiTheme="minorHAnsi" w:cstheme="minorBidi"/>
                <w:noProof/>
                <w:sz w:val="22"/>
              </w:rPr>
              <w:tab/>
            </w:r>
            <w:r w:rsidR="00A30146" w:rsidRPr="002A3784">
              <w:rPr>
                <w:rStyle w:val="Hyperlink"/>
                <w:noProof/>
              </w:rPr>
              <w:t>Security and Storage</w:t>
            </w:r>
            <w:r w:rsidR="00A30146">
              <w:rPr>
                <w:noProof/>
                <w:webHidden/>
              </w:rPr>
              <w:tab/>
            </w:r>
            <w:r w:rsidR="00A30146">
              <w:rPr>
                <w:noProof/>
                <w:webHidden/>
              </w:rPr>
              <w:fldChar w:fldCharType="begin"/>
            </w:r>
            <w:r w:rsidR="00A30146">
              <w:rPr>
                <w:noProof/>
                <w:webHidden/>
              </w:rPr>
              <w:instrText xml:space="preserve"> PAGEREF _Toc498330264 \h </w:instrText>
            </w:r>
            <w:r w:rsidR="00A30146">
              <w:rPr>
                <w:noProof/>
                <w:webHidden/>
              </w:rPr>
            </w:r>
            <w:r w:rsidR="00A30146">
              <w:rPr>
                <w:noProof/>
                <w:webHidden/>
              </w:rPr>
              <w:fldChar w:fldCharType="separate"/>
            </w:r>
            <w:r w:rsidR="0084142E">
              <w:rPr>
                <w:noProof/>
                <w:webHidden/>
              </w:rPr>
              <w:t>66</w:t>
            </w:r>
            <w:r w:rsidR="00A30146">
              <w:rPr>
                <w:noProof/>
                <w:webHidden/>
              </w:rPr>
              <w:fldChar w:fldCharType="end"/>
            </w:r>
          </w:hyperlink>
        </w:p>
        <w:p w14:paraId="38CB16D7" w14:textId="58A59A20" w:rsidR="00A30146" w:rsidRDefault="00B24A1B">
          <w:pPr>
            <w:pStyle w:val="TOC3"/>
            <w:rPr>
              <w:rFonts w:asciiTheme="minorHAnsi" w:hAnsiTheme="minorHAnsi" w:cstheme="minorBidi"/>
              <w:noProof/>
              <w:sz w:val="22"/>
            </w:rPr>
          </w:pPr>
          <w:hyperlink w:anchor="_Toc498330265" w:history="1">
            <w:r w:rsidR="00A30146" w:rsidRPr="002A3784">
              <w:rPr>
                <w:rStyle w:val="Hyperlink"/>
                <w:noProof/>
              </w:rPr>
              <w:t>5.2.6</w:t>
            </w:r>
            <w:r w:rsidR="00A30146">
              <w:rPr>
                <w:rFonts w:asciiTheme="minorHAnsi" w:hAnsiTheme="minorHAnsi" w:cstheme="minorBidi"/>
                <w:noProof/>
                <w:sz w:val="22"/>
              </w:rPr>
              <w:tab/>
            </w:r>
            <w:r w:rsidR="00A30146" w:rsidRPr="002A3784">
              <w:rPr>
                <w:rStyle w:val="Hyperlink"/>
                <w:noProof/>
              </w:rPr>
              <w:t>Delivery of Personal Property Assets after Receipt</w:t>
            </w:r>
            <w:r w:rsidR="00A30146">
              <w:rPr>
                <w:noProof/>
                <w:webHidden/>
              </w:rPr>
              <w:tab/>
            </w:r>
            <w:r w:rsidR="00A30146">
              <w:rPr>
                <w:noProof/>
                <w:webHidden/>
              </w:rPr>
              <w:fldChar w:fldCharType="begin"/>
            </w:r>
            <w:r w:rsidR="00A30146">
              <w:rPr>
                <w:noProof/>
                <w:webHidden/>
              </w:rPr>
              <w:instrText xml:space="preserve"> PAGEREF _Toc498330265 \h </w:instrText>
            </w:r>
            <w:r w:rsidR="00A30146">
              <w:rPr>
                <w:noProof/>
                <w:webHidden/>
              </w:rPr>
            </w:r>
            <w:r w:rsidR="00A30146">
              <w:rPr>
                <w:noProof/>
                <w:webHidden/>
              </w:rPr>
              <w:fldChar w:fldCharType="separate"/>
            </w:r>
            <w:r w:rsidR="0084142E">
              <w:rPr>
                <w:noProof/>
                <w:webHidden/>
              </w:rPr>
              <w:t>66</w:t>
            </w:r>
            <w:r w:rsidR="00A30146">
              <w:rPr>
                <w:noProof/>
                <w:webHidden/>
              </w:rPr>
              <w:fldChar w:fldCharType="end"/>
            </w:r>
          </w:hyperlink>
        </w:p>
        <w:p w14:paraId="6237F8F1" w14:textId="54C87EDB" w:rsidR="00A30146" w:rsidRDefault="00B24A1B">
          <w:pPr>
            <w:pStyle w:val="TOC3"/>
            <w:rPr>
              <w:rFonts w:asciiTheme="minorHAnsi" w:hAnsiTheme="minorHAnsi" w:cstheme="minorBidi"/>
              <w:noProof/>
              <w:sz w:val="22"/>
            </w:rPr>
          </w:pPr>
          <w:hyperlink w:anchor="_Toc498330266" w:history="1">
            <w:r w:rsidR="00A30146" w:rsidRPr="002A3784">
              <w:rPr>
                <w:rStyle w:val="Hyperlink"/>
                <w:noProof/>
              </w:rPr>
              <w:t xml:space="preserve">5.2.7 </w:t>
            </w:r>
            <w:r w:rsidR="00A30146">
              <w:rPr>
                <w:rFonts w:asciiTheme="minorHAnsi" w:hAnsiTheme="minorHAnsi" w:cstheme="minorBidi"/>
                <w:noProof/>
                <w:sz w:val="22"/>
              </w:rPr>
              <w:tab/>
            </w:r>
            <w:r w:rsidR="00A30146" w:rsidRPr="002A3784">
              <w:rPr>
                <w:rStyle w:val="Hyperlink"/>
                <w:noProof/>
              </w:rPr>
              <w:t>Documentation</w:t>
            </w:r>
            <w:r w:rsidR="00A30146">
              <w:rPr>
                <w:noProof/>
                <w:webHidden/>
              </w:rPr>
              <w:tab/>
            </w:r>
            <w:r w:rsidR="00A30146">
              <w:rPr>
                <w:noProof/>
                <w:webHidden/>
              </w:rPr>
              <w:fldChar w:fldCharType="begin"/>
            </w:r>
            <w:r w:rsidR="00A30146">
              <w:rPr>
                <w:noProof/>
                <w:webHidden/>
              </w:rPr>
              <w:instrText xml:space="preserve"> PAGEREF _Toc498330266 \h </w:instrText>
            </w:r>
            <w:r w:rsidR="00A30146">
              <w:rPr>
                <w:noProof/>
                <w:webHidden/>
              </w:rPr>
            </w:r>
            <w:r w:rsidR="00A30146">
              <w:rPr>
                <w:noProof/>
                <w:webHidden/>
              </w:rPr>
              <w:fldChar w:fldCharType="separate"/>
            </w:r>
            <w:r w:rsidR="0084142E">
              <w:rPr>
                <w:noProof/>
                <w:webHidden/>
              </w:rPr>
              <w:t>67</w:t>
            </w:r>
            <w:r w:rsidR="00A30146">
              <w:rPr>
                <w:noProof/>
                <w:webHidden/>
              </w:rPr>
              <w:fldChar w:fldCharType="end"/>
            </w:r>
          </w:hyperlink>
        </w:p>
        <w:p w14:paraId="1856104B" w14:textId="59D10FDF" w:rsidR="00A30146" w:rsidRDefault="00B24A1B">
          <w:pPr>
            <w:pStyle w:val="TOC3"/>
            <w:rPr>
              <w:rFonts w:asciiTheme="minorHAnsi" w:hAnsiTheme="minorHAnsi" w:cstheme="minorBidi"/>
              <w:noProof/>
              <w:sz w:val="22"/>
            </w:rPr>
          </w:pPr>
          <w:hyperlink w:anchor="_Toc498330267" w:history="1">
            <w:r w:rsidR="00A30146" w:rsidRPr="002A3784">
              <w:rPr>
                <w:rStyle w:val="Hyperlink"/>
                <w:noProof/>
              </w:rPr>
              <w:t>5.2.8</w:t>
            </w:r>
            <w:r w:rsidR="00A30146">
              <w:rPr>
                <w:rFonts w:asciiTheme="minorHAnsi" w:hAnsiTheme="minorHAnsi" w:cstheme="minorBidi"/>
                <w:noProof/>
                <w:sz w:val="22"/>
              </w:rPr>
              <w:tab/>
            </w:r>
            <w:r w:rsidR="00A30146" w:rsidRPr="002A3784">
              <w:rPr>
                <w:rStyle w:val="Hyperlink"/>
                <w:noProof/>
              </w:rPr>
              <w:t>Issuing and Installation</w:t>
            </w:r>
            <w:r w:rsidR="00A30146">
              <w:rPr>
                <w:noProof/>
                <w:webHidden/>
              </w:rPr>
              <w:tab/>
            </w:r>
            <w:r w:rsidR="00A30146">
              <w:rPr>
                <w:noProof/>
                <w:webHidden/>
              </w:rPr>
              <w:fldChar w:fldCharType="begin"/>
            </w:r>
            <w:r w:rsidR="00A30146">
              <w:rPr>
                <w:noProof/>
                <w:webHidden/>
              </w:rPr>
              <w:instrText xml:space="preserve"> PAGEREF _Toc498330267 \h </w:instrText>
            </w:r>
            <w:r w:rsidR="00A30146">
              <w:rPr>
                <w:noProof/>
                <w:webHidden/>
              </w:rPr>
            </w:r>
            <w:r w:rsidR="00A30146">
              <w:rPr>
                <w:noProof/>
                <w:webHidden/>
              </w:rPr>
              <w:fldChar w:fldCharType="separate"/>
            </w:r>
            <w:r w:rsidR="0084142E">
              <w:rPr>
                <w:noProof/>
                <w:webHidden/>
              </w:rPr>
              <w:t>67</w:t>
            </w:r>
            <w:r w:rsidR="00A30146">
              <w:rPr>
                <w:noProof/>
                <w:webHidden/>
              </w:rPr>
              <w:fldChar w:fldCharType="end"/>
            </w:r>
          </w:hyperlink>
        </w:p>
        <w:p w14:paraId="38BBBF73" w14:textId="6BA465D1" w:rsidR="00A30146" w:rsidRDefault="00B24A1B">
          <w:pPr>
            <w:pStyle w:val="TOC3"/>
            <w:rPr>
              <w:rFonts w:asciiTheme="minorHAnsi" w:hAnsiTheme="minorHAnsi" w:cstheme="minorBidi"/>
              <w:noProof/>
              <w:sz w:val="22"/>
            </w:rPr>
          </w:pPr>
          <w:hyperlink w:anchor="_Toc498330268" w:history="1">
            <w:r w:rsidR="00A30146" w:rsidRPr="002A3784">
              <w:rPr>
                <w:rStyle w:val="Hyperlink"/>
                <w:noProof/>
              </w:rPr>
              <w:t>5.2.9</w:t>
            </w:r>
            <w:r w:rsidR="00A30146">
              <w:rPr>
                <w:rFonts w:asciiTheme="minorHAnsi" w:hAnsiTheme="minorHAnsi" w:cstheme="minorBidi"/>
                <w:noProof/>
                <w:sz w:val="22"/>
              </w:rPr>
              <w:tab/>
            </w:r>
            <w:r w:rsidR="00A30146" w:rsidRPr="002A3784">
              <w:rPr>
                <w:rStyle w:val="Hyperlink"/>
                <w:noProof/>
              </w:rPr>
              <w:t>Resolving Discrepancies</w:t>
            </w:r>
            <w:r w:rsidR="00A30146">
              <w:rPr>
                <w:noProof/>
                <w:webHidden/>
              </w:rPr>
              <w:tab/>
            </w:r>
            <w:r w:rsidR="00A30146">
              <w:rPr>
                <w:noProof/>
                <w:webHidden/>
              </w:rPr>
              <w:fldChar w:fldCharType="begin"/>
            </w:r>
            <w:r w:rsidR="00A30146">
              <w:rPr>
                <w:noProof/>
                <w:webHidden/>
              </w:rPr>
              <w:instrText xml:space="preserve"> PAGEREF _Toc498330268 \h </w:instrText>
            </w:r>
            <w:r w:rsidR="00A30146">
              <w:rPr>
                <w:noProof/>
                <w:webHidden/>
              </w:rPr>
            </w:r>
            <w:r w:rsidR="00A30146">
              <w:rPr>
                <w:noProof/>
                <w:webHidden/>
              </w:rPr>
              <w:fldChar w:fldCharType="separate"/>
            </w:r>
            <w:r w:rsidR="0084142E">
              <w:rPr>
                <w:noProof/>
                <w:webHidden/>
              </w:rPr>
              <w:t>67</w:t>
            </w:r>
            <w:r w:rsidR="00A30146">
              <w:rPr>
                <w:noProof/>
                <w:webHidden/>
              </w:rPr>
              <w:fldChar w:fldCharType="end"/>
            </w:r>
          </w:hyperlink>
        </w:p>
        <w:p w14:paraId="15AC6D15" w14:textId="48A06154" w:rsidR="00A30146" w:rsidRDefault="00B24A1B" w:rsidP="0051333F">
          <w:pPr>
            <w:pStyle w:val="TOC4"/>
            <w:rPr>
              <w:rFonts w:asciiTheme="minorHAnsi" w:hAnsiTheme="minorHAnsi" w:cstheme="minorBidi"/>
              <w:noProof/>
              <w:sz w:val="22"/>
            </w:rPr>
          </w:pPr>
          <w:hyperlink w:anchor="_Toc498330269" w:history="1">
            <w:r w:rsidR="00A30146" w:rsidRPr="002A3784">
              <w:rPr>
                <w:rStyle w:val="Hyperlink"/>
                <w:noProof/>
              </w:rPr>
              <w:t>5.2.9.1</w:t>
            </w:r>
            <w:r w:rsidR="00A30146">
              <w:rPr>
                <w:rFonts w:asciiTheme="minorHAnsi" w:hAnsiTheme="minorHAnsi" w:cstheme="minorBidi"/>
                <w:noProof/>
                <w:sz w:val="22"/>
              </w:rPr>
              <w:tab/>
            </w:r>
            <w:r w:rsidR="00A30146" w:rsidRPr="002A3784">
              <w:rPr>
                <w:rStyle w:val="Hyperlink"/>
                <w:noProof/>
              </w:rPr>
              <w:t>Resolving Discrepancies during Delivery</w:t>
            </w:r>
            <w:r w:rsidR="00A30146">
              <w:rPr>
                <w:noProof/>
                <w:webHidden/>
              </w:rPr>
              <w:tab/>
            </w:r>
            <w:r w:rsidR="00A30146">
              <w:rPr>
                <w:noProof/>
                <w:webHidden/>
              </w:rPr>
              <w:fldChar w:fldCharType="begin"/>
            </w:r>
            <w:r w:rsidR="00A30146">
              <w:rPr>
                <w:noProof/>
                <w:webHidden/>
              </w:rPr>
              <w:instrText xml:space="preserve"> PAGEREF _Toc498330269 \h </w:instrText>
            </w:r>
            <w:r w:rsidR="00A30146">
              <w:rPr>
                <w:noProof/>
                <w:webHidden/>
              </w:rPr>
            </w:r>
            <w:r w:rsidR="00A30146">
              <w:rPr>
                <w:noProof/>
                <w:webHidden/>
              </w:rPr>
              <w:fldChar w:fldCharType="separate"/>
            </w:r>
            <w:r w:rsidR="0084142E">
              <w:rPr>
                <w:noProof/>
                <w:webHidden/>
              </w:rPr>
              <w:t>67</w:t>
            </w:r>
            <w:r w:rsidR="00A30146">
              <w:rPr>
                <w:noProof/>
                <w:webHidden/>
              </w:rPr>
              <w:fldChar w:fldCharType="end"/>
            </w:r>
          </w:hyperlink>
        </w:p>
        <w:p w14:paraId="12E16AFD" w14:textId="071F669F" w:rsidR="00A30146" w:rsidRDefault="00B24A1B" w:rsidP="0051333F">
          <w:pPr>
            <w:pStyle w:val="TOC4"/>
            <w:rPr>
              <w:rFonts w:asciiTheme="minorHAnsi" w:hAnsiTheme="minorHAnsi" w:cstheme="minorBidi"/>
              <w:noProof/>
              <w:sz w:val="22"/>
            </w:rPr>
          </w:pPr>
          <w:hyperlink w:anchor="_Toc498330270" w:history="1">
            <w:r w:rsidR="00A30146" w:rsidRPr="002A3784">
              <w:rPr>
                <w:rStyle w:val="Hyperlink"/>
                <w:noProof/>
              </w:rPr>
              <w:t>5.2.9.2</w:t>
            </w:r>
            <w:r w:rsidR="00A30146">
              <w:rPr>
                <w:rFonts w:asciiTheme="minorHAnsi" w:hAnsiTheme="minorHAnsi" w:cstheme="minorBidi"/>
                <w:noProof/>
                <w:sz w:val="22"/>
              </w:rPr>
              <w:tab/>
            </w:r>
            <w:r w:rsidR="00A30146" w:rsidRPr="002A3784">
              <w:rPr>
                <w:rStyle w:val="Hyperlink"/>
                <w:noProof/>
              </w:rPr>
              <w:t>Resolving Discrepancies subsequent to Delivery</w:t>
            </w:r>
            <w:r w:rsidR="00A30146">
              <w:rPr>
                <w:noProof/>
                <w:webHidden/>
              </w:rPr>
              <w:tab/>
            </w:r>
            <w:r w:rsidR="00A30146">
              <w:rPr>
                <w:noProof/>
                <w:webHidden/>
              </w:rPr>
              <w:fldChar w:fldCharType="begin"/>
            </w:r>
            <w:r w:rsidR="00A30146">
              <w:rPr>
                <w:noProof/>
                <w:webHidden/>
              </w:rPr>
              <w:instrText xml:space="preserve"> PAGEREF _Toc498330270 \h </w:instrText>
            </w:r>
            <w:r w:rsidR="00A30146">
              <w:rPr>
                <w:noProof/>
                <w:webHidden/>
              </w:rPr>
            </w:r>
            <w:r w:rsidR="00A30146">
              <w:rPr>
                <w:noProof/>
                <w:webHidden/>
              </w:rPr>
              <w:fldChar w:fldCharType="separate"/>
            </w:r>
            <w:r w:rsidR="0084142E">
              <w:rPr>
                <w:noProof/>
                <w:webHidden/>
              </w:rPr>
              <w:t>67</w:t>
            </w:r>
            <w:r w:rsidR="00A30146">
              <w:rPr>
                <w:noProof/>
                <w:webHidden/>
              </w:rPr>
              <w:fldChar w:fldCharType="end"/>
            </w:r>
          </w:hyperlink>
        </w:p>
        <w:p w14:paraId="6CD233C4" w14:textId="43CFF188" w:rsidR="00A30146" w:rsidRDefault="00B24A1B">
          <w:pPr>
            <w:pStyle w:val="TOC1"/>
            <w:rPr>
              <w:rFonts w:asciiTheme="minorHAnsi" w:hAnsiTheme="minorHAnsi" w:cstheme="minorBidi"/>
              <w:b w:val="0"/>
              <w:sz w:val="22"/>
            </w:rPr>
          </w:pPr>
          <w:hyperlink w:anchor="_Toc498330271" w:history="1">
            <w:r w:rsidR="00A30146" w:rsidRPr="002A3784">
              <w:rPr>
                <w:rStyle w:val="Hyperlink"/>
              </w:rPr>
              <w:t>6.0</w:t>
            </w:r>
            <w:r w:rsidR="00A30146">
              <w:rPr>
                <w:rFonts w:asciiTheme="minorHAnsi" w:hAnsiTheme="minorHAnsi" w:cstheme="minorBidi"/>
                <w:b w:val="0"/>
                <w:sz w:val="22"/>
              </w:rPr>
              <w:tab/>
            </w:r>
            <w:r w:rsidR="00A30146" w:rsidRPr="002A3784">
              <w:rPr>
                <w:rStyle w:val="Hyperlink"/>
              </w:rPr>
              <w:t>PERFORMANCE OF PERSONAL PROPERTY ASSETS</w:t>
            </w:r>
            <w:r w:rsidR="00A30146">
              <w:rPr>
                <w:webHidden/>
              </w:rPr>
              <w:tab/>
            </w:r>
            <w:r w:rsidR="00A30146">
              <w:rPr>
                <w:webHidden/>
              </w:rPr>
              <w:fldChar w:fldCharType="begin"/>
            </w:r>
            <w:r w:rsidR="00A30146">
              <w:rPr>
                <w:webHidden/>
              </w:rPr>
              <w:instrText xml:space="preserve"> PAGEREF _Toc498330271 \h </w:instrText>
            </w:r>
            <w:r w:rsidR="00A30146">
              <w:rPr>
                <w:webHidden/>
              </w:rPr>
            </w:r>
            <w:r w:rsidR="00A30146">
              <w:rPr>
                <w:webHidden/>
              </w:rPr>
              <w:fldChar w:fldCharType="separate"/>
            </w:r>
            <w:r w:rsidR="0084142E">
              <w:rPr>
                <w:webHidden/>
              </w:rPr>
              <w:t>68</w:t>
            </w:r>
            <w:r w:rsidR="00A30146">
              <w:rPr>
                <w:webHidden/>
              </w:rPr>
              <w:fldChar w:fldCharType="end"/>
            </w:r>
          </w:hyperlink>
        </w:p>
        <w:p w14:paraId="5718C775" w14:textId="74B7A61A" w:rsidR="00A30146" w:rsidRDefault="00B24A1B">
          <w:pPr>
            <w:pStyle w:val="TOC3"/>
            <w:rPr>
              <w:rFonts w:asciiTheme="minorHAnsi" w:hAnsiTheme="minorHAnsi" w:cstheme="minorBidi"/>
              <w:noProof/>
              <w:sz w:val="22"/>
            </w:rPr>
          </w:pPr>
          <w:hyperlink w:anchor="_Toc498330272" w:history="1">
            <w:r w:rsidR="00A30146" w:rsidRPr="002A3784">
              <w:rPr>
                <w:rStyle w:val="Hyperlink"/>
                <w:noProof/>
              </w:rPr>
              <w:t>6.0.1</w:t>
            </w:r>
            <w:r w:rsidR="00A30146">
              <w:rPr>
                <w:rFonts w:asciiTheme="minorHAnsi" w:hAnsiTheme="minorHAnsi" w:cstheme="minorBidi"/>
                <w:noProof/>
                <w:sz w:val="22"/>
              </w:rPr>
              <w:tab/>
            </w:r>
            <w:r w:rsidR="00A30146" w:rsidRPr="002A3784">
              <w:rPr>
                <w:rStyle w:val="Hyperlink"/>
                <w:noProof/>
              </w:rPr>
              <w:t>Scope of Chapter</w:t>
            </w:r>
            <w:r w:rsidR="00A30146">
              <w:rPr>
                <w:noProof/>
                <w:webHidden/>
              </w:rPr>
              <w:tab/>
            </w:r>
            <w:r w:rsidR="00A30146">
              <w:rPr>
                <w:noProof/>
                <w:webHidden/>
              </w:rPr>
              <w:fldChar w:fldCharType="begin"/>
            </w:r>
            <w:r w:rsidR="00A30146">
              <w:rPr>
                <w:noProof/>
                <w:webHidden/>
              </w:rPr>
              <w:instrText xml:space="preserve"> PAGEREF _Toc498330272 \h </w:instrText>
            </w:r>
            <w:r w:rsidR="00A30146">
              <w:rPr>
                <w:noProof/>
                <w:webHidden/>
              </w:rPr>
            </w:r>
            <w:r w:rsidR="00A30146">
              <w:rPr>
                <w:noProof/>
                <w:webHidden/>
              </w:rPr>
              <w:fldChar w:fldCharType="separate"/>
            </w:r>
            <w:r w:rsidR="0084142E">
              <w:rPr>
                <w:noProof/>
                <w:webHidden/>
              </w:rPr>
              <w:t>68</w:t>
            </w:r>
            <w:r w:rsidR="00A30146">
              <w:rPr>
                <w:noProof/>
                <w:webHidden/>
              </w:rPr>
              <w:fldChar w:fldCharType="end"/>
            </w:r>
          </w:hyperlink>
        </w:p>
        <w:p w14:paraId="6CA8CB03" w14:textId="0545A1A5" w:rsidR="00A30146" w:rsidRDefault="00B24A1B">
          <w:pPr>
            <w:pStyle w:val="TOC3"/>
            <w:rPr>
              <w:rFonts w:asciiTheme="minorHAnsi" w:hAnsiTheme="minorHAnsi" w:cstheme="minorBidi"/>
              <w:noProof/>
              <w:sz w:val="22"/>
            </w:rPr>
          </w:pPr>
          <w:hyperlink w:anchor="_Toc498330273" w:history="1">
            <w:r w:rsidR="00A30146" w:rsidRPr="002A3784">
              <w:rPr>
                <w:rStyle w:val="Hyperlink"/>
                <w:noProof/>
              </w:rPr>
              <w:t>6.0.2</w:t>
            </w:r>
            <w:r w:rsidR="00A30146">
              <w:rPr>
                <w:rFonts w:asciiTheme="minorHAnsi" w:hAnsiTheme="minorHAnsi" w:cstheme="minorBidi"/>
                <w:noProof/>
                <w:sz w:val="22"/>
              </w:rPr>
              <w:tab/>
            </w:r>
            <w:r w:rsidR="00A30146" w:rsidRPr="002A3784">
              <w:rPr>
                <w:rStyle w:val="Hyperlink"/>
                <w:noProof/>
              </w:rPr>
              <w:t>Policy</w:t>
            </w:r>
            <w:r w:rsidR="00A30146">
              <w:rPr>
                <w:noProof/>
                <w:webHidden/>
              </w:rPr>
              <w:tab/>
            </w:r>
            <w:r w:rsidR="00A30146">
              <w:rPr>
                <w:noProof/>
                <w:webHidden/>
              </w:rPr>
              <w:fldChar w:fldCharType="begin"/>
            </w:r>
            <w:r w:rsidR="00A30146">
              <w:rPr>
                <w:noProof/>
                <w:webHidden/>
              </w:rPr>
              <w:instrText xml:space="preserve"> PAGEREF _Toc498330273 \h </w:instrText>
            </w:r>
            <w:r w:rsidR="00A30146">
              <w:rPr>
                <w:noProof/>
                <w:webHidden/>
              </w:rPr>
            </w:r>
            <w:r w:rsidR="00A30146">
              <w:rPr>
                <w:noProof/>
                <w:webHidden/>
              </w:rPr>
              <w:fldChar w:fldCharType="separate"/>
            </w:r>
            <w:r w:rsidR="0084142E">
              <w:rPr>
                <w:noProof/>
                <w:webHidden/>
              </w:rPr>
              <w:t>68</w:t>
            </w:r>
            <w:r w:rsidR="00A30146">
              <w:rPr>
                <w:noProof/>
                <w:webHidden/>
              </w:rPr>
              <w:fldChar w:fldCharType="end"/>
            </w:r>
          </w:hyperlink>
        </w:p>
        <w:p w14:paraId="2281276E" w14:textId="317CF042" w:rsidR="00A30146" w:rsidRDefault="00B24A1B">
          <w:pPr>
            <w:pStyle w:val="TOC2"/>
            <w:rPr>
              <w:rFonts w:asciiTheme="minorHAnsi" w:hAnsiTheme="minorHAnsi" w:cstheme="minorBidi"/>
              <w:noProof/>
              <w:sz w:val="22"/>
            </w:rPr>
          </w:pPr>
          <w:hyperlink w:anchor="_Toc498330274" w:history="1">
            <w:r w:rsidR="00A30146" w:rsidRPr="002A3784">
              <w:rPr>
                <w:rStyle w:val="Hyperlink"/>
                <w:noProof/>
              </w:rPr>
              <w:t>6.1</w:t>
            </w:r>
            <w:r w:rsidR="00A30146">
              <w:rPr>
                <w:rFonts w:asciiTheme="minorHAnsi" w:hAnsiTheme="minorHAnsi" w:cstheme="minorBidi"/>
                <w:noProof/>
                <w:sz w:val="22"/>
              </w:rPr>
              <w:tab/>
            </w:r>
            <w:r w:rsidR="00A30146" w:rsidRPr="002A3784">
              <w:rPr>
                <w:rStyle w:val="Hyperlink"/>
                <w:noProof/>
              </w:rPr>
              <w:t>Authorized End User</w:t>
            </w:r>
            <w:r w:rsidR="00A30146">
              <w:rPr>
                <w:noProof/>
                <w:webHidden/>
              </w:rPr>
              <w:tab/>
            </w:r>
            <w:r w:rsidR="00A30146">
              <w:rPr>
                <w:noProof/>
                <w:webHidden/>
              </w:rPr>
              <w:fldChar w:fldCharType="begin"/>
            </w:r>
            <w:r w:rsidR="00A30146">
              <w:rPr>
                <w:noProof/>
                <w:webHidden/>
              </w:rPr>
              <w:instrText xml:space="preserve"> PAGEREF _Toc498330274 \h </w:instrText>
            </w:r>
            <w:r w:rsidR="00A30146">
              <w:rPr>
                <w:noProof/>
                <w:webHidden/>
              </w:rPr>
            </w:r>
            <w:r w:rsidR="00A30146">
              <w:rPr>
                <w:noProof/>
                <w:webHidden/>
              </w:rPr>
              <w:fldChar w:fldCharType="separate"/>
            </w:r>
            <w:r w:rsidR="0084142E">
              <w:rPr>
                <w:noProof/>
                <w:webHidden/>
              </w:rPr>
              <w:t>68</w:t>
            </w:r>
            <w:r w:rsidR="00A30146">
              <w:rPr>
                <w:noProof/>
                <w:webHidden/>
              </w:rPr>
              <w:fldChar w:fldCharType="end"/>
            </w:r>
          </w:hyperlink>
        </w:p>
        <w:p w14:paraId="4FD26BD2" w14:textId="79862AF3" w:rsidR="00A30146" w:rsidRDefault="00B24A1B">
          <w:pPr>
            <w:pStyle w:val="TOC2"/>
            <w:rPr>
              <w:rFonts w:asciiTheme="minorHAnsi" w:hAnsiTheme="minorHAnsi" w:cstheme="minorBidi"/>
              <w:noProof/>
              <w:sz w:val="22"/>
            </w:rPr>
          </w:pPr>
          <w:hyperlink w:anchor="_Toc498330275" w:history="1">
            <w:r w:rsidR="00A30146" w:rsidRPr="002A3784">
              <w:rPr>
                <w:rStyle w:val="Hyperlink"/>
                <w:noProof/>
              </w:rPr>
              <w:t>6.2</w:t>
            </w:r>
            <w:r w:rsidR="00A30146">
              <w:rPr>
                <w:rFonts w:asciiTheme="minorHAnsi" w:hAnsiTheme="minorHAnsi" w:cstheme="minorBidi"/>
                <w:noProof/>
                <w:sz w:val="22"/>
              </w:rPr>
              <w:tab/>
            </w:r>
            <w:r w:rsidR="00A30146" w:rsidRPr="002A3784">
              <w:rPr>
                <w:rStyle w:val="Hyperlink"/>
                <w:noProof/>
              </w:rPr>
              <w:t>Sustainable Asset Management Use</w:t>
            </w:r>
            <w:r w:rsidR="00A30146">
              <w:rPr>
                <w:noProof/>
                <w:webHidden/>
              </w:rPr>
              <w:tab/>
            </w:r>
            <w:r w:rsidR="00A30146">
              <w:rPr>
                <w:noProof/>
                <w:webHidden/>
              </w:rPr>
              <w:fldChar w:fldCharType="begin"/>
            </w:r>
            <w:r w:rsidR="00A30146">
              <w:rPr>
                <w:noProof/>
                <w:webHidden/>
              </w:rPr>
              <w:instrText xml:space="preserve"> PAGEREF _Toc498330275 \h </w:instrText>
            </w:r>
            <w:r w:rsidR="00A30146">
              <w:rPr>
                <w:noProof/>
                <w:webHidden/>
              </w:rPr>
            </w:r>
            <w:r w:rsidR="00A30146">
              <w:rPr>
                <w:noProof/>
                <w:webHidden/>
              </w:rPr>
              <w:fldChar w:fldCharType="separate"/>
            </w:r>
            <w:r w:rsidR="0084142E">
              <w:rPr>
                <w:noProof/>
                <w:webHidden/>
              </w:rPr>
              <w:t>69</w:t>
            </w:r>
            <w:r w:rsidR="00A30146">
              <w:rPr>
                <w:noProof/>
                <w:webHidden/>
              </w:rPr>
              <w:fldChar w:fldCharType="end"/>
            </w:r>
          </w:hyperlink>
        </w:p>
        <w:p w14:paraId="567F2E5B" w14:textId="1EA66254" w:rsidR="00A30146" w:rsidRDefault="00B24A1B">
          <w:pPr>
            <w:pStyle w:val="TOC2"/>
            <w:rPr>
              <w:rFonts w:asciiTheme="minorHAnsi" w:hAnsiTheme="minorHAnsi" w:cstheme="minorBidi"/>
              <w:noProof/>
              <w:sz w:val="22"/>
            </w:rPr>
          </w:pPr>
          <w:hyperlink w:anchor="_Toc498330276" w:history="1">
            <w:r w:rsidR="00A30146" w:rsidRPr="002A3784">
              <w:rPr>
                <w:rStyle w:val="Hyperlink"/>
                <w:noProof/>
              </w:rPr>
              <w:t>6.3</w:t>
            </w:r>
            <w:r w:rsidR="00A30146">
              <w:rPr>
                <w:rFonts w:asciiTheme="minorHAnsi" w:hAnsiTheme="minorHAnsi" w:cstheme="minorBidi"/>
                <w:noProof/>
                <w:sz w:val="22"/>
              </w:rPr>
              <w:tab/>
            </w:r>
            <w:r w:rsidR="00A30146" w:rsidRPr="002A3784">
              <w:rPr>
                <w:rStyle w:val="Hyperlink"/>
                <w:noProof/>
              </w:rPr>
              <w:t>Movement and Accountability</w:t>
            </w:r>
            <w:r w:rsidR="00A30146">
              <w:rPr>
                <w:noProof/>
                <w:webHidden/>
              </w:rPr>
              <w:tab/>
            </w:r>
            <w:r w:rsidR="00A30146">
              <w:rPr>
                <w:noProof/>
                <w:webHidden/>
              </w:rPr>
              <w:fldChar w:fldCharType="begin"/>
            </w:r>
            <w:r w:rsidR="00A30146">
              <w:rPr>
                <w:noProof/>
                <w:webHidden/>
              </w:rPr>
              <w:instrText xml:space="preserve"> PAGEREF _Toc498330276 \h </w:instrText>
            </w:r>
            <w:r w:rsidR="00A30146">
              <w:rPr>
                <w:noProof/>
                <w:webHidden/>
              </w:rPr>
            </w:r>
            <w:r w:rsidR="00A30146">
              <w:rPr>
                <w:noProof/>
                <w:webHidden/>
              </w:rPr>
              <w:fldChar w:fldCharType="separate"/>
            </w:r>
            <w:r w:rsidR="0084142E">
              <w:rPr>
                <w:noProof/>
                <w:webHidden/>
              </w:rPr>
              <w:t>69</w:t>
            </w:r>
            <w:r w:rsidR="00A30146">
              <w:rPr>
                <w:noProof/>
                <w:webHidden/>
              </w:rPr>
              <w:fldChar w:fldCharType="end"/>
            </w:r>
          </w:hyperlink>
        </w:p>
        <w:p w14:paraId="68223571" w14:textId="3A466CA9" w:rsidR="00A30146" w:rsidRDefault="00B24A1B">
          <w:pPr>
            <w:pStyle w:val="TOC3"/>
            <w:rPr>
              <w:rFonts w:asciiTheme="minorHAnsi" w:hAnsiTheme="minorHAnsi" w:cstheme="minorBidi"/>
              <w:noProof/>
              <w:sz w:val="22"/>
            </w:rPr>
          </w:pPr>
          <w:hyperlink w:anchor="_Toc498330277" w:history="1">
            <w:r w:rsidR="00A30146" w:rsidRPr="002A3784">
              <w:rPr>
                <w:rStyle w:val="Hyperlink"/>
                <w:noProof/>
              </w:rPr>
              <w:t>6.3.1</w:t>
            </w:r>
            <w:r w:rsidR="00A30146">
              <w:rPr>
                <w:rFonts w:asciiTheme="minorHAnsi" w:hAnsiTheme="minorHAnsi" w:cstheme="minorBidi"/>
                <w:noProof/>
                <w:sz w:val="22"/>
              </w:rPr>
              <w:tab/>
            </w:r>
            <w:r w:rsidR="00A30146" w:rsidRPr="002A3784">
              <w:rPr>
                <w:rStyle w:val="Hyperlink"/>
                <w:noProof/>
              </w:rPr>
              <w:t>Recording</w:t>
            </w:r>
            <w:r w:rsidR="00A30146">
              <w:rPr>
                <w:noProof/>
                <w:webHidden/>
              </w:rPr>
              <w:tab/>
            </w:r>
            <w:r w:rsidR="00A30146">
              <w:rPr>
                <w:noProof/>
                <w:webHidden/>
              </w:rPr>
              <w:fldChar w:fldCharType="begin"/>
            </w:r>
            <w:r w:rsidR="00A30146">
              <w:rPr>
                <w:noProof/>
                <w:webHidden/>
              </w:rPr>
              <w:instrText xml:space="preserve"> PAGEREF _Toc498330277 \h </w:instrText>
            </w:r>
            <w:r w:rsidR="00A30146">
              <w:rPr>
                <w:noProof/>
                <w:webHidden/>
              </w:rPr>
            </w:r>
            <w:r w:rsidR="00A30146">
              <w:rPr>
                <w:noProof/>
                <w:webHidden/>
              </w:rPr>
              <w:fldChar w:fldCharType="separate"/>
            </w:r>
            <w:r w:rsidR="0084142E">
              <w:rPr>
                <w:noProof/>
                <w:webHidden/>
              </w:rPr>
              <w:t>69</w:t>
            </w:r>
            <w:r w:rsidR="00A30146">
              <w:rPr>
                <w:noProof/>
                <w:webHidden/>
              </w:rPr>
              <w:fldChar w:fldCharType="end"/>
            </w:r>
          </w:hyperlink>
        </w:p>
        <w:p w14:paraId="03692ED5" w14:textId="746CC2B1" w:rsidR="00A30146" w:rsidRDefault="00B24A1B" w:rsidP="0051333F">
          <w:pPr>
            <w:pStyle w:val="TOC4"/>
            <w:rPr>
              <w:rFonts w:asciiTheme="minorHAnsi" w:hAnsiTheme="minorHAnsi" w:cstheme="minorBidi"/>
              <w:noProof/>
              <w:sz w:val="22"/>
            </w:rPr>
          </w:pPr>
          <w:hyperlink w:anchor="_Toc498330278" w:history="1">
            <w:r w:rsidR="0051333F">
              <w:rPr>
                <w:rStyle w:val="Hyperlink"/>
                <w:noProof/>
              </w:rPr>
              <w:t>6.3.1.1</w:t>
            </w:r>
            <w:r w:rsidR="0051333F">
              <w:rPr>
                <w:rStyle w:val="Hyperlink"/>
                <w:noProof/>
              </w:rPr>
              <w:tab/>
            </w:r>
            <w:r w:rsidR="00A30146" w:rsidRPr="002A3784">
              <w:rPr>
                <w:rStyle w:val="Hyperlink"/>
                <w:noProof/>
              </w:rPr>
              <w:t>Adjustments to Records and Accounts</w:t>
            </w:r>
            <w:r w:rsidR="00A30146">
              <w:rPr>
                <w:noProof/>
                <w:webHidden/>
              </w:rPr>
              <w:tab/>
            </w:r>
            <w:r w:rsidR="00A30146">
              <w:rPr>
                <w:noProof/>
                <w:webHidden/>
              </w:rPr>
              <w:fldChar w:fldCharType="begin"/>
            </w:r>
            <w:r w:rsidR="00A30146">
              <w:rPr>
                <w:noProof/>
                <w:webHidden/>
              </w:rPr>
              <w:instrText xml:space="preserve"> PAGEREF _Toc498330278 \h </w:instrText>
            </w:r>
            <w:r w:rsidR="00A30146">
              <w:rPr>
                <w:noProof/>
                <w:webHidden/>
              </w:rPr>
            </w:r>
            <w:r w:rsidR="00A30146">
              <w:rPr>
                <w:noProof/>
                <w:webHidden/>
              </w:rPr>
              <w:fldChar w:fldCharType="separate"/>
            </w:r>
            <w:r w:rsidR="0084142E">
              <w:rPr>
                <w:noProof/>
                <w:webHidden/>
              </w:rPr>
              <w:t>71</w:t>
            </w:r>
            <w:r w:rsidR="00A30146">
              <w:rPr>
                <w:noProof/>
                <w:webHidden/>
              </w:rPr>
              <w:fldChar w:fldCharType="end"/>
            </w:r>
          </w:hyperlink>
        </w:p>
        <w:p w14:paraId="753661BD" w14:textId="47DEB38B" w:rsidR="00A30146" w:rsidRDefault="00B24A1B">
          <w:pPr>
            <w:pStyle w:val="TOC3"/>
            <w:rPr>
              <w:rFonts w:asciiTheme="minorHAnsi" w:hAnsiTheme="minorHAnsi" w:cstheme="minorBidi"/>
              <w:noProof/>
              <w:sz w:val="22"/>
            </w:rPr>
          </w:pPr>
          <w:hyperlink w:anchor="_Toc498330279" w:history="1">
            <w:r w:rsidR="00A30146" w:rsidRPr="002A3784">
              <w:rPr>
                <w:rStyle w:val="Hyperlink"/>
                <w:noProof/>
              </w:rPr>
              <w:t>6.3.2</w:t>
            </w:r>
            <w:r w:rsidR="00A30146">
              <w:rPr>
                <w:rFonts w:asciiTheme="minorHAnsi" w:hAnsiTheme="minorHAnsi" w:cstheme="minorBidi"/>
                <w:noProof/>
                <w:sz w:val="22"/>
              </w:rPr>
              <w:tab/>
            </w:r>
            <w:r w:rsidR="00A30146" w:rsidRPr="002A3784">
              <w:rPr>
                <w:rStyle w:val="Hyperlink"/>
                <w:noProof/>
              </w:rPr>
              <w:t>Issuing</w:t>
            </w:r>
            <w:r w:rsidR="00A30146">
              <w:rPr>
                <w:noProof/>
                <w:webHidden/>
              </w:rPr>
              <w:tab/>
            </w:r>
            <w:r w:rsidR="00A30146">
              <w:rPr>
                <w:noProof/>
                <w:webHidden/>
              </w:rPr>
              <w:fldChar w:fldCharType="begin"/>
            </w:r>
            <w:r w:rsidR="00A30146">
              <w:rPr>
                <w:noProof/>
                <w:webHidden/>
              </w:rPr>
              <w:instrText xml:space="preserve"> PAGEREF _Toc498330279 \h </w:instrText>
            </w:r>
            <w:r w:rsidR="00A30146">
              <w:rPr>
                <w:noProof/>
                <w:webHidden/>
              </w:rPr>
            </w:r>
            <w:r w:rsidR="00A30146">
              <w:rPr>
                <w:noProof/>
                <w:webHidden/>
              </w:rPr>
              <w:fldChar w:fldCharType="separate"/>
            </w:r>
            <w:r w:rsidR="0084142E">
              <w:rPr>
                <w:noProof/>
                <w:webHidden/>
              </w:rPr>
              <w:t>71</w:t>
            </w:r>
            <w:r w:rsidR="00A30146">
              <w:rPr>
                <w:noProof/>
                <w:webHidden/>
              </w:rPr>
              <w:fldChar w:fldCharType="end"/>
            </w:r>
          </w:hyperlink>
        </w:p>
        <w:p w14:paraId="425090FD" w14:textId="5AAA1BBB" w:rsidR="00A30146" w:rsidRDefault="00B24A1B">
          <w:pPr>
            <w:pStyle w:val="TOC3"/>
            <w:rPr>
              <w:rFonts w:asciiTheme="minorHAnsi" w:hAnsiTheme="minorHAnsi" w:cstheme="minorBidi"/>
              <w:noProof/>
              <w:sz w:val="22"/>
            </w:rPr>
          </w:pPr>
          <w:hyperlink w:anchor="_Toc498330280" w:history="1">
            <w:r w:rsidR="00A30146" w:rsidRPr="002A3784">
              <w:rPr>
                <w:rStyle w:val="Hyperlink"/>
                <w:noProof/>
              </w:rPr>
              <w:t>6.3.3</w:t>
            </w:r>
            <w:r w:rsidR="00A30146">
              <w:rPr>
                <w:rFonts w:asciiTheme="minorHAnsi" w:hAnsiTheme="minorHAnsi" w:cstheme="minorBidi"/>
                <w:noProof/>
                <w:sz w:val="22"/>
              </w:rPr>
              <w:tab/>
            </w:r>
            <w:r w:rsidR="00A30146" w:rsidRPr="002A3784">
              <w:rPr>
                <w:rStyle w:val="Hyperlink"/>
                <w:noProof/>
              </w:rPr>
              <w:t>Transferring</w:t>
            </w:r>
            <w:r w:rsidR="00A30146">
              <w:rPr>
                <w:noProof/>
                <w:webHidden/>
              </w:rPr>
              <w:tab/>
            </w:r>
            <w:r w:rsidR="00A30146">
              <w:rPr>
                <w:noProof/>
                <w:webHidden/>
              </w:rPr>
              <w:fldChar w:fldCharType="begin"/>
            </w:r>
            <w:r w:rsidR="00A30146">
              <w:rPr>
                <w:noProof/>
                <w:webHidden/>
              </w:rPr>
              <w:instrText xml:space="preserve"> PAGEREF _Toc498330280 \h </w:instrText>
            </w:r>
            <w:r w:rsidR="00A30146">
              <w:rPr>
                <w:noProof/>
                <w:webHidden/>
              </w:rPr>
            </w:r>
            <w:r w:rsidR="00A30146">
              <w:rPr>
                <w:noProof/>
                <w:webHidden/>
              </w:rPr>
              <w:fldChar w:fldCharType="separate"/>
            </w:r>
            <w:r w:rsidR="0084142E">
              <w:rPr>
                <w:noProof/>
                <w:webHidden/>
              </w:rPr>
              <w:t>72</w:t>
            </w:r>
            <w:r w:rsidR="00A30146">
              <w:rPr>
                <w:noProof/>
                <w:webHidden/>
              </w:rPr>
              <w:fldChar w:fldCharType="end"/>
            </w:r>
          </w:hyperlink>
        </w:p>
        <w:p w14:paraId="27D7012B" w14:textId="7955DD27" w:rsidR="00A30146" w:rsidRDefault="00B24A1B" w:rsidP="0051333F">
          <w:pPr>
            <w:pStyle w:val="TOC4"/>
            <w:rPr>
              <w:rFonts w:asciiTheme="minorHAnsi" w:hAnsiTheme="minorHAnsi" w:cstheme="minorBidi"/>
              <w:noProof/>
              <w:sz w:val="22"/>
            </w:rPr>
          </w:pPr>
          <w:hyperlink w:anchor="_Toc498330281" w:history="1">
            <w:r w:rsidR="00A30146" w:rsidRPr="002A3784">
              <w:rPr>
                <w:rStyle w:val="Hyperlink"/>
                <w:noProof/>
              </w:rPr>
              <w:t>6.3.3.1</w:t>
            </w:r>
            <w:r w:rsidR="0051333F">
              <w:rPr>
                <w:rStyle w:val="Hyperlink"/>
                <w:noProof/>
              </w:rPr>
              <w:tab/>
            </w:r>
            <w:r w:rsidR="00A30146" w:rsidRPr="002A3784">
              <w:rPr>
                <w:rStyle w:val="Hyperlink"/>
                <w:noProof/>
              </w:rPr>
              <w:t>Transfers Internal to DOC</w:t>
            </w:r>
            <w:r w:rsidR="00A30146">
              <w:rPr>
                <w:noProof/>
                <w:webHidden/>
              </w:rPr>
              <w:tab/>
            </w:r>
            <w:r w:rsidR="00A30146">
              <w:rPr>
                <w:noProof/>
                <w:webHidden/>
              </w:rPr>
              <w:fldChar w:fldCharType="begin"/>
            </w:r>
            <w:r w:rsidR="00A30146">
              <w:rPr>
                <w:noProof/>
                <w:webHidden/>
              </w:rPr>
              <w:instrText xml:space="preserve"> PAGEREF _Toc498330281 \h </w:instrText>
            </w:r>
            <w:r w:rsidR="00A30146">
              <w:rPr>
                <w:noProof/>
                <w:webHidden/>
              </w:rPr>
            </w:r>
            <w:r w:rsidR="00A30146">
              <w:rPr>
                <w:noProof/>
                <w:webHidden/>
              </w:rPr>
              <w:fldChar w:fldCharType="separate"/>
            </w:r>
            <w:r w:rsidR="0084142E">
              <w:rPr>
                <w:noProof/>
                <w:webHidden/>
              </w:rPr>
              <w:t>72</w:t>
            </w:r>
            <w:r w:rsidR="00A30146">
              <w:rPr>
                <w:noProof/>
                <w:webHidden/>
              </w:rPr>
              <w:fldChar w:fldCharType="end"/>
            </w:r>
          </w:hyperlink>
        </w:p>
        <w:p w14:paraId="7E549E7E" w14:textId="473B3AFB" w:rsidR="00A30146" w:rsidRDefault="00B24A1B" w:rsidP="0051333F">
          <w:pPr>
            <w:pStyle w:val="TOC4"/>
            <w:rPr>
              <w:rFonts w:asciiTheme="minorHAnsi" w:hAnsiTheme="minorHAnsi" w:cstheme="minorBidi"/>
              <w:noProof/>
              <w:sz w:val="22"/>
            </w:rPr>
          </w:pPr>
          <w:hyperlink w:anchor="_Toc498330282" w:history="1">
            <w:r w:rsidR="00A30146" w:rsidRPr="002A3784">
              <w:rPr>
                <w:rStyle w:val="Hyperlink"/>
                <w:noProof/>
              </w:rPr>
              <w:t>6.3.3.2</w:t>
            </w:r>
            <w:r w:rsidR="0051333F">
              <w:rPr>
                <w:rStyle w:val="Hyperlink"/>
                <w:noProof/>
              </w:rPr>
              <w:tab/>
            </w:r>
            <w:r w:rsidR="00A30146" w:rsidRPr="002A3784">
              <w:rPr>
                <w:rStyle w:val="Hyperlink"/>
                <w:noProof/>
              </w:rPr>
              <w:t>External Transfer to a Federal Recipient</w:t>
            </w:r>
            <w:r w:rsidR="00A30146">
              <w:rPr>
                <w:noProof/>
                <w:webHidden/>
              </w:rPr>
              <w:tab/>
            </w:r>
            <w:r w:rsidR="00A30146">
              <w:rPr>
                <w:noProof/>
                <w:webHidden/>
              </w:rPr>
              <w:fldChar w:fldCharType="begin"/>
            </w:r>
            <w:r w:rsidR="00A30146">
              <w:rPr>
                <w:noProof/>
                <w:webHidden/>
              </w:rPr>
              <w:instrText xml:space="preserve"> PAGEREF _Toc498330282 \h </w:instrText>
            </w:r>
            <w:r w:rsidR="00A30146">
              <w:rPr>
                <w:noProof/>
                <w:webHidden/>
              </w:rPr>
            </w:r>
            <w:r w:rsidR="00A30146">
              <w:rPr>
                <w:noProof/>
                <w:webHidden/>
              </w:rPr>
              <w:fldChar w:fldCharType="separate"/>
            </w:r>
            <w:r w:rsidR="0084142E">
              <w:rPr>
                <w:noProof/>
                <w:webHidden/>
              </w:rPr>
              <w:t>73</w:t>
            </w:r>
            <w:r w:rsidR="00A30146">
              <w:rPr>
                <w:noProof/>
                <w:webHidden/>
              </w:rPr>
              <w:fldChar w:fldCharType="end"/>
            </w:r>
          </w:hyperlink>
        </w:p>
        <w:p w14:paraId="0F5139BE" w14:textId="6964E592" w:rsidR="00A30146" w:rsidRDefault="00B24A1B" w:rsidP="0051333F">
          <w:pPr>
            <w:pStyle w:val="TOC4"/>
            <w:rPr>
              <w:rFonts w:asciiTheme="minorHAnsi" w:hAnsiTheme="minorHAnsi" w:cstheme="minorBidi"/>
              <w:noProof/>
              <w:sz w:val="22"/>
            </w:rPr>
          </w:pPr>
          <w:hyperlink w:anchor="_Toc498330283" w:history="1">
            <w:r w:rsidR="00A30146" w:rsidRPr="002A3784">
              <w:rPr>
                <w:rStyle w:val="Hyperlink"/>
                <w:noProof/>
              </w:rPr>
              <w:t>6.3.3.3</w:t>
            </w:r>
            <w:r w:rsidR="0051333F">
              <w:rPr>
                <w:rStyle w:val="Hyperlink"/>
                <w:noProof/>
              </w:rPr>
              <w:tab/>
            </w:r>
            <w:r w:rsidR="00A30146" w:rsidRPr="002A3784">
              <w:rPr>
                <w:rStyle w:val="Hyperlink"/>
                <w:noProof/>
              </w:rPr>
              <w:t>External Transfer to a Non-Federal Recipient</w:t>
            </w:r>
            <w:r w:rsidR="00A30146">
              <w:rPr>
                <w:noProof/>
                <w:webHidden/>
              </w:rPr>
              <w:tab/>
            </w:r>
            <w:r w:rsidR="00A30146">
              <w:rPr>
                <w:noProof/>
                <w:webHidden/>
              </w:rPr>
              <w:fldChar w:fldCharType="begin"/>
            </w:r>
            <w:r w:rsidR="00A30146">
              <w:rPr>
                <w:noProof/>
                <w:webHidden/>
              </w:rPr>
              <w:instrText xml:space="preserve"> PAGEREF _Toc498330283 \h </w:instrText>
            </w:r>
            <w:r w:rsidR="00A30146">
              <w:rPr>
                <w:noProof/>
                <w:webHidden/>
              </w:rPr>
            </w:r>
            <w:r w:rsidR="00A30146">
              <w:rPr>
                <w:noProof/>
                <w:webHidden/>
              </w:rPr>
              <w:fldChar w:fldCharType="separate"/>
            </w:r>
            <w:r w:rsidR="0084142E">
              <w:rPr>
                <w:noProof/>
                <w:webHidden/>
              </w:rPr>
              <w:t>73</w:t>
            </w:r>
            <w:r w:rsidR="00A30146">
              <w:rPr>
                <w:noProof/>
                <w:webHidden/>
              </w:rPr>
              <w:fldChar w:fldCharType="end"/>
            </w:r>
          </w:hyperlink>
        </w:p>
        <w:p w14:paraId="3A20EC24" w14:textId="3A70FD37" w:rsidR="00A30146" w:rsidRDefault="00B24A1B">
          <w:pPr>
            <w:pStyle w:val="TOC3"/>
            <w:rPr>
              <w:rFonts w:asciiTheme="minorHAnsi" w:hAnsiTheme="minorHAnsi" w:cstheme="minorBidi"/>
              <w:noProof/>
              <w:sz w:val="22"/>
            </w:rPr>
          </w:pPr>
          <w:hyperlink w:anchor="_Toc498330284" w:history="1">
            <w:r w:rsidR="00A30146" w:rsidRPr="002A3784">
              <w:rPr>
                <w:rStyle w:val="Hyperlink"/>
                <w:noProof/>
              </w:rPr>
              <w:t>6.3.4</w:t>
            </w:r>
            <w:r w:rsidR="00A30146">
              <w:rPr>
                <w:rFonts w:asciiTheme="minorHAnsi" w:hAnsiTheme="minorHAnsi" w:cstheme="minorBidi"/>
                <w:noProof/>
                <w:sz w:val="22"/>
              </w:rPr>
              <w:tab/>
            </w:r>
            <w:r w:rsidR="00A30146" w:rsidRPr="002A3784">
              <w:rPr>
                <w:rStyle w:val="Hyperlink"/>
                <w:noProof/>
              </w:rPr>
              <w:t>Hand Receipt</w:t>
            </w:r>
            <w:r w:rsidR="00A30146">
              <w:rPr>
                <w:noProof/>
                <w:webHidden/>
              </w:rPr>
              <w:tab/>
            </w:r>
            <w:r w:rsidR="00A30146">
              <w:rPr>
                <w:noProof/>
                <w:webHidden/>
              </w:rPr>
              <w:fldChar w:fldCharType="begin"/>
            </w:r>
            <w:r w:rsidR="00A30146">
              <w:rPr>
                <w:noProof/>
                <w:webHidden/>
              </w:rPr>
              <w:instrText xml:space="preserve"> PAGEREF _Toc498330284 \h </w:instrText>
            </w:r>
            <w:r w:rsidR="00A30146">
              <w:rPr>
                <w:noProof/>
                <w:webHidden/>
              </w:rPr>
            </w:r>
            <w:r w:rsidR="00A30146">
              <w:rPr>
                <w:noProof/>
                <w:webHidden/>
              </w:rPr>
              <w:fldChar w:fldCharType="separate"/>
            </w:r>
            <w:r w:rsidR="0084142E">
              <w:rPr>
                <w:noProof/>
                <w:webHidden/>
              </w:rPr>
              <w:t>74</w:t>
            </w:r>
            <w:r w:rsidR="00A30146">
              <w:rPr>
                <w:noProof/>
                <w:webHidden/>
              </w:rPr>
              <w:fldChar w:fldCharType="end"/>
            </w:r>
          </w:hyperlink>
        </w:p>
        <w:p w14:paraId="1C0FEACF" w14:textId="246042B8" w:rsidR="00A30146" w:rsidRDefault="00B24A1B">
          <w:pPr>
            <w:pStyle w:val="TOC3"/>
            <w:rPr>
              <w:rFonts w:asciiTheme="minorHAnsi" w:hAnsiTheme="minorHAnsi" w:cstheme="minorBidi"/>
              <w:noProof/>
              <w:sz w:val="22"/>
            </w:rPr>
          </w:pPr>
          <w:hyperlink w:anchor="_Toc498330285" w:history="1">
            <w:r w:rsidR="00A30146" w:rsidRPr="002A3784">
              <w:rPr>
                <w:rStyle w:val="Hyperlink"/>
                <w:noProof/>
              </w:rPr>
              <w:t>6.3.5</w:t>
            </w:r>
            <w:r w:rsidR="00A30146">
              <w:rPr>
                <w:rFonts w:asciiTheme="minorHAnsi" w:hAnsiTheme="minorHAnsi" w:cstheme="minorBidi"/>
                <w:noProof/>
                <w:sz w:val="22"/>
              </w:rPr>
              <w:tab/>
            </w:r>
            <w:r w:rsidR="00A30146" w:rsidRPr="002A3784">
              <w:rPr>
                <w:rStyle w:val="Hyperlink"/>
                <w:noProof/>
              </w:rPr>
              <w:t>Property Pass</w:t>
            </w:r>
            <w:r w:rsidR="00A30146">
              <w:rPr>
                <w:noProof/>
                <w:webHidden/>
              </w:rPr>
              <w:tab/>
            </w:r>
            <w:r w:rsidR="00A30146">
              <w:rPr>
                <w:noProof/>
                <w:webHidden/>
              </w:rPr>
              <w:fldChar w:fldCharType="begin"/>
            </w:r>
            <w:r w:rsidR="00A30146">
              <w:rPr>
                <w:noProof/>
                <w:webHidden/>
              </w:rPr>
              <w:instrText xml:space="preserve"> PAGEREF _Toc498330285 \h </w:instrText>
            </w:r>
            <w:r w:rsidR="00A30146">
              <w:rPr>
                <w:noProof/>
                <w:webHidden/>
              </w:rPr>
            </w:r>
            <w:r w:rsidR="00A30146">
              <w:rPr>
                <w:noProof/>
                <w:webHidden/>
              </w:rPr>
              <w:fldChar w:fldCharType="separate"/>
            </w:r>
            <w:r w:rsidR="0084142E">
              <w:rPr>
                <w:noProof/>
                <w:webHidden/>
              </w:rPr>
              <w:t>74</w:t>
            </w:r>
            <w:r w:rsidR="00A30146">
              <w:rPr>
                <w:noProof/>
                <w:webHidden/>
              </w:rPr>
              <w:fldChar w:fldCharType="end"/>
            </w:r>
          </w:hyperlink>
        </w:p>
        <w:p w14:paraId="29AFD6DA" w14:textId="5703DB0E" w:rsidR="00A30146" w:rsidRDefault="00B24A1B">
          <w:pPr>
            <w:pStyle w:val="TOC3"/>
            <w:rPr>
              <w:rFonts w:asciiTheme="minorHAnsi" w:hAnsiTheme="minorHAnsi" w:cstheme="minorBidi"/>
              <w:noProof/>
              <w:sz w:val="22"/>
            </w:rPr>
          </w:pPr>
          <w:hyperlink w:anchor="_Toc498330286" w:history="1">
            <w:r w:rsidR="00A30146" w:rsidRPr="002A3784">
              <w:rPr>
                <w:rStyle w:val="Hyperlink"/>
                <w:noProof/>
              </w:rPr>
              <w:t>6.3.6</w:t>
            </w:r>
            <w:r w:rsidR="00A30146">
              <w:rPr>
                <w:rFonts w:asciiTheme="minorHAnsi" w:hAnsiTheme="minorHAnsi" w:cstheme="minorBidi"/>
                <w:noProof/>
                <w:sz w:val="22"/>
              </w:rPr>
              <w:tab/>
            </w:r>
            <w:r w:rsidR="00A30146" w:rsidRPr="002A3784">
              <w:rPr>
                <w:rStyle w:val="Hyperlink"/>
                <w:noProof/>
              </w:rPr>
              <w:t>Home Use</w:t>
            </w:r>
            <w:r w:rsidR="00A30146">
              <w:rPr>
                <w:noProof/>
                <w:webHidden/>
              </w:rPr>
              <w:tab/>
            </w:r>
            <w:r w:rsidR="00A30146">
              <w:rPr>
                <w:noProof/>
                <w:webHidden/>
              </w:rPr>
              <w:fldChar w:fldCharType="begin"/>
            </w:r>
            <w:r w:rsidR="00A30146">
              <w:rPr>
                <w:noProof/>
                <w:webHidden/>
              </w:rPr>
              <w:instrText xml:space="preserve"> PAGEREF _Toc498330286 \h </w:instrText>
            </w:r>
            <w:r w:rsidR="00A30146">
              <w:rPr>
                <w:noProof/>
                <w:webHidden/>
              </w:rPr>
            </w:r>
            <w:r w:rsidR="00A30146">
              <w:rPr>
                <w:noProof/>
                <w:webHidden/>
              </w:rPr>
              <w:fldChar w:fldCharType="separate"/>
            </w:r>
            <w:r w:rsidR="0084142E">
              <w:rPr>
                <w:noProof/>
                <w:webHidden/>
              </w:rPr>
              <w:t>75</w:t>
            </w:r>
            <w:r w:rsidR="00A30146">
              <w:rPr>
                <w:noProof/>
                <w:webHidden/>
              </w:rPr>
              <w:fldChar w:fldCharType="end"/>
            </w:r>
          </w:hyperlink>
        </w:p>
        <w:p w14:paraId="59D21FE4" w14:textId="3A14922E" w:rsidR="00A30146" w:rsidRDefault="00B24A1B">
          <w:pPr>
            <w:pStyle w:val="TOC3"/>
            <w:rPr>
              <w:rFonts w:asciiTheme="minorHAnsi" w:hAnsiTheme="minorHAnsi" w:cstheme="minorBidi"/>
              <w:noProof/>
              <w:sz w:val="22"/>
            </w:rPr>
          </w:pPr>
          <w:hyperlink w:anchor="_Toc498330287" w:history="1">
            <w:r w:rsidR="00A30146" w:rsidRPr="002A3784">
              <w:rPr>
                <w:rStyle w:val="Hyperlink"/>
                <w:noProof/>
              </w:rPr>
              <w:t>6.3.7</w:t>
            </w:r>
            <w:r w:rsidR="00A30146">
              <w:rPr>
                <w:rFonts w:asciiTheme="minorHAnsi" w:hAnsiTheme="minorHAnsi" w:cstheme="minorBidi"/>
                <w:noProof/>
                <w:sz w:val="22"/>
              </w:rPr>
              <w:tab/>
            </w:r>
            <w:r w:rsidR="00A30146" w:rsidRPr="002A3784">
              <w:rPr>
                <w:rStyle w:val="Hyperlink"/>
                <w:noProof/>
              </w:rPr>
              <w:t>Loaning Property</w:t>
            </w:r>
            <w:r w:rsidR="00A30146">
              <w:rPr>
                <w:noProof/>
                <w:webHidden/>
              </w:rPr>
              <w:tab/>
            </w:r>
            <w:r w:rsidR="00A30146">
              <w:rPr>
                <w:noProof/>
                <w:webHidden/>
              </w:rPr>
              <w:fldChar w:fldCharType="begin"/>
            </w:r>
            <w:r w:rsidR="00A30146">
              <w:rPr>
                <w:noProof/>
                <w:webHidden/>
              </w:rPr>
              <w:instrText xml:space="preserve"> PAGEREF _Toc498330287 \h </w:instrText>
            </w:r>
            <w:r w:rsidR="00A30146">
              <w:rPr>
                <w:noProof/>
                <w:webHidden/>
              </w:rPr>
            </w:r>
            <w:r w:rsidR="00A30146">
              <w:rPr>
                <w:noProof/>
                <w:webHidden/>
              </w:rPr>
              <w:fldChar w:fldCharType="separate"/>
            </w:r>
            <w:r w:rsidR="0084142E">
              <w:rPr>
                <w:noProof/>
                <w:webHidden/>
              </w:rPr>
              <w:t>76</w:t>
            </w:r>
            <w:r w:rsidR="00A30146">
              <w:rPr>
                <w:noProof/>
                <w:webHidden/>
              </w:rPr>
              <w:fldChar w:fldCharType="end"/>
            </w:r>
          </w:hyperlink>
        </w:p>
        <w:p w14:paraId="6D1E5E98" w14:textId="16F9E054" w:rsidR="00A30146" w:rsidRDefault="00B24A1B" w:rsidP="0051333F">
          <w:pPr>
            <w:pStyle w:val="TOC4"/>
            <w:rPr>
              <w:rFonts w:asciiTheme="minorHAnsi" w:hAnsiTheme="minorHAnsi" w:cstheme="minorBidi"/>
              <w:noProof/>
              <w:sz w:val="22"/>
            </w:rPr>
          </w:pPr>
          <w:hyperlink w:anchor="_Toc498330288" w:history="1">
            <w:r w:rsidR="0051333F">
              <w:rPr>
                <w:rStyle w:val="Hyperlink"/>
                <w:noProof/>
              </w:rPr>
              <w:t>6.3.7.1</w:t>
            </w:r>
            <w:r w:rsidR="0051333F">
              <w:rPr>
                <w:rStyle w:val="Hyperlink"/>
                <w:noProof/>
              </w:rPr>
              <w:tab/>
            </w:r>
            <w:r w:rsidR="00A30146" w:rsidRPr="002A3784">
              <w:rPr>
                <w:rStyle w:val="Hyperlink"/>
                <w:noProof/>
              </w:rPr>
              <w:t>Loan Arrangements with Federal Agencies</w:t>
            </w:r>
            <w:r w:rsidR="00A30146">
              <w:rPr>
                <w:noProof/>
                <w:webHidden/>
              </w:rPr>
              <w:tab/>
            </w:r>
            <w:r w:rsidR="00A30146">
              <w:rPr>
                <w:noProof/>
                <w:webHidden/>
              </w:rPr>
              <w:fldChar w:fldCharType="begin"/>
            </w:r>
            <w:r w:rsidR="00A30146">
              <w:rPr>
                <w:noProof/>
                <w:webHidden/>
              </w:rPr>
              <w:instrText xml:space="preserve"> PAGEREF _Toc498330288 \h </w:instrText>
            </w:r>
            <w:r w:rsidR="00A30146">
              <w:rPr>
                <w:noProof/>
                <w:webHidden/>
              </w:rPr>
            </w:r>
            <w:r w:rsidR="00A30146">
              <w:rPr>
                <w:noProof/>
                <w:webHidden/>
              </w:rPr>
              <w:fldChar w:fldCharType="separate"/>
            </w:r>
            <w:r w:rsidR="0084142E">
              <w:rPr>
                <w:noProof/>
                <w:webHidden/>
              </w:rPr>
              <w:t>76</w:t>
            </w:r>
            <w:r w:rsidR="00A30146">
              <w:rPr>
                <w:noProof/>
                <w:webHidden/>
              </w:rPr>
              <w:fldChar w:fldCharType="end"/>
            </w:r>
          </w:hyperlink>
        </w:p>
        <w:p w14:paraId="411FD538" w14:textId="5BA925D6" w:rsidR="00A30146" w:rsidRDefault="00B24A1B" w:rsidP="0051333F">
          <w:pPr>
            <w:pStyle w:val="TOC4"/>
            <w:rPr>
              <w:rFonts w:asciiTheme="minorHAnsi" w:hAnsiTheme="minorHAnsi" w:cstheme="minorBidi"/>
              <w:noProof/>
              <w:sz w:val="22"/>
            </w:rPr>
          </w:pPr>
          <w:hyperlink w:anchor="_Toc498330289" w:history="1">
            <w:r w:rsidR="00A30146" w:rsidRPr="002A3784">
              <w:rPr>
                <w:rStyle w:val="Hyperlink"/>
                <w:noProof/>
              </w:rPr>
              <w:t>6.3.7.2</w:t>
            </w:r>
            <w:r w:rsidR="0051333F">
              <w:rPr>
                <w:rStyle w:val="Hyperlink"/>
                <w:noProof/>
              </w:rPr>
              <w:tab/>
            </w:r>
            <w:r w:rsidR="00A30146" w:rsidRPr="002A3784">
              <w:rPr>
                <w:rStyle w:val="Hyperlink"/>
                <w:noProof/>
              </w:rPr>
              <w:t>Loan Arrangements with Non-Federal Agencies</w:t>
            </w:r>
            <w:r w:rsidR="00A30146">
              <w:rPr>
                <w:noProof/>
                <w:webHidden/>
              </w:rPr>
              <w:tab/>
            </w:r>
            <w:r w:rsidR="00A30146">
              <w:rPr>
                <w:noProof/>
                <w:webHidden/>
              </w:rPr>
              <w:fldChar w:fldCharType="begin"/>
            </w:r>
            <w:r w:rsidR="00A30146">
              <w:rPr>
                <w:noProof/>
                <w:webHidden/>
              </w:rPr>
              <w:instrText xml:space="preserve"> PAGEREF _Toc498330289 \h </w:instrText>
            </w:r>
            <w:r w:rsidR="00A30146">
              <w:rPr>
                <w:noProof/>
                <w:webHidden/>
              </w:rPr>
            </w:r>
            <w:r w:rsidR="00A30146">
              <w:rPr>
                <w:noProof/>
                <w:webHidden/>
              </w:rPr>
              <w:fldChar w:fldCharType="separate"/>
            </w:r>
            <w:r w:rsidR="0084142E">
              <w:rPr>
                <w:noProof/>
                <w:webHidden/>
              </w:rPr>
              <w:t>76</w:t>
            </w:r>
            <w:r w:rsidR="00A30146">
              <w:rPr>
                <w:noProof/>
                <w:webHidden/>
              </w:rPr>
              <w:fldChar w:fldCharType="end"/>
            </w:r>
          </w:hyperlink>
        </w:p>
        <w:p w14:paraId="7D43A3AD" w14:textId="1B443179" w:rsidR="00A30146" w:rsidRDefault="00B24A1B">
          <w:pPr>
            <w:pStyle w:val="TOC2"/>
            <w:rPr>
              <w:rFonts w:asciiTheme="minorHAnsi" w:hAnsiTheme="minorHAnsi" w:cstheme="minorBidi"/>
              <w:noProof/>
              <w:sz w:val="22"/>
            </w:rPr>
          </w:pPr>
          <w:hyperlink w:anchor="_Toc498330290" w:history="1">
            <w:r w:rsidR="00A30146" w:rsidRPr="002A3784">
              <w:rPr>
                <w:rStyle w:val="Hyperlink"/>
                <w:noProof/>
              </w:rPr>
              <w:t>6.4</w:t>
            </w:r>
            <w:r w:rsidR="00A30146">
              <w:rPr>
                <w:rFonts w:asciiTheme="minorHAnsi" w:hAnsiTheme="minorHAnsi" w:cstheme="minorBidi"/>
                <w:noProof/>
                <w:sz w:val="22"/>
              </w:rPr>
              <w:tab/>
            </w:r>
            <w:r w:rsidR="00A30146" w:rsidRPr="002A3784">
              <w:rPr>
                <w:rStyle w:val="Hyperlink"/>
                <w:noProof/>
              </w:rPr>
              <w:t>Safety and Physical Security</w:t>
            </w:r>
            <w:r w:rsidR="00A30146">
              <w:rPr>
                <w:noProof/>
                <w:webHidden/>
              </w:rPr>
              <w:tab/>
            </w:r>
            <w:r w:rsidR="00A30146">
              <w:rPr>
                <w:noProof/>
                <w:webHidden/>
              </w:rPr>
              <w:fldChar w:fldCharType="begin"/>
            </w:r>
            <w:r w:rsidR="00A30146">
              <w:rPr>
                <w:noProof/>
                <w:webHidden/>
              </w:rPr>
              <w:instrText xml:space="preserve"> PAGEREF _Toc498330290 \h </w:instrText>
            </w:r>
            <w:r w:rsidR="00A30146">
              <w:rPr>
                <w:noProof/>
                <w:webHidden/>
              </w:rPr>
            </w:r>
            <w:r w:rsidR="00A30146">
              <w:rPr>
                <w:noProof/>
                <w:webHidden/>
              </w:rPr>
              <w:fldChar w:fldCharType="separate"/>
            </w:r>
            <w:r w:rsidR="0084142E">
              <w:rPr>
                <w:noProof/>
                <w:webHidden/>
              </w:rPr>
              <w:t>76</w:t>
            </w:r>
            <w:r w:rsidR="00A30146">
              <w:rPr>
                <w:noProof/>
                <w:webHidden/>
              </w:rPr>
              <w:fldChar w:fldCharType="end"/>
            </w:r>
          </w:hyperlink>
        </w:p>
        <w:p w14:paraId="26EB17FD" w14:textId="5969DC34" w:rsidR="00A30146" w:rsidRDefault="00B24A1B">
          <w:pPr>
            <w:pStyle w:val="TOC3"/>
            <w:rPr>
              <w:rFonts w:asciiTheme="minorHAnsi" w:hAnsiTheme="minorHAnsi" w:cstheme="minorBidi"/>
              <w:noProof/>
              <w:sz w:val="22"/>
            </w:rPr>
          </w:pPr>
          <w:hyperlink w:anchor="_Toc498330291" w:history="1">
            <w:r w:rsidR="00A30146" w:rsidRPr="002A3784">
              <w:rPr>
                <w:rStyle w:val="Hyperlink"/>
                <w:noProof/>
              </w:rPr>
              <w:t>6.4.1</w:t>
            </w:r>
            <w:r w:rsidR="00A30146">
              <w:rPr>
                <w:rFonts w:asciiTheme="minorHAnsi" w:hAnsiTheme="minorHAnsi" w:cstheme="minorBidi"/>
                <w:noProof/>
                <w:sz w:val="22"/>
              </w:rPr>
              <w:tab/>
            </w:r>
            <w:r w:rsidR="00A30146" w:rsidRPr="002A3784">
              <w:rPr>
                <w:rStyle w:val="Hyperlink"/>
                <w:noProof/>
              </w:rPr>
              <w:t>Warehousing and Local Storage</w:t>
            </w:r>
            <w:r w:rsidR="00A30146">
              <w:rPr>
                <w:noProof/>
                <w:webHidden/>
              </w:rPr>
              <w:tab/>
            </w:r>
            <w:r w:rsidR="00A30146">
              <w:rPr>
                <w:noProof/>
                <w:webHidden/>
              </w:rPr>
              <w:fldChar w:fldCharType="begin"/>
            </w:r>
            <w:r w:rsidR="00A30146">
              <w:rPr>
                <w:noProof/>
                <w:webHidden/>
              </w:rPr>
              <w:instrText xml:space="preserve"> PAGEREF _Toc498330291 \h </w:instrText>
            </w:r>
            <w:r w:rsidR="00A30146">
              <w:rPr>
                <w:noProof/>
                <w:webHidden/>
              </w:rPr>
            </w:r>
            <w:r w:rsidR="00A30146">
              <w:rPr>
                <w:noProof/>
                <w:webHidden/>
              </w:rPr>
              <w:fldChar w:fldCharType="separate"/>
            </w:r>
            <w:r w:rsidR="0084142E">
              <w:rPr>
                <w:noProof/>
                <w:webHidden/>
              </w:rPr>
              <w:t>77</w:t>
            </w:r>
            <w:r w:rsidR="00A30146">
              <w:rPr>
                <w:noProof/>
                <w:webHidden/>
              </w:rPr>
              <w:fldChar w:fldCharType="end"/>
            </w:r>
          </w:hyperlink>
        </w:p>
        <w:p w14:paraId="24040D5E" w14:textId="041C69FE" w:rsidR="00A30146" w:rsidRDefault="00B24A1B">
          <w:pPr>
            <w:pStyle w:val="TOC3"/>
            <w:rPr>
              <w:rFonts w:asciiTheme="minorHAnsi" w:hAnsiTheme="minorHAnsi" w:cstheme="minorBidi"/>
              <w:noProof/>
              <w:sz w:val="22"/>
            </w:rPr>
          </w:pPr>
          <w:hyperlink w:anchor="_Toc498330292" w:history="1">
            <w:r w:rsidR="00A30146" w:rsidRPr="002A3784">
              <w:rPr>
                <w:rStyle w:val="Hyperlink"/>
                <w:noProof/>
              </w:rPr>
              <w:t>6.4.2</w:t>
            </w:r>
            <w:r w:rsidR="00A30146">
              <w:rPr>
                <w:rFonts w:asciiTheme="minorHAnsi" w:hAnsiTheme="minorHAnsi" w:cstheme="minorBidi"/>
                <w:noProof/>
                <w:sz w:val="22"/>
              </w:rPr>
              <w:tab/>
            </w:r>
            <w:r w:rsidR="00A30146" w:rsidRPr="002A3784">
              <w:rPr>
                <w:rStyle w:val="Hyperlink"/>
                <w:noProof/>
              </w:rPr>
              <w:t>Sensitive Assets</w:t>
            </w:r>
            <w:r w:rsidR="00A30146">
              <w:rPr>
                <w:noProof/>
                <w:webHidden/>
              </w:rPr>
              <w:tab/>
            </w:r>
            <w:r w:rsidR="00A30146">
              <w:rPr>
                <w:noProof/>
                <w:webHidden/>
              </w:rPr>
              <w:fldChar w:fldCharType="begin"/>
            </w:r>
            <w:r w:rsidR="00A30146">
              <w:rPr>
                <w:noProof/>
                <w:webHidden/>
              </w:rPr>
              <w:instrText xml:space="preserve"> PAGEREF _Toc498330292 \h </w:instrText>
            </w:r>
            <w:r w:rsidR="00A30146">
              <w:rPr>
                <w:noProof/>
                <w:webHidden/>
              </w:rPr>
            </w:r>
            <w:r w:rsidR="00A30146">
              <w:rPr>
                <w:noProof/>
                <w:webHidden/>
              </w:rPr>
              <w:fldChar w:fldCharType="separate"/>
            </w:r>
            <w:r w:rsidR="0084142E">
              <w:rPr>
                <w:noProof/>
                <w:webHidden/>
              </w:rPr>
              <w:t>77</w:t>
            </w:r>
            <w:r w:rsidR="00A30146">
              <w:rPr>
                <w:noProof/>
                <w:webHidden/>
              </w:rPr>
              <w:fldChar w:fldCharType="end"/>
            </w:r>
          </w:hyperlink>
        </w:p>
        <w:p w14:paraId="4A819B6D" w14:textId="129BE5B0" w:rsidR="00A30146" w:rsidRDefault="00B24A1B">
          <w:pPr>
            <w:pStyle w:val="TOC3"/>
            <w:rPr>
              <w:rFonts w:asciiTheme="minorHAnsi" w:hAnsiTheme="minorHAnsi" w:cstheme="minorBidi"/>
              <w:noProof/>
              <w:sz w:val="22"/>
            </w:rPr>
          </w:pPr>
          <w:hyperlink w:anchor="_Toc498330293" w:history="1">
            <w:r w:rsidR="00A30146" w:rsidRPr="002A3784">
              <w:rPr>
                <w:rStyle w:val="Hyperlink"/>
                <w:noProof/>
              </w:rPr>
              <w:t>6.4.3</w:t>
            </w:r>
            <w:r w:rsidR="00A30146">
              <w:rPr>
                <w:rFonts w:asciiTheme="minorHAnsi" w:hAnsiTheme="minorHAnsi" w:cstheme="minorBidi"/>
                <w:noProof/>
                <w:sz w:val="22"/>
              </w:rPr>
              <w:tab/>
            </w:r>
            <w:r w:rsidR="00A30146" w:rsidRPr="002A3784">
              <w:rPr>
                <w:rStyle w:val="Hyperlink"/>
                <w:noProof/>
              </w:rPr>
              <w:t>Hazardous Personal Property or Material</w:t>
            </w:r>
            <w:r w:rsidR="00A30146">
              <w:rPr>
                <w:noProof/>
                <w:webHidden/>
              </w:rPr>
              <w:tab/>
            </w:r>
            <w:r w:rsidR="00A30146">
              <w:rPr>
                <w:noProof/>
                <w:webHidden/>
              </w:rPr>
              <w:fldChar w:fldCharType="begin"/>
            </w:r>
            <w:r w:rsidR="00A30146">
              <w:rPr>
                <w:noProof/>
                <w:webHidden/>
              </w:rPr>
              <w:instrText xml:space="preserve"> PAGEREF _Toc498330293 \h </w:instrText>
            </w:r>
            <w:r w:rsidR="00A30146">
              <w:rPr>
                <w:noProof/>
                <w:webHidden/>
              </w:rPr>
            </w:r>
            <w:r w:rsidR="00A30146">
              <w:rPr>
                <w:noProof/>
                <w:webHidden/>
              </w:rPr>
              <w:fldChar w:fldCharType="separate"/>
            </w:r>
            <w:r w:rsidR="0084142E">
              <w:rPr>
                <w:noProof/>
                <w:webHidden/>
              </w:rPr>
              <w:t>78</w:t>
            </w:r>
            <w:r w:rsidR="00A30146">
              <w:rPr>
                <w:noProof/>
                <w:webHidden/>
              </w:rPr>
              <w:fldChar w:fldCharType="end"/>
            </w:r>
          </w:hyperlink>
        </w:p>
        <w:p w14:paraId="69347AFD" w14:textId="581C1FB3" w:rsidR="00A30146" w:rsidRDefault="00B24A1B" w:rsidP="0051333F">
          <w:pPr>
            <w:pStyle w:val="TOC4"/>
            <w:rPr>
              <w:rFonts w:asciiTheme="minorHAnsi" w:hAnsiTheme="minorHAnsi" w:cstheme="minorBidi"/>
              <w:noProof/>
              <w:sz w:val="22"/>
            </w:rPr>
          </w:pPr>
          <w:hyperlink w:anchor="_Toc498330294" w:history="1">
            <w:r w:rsidR="00A30146" w:rsidRPr="002A3784">
              <w:rPr>
                <w:rStyle w:val="Hyperlink"/>
                <w:noProof/>
              </w:rPr>
              <w:t>6.4.3.1</w:t>
            </w:r>
            <w:r w:rsidR="001F797D">
              <w:rPr>
                <w:rStyle w:val="Hyperlink"/>
                <w:noProof/>
              </w:rPr>
              <w:tab/>
            </w:r>
            <w:r w:rsidR="00A30146" w:rsidRPr="002A3784">
              <w:rPr>
                <w:rStyle w:val="Hyperlink"/>
                <w:noProof/>
              </w:rPr>
              <w:t>Federal Supply Classes Composed Predominantly of Hazardous Items</w:t>
            </w:r>
            <w:r w:rsidR="00A30146">
              <w:rPr>
                <w:noProof/>
                <w:webHidden/>
              </w:rPr>
              <w:tab/>
            </w:r>
            <w:r w:rsidR="00A30146">
              <w:rPr>
                <w:noProof/>
                <w:webHidden/>
              </w:rPr>
              <w:fldChar w:fldCharType="begin"/>
            </w:r>
            <w:r w:rsidR="00A30146">
              <w:rPr>
                <w:noProof/>
                <w:webHidden/>
              </w:rPr>
              <w:instrText xml:space="preserve"> PAGEREF _Toc498330294 \h </w:instrText>
            </w:r>
            <w:r w:rsidR="00A30146">
              <w:rPr>
                <w:noProof/>
                <w:webHidden/>
              </w:rPr>
            </w:r>
            <w:r w:rsidR="00A30146">
              <w:rPr>
                <w:noProof/>
                <w:webHidden/>
              </w:rPr>
              <w:fldChar w:fldCharType="separate"/>
            </w:r>
            <w:r w:rsidR="0084142E">
              <w:rPr>
                <w:noProof/>
                <w:webHidden/>
              </w:rPr>
              <w:t>78</w:t>
            </w:r>
            <w:r w:rsidR="00A30146">
              <w:rPr>
                <w:noProof/>
                <w:webHidden/>
              </w:rPr>
              <w:fldChar w:fldCharType="end"/>
            </w:r>
          </w:hyperlink>
        </w:p>
        <w:p w14:paraId="1D5F2650" w14:textId="70308823" w:rsidR="00A30146" w:rsidRDefault="00B24A1B">
          <w:pPr>
            <w:pStyle w:val="TOC2"/>
            <w:rPr>
              <w:rFonts w:asciiTheme="minorHAnsi" w:hAnsiTheme="minorHAnsi" w:cstheme="minorBidi"/>
              <w:noProof/>
              <w:sz w:val="22"/>
            </w:rPr>
          </w:pPr>
          <w:hyperlink w:anchor="_Toc498330295" w:history="1">
            <w:r w:rsidR="00A30146" w:rsidRPr="002A3784">
              <w:rPr>
                <w:rStyle w:val="Hyperlink"/>
                <w:noProof/>
              </w:rPr>
              <w:t>6.5</w:t>
            </w:r>
            <w:r w:rsidR="00A30146">
              <w:rPr>
                <w:rFonts w:asciiTheme="minorHAnsi" w:hAnsiTheme="minorHAnsi" w:cstheme="minorBidi"/>
                <w:noProof/>
                <w:sz w:val="22"/>
              </w:rPr>
              <w:tab/>
            </w:r>
            <w:r w:rsidR="00A30146" w:rsidRPr="002A3784">
              <w:rPr>
                <w:rStyle w:val="Hyperlink"/>
                <w:noProof/>
              </w:rPr>
              <w:t>Maintaining Personal Property</w:t>
            </w:r>
            <w:r w:rsidR="00A30146">
              <w:rPr>
                <w:noProof/>
                <w:webHidden/>
              </w:rPr>
              <w:tab/>
            </w:r>
            <w:r w:rsidR="00A30146">
              <w:rPr>
                <w:noProof/>
                <w:webHidden/>
              </w:rPr>
              <w:fldChar w:fldCharType="begin"/>
            </w:r>
            <w:r w:rsidR="00A30146">
              <w:rPr>
                <w:noProof/>
                <w:webHidden/>
              </w:rPr>
              <w:instrText xml:space="preserve"> PAGEREF _Toc498330295 \h </w:instrText>
            </w:r>
            <w:r w:rsidR="00A30146">
              <w:rPr>
                <w:noProof/>
                <w:webHidden/>
              </w:rPr>
            </w:r>
            <w:r w:rsidR="00A30146">
              <w:rPr>
                <w:noProof/>
                <w:webHidden/>
              </w:rPr>
              <w:fldChar w:fldCharType="separate"/>
            </w:r>
            <w:r w:rsidR="0084142E">
              <w:rPr>
                <w:noProof/>
                <w:webHidden/>
              </w:rPr>
              <w:t>79</w:t>
            </w:r>
            <w:r w:rsidR="00A30146">
              <w:rPr>
                <w:noProof/>
                <w:webHidden/>
              </w:rPr>
              <w:fldChar w:fldCharType="end"/>
            </w:r>
          </w:hyperlink>
        </w:p>
        <w:p w14:paraId="664D7BD7" w14:textId="0698ED5E" w:rsidR="00A30146" w:rsidRDefault="00B24A1B">
          <w:pPr>
            <w:pStyle w:val="TOC3"/>
            <w:rPr>
              <w:rFonts w:asciiTheme="minorHAnsi" w:hAnsiTheme="minorHAnsi" w:cstheme="minorBidi"/>
              <w:noProof/>
              <w:sz w:val="22"/>
            </w:rPr>
          </w:pPr>
          <w:hyperlink w:anchor="_Toc498330296" w:history="1">
            <w:r w:rsidR="00A30146" w:rsidRPr="002A3784">
              <w:rPr>
                <w:rStyle w:val="Hyperlink"/>
                <w:noProof/>
              </w:rPr>
              <w:t>6.5.1</w:t>
            </w:r>
            <w:r w:rsidR="00A30146">
              <w:rPr>
                <w:rFonts w:asciiTheme="minorHAnsi" w:hAnsiTheme="minorHAnsi" w:cstheme="minorBidi"/>
                <w:noProof/>
                <w:sz w:val="22"/>
              </w:rPr>
              <w:tab/>
            </w:r>
            <w:r w:rsidR="00A30146" w:rsidRPr="002A3784">
              <w:rPr>
                <w:rStyle w:val="Hyperlink"/>
                <w:noProof/>
              </w:rPr>
              <w:t>Useful Lifecycle</w:t>
            </w:r>
            <w:r w:rsidR="00A30146">
              <w:rPr>
                <w:noProof/>
                <w:webHidden/>
              </w:rPr>
              <w:tab/>
            </w:r>
            <w:r w:rsidR="00A30146">
              <w:rPr>
                <w:noProof/>
                <w:webHidden/>
              </w:rPr>
              <w:fldChar w:fldCharType="begin"/>
            </w:r>
            <w:r w:rsidR="00A30146">
              <w:rPr>
                <w:noProof/>
                <w:webHidden/>
              </w:rPr>
              <w:instrText xml:space="preserve"> PAGEREF _Toc498330296 \h </w:instrText>
            </w:r>
            <w:r w:rsidR="00A30146">
              <w:rPr>
                <w:noProof/>
                <w:webHidden/>
              </w:rPr>
            </w:r>
            <w:r w:rsidR="00A30146">
              <w:rPr>
                <w:noProof/>
                <w:webHidden/>
              </w:rPr>
              <w:fldChar w:fldCharType="separate"/>
            </w:r>
            <w:r w:rsidR="0084142E">
              <w:rPr>
                <w:noProof/>
                <w:webHidden/>
              </w:rPr>
              <w:t>79</w:t>
            </w:r>
            <w:r w:rsidR="00A30146">
              <w:rPr>
                <w:noProof/>
                <w:webHidden/>
              </w:rPr>
              <w:fldChar w:fldCharType="end"/>
            </w:r>
          </w:hyperlink>
        </w:p>
        <w:p w14:paraId="4594CA76" w14:textId="53B89D34" w:rsidR="00A30146" w:rsidRDefault="00B24A1B">
          <w:pPr>
            <w:pStyle w:val="TOC3"/>
            <w:rPr>
              <w:rFonts w:asciiTheme="minorHAnsi" w:hAnsiTheme="minorHAnsi" w:cstheme="minorBidi"/>
              <w:noProof/>
              <w:sz w:val="22"/>
            </w:rPr>
          </w:pPr>
          <w:hyperlink w:anchor="_Toc498330297" w:history="1">
            <w:r w:rsidR="00A30146" w:rsidRPr="002A3784">
              <w:rPr>
                <w:rStyle w:val="Hyperlink"/>
                <w:noProof/>
              </w:rPr>
              <w:t>6.5.2</w:t>
            </w:r>
            <w:r w:rsidR="00A30146">
              <w:rPr>
                <w:rFonts w:asciiTheme="minorHAnsi" w:hAnsiTheme="minorHAnsi" w:cstheme="minorBidi"/>
                <w:noProof/>
                <w:sz w:val="22"/>
              </w:rPr>
              <w:tab/>
            </w:r>
            <w:r w:rsidR="00A30146" w:rsidRPr="002A3784">
              <w:rPr>
                <w:rStyle w:val="Hyperlink"/>
                <w:noProof/>
              </w:rPr>
              <w:t>Replacement of Personal Property</w:t>
            </w:r>
            <w:r w:rsidR="00A30146">
              <w:rPr>
                <w:noProof/>
                <w:webHidden/>
              </w:rPr>
              <w:tab/>
            </w:r>
            <w:r w:rsidR="00A30146">
              <w:rPr>
                <w:noProof/>
                <w:webHidden/>
              </w:rPr>
              <w:fldChar w:fldCharType="begin"/>
            </w:r>
            <w:r w:rsidR="00A30146">
              <w:rPr>
                <w:noProof/>
                <w:webHidden/>
              </w:rPr>
              <w:instrText xml:space="preserve"> PAGEREF _Toc498330297 \h </w:instrText>
            </w:r>
            <w:r w:rsidR="00A30146">
              <w:rPr>
                <w:noProof/>
                <w:webHidden/>
              </w:rPr>
            </w:r>
            <w:r w:rsidR="00A30146">
              <w:rPr>
                <w:noProof/>
                <w:webHidden/>
              </w:rPr>
              <w:fldChar w:fldCharType="separate"/>
            </w:r>
            <w:r w:rsidR="0084142E">
              <w:rPr>
                <w:noProof/>
                <w:webHidden/>
              </w:rPr>
              <w:t>81</w:t>
            </w:r>
            <w:r w:rsidR="00A30146">
              <w:rPr>
                <w:noProof/>
                <w:webHidden/>
              </w:rPr>
              <w:fldChar w:fldCharType="end"/>
            </w:r>
          </w:hyperlink>
        </w:p>
        <w:p w14:paraId="7827E529" w14:textId="2F57F407" w:rsidR="00A30146" w:rsidRDefault="00B24A1B">
          <w:pPr>
            <w:pStyle w:val="TOC3"/>
            <w:rPr>
              <w:rFonts w:asciiTheme="minorHAnsi" w:hAnsiTheme="minorHAnsi" w:cstheme="minorBidi"/>
              <w:noProof/>
              <w:sz w:val="22"/>
            </w:rPr>
          </w:pPr>
          <w:hyperlink w:anchor="_Toc498330298" w:history="1">
            <w:r w:rsidR="00A30146" w:rsidRPr="002A3784">
              <w:rPr>
                <w:rStyle w:val="Hyperlink"/>
                <w:noProof/>
              </w:rPr>
              <w:t>6.5.3</w:t>
            </w:r>
            <w:r w:rsidR="00A30146">
              <w:rPr>
                <w:rFonts w:asciiTheme="minorHAnsi" w:hAnsiTheme="minorHAnsi" w:cstheme="minorBidi"/>
                <w:noProof/>
                <w:sz w:val="22"/>
              </w:rPr>
              <w:tab/>
            </w:r>
            <w:r w:rsidR="00A30146" w:rsidRPr="002A3784">
              <w:rPr>
                <w:rStyle w:val="Hyperlink"/>
                <w:noProof/>
              </w:rPr>
              <w:t>Warranty</w:t>
            </w:r>
            <w:r w:rsidR="00A30146">
              <w:rPr>
                <w:noProof/>
                <w:webHidden/>
              </w:rPr>
              <w:tab/>
            </w:r>
            <w:r w:rsidR="00A30146">
              <w:rPr>
                <w:noProof/>
                <w:webHidden/>
              </w:rPr>
              <w:fldChar w:fldCharType="begin"/>
            </w:r>
            <w:r w:rsidR="00A30146">
              <w:rPr>
                <w:noProof/>
                <w:webHidden/>
              </w:rPr>
              <w:instrText xml:space="preserve"> PAGEREF _Toc498330298 \h </w:instrText>
            </w:r>
            <w:r w:rsidR="00A30146">
              <w:rPr>
                <w:noProof/>
                <w:webHidden/>
              </w:rPr>
            </w:r>
            <w:r w:rsidR="00A30146">
              <w:rPr>
                <w:noProof/>
                <w:webHidden/>
              </w:rPr>
              <w:fldChar w:fldCharType="separate"/>
            </w:r>
            <w:r w:rsidR="0084142E">
              <w:rPr>
                <w:noProof/>
                <w:webHidden/>
              </w:rPr>
              <w:t>81</w:t>
            </w:r>
            <w:r w:rsidR="00A30146">
              <w:rPr>
                <w:noProof/>
                <w:webHidden/>
              </w:rPr>
              <w:fldChar w:fldCharType="end"/>
            </w:r>
          </w:hyperlink>
        </w:p>
        <w:p w14:paraId="2D8F3CFF" w14:textId="222ED4F0" w:rsidR="00A30146" w:rsidRDefault="00B24A1B">
          <w:pPr>
            <w:pStyle w:val="TOC2"/>
            <w:rPr>
              <w:rFonts w:asciiTheme="minorHAnsi" w:hAnsiTheme="minorHAnsi" w:cstheme="minorBidi"/>
              <w:noProof/>
              <w:sz w:val="22"/>
            </w:rPr>
          </w:pPr>
          <w:hyperlink w:anchor="_Toc498330299" w:history="1">
            <w:r w:rsidR="00A30146" w:rsidRPr="002A3784">
              <w:rPr>
                <w:rStyle w:val="Hyperlink"/>
                <w:noProof/>
              </w:rPr>
              <w:t>6.6</w:t>
            </w:r>
            <w:r w:rsidR="00A30146">
              <w:rPr>
                <w:rFonts w:asciiTheme="minorHAnsi" w:hAnsiTheme="minorHAnsi" w:cstheme="minorBidi"/>
                <w:noProof/>
                <w:sz w:val="22"/>
              </w:rPr>
              <w:tab/>
            </w:r>
            <w:r w:rsidR="00A30146" w:rsidRPr="002A3784">
              <w:rPr>
                <w:rStyle w:val="Hyperlink"/>
                <w:noProof/>
              </w:rPr>
              <w:t>Disaster Preparedness and Response</w:t>
            </w:r>
            <w:r w:rsidR="00A30146">
              <w:rPr>
                <w:noProof/>
                <w:webHidden/>
              </w:rPr>
              <w:tab/>
            </w:r>
            <w:r w:rsidR="00A30146">
              <w:rPr>
                <w:noProof/>
                <w:webHidden/>
              </w:rPr>
              <w:fldChar w:fldCharType="begin"/>
            </w:r>
            <w:r w:rsidR="00A30146">
              <w:rPr>
                <w:noProof/>
                <w:webHidden/>
              </w:rPr>
              <w:instrText xml:space="preserve"> PAGEREF _Toc498330299 \h </w:instrText>
            </w:r>
            <w:r w:rsidR="00A30146">
              <w:rPr>
                <w:noProof/>
                <w:webHidden/>
              </w:rPr>
            </w:r>
            <w:r w:rsidR="00A30146">
              <w:rPr>
                <w:noProof/>
                <w:webHidden/>
              </w:rPr>
              <w:fldChar w:fldCharType="separate"/>
            </w:r>
            <w:r w:rsidR="0084142E">
              <w:rPr>
                <w:noProof/>
                <w:webHidden/>
              </w:rPr>
              <w:t>81</w:t>
            </w:r>
            <w:r w:rsidR="00A30146">
              <w:rPr>
                <w:noProof/>
                <w:webHidden/>
              </w:rPr>
              <w:fldChar w:fldCharType="end"/>
            </w:r>
          </w:hyperlink>
        </w:p>
        <w:p w14:paraId="6B23DA13" w14:textId="4BB731A7" w:rsidR="00A30146" w:rsidRDefault="00B24A1B">
          <w:pPr>
            <w:pStyle w:val="TOC3"/>
            <w:rPr>
              <w:rFonts w:asciiTheme="minorHAnsi" w:hAnsiTheme="minorHAnsi" w:cstheme="minorBidi"/>
              <w:noProof/>
              <w:sz w:val="22"/>
            </w:rPr>
          </w:pPr>
          <w:hyperlink w:anchor="_Toc498330300" w:history="1">
            <w:r w:rsidR="00A30146" w:rsidRPr="002A3784">
              <w:rPr>
                <w:rStyle w:val="Hyperlink"/>
                <w:noProof/>
              </w:rPr>
              <w:t>6.6.1</w:t>
            </w:r>
            <w:r w:rsidR="00A30146">
              <w:rPr>
                <w:rFonts w:asciiTheme="minorHAnsi" w:hAnsiTheme="minorHAnsi" w:cstheme="minorBidi"/>
                <w:noProof/>
                <w:sz w:val="22"/>
              </w:rPr>
              <w:tab/>
            </w:r>
            <w:r w:rsidR="00A30146" w:rsidRPr="002A3784">
              <w:rPr>
                <w:rStyle w:val="Hyperlink"/>
                <w:noProof/>
              </w:rPr>
              <w:t>Preparedness</w:t>
            </w:r>
            <w:r w:rsidR="00A30146">
              <w:rPr>
                <w:noProof/>
                <w:webHidden/>
              </w:rPr>
              <w:tab/>
            </w:r>
            <w:r w:rsidR="00A30146">
              <w:rPr>
                <w:noProof/>
                <w:webHidden/>
              </w:rPr>
              <w:fldChar w:fldCharType="begin"/>
            </w:r>
            <w:r w:rsidR="00A30146">
              <w:rPr>
                <w:noProof/>
                <w:webHidden/>
              </w:rPr>
              <w:instrText xml:space="preserve"> PAGEREF _Toc498330300 \h </w:instrText>
            </w:r>
            <w:r w:rsidR="00A30146">
              <w:rPr>
                <w:noProof/>
                <w:webHidden/>
              </w:rPr>
            </w:r>
            <w:r w:rsidR="00A30146">
              <w:rPr>
                <w:noProof/>
                <w:webHidden/>
              </w:rPr>
              <w:fldChar w:fldCharType="separate"/>
            </w:r>
            <w:r w:rsidR="0084142E">
              <w:rPr>
                <w:noProof/>
                <w:webHidden/>
              </w:rPr>
              <w:t>82</w:t>
            </w:r>
            <w:r w:rsidR="00A30146">
              <w:rPr>
                <w:noProof/>
                <w:webHidden/>
              </w:rPr>
              <w:fldChar w:fldCharType="end"/>
            </w:r>
          </w:hyperlink>
        </w:p>
        <w:p w14:paraId="59720A21" w14:textId="5778ADA8" w:rsidR="00A30146" w:rsidRDefault="00B24A1B">
          <w:pPr>
            <w:pStyle w:val="TOC1"/>
            <w:rPr>
              <w:rFonts w:asciiTheme="minorHAnsi" w:hAnsiTheme="minorHAnsi" w:cstheme="minorBidi"/>
              <w:b w:val="0"/>
              <w:sz w:val="22"/>
            </w:rPr>
          </w:pPr>
          <w:hyperlink w:anchor="_Toc498330301" w:history="1">
            <w:r w:rsidR="00A30146" w:rsidRPr="002A3784">
              <w:rPr>
                <w:rStyle w:val="Hyperlink"/>
              </w:rPr>
              <w:t>7.0</w:t>
            </w:r>
            <w:r w:rsidR="00A30146">
              <w:rPr>
                <w:rFonts w:asciiTheme="minorHAnsi" w:hAnsiTheme="minorHAnsi" w:cstheme="minorBidi"/>
                <w:b w:val="0"/>
                <w:sz w:val="22"/>
              </w:rPr>
              <w:tab/>
            </w:r>
            <w:r w:rsidR="00A30146" w:rsidRPr="002A3784">
              <w:rPr>
                <w:rStyle w:val="Hyperlink"/>
              </w:rPr>
              <w:t>CONTRACT PERSONAL PROPERTY ASSETS</w:t>
            </w:r>
            <w:r w:rsidR="00A30146">
              <w:rPr>
                <w:webHidden/>
              </w:rPr>
              <w:tab/>
            </w:r>
            <w:r w:rsidR="00A30146">
              <w:rPr>
                <w:webHidden/>
              </w:rPr>
              <w:fldChar w:fldCharType="begin"/>
            </w:r>
            <w:r w:rsidR="00A30146">
              <w:rPr>
                <w:webHidden/>
              </w:rPr>
              <w:instrText xml:space="preserve"> PAGEREF _Toc498330301 \h </w:instrText>
            </w:r>
            <w:r w:rsidR="00A30146">
              <w:rPr>
                <w:webHidden/>
              </w:rPr>
            </w:r>
            <w:r w:rsidR="00A30146">
              <w:rPr>
                <w:webHidden/>
              </w:rPr>
              <w:fldChar w:fldCharType="separate"/>
            </w:r>
            <w:r w:rsidR="0084142E">
              <w:rPr>
                <w:webHidden/>
              </w:rPr>
              <w:t>83</w:t>
            </w:r>
            <w:r w:rsidR="00A30146">
              <w:rPr>
                <w:webHidden/>
              </w:rPr>
              <w:fldChar w:fldCharType="end"/>
            </w:r>
          </w:hyperlink>
        </w:p>
        <w:p w14:paraId="06FB7E51" w14:textId="77D962F8" w:rsidR="00A30146" w:rsidRDefault="00B24A1B">
          <w:pPr>
            <w:pStyle w:val="TOC3"/>
            <w:rPr>
              <w:rFonts w:asciiTheme="minorHAnsi" w:hAnsiTheme="minorHAnsi" w:cstheme="minorBidi"/>
              <w:noProof/>
              <w:sz w:val="22"/>
            </w:rPr>
          </w:pPr>
          <w:hyperlink w:anchor="_Toc498330302" w:history="1">
            <w:r w:rsidR="00A30146" w:rsidRPr="002A3784">
              <w:rPr>
                <w:rStyle w:val="Hyperlink"/>
                <w:noProof/>
              </w:rPr>
              <w:t>7.0.1</w:t>
            </w:r>
            <w:r w:rsidR="00A30146">
              <w:rPr>
                <w:rFonts w:asciiTheme="minorHAnsi" w:hAnsiTheme="minorHAnsi" w:cstheme="minorBidi"/>
                <w:noProof/>
                <w:sz w:val="22"/>
              </w:rPr>
              <w:tab/>
            </w:r>
            <w:r w:rsidR="00A30146" w:rsidRPr="002A3784">
              <w:rPr>
                <w:rStyle w:val="Hyperlink"/>
                <w:noProof/>
              </w:rPr>
              <w:t>Scope of Chapter</w:t>
            </w:r>
            <w:r w:rsidR="00A30146">
              <w:rPr>
                <w:noProof/>
                <w:webHidden/>
              </w:rPr>
              <w:tab/>
            </w:r>
            <w:r w:rsidR="00A30146">
              <w:rPr>
                <w:noProof/>
                <w:webHidden/>
              </w:rPr>
              <w:fldChar w:fldCharType="begin"/>
            </w:r>
            <w:r w:rsidR="00A30146">
              <w:rPr>
                <w:noProof/>
                <w:webHidden/>
              </w:rPr>
              <w:instrText xml:space="preserve"> PAGEREF _Toc498330302 \h </w:instrText>
            </w:r>
            <w:r w:rsidR="00A30146">
              <w:rPr>
                <w:noProof/>
                <w:webHidden/>
              </w:rPr>
            </w:r>
            <w:r w:rsidR="00A30146">
              <w:rPr>
                <w:noProof/>
                <w:webHidden/>
              </w:rPr>
              <w:fldChar w:fldCharType="separate"/>
            </w:r>
            <w:r w:rsidR="0084142E">
              <w:rPr>
                <w:noProof/>
                <w:webHidden/>
              </w:rPr>
              <w:t>83</w:t>
            </w:r>
            <w:r w:rsidR="00A30146">
              <w:rPr>
                <w:noProof/>
                <w:webHidden/>
              </w:rPr>
              <w:fldChar w:fldCharType="end"/>
            </w:r>
          </w:hyperlink>
        </w:p>
        <w:p w14:paraId="7929933C" w14:textId="2464600C" w:rsidR="00A30146" w:rsidRDefault="00B24A1B">
          <w:pPr>
            <w:pStyle w:val="TOC3"/>
            <w:rPr>
              <w:rFonts w:asciiTheme="minorHAnsi" w:hAnsiTheme="minorHAnsi" w:cstheme="minorBidi"/>
              <w:noProof/>
              <w:sz w:val="22"/>
            </w:rPr>
          </w:pPr>
          <w:hyperlink w:anchor="_Toc498330303" w:history="1">
            <w:r w:rsidR="00A30146" w:rsidRPr="002A3784">
              <w:rPr>
                <w:rStyle w:val="Hyperlink"/>
                <w:noProof/>
              </w:rPr>
              <w:t>7.0.2</w:t>
            </w:r>
            <w:r w:rsidR="00A30146">
              <w:rPr>
                <w:rFonts w:asciiTheme="minorHAnsi" w:hAnsiTheme="minorHAnsi" w:cstheme="minorBidi"/>
                <w:noProof/>
                <w:sz w:val="22"/>
              </w:rPr>
              <w:tab/>
            </w:r>
            <w:r w:rsidR="00A30146" w:rsidRPr="002A3784">
              <w:rPr>
                <w:rStyle w:val="Hyperlink"/>
                <w:noProof/>
              </w:rPr>
              <w:t>Policy</w:t>
            </w:r>
            <w:r w:rsidR="00A30146">
              <w:rPr>
                <w:noProof/>
                <w:webHidden/>
              </w:rPr>
              <w:tab/>
            </w:r>
            <w:r w:rsidR="00A30146">
              <w:rPr>
                <w:noProof/>
                <w:webHidden/>
              </w:rPr>
              <w:fldChar w:fldCharType="begin"/>
            </w:r>
            <w:r w:rsidR="00A30146">
              <w:rPr>
                <w:noProof/>
                <w:webHidden/>
              </w:rPr>
              <w:instrText xml:space="preserve"> PAGEREF _Toc498330303 \h </w:instrText>
            </w:r>
            <w:r w:rsidR="00A30146">
              <w:rPr>
                <w:noProof/>
                <w:webHidden/>
              </w:rPr>
            </w:r>
            <w:r w:rsidR="00A30146">
              <w:rPr>
                <w:noProof/>
                <w:webHidden/>
              </w:rPr>
              <w:fldChar w:fldCharType="separate"/>
            </w:r>
            <w:r w:rsidR="0084142E">
              <w:rPr>
                <w:noProof/>
                <w:webHidden/>
              </w:rPr>
              <w:t>83</w:t>
            </w:r>
            <w:r w:rsidR="00A30146">
              <w:rPr>
                <w:noProof/>
                <w:webHidden/>
              </w:rPr>
              <w:fldChar w:fldCharType="end"/>
            </w:r>
          </w:hyperlink>
        </w:p>
        <w:p w14:paraId="4B024C46" w14:textId="667B6993" w:rsidR="00A30146" w:rsidRDefault="00B24A1B">
          <w:pPr>
            <w:pStyle w:val="TOC2"/>
            <w:rPr>
              <w:rFonts w:asciiTheme="minorHAnsi" w:hAnsiTheme="minorHAnsi" w:cstheme="minorBidi"/>
              <w:noProof/>
              <w:sz w:val="22"/>
            </w:rPr>
          </w:pPr>
          <w:hyperlink w:anchor="_Toc498330304" w:history="1">
            <w:r w:rsidR="00A30146" w:rsidRPr="002A3784">
              <w:rPr>
                <w:rStyle w:val="Hyperlink"/>
                <w:noProof/>
              </w:rPr>
              <w:t>7.1</w:t>
            </w:r>
            <w:r w:rsidR="00A30146">
              <w:rPr>
                <w:rFonts w:asciiTheme="minorHAnsi" w:hAnsiTheme="minorHAnsi" w:cstheme="minorBidi"/>
                <w:noProof/>
                <w:sz w:val="22"/>
              </w:rPr>
              <w:tab/>
            </w:r>
            <w:r w:rsidR="00A30146" w:rsidRPr="002A3784">
              <w:rPr>
                <w:rStyle w:val="Hyperlink"/>
                <w:noProof/>
              </w:rPr>
              <w:t>Personal Property in the Possession of Contractors</w:t>
            </w:r>
            <w:r w:rsidR="00A30146">
              <w:rPr>
                <w:noProof/>
                <w:webHidden/>
              </w:rPr>
              <w:tab/>
            </w:r>
            <w:r w:rsidR="00A30146">
              <w:rPr>
                <w:noProof/>
                <w:webHidden/>
              </w:rPr>
              <w:fldChar w:fldCharType="begin"/>
            </w:r>
            <w:r w:rsidR="00A30146">
              <w:rPr>
                <w:noProof/>
                <w:webHidden/>
              </w:rPr>
              <w:instrText xml:space="preserve"> PAGEREF _Toc498330304 \h </w:instrText>
            </w:r>
            <w:r w:rsidR="00A30146">
              <w:rPr>
                <w:noProof/>
                <w:webHidden/>
              </w:rPr>
            </w:r>
            <w:r w:rsidR="00A30146">
              <w:rPr>
                <w:noProof/>
                <w:webHidden/>
              </w:rPr>
              <w:fldChar w:fldCharType="separate"/>
            </w:r>
            <w:r w:rsidR="0084142E">
              <w:rPr>
                <w:noProof/>
                <w:webHidden/>
              </w:rPr>
              <w:t>83</w:t>
            </w:r>
            <w:r w:rsidR="00A30146">
              <w:rPr>
                <w:noProof/>
                <w:webHidden/>
              </w:rPr>
              <w:fldChar w:fldCharType="end"/>
            </w:r>
          </w:hyperlink>
        </w:p>
        <w:p w14:paraId="3234ED6D" w14:textId="0EC32800" w:rsidR="00A30146" w:rsidRDefault="00B24A1B">
          <w:pPr>
            <w:pStyle w:val="TOC3"/>
            <w:rPr>
              <w:rFonts w:asciiTheme="minorHAnsi" w:hAnsiTheme="minorHAnsi" w:cstheme="minorBidi"/>
              <w:noProof/>
              <w:sz w:val="22"/>
            </w:rPr>
          </w:pPr>
          <w:hyperlink w:anchor="_Toc498330305" w:history="1">
            <w:r w:rsidR="00A30146" w:rsidRPr="002A3784">
              <w:rPr>
                <w:rStyle w:val="Hyperlink"/>
                <w:noProof/>
              </w:rPr>
              <w:t>7.1.1</w:t>
            </w:r>
            <w:r w:rsidR="00A30146">
              <w:rPr>
                <w:rFonts w:asciiTheme="minorHAnsi" w:hAnsiTheme="minorHAnsi" w:cstheme="minorBidi"/>
                <w:noProof/>
                <w:sz w:val="22"/>
              </w:rPr>
              <w:tab/>
            </w:r>
            <w:r w:rsidR="00A30146" w:rsidRPr="002A3784">
              <w:rPr>
                <w:rStyle w:val="Hyperlink"/>
                <w:noProof/>
              </w:rPr>
              <w:t>Responsibilities for Contract Personal Property</w:t>
            </w:r>
            <w:r w:rsidR="00A30146">
              <w:rPr>
                <w:noProof/>
                <w:webHidden/>
              </w:rPr>
              <w:tab/>
            </w:r>
            <w:r w:rsidR="00A30146">
              <w:rPr>
                <w:noProof/>
                <w:webHidden/>
              </w:rPr>
              <w:fldChar w:fldCharType="begin"/>
            </w:r>
            <w:r w:rsidR="00A30146">
              <w:rPr>
                <w:noProof/>
                <w:webHidden/>
              </w:rPr>
              <w:instrText xml:space="preserve"> PAGEREF _Toc498330305 \h </w:instrText>
            </w:r>
            <w:r w:rsidR="00A30146">
              <w:rPr>
                <w:noProof/>
                <w:webHidden/>
              </w:rPr>
            </w:r>
            <w:r w:rsidR="00A30146">
              <w:rPr>
                <w:noProof/>
                <w:webHidden/>
              </w:rPr>
              <w:fldChar w:fldCharType="separate"/>
            </w:r>
            <w:r w:rsidR="0084142E">
              <w:rPr>
                <w:noProof/>
                <w:webHidden/>
              </w:rPr>
              <w:t>83</w:t>
            </w:r>
            <w:r w:rsidR="00A30146">
              <w:rPr>
                <w:noProof/>
                <w:webHidden/>
              </w:rPr>
              <w:fldChar w:fldCharType="end"/>
            </w:r>
          </w:hyperlink>
        </w:p>
        <w:p w14:paraId="338539D4" w14:textId="55FF1E42" w:rsidR="00A30146" w:rsidRDefault="00B24A1B">
          <w:pPr>
            <w:pStyle w:val="TOC3"/>
            <w:rPr>
              <w:rFonts w:asciiTheme="minorHAnsi" w:hAnsiTheme="minorHAnsi" w:cstheme="minorBidi"/>
              <w:noProof/>
              <w:sz w:val="22"/>
            </w:rPr>
          </w:pPr>
          <w:hyperlink w:anchor="_Toc498330306" w:history="1">
            <w:r w:rsidR="00A30146" w:rsidRPr="002A3784">
              <w:rPr>
                <w:rStyle w:val="Hyperlink"/>
                <w:noProof/>
              </w:rPr>
              <w:t>7.1.2</w:t>
            </w:r>
            <w:r w:rsidR="00A30146">
              <w:rPr>
                <w:rFonts w:asciiTheme="minorHAnsi" w:hAnsiTheme="minorHAnsi" w:cstheme="minorBidi"/>
                <w:noProof/>
                <w:sz w:val="22"/>
              </w:rPr>
              <w:tab/>
            </w:r>
            <w:r w:rsidR="00A30146" w:rsidRPr="002A3784">
              <w:rPr>
                <w:rStyle w:val="Hyperlink"/>
                <w:noProof/>
              </w:rPr>
              <w:t>Providing Government Furnished Personal Property</w:t>
            </w:r>
            <w:r w:rsidR="00A30146">
              <w:rPr>
                <w:noProof/>
                <w:webHidden/>
              </w:rPr>
              <w:tab/>
            </w:r>
            <w:r w:rsidR="00A30146">
              <w:rPr>
                <w:noProof/>
                <w:webHidden/>
              </w:rPr>
              <w:fldChar w:fldCharType="begin"/>
            </w:r>
            <w:r w:rsidR="00A30146">
              <w:rPr>
                <w:noProof/>
                <w:webHidden/>
              </w:rPr>
              <w:instrText xml:space="preserve"> PAGEREF _Toc498330306 \h </w:instrText>
            </w:r>
            <w:r w:rsidR="00A30146">
              <w:rPr>
                <w:noProof/>
                <w:webHidden/>
              </w:rPr>
            </w:r>
            <w:r w:rsidR="00A30146">
              <w:rPr>
                <w:noProof/>
                <w:webHidden/>
              </w:rPr>
              <w:fldChar w:fldCharType="separate"/>
            </w:r>
            <w:r w:rsidR="0084142E">
              <w:rPr>
                <w:noProof/>
                <w:webHidden/>
              </w:rPr>
              <w:t>85</w:t>
            </w:r>
            <w:r w:rsidR="00A30146">
              <w:rPr>
                <w:noProof/>
                <w:webHidden/>
              </w:rPr>
              <w:fldChar w:fldCharType="end"/>
            </w:r>
          </w:hyperlink>
        </w:p>
        <w:p w14:paraId="19083B95" w14:textId="135E95B0" w:rsidR="00A30146" w:rsidRDefault="00B24A1B">
          <w:pPr>
            <w:pStyle w:val="TOC3"/>
            <w:rPr>
              <w:rFonts w:asciiTheme="minorHAnsi" w:hAnsiTheme="minorHAnsi" w:cstheme="minorBidi"/>
              <w:noProof/>
              <w:sz w:val="22"/>
            </w:rPr>
          </w:pPr>
          <w:hyperlink w:anchor="_Toc498330307" w:history="1">
            <w:r w:rsidR="00A30146" w:rsidRPr="002A3784">
              <w:rPr>
                <w:rStyle w:val="Hyperlink"/>
                <w:noProof/>
              </w:rPr>
              <w:t>7.1.3</w:t>
            </w:r>
            <w:r w:rsidR="00A30146">
              <w:rPr>
                <w:rFonts w:asciiTheme="minorHAnsi" w:hAnsiTheme="minorHAnsi" w:cstheme="minorBidi"/>
                <w:noProof/>
                <w:sz w:val="22"/>
              </w:rPr>
              <w:tab/>
            </w:r>
            <w:r w:rsidR="00A30146" w:rsidRPr="002A3784">
              <w:rPr>
                <w:rStyle w:val="Hyperlink"/>
                <w:noProof/>
                <w:w w:val="105"/>
              </w:rPr>
              <w:t>Contractor Acquired Government-Owned Personal Property</w:t>
            </w:r>
            <w:r w:rsidR="00A30146">
              <w:rPr>
                <w:noProof/>
                <w:webHidden/>
              </w:rPr>
              <w:tab/>
            </w:r>
            <w:r w:rsidR="00A30146">
              <w:rPr>
                <w:noProof/>
                <w:webHidden/>
              </w:rPr>
              <w:fldChar w:fldCharType="begin"/>
            </w:r>
            <w:r w:rsidR="00A30146">
              <w:rPr>
                <w:noProof/>
                <w:webHidden/>
              </w:rPr>
              <w:instrText xml:space="preserve"> PAGEREF _Toc498330307 \h </w:instrText>
            </w:r>
            <w:r w:rsidR="00A30146">
              <w:rPr>
                <w:noProof/>
                <w:webHidden/>
              </w:rPr>
            </w:r>
            <w:r w:rsidR="00A30146">
              <w:rPr>
                <w:noProof/>
                <w:webHidden/>
              </w:rPr>
              <w:fldChar w:fldCharType="separate"/>
            </w:r>
            <w:r w:rsidR="0084142E">
              <w:rPr>
                <w:noProof/>
                <w:webHidden/>
              </w:rPr>
              <w:t>85</w:t>
            </w:r>
            <w:r w:rsidR="00A30146">
              <w:rPr>
                <w:noProof/>
                <w:webHidden/>
              </w:rPr>
              <w:fldChar w:fldCharType="end"/>
            </w:r>
          </w:hyperlink>
        </w:p>
        <w:p w14:paraId="6BE27421" w14:textId="78DA9E62" w:rsidR="00A30146" w:rsidRDefault="00B24A1B">
          <w:pPr>
            <w:pStyle w:val="TOC3"/>
            <w:rPr>
              <w:rFonts w:asciiTheme="minorHAnsi" w:hAnsiTheme="minorHAnsi" w:cstheme="minorBidi"/>
              <w:noProof/>
              <w:sz w:val="22"/>
            </w:rPr>
          </w:pPr>
          <w:hyperlink w:anchor="_Toc498330308" w:history="1">
            <w:r w:rsidR="00A30146" w:rsidRPr="002A3784">
              <w:rPr>
                <w:rStyle w:val="Hyperlink"/>
                <w:noProof/>
              </w:rPr>
              <w:t>7.1.4</w:t>
            </w:r>
            <w:r w:rsidR="00A30146">
              <w:rPr>
                <w:rFonts w:asciiTheme="minorHAnsi" w:hAnsiTheme="minorHAnsi" w:cstheme="minorBidi"/>
                <w:noProof/>
                <w:sz w:val="22"/>
              </w:rPr>
              <w:tab/>
            </w:r>
            <w:r w:rsidR="00A30146" w:rsidRPr="002A3784">
              <w:rPr>
                <w:rStyle w:val="Hyperlink"/>
                <w:noProof/>
              </w:rPr>
              <w:t>Contractor Receipt of Government Personal Property</w:t>
            </w:r>
            <w:r w:rsidR="00A30146">
              <w:rPr>
                <w:noProof/>
                <w:webHidden/>
              </w:rPr>
              <w:tab/>
            </w:r>
            <w:r w:rsidR="00A30146">
              <w:rPr>
                <w:noProof/>
                <w:webHidden/>
              </w:rPr>
              <w:fldChar w:fldCharType="begin"/>
            </w:r>
            <w:r w:rsidR="00A30146">
              <w:rPr>
                <w:noProof/>
                <w:webHidden/>
              </w:rPr>
              <w:instrText xml:space="preserve"> PAGEREF _Toc498330308 \h </w:instrText>
            </w:r>
            <w:r w:rsidR="00A30146">
              <w:rPr>
                <w:noProof/>
                <w:webHidden/>
              </w:rPr>
            </w:r>
            <w:r w:rsidR="00A30146">
              <w:rPr>
                <w:noProof/>
                <w:webHidden/>
              </w:rPr>
              <w:fldChar w:fldCharType="separate"/>
            </w:r>
            <w:r w:rsidR="0084142E">
              <w:rPr>
                <w:noProof/>
                <w:webHidden/>
              </w:rPr>
              <w:t>86</w:t>
            </w:r>
            <w:r w:rsidR="00A30146">
              <w:rPr>
                <w:noProof/>
                <w:webHidden/>
              </w:rPr>
              <w:fldChar w:fldCharType="end"/>
            </w:r>
          </w:hyperlink>
        </w:p>
        <w:p w14:paraId="698E0E3F" w14:textId="3D550803" w:rsidR="00A30146" w:rsidRDefault="00B24A1B">
          <w:pPr>
            <w:pStyle w:val="TOC2"/>
            <w:rPr>
              <w:rFonts w:asciiTheme="minorHAnsi" w:hAnsiTheme="minorHAnsi" w:cstheme="minorBidi"/>
              <w:noProof/>
              <w:sz w:val="22"/>
            </w:rPr>
          </w:pPr>
          <w:hyperlink w:anchor="_Toc498330309" w:history="1">
            <w:r w:rsidR="00A30146" w:rsidRPr="002A3784">
              <w:rPr>
                <w:rStyle w:val="Hyperlink"/>
                <w:noProof/>
                <w:w w:val="105"/>
              </w:rPr>
              <w:t>7.2</w:t>
            </w:r>
            <w:r w:rsidR="00A30146">
              <w:rPr>
                <w:rFonts w:asciiTheme="minorHAnsi" w:hAnsiTheme="minorHAnsi" w:cstheme="minorBidi"/>
                <w:noProof/>
                <w:sz w:val="22"/>
              </w:rPr>
              <w:tab/>
            </w:r>
            <w:r w:rsidR="00A30146" w:rsidRPr="002A3784">
              <w:rPr>
                <w:rStyle w:val="Hyperlink"/>
                <w:noProof/>
                <w:w w:val="105"/>
              </w:rPr>
              <w:t>Personal Property Accountability and Management</w:t>
            </w:r>
            <w:r w:rsidR="00A30146">
              <w:rPr>
                <w:noProof/>
                <w:webHidden/>
              </w:rPr>
              <w:tab/>
            </w:r>
            <w:r w:rsidR="00A30146">
              <w:rPr>
                <w:noProof/>
                <w:webHidden/>
              </w:rPr>
              <w:fldChar w:fldCharType="begin"/>
            </w:r>
            <w:r w:rsidR="00A30146">
              <w:rPr>
                <w:noProof/>
                <w:webHidden/>
              </w:rPr>
              <w:instrText xml:space="preserve"> PAGEREF _Toc498330309 \h </w:instrText>
            </w:r>
            <w:r w:rsidR="00A30146">
              <w:rPr>
                <w:noProof/>
                <w:webHidden/>
              </w:rPr>
            </w:r>
            <w:r w:rsidR="00A30146">
              <w:rPr>
                <w:noProof/>
                <w:webHidden/>
              </w:rPr>
              <w:fldChar w:fldCharType="separate"/>
            </w:r>
            <w:r w:rsidR="0084142E">
              <w:rPr>
                <w:noProof/>
                <w:webHidden/>
              </w:rPr>
              <w:t>86</w:t>
            </w:r>
            <w:r w:rsidR="00A30146">
              <w:rPr>
                <w:noProof/>
                <w:webHidden/>
              </w:rPr>
              <w:fldChar w:fldCharType="end"/>
            </w:r>
          </w:hyperlink>
        </w:p>
        <w:p w14:paraId="09C57542" w14:textId="50401164" w:rsidR="00A30146" w:rsidRDefault="00B24A1B">
          <w:pPr>
            <w:pStyle w:val="TOC3"/>
            <w:rPr>
              <w:rFonts w:asciiTheme="minorHAnsi" w:hAnsiTheme="minorHAnsi" w:cstheme="minorBidi"/>
              <w:noProof/>
              <w:sz w:val="22"/>
            </w:rPr>
          </w:pPr>
          <w:hyperlink w:anchor="_Toc498330310" w:history="1">
            <w:r w:rsidR="00A30146" w:rsidRPr="002A3784">
              <w:rPr>
                <w:rStyle w:val="Hyperlink"/>
                <w:noProof/>
              </w:rPr>
              <w:t>7.2.1</w:t>
            </w:r>
            <w:r w:rsidR="00A30146">
              <w:rPr>
                <w:rFonts w:asciiTheme="minorHAnsi" w:hAnsiTheme="minorHAnsi" w:cstheme="minorBidi"/>
                <w:noProof/>
                <w:sz w:val="22"/>
              </w:rPr>
              <w:tab/>
            </w:r>
            <w:r w:rsidR="00A30146" w:rsidRPr="002A3784">
              <w:rPr>
                <w:rStyle w:val="Hyperlink"/>
                <w:noProof/>
              </w:rPr>
              <w:t>Personal Property Accountability</w:t>
            </w:r>
            <w:r w:rsidR="00A30146">
              <w:rPr>
                <w:noProof/>
                <w:webHidden/>
              </w:rPr>
              <w:tab/>
            </w:r>
            <w:r w:rsidR="00A30146">
              <w:rPr>
                <w:noProof/>
                <w:webHidden/>
              </w:rPr>
              <w:fldChar w:fldCharType="begin"/>
            </w:r>
            <w:r w:rsidR="00A30146">
              <w:rPr>
                <w:noProof/>
                <w:webHidden/>
              </w:rPr>
              <w:instrText xml:space="preserve"> PAGEREF _Toc498330310 \h </w:instrText>
            </w:r>
            <w:r w:rsidR="00A30146">
              <w:rPr>
                <w:noProof/>
                <w:webHidden/>
              </w:rPr>
            </w:r>
            <w:r w:rsidR="00A30146">
              <w:rPr>
                <w:noProof/>
                <w:webHidden/>
              </w:rPr>
              <w:fldChar w:fldCharType="separate"/>
            </w:r>
            <w:r w:rsidR="0084142E">
              <w:rPr>
                <w:noProof/>
                <w:webHidden/>
              </w:rPr>
              <w:t>86</w:t>
            </w:r>
            <w:r w:rsidR="00A30146">
              <w:rPr>
                <w:noProof/>
                <w:webHidden/>
              </w:rPr>
              <w:fldChar w:fldCharType="end"/>
            </w:r>
          </w:hyperlink>
        </w:p>
        <w:p w14:paraId="77302DCE" w14:textId="1253025F" w:rsidR="00A30146" w:rsidRDefault="00B24A1B">
          <w:pPr>
            <w:pStyle w:val="TOC3"/>
            <w:rPr>
              <w:rFonts w:asciiTheme="minorHAnsi" w:hAnsiTheme="minorHAnsi" w:cstheme="minorBidi"/>
              <w:noProof/>
              <w:sz w:val="22"/>
            </w:rPr>
          </w:pPr>
          <w:hyperlink w:anchor="_Toc498330311" w:history="1">
            <w:r w:rsidR="00A30146" w:rsidRPr="002A3784">
              <w:rPr>
                <w:rStyle w:val="Hyperlink"/>
                <w:noProof/>
              </w:rPr>
              <w:t>7.2.2</w:t>
            </w:r>
            <w:r w:rsidR="00A30146">
              <w:rPr>
                <w:rFonts w:asciiTheme="minorHAnsi" w:hAnsiTheme="minorHAnsi" w:cstheme="minorBidi"/>
                <w:noProof/>
                <w:sz w:val="22"/>
              </w:rPr>
              <w:tab/>
            </w:r>
            <w:r w:rsidR="00A30146" w:rsidRPr="002A3784">
              <w:rPr>
                <w:rStyle w:val="Hyperlink"/>
                <w:noProof/>
              </w:rPr>
              <w:t>Maintaining Inventory</w:t>
            </w:r>
            <w:r w:rsidR="00A30146">
              <w:rPr>
                <w:noProof/>
                <w:webHidden/>
              </w:rPr>
              <w:tab/>
            </w:r>
            <w:r w:rsidR="00A30146">
              <w:rPr>
                <w:noProof/>
                <w:webHidden/>
              </w:rPr>
              <w:fldChar w:fldCharType="begin"/>
            </w:r>
            <w:r w:rsidR="00A30146">
              <w:rPr>
                <w:noProof/>
                <w:webHidden/>
              </w:rPr>
              <w:instrText xml:space="preserve"> PAGEREF _Toc498330311 \h </w:instrText>
            </w:r>
            <w:r w:rsidR="00A30146">
              <w:rPr>
                <w:noProof/>
                <w:webHidden/>
              </w:rPr>
            </w:r>
            <w:r w:rsidR="00A30146">
              <w:rPr>
                <w:noProof/>
                <w:webHidden/>
              </w:rPr>
              <w:fldChar w:fldCharType="separate"/>
            </w:r>
            <w:r w:rsidR="0084142E">
              <w:rPr>
                <w:noProof/>
                <w:webHidden/>
              </w:rPr>
              <w:t>86</w:t>
            </w:r>
            <w:r w:rsidR="00A30146">
              <w:rPr>
                <w:noProof/>
                <w:webHidden/>
              </w:rPr>
              <w:fldChar w:fldCharType="end"/>
            </w:r>
          </w:hyperlink>
        </w:p>
        <w:p w14:paraId="0E5A26F5" w14:textId="1CB7851C" w:rsidR="00A30146" w:rsidRDefault="00B24A1B">
          <w:pPr>
            <w:pStyle w:val="TOC3"/>
            <w:rPr>
              <w:rFonts w:asciiTheme="minorHAnsi" w:hAnsiTheme="minorHAnsi" w:cstheme="minorBidi"/>
              <w:noProof/>
              <w:sz w:val="22"/>
            </w:rPr>
          </w:pPr>
          <w:hyperlink w:anchor="_Toc498330312" w:history="1">
            <w:r w:rsidR="00A30146" w:rsidRPr="002A3784">
              <w:rPr>
                <w:rStyle w:val="Hyperlink"/>
                <w:noProof/>
              </w:rPr>
              <w:t>7.2.3</w:t>
            </w:r>
            <w:r w:rsidR="00A30146">
              <w:rPr>
                <w:rFonts w:asciiTheme="minorHAnsi" w:hAnsiTheme="minorHAnsi" w:cstheme="minorBidi"/>
                <w:noProof/>
                <w:sz w:val="22"/>
              </w:rPr>
              <w:tab/>
            </w:r>
            <w:r w:rsidR="00A30146" w:rsidRPr="002A3784">
              <w:rPr>
                <w:rStyle w:val="Hyperlink"/>
                <w:noProof/>
              </w:rPr>
              <w:t>Personal Property Management</w:t>
            </w:r>
            <w:r w:rsidR="00A30146">
              <w:rPr>
                <w:noProof/>
                <w:webHidden/>
              </w:rPr>
              <w:tab/>
            </w:r>
            <w:r w:rsidR="00A30146">
              <w:rPr>
                <w:noProof/>
                <w:webHidden/>
              </w:rPr>
              <w:fldChar w:fldCharType="begin"/>
            </w:r>
            <w:r w:rsidR="00A30146">
              <w:rPr>
                <w:noProof/>
                <w:webHidden/>
              </w:rPr>
              <w:instrText xml:space="preserve"> PAGEREF _Toc498330312 \h </w:instrText>
            </w:r>
            <w:r w:rsidR="00A30146">
              <w:rPr>
                <w:noProof/>
                <w:webHidden/>
              </w:rPr>
            </w:r>
            <w:r w:rsidR="00A30146">
              <w:rPr>
                <w:noProof/>
                <w:webHidden/>
              </w:rPr>
              <w:fldChar w:fldCharType="separate"/>
            </w:r>
            <w:r w:rsidR="0084142E">
              <w:rPr>
                <w:noProof/>
                <w:webHidden/>
              </w:rPr>
              <w:t>87</w:t>
            </w:r>
            <w:r w:rsidR="00A30146">
              <w:rPr>
                <w:noProof/>
                <w:webHidden/>
              </w:rPr>
              <w:fldChar w:fldCharType="end"/>
            </w:r>
          </w:hyperlink>
        </w:p>
        <w:p w14:paraId="339546DE" w14:textId="3ADC3E72" w:rsidR="00A30146" w:rsidRDefault="00B24A1B">
          <w:pPr>
            <w:pStyle w:val="TOC3"/>
            <w:rPr>
              <w:rFonts w:asciiTheme="minorHAnsi" w:hAnsiTheme="minorHAnsi" w:cstheme="minorBidi"/>
              <w:noProof/>
              <w:sz w:val="22"/>
            </w:rPr>
          </w:pPr>
          <w:hyperlink w:anchor="_Toc498330313" w:history="1">
            <w:r w:rsidR="00A30146" w:rsidRPr="002A3784">
              <w:rPr>
                <w:rStyle w:val="Hyperlink"/>
                <w:noProof/>
              </w:rPr>
              <w:t>7.2.4</w:t>
            </w:r>
            <w:r w:rsidR="00A30146">
              <w:rPr>
                <w:rFonts w:asciiTheme="minorHAnsi" w:hAnsiTheme="minorHAnsi" w:cstheme="minorBidi"/>
                <w:noProof/>
                <w:sz w:val="22"/>
              </w:rPr>
              <w:tab/>
            </w:r>
            <w:r w:rsidR="00A30146" w:rsidRPr="002A3784">
              <w:rPr>
                <w:rStyle w:val="Hyperlink"/>
                <w:noProof/>
              </w:rPr>
              <w:t>Responsibility and Liability for Government Property</w:t>
            </w:r>
            <w:r w:rsidR="00A30146">
              <w:rPr>
                <w:noProof/>
                <w:webHidden/>
              </w:rPr>
              <w:tab/>
            </w:r>
            <w:r w:rsidR="00A30146">
              <w:rPr>
                <w:noProof/>
                <w:webHidden/>
              </w:rPr>
              <w:fldChar w:fldCharType="begin"/>
            </w:r>
            <w:r w:rsidR="00A30146">
              <w:rPr>
                <w:noProof/>
                <w:webHidden/>
              </w:rPr>
              <w:instrText xml:space="preserve"> PAGEREF _Toc498330313 \h </w:instrText>
            </w:r>
            <w:r w:rsidR="00A30146">
              <w:rPr>
                <w:noProof/>
                <w:webHidden/>
              </w:rPr>
            </w:r>
            <w:r w:rsidR="00A30146">
              <w:rPr>
                <w:noProof/>
                <w:webHidden/>
              </w:rPr>
              <w:fldChar w:fldCharType="separate"/>
            </w:r>
            <w:r w:rsidR="0084142E">
              <w:rPr>
                <w:noProof/>
                <w:webHidden/>
              </w:rPr>
              <w:t>87</w:t>
            </w:r>
            <w:r w:rsidR="00A30146">
              <w:rPr>
                <w:noProof/>
                <w:webHidden/>
              </w:rPr>
              <w:fldChar w:fldCharType="end"/>
            </w:r>
          </w:hyperlink>
        </w:p>
        <w:p w14:paraId="00CC7F87" w14:textId="783FFA80" w:rsidR="00A30146" w:rsidRDefault="00B24A1B">
          <w:pPr>
            <w:pStyle w:val="TOC3"/>
            <w:rPr>
              <w:rFonts w:asciiTheme="minorHAnsi" w:hAnsiTheme="minorHAnsi" w:cstheme="minorBidi"/>
              <w:noProof/>
              <w:sz w:val="22"/>
            </w:rPr>
          </w:pPr>
          <w:hyperlink w:anchor="_Toc498330314" w:history="1">
            <w:r w:rsidR="00A30146" w:rsidRPr="002A3784">
              <w:rPr>
                <w:rStyle w:val="Hyperlink"/>
                <w:noProof/>
              </w:rPr>
              <w:t>7.2.5</w:t>
            </w:r>
            <w:r w:rsidR="00A30146">
              <w:rPr>
                <w:rFonts w:asciiTheme="minorHAnsi" w:hAnsiTheme="minorHAnsi" w:cstheme="minorBidi"/>
                <w:noProof/>
                <w:sz w:val="22"/>
              </w:rPr>
              <w:tab/>
            </w:r>
            <w:r w:rsidR="00A30146" w:rsidRPr="002A3784">
              <w:rPr>
                <w:rStyle w:val="Hyperlink"/>
                <w:noProof/>
              </w:rPr>
              <w:t>Unauthorized Use of Government Personal Property</w:t>
            </w:r>
            <w:r w:rsidR="00A30146">
              <w:rPr>
                <w:noProof/>
                <w:webHidden/>
              </w:rPr>
              <w:tab/>
            </w:r>
            <w:r w:rsidR="00A30146">
              <w:rPr>
                <w:noProof/>
                <w:webHidden/>
              </w:rPr>
              <w:fldChar w:fldCharType="begin"/>
            </w:r>
            <w:r w:rsidR="00A30146">
              <w:rPr>
                <w:noProof/>
                <w:webHidden/>
              </w:rPr>
              <w:instrText xml:space="preserve"> PAGEREF _Toc498330314 \h </w:instrText>
            </w:r>
            <w:r w:rsidR="00A30146">
              <w:rPr>
                <w:noProof/>
                <w:webHidden/>
              </w:rPr>
            </w:r>
            <w:r w:rsidR="00A30146">
              <w:rPr>
                <w:noProof/>
                <w:webHidden/>
              </w:rPr>
              <w:fldChar w:fldCharType="separate"/>
            </w:r>
            <w:r w:rsidR="0084142E">
              <w:rPr>
                <w:noProof/>
                <w:webHidden/>
              </w:rPr>
              <w:t>87</w:t>
            </w:r>
            <w:r w:rsidR="00A30146">
              <w:rPr>
                <w:noProof/>
                <w:webHidden/>
              </w:rPr>
              <w:fldChar w:fldCharType="end"/>
            </w:r>
          </w:hyperlink>
        </w:p>
        <w:p w14:paraId="40451F75" w14:textId="65748E00" w:rsidR="00A30146" w:rsidRDefault="00B24A1B">
          <w:pPr>
            <w:pStyle w:val="TOC3"/>
            <w:rPr>
              <w:rFonts w:asciiTheme="minorHAnsi" w:hAnsiTheme="minorHAnsi" w:cstheme="minorBidi"/>
              <w:noProof/>
              <w:sz w:val="22"/>
            </w:rPr>
          </w:pPr>
          <w:hyperlink w:anchor="_Toc498330315" w:history="1">
            <w:r w:rsidR="00A30146" w:rsidRPr="002A3784">
              <w:rPr>
                <w:rStyle w:val="Hyperlink"/>
                <w:noProof/>
              </w:rPr>
              <w:t>7.2.6</w:t>
            </w:r>
            <w:r w:rsidR="00A30146">
              <w:rPr>
                <w:rFonts w:asciiTheme="minorHAnsi" w:hAnsiTheme="minorHAnsi" w:cstheme="minorBidi"/>
                <w:noProof/>
                <w:sz w:val="22"/>
              </w:rPr>
              <w:tab/>
            </w:r>
            <w:r w:rsidR="00A30146" w:rsidRPr="002A3784">
              <w:rPr>
                <w:rStyle w:val="Hyperlink"/>
                <w:noProof/>
              </w:rPr>
              <w:t>Disposal of Government Personal Property Held by Contractors</w:t>
            </w:r>
            <w:r w:rsidR="00A30146">
              <w:rPr>
                <w:noProof/>
                <w:webHidden/>
              </w:rPr>
              <w:tab/>
            </w:r>
            <w:r w:rsidR="00A30146">
              <w:rPr>
                <w:noProof/>
                <w:webHidden/>
              </w:rPr>
              <w:fldChar w:fldCharType="begin"/>
            </w:r>
            <w:r w:rsidR="00A30146">
              <w:rPr>
                <w:noProof/>
                <w:webHidden/>
              </w:rPr>
              <w:instrText xml:space="preserve"> PAGEREF _Toc498330315 \h </w:instrText>
            </w:r>
            <w:r w:rsidR="00A30146">
              <w:rPr>
                <w:noProof/>
                <w:webHidden/>
              </w:rPr>
            </w:r>
            <w:r w:rsidR="00A30146">
              <w:rPr>
                <w:noProof/>
                <w:webHidden/>
              </w:rPr>
              <w:fldChar w:fldCharType="separate"/>
            </w:r>
            <w:r w:rsidR="0084142E">
              <w:rPr>
                <w:noProof/>
                <w:webHidden/>
              </w:rPr>
              <w:t>87</w:t>
            </w:r>
            <w:r w:rsidR="00A30146">
              <w:rPr>
                <w:noProof/>
                <w:webHidden/>
              </w:rPr>
              <w:fldChar w:fldCharType="end"/>
            </w:r>
          </w:hyperlink>
        </w:p>
        <w:p w14:paraId="36D494F0" w14:textId="7FD46C59" w:rsidR="00A30146" w:rsidRDefault="00B24A1B">
          <w:pPr>
            <w:pStyle w:val="TOC3"/>
            <w:rPr>
              <w:rFonts w:asciiTheme="minorHAnsi" w:hAnsiTheme="minorHAnsi" w:cstheme="minorBidi"/>
              <w:noProof/>
              <w:sz w:val="22"/>
            </w:rPr>
          </w:pPr>
          <w:hyperlink w:anchor="_Toc498330316" w:history="1">
            <w:r w:rsidR="00A30146" w:rsidRPr="002A3784">
              <w:rPr>
                <w:rStyle w:val="Hyperlink"/>
                <w:noProof/>
              </w:rPr>
              <w:t>7.2.7</w:t>
            </w:r>
            <w:r w:rsidR="00A30146">
              <w:rPr>
                <w:rFonts w:asciiTheme="minorHAnsi" w:hAnsiTheme="minorHAnsi" w:cstheme="minorBidi"/>
                <w:noProof/>
                <w:sz w:val="22"/>
              </w:rPr>
              <w:tab/>
            </w:r>
            <w:r w:rsidR="00A30146" w:rsidRPr="002A3784">
              <w:rPr>
                <w:rStyle w:val="Hyperlink"/>
                <w:noProof/>
              </w:rPr>
              <w:t>Transfer of Personal Property through Contract Modification</w:t>
            </w:r>
            <w:r w:rsidR="00A30146">
              <w:rPr>
                <w:noProof/>
                <w:webHidden/>
              </w:rPr>
              <w:tab/>
            </w:r>
            <w:r w:rsidR="00A30146">
              <w:rPr>
                <w:noProof/>
                <w:webHidden/>
              </w:rPr>
              <w:fldChar w:fldCharType="begin"/>
            </w:r>
            <w:r w:rsidR="00A30146">
              <w:rPr>
                <w:noProof/>
                <w:webHidden/>
              </w:rPr>
              <w:instrText xml:space="preserve"> PAGEREF _Toc498330316 \h </w:instrText>
            </w:r>
            <w:r w:rsidR="00A30146">
              <w:rPr>
                <w:noProof/>
                <w:webHidden/>
              </w:rPr>
            </w:r>
            <w:r w:rsidR="00A30146">
              <w:rPr>
                <w:noProof/>
                <w:webHidden/>
              </w:rPr>
              <w:fldChar w:fldCharType="separate"/>
            </w:r>
            <w:r w:rsidR="0084142E">
              <w:rPr>
                <w:noProof/>
                <w:webHidden/>
              </w:rPr>
              <w:t>88</w:t>
            </w:r>
            <w:r w:rsidR="00A30146">
              <w:rPr>
                <w:noProof/>
                <w:webHidden/>
              </w:rPr>
              <w:fldChar w:fldCharType="end"/>
            </w:r>
          </w:hyperlink>
        </w:p>
        <w:p w14:paraId="14627A6E" w14:textId="23F82C8D" w:rsidR="00A30146" w:rsidRDefault="00B24A1B">
          <w:pPr>
            <w:pStyle w:val="TOC3"/>
            <w:rPr>
              <w:rFonts w:asciiTheme="minorHAnsi" w:hAnsiTheme="minorHAnsi" w:cstheme="minorBidi"/>
              <w:noProof/>
              <w:sz w:val="22"/>
            </w:rPr>
          </w:pPr>
          <w:hyperlink w:anchor="_Toc498330317" w:history="1">
            <w:r w:rsidR="00A30146" w:rsidRPr="002A3784">
              <w:rPr>
                <w:rStyle w:val="Hyperlink"/>
                <w:noProof/>
              </w:rPr>
              <w:t>7.2.8</w:t>
            </w:r>
            <w:r w:rsidR="00A30146">
              <w:rPr>
                <w:rFonts w:asciiTheme="minorHAnsi" w:hAnsiTheme="minorHAnsi" w:cstheme="minorBidi"/>
                <w:noProof/>
                <w:sz w:val="22"/>
              </w:rPr>
              <w:tab/>
            </w:r>
            <w:r w:rsidR="00A30146" w:rsidRPr="002A3784">
              <w:rPr>
                <w:rStyle w:val="Hyperlink"/>
                <w:noProof/>
              </w:rPr>
              <w:t>Reporting Requirements</w:t>
            </w:r>
            <w:r w:rsidR="00A30146">
              <w:rPr>
                <w:noProof/>
                <w:webHidden/>
              </w:rPr>
              <w:tab/>
            </w:r>
            <w:r w:rsidR="00A30146">
              <w:rPr>
                <w:noProof/>
                <w:webHidden/>
              </w:rPr>
              <w:fldChar w:fldCharType="begin"/>
            </w:r>
            <w:r w:rsidR="00A30146">
              <w:rPr>
                <w:noProof/>
                <w:webHidden/>
              </w:rPr>
              <w:instrText xml:space="preserve"> PAGEREF _Toc498330317 \h </w:instrText>
            </w:r>
            <w:r w:rsidR="00A30146">
              <w:rPr>
                <w:noProof/>
                <w:webHidden/>
              </w:rPr>
            </w:r>
            <w:r w:rsidR="00A30146">
              <w:rPr>
                <w:noProof/>
                <w:webHidden/>
              </w:rPr>
              <w:fldChar w:fldCharType="separate"/>
            </w:r>
            <w:r w:rsidR="0084142E">
              <w:rPr>
                <w:noProof/>
                <w:webHidden/>
              </w:rPr>
              <w:t>88</w:t>
            </w:r>
            <w:r w:rsidR="00A30146">
              <w:rPr>
                <w:noProof/>
                <w:webHidden/>
              </w:rPr>
              <w:fldChar w:fldCharType="end"/>
            </w:r>
          </w:hyperlink>
        </w:p>
        <w:p w14:paraId="20FF8D21" w14:textId="4BDA942A" w:rsidR="00A30146" w:rsidRDefault="00B24A1B">
          <w:pPr>
            <w:pStyle w:val="TOC3"/>
            <w:rPr>
              <w:rFonts w:asciiTheme="minorHAnsi" w:hAnsiTheme="minorHAnsi" w:cstheme="minorBidi"/>
              <w:noProof/>
              <w:sz w:val="22"/>
            </w:rPr>
          </w:pPr>
          <w:hyperlink w:anchor="_Toc498330318" w:history="1">
            <w:r w:rsidR="00A30146" w:rsidRPr="002A3784">
              <w:rPr>
                <w:rStyle w:val="Hyperlink"/>
                <w:noProof/>
              </w:rPr>
              <w:t>7.2.9</w:t>
            </w:r>
            <w:r w:rsidR="00A30146">
              <w:rPr>
                <w:rFonts w:asciiTheme="minorHAnsi" w:hAnsiTheme="minorHAnsi" w:cstheme="minorBidi"/>
                <w:noProof/>
                <w:sz w:val="22"/>
              </w:rPr>
              <w:tab/>
            </w:r>
            <w:r w:rsidR="00A30146" w:rsidRPr="002A3784">
              <w:rPr>
                <w:rStyle w:val="Hyperlink"/>
                <w:noProof/>
              </w:rPr>
              <w:t>Contractor-Owned Assets</w:t>
            </w:r>
            <w:r w:rsidR="00A30146">
              <w:rPr>
                <w:noProof/>
                <w:webHidden/>
              </w:rPr>
              <w:tab/>
            </w:r>
            <w:r w:rsidR="00A30146">
              <w:rPr>
                <w:noProof/>
                <w:webHidden/>
              </w:rPr>
              <w:fldChar w:fldCharType="begin"/>
            </w:r>
            <w:r w:rsidR="00A30146">
              <w:rPr>
                <w:noProof/>
                <w:webHidden/>
              </w:rPr>
              <w:instrText xml:space="preserve"> PAGEREF _Toc498330318 \h </w:instrText>
            </w:r>
            <w:r w:rsidR="00A30146">
              <w:rPr>
                <w:noProof/>
                <w:webHidden/>
              </w:rPr>
            </w:r>
            <w:r w:rsidR="00A30146">
              <w:rPr>
                <w:noProof/>
                <w:webHidden/>
              </w:rPr>
              <w:fldChar w:fldCharType="separate"/>
            </w:r>
            <w:r w:rsidR="0084142E">
              <w:rPr>
                <w:noProof/>
                <w:webHidden/>
              </w:rPr>
              <w:t>89</w:t>
            </w:r>
            <w:r w:rsidR="00A30146">
              <w:rPr>
                <w:noProof/>
                <w:webHidden/>
              </w:rPr>
              <w:fldChar w:fldCharType="end"/>
            </w:r>
          </w:hyperlink>
        </w:p>
        <w:p w14:paraId="06D5E330" w14:textId="249B9348" w:rsidR="00A30146" w:rsidRDefault="00B24A1B">
          <w:pPr>
            <w:pStyle w:val="TOC1"/>
            <w:rPr>
              <w:rFonts w:asciiTheme="minorHAnsi" w:hAnsiTheme="minorHAnsi" w:cstheme="minorBidi"/>
              <w:b w:val="0"/>
              <w:sz w:val="22"/>
            </w:rPr>
          </w:pPr>
          <w:hyperlink w:anchor="_Toc498330319" w:history="1">
            <w:r w:rsidR="00A30146" w:rsidRPr="002A3784">
              <w:rPr>
                <w:rStyle w:val="Hyperlink"/>
              </w:rPr>
              <w:t>8.0</w:t>
            </w:r>
            <w:r w:rsidR="00A30146">
              <w:rPr>
                <w:rFonts w:asciiTheme="minorHAnsi" w:hAnsiTheme="minorHAnsi" w:cstheme="minorBidi"/>
                <w:b w:val="0"/>
                <w:sz w:val="22"/>
              </w:rPr>
              <w:tab/>
            </w:r>
            <w:r w:rsidR="00A30146" w:rsidRPr="002A3784">
              <w:rPr>
                <w:rStyle w:val="Hyperlink"/>
              </w:rPr>
              <w:t>FINANCIAL ASSISTANCE AWARD ASSETS</w:t>
            </w:r>
            <w:r w:rsidR="00A30146">
              <w:rPr>
                <w:webHidden/>
              </w:rPr>
              <w:tab/>
            </w:r>
            <w:r w:rsidR="00A30146">
              <w:rPr>
                <w:webHidden/>
              </w:rPr>
              <w:fldChar w:fldCharType="begin"/>
            </w:r>
            <w:r w:rsidR="00A30146">
              <w:rPr>
                <w:webHidden/>
              </w:rPr>
              <w:instrText xml:space="preserve"> PAGEREF _Toc498330319 \h </w:instrText>
            </w:r>
            <w:r w:rsidR="00A30146">
              <w:rPr>
                <w:webHidden/>
              </w:rPr>
            </w:r>
            <w:r w:rsidR="00A30146">
              <w:rPr>
                <w:webHidden/>
              </w:rPr>
              <w:fldChar w:fldCharType="separate"/>
            </w:r>
            <w:r w:rsidR="0084142E">
              <w:rPr>
                <w:webHidden/>
              </w:rPr>
              <w:t>90</w:t>
            </w:r>
            <w:r w:rsidR="00A30146">
              <w:rPr>
                <w:webHidden/>
              </w:rPr>
              <w:fldChar w:fldCharType="end"/>
            </w:r>
          </w:hyperlink>
        </w:p>
        <w:p w14:paraId="567964C1" w14:textId="394D0578" w:rsidR="00A30146" w:rsidRDefault="00B24A1B">
          <w:pPr>
            <w:pStyle w:val="TOC3"/>
            <w:rPr>
              <w:rFonts w:asciiTheme="minorHAnsi" w:hAnsiTheme="minorHAnsi" w:cstheme="minorBidi"/>
              <w:noProof/>
              <w:sz w:val="22"/>
            </w:rPr>
          </w:pPr>
          <w:hyperlink w:anchor="_Toc498330320" w:history="1">
            <w:r w:rsidR="00A30146" w:rsidRPr="002A3784">
              <w:rPr>
                <w:rStyle w:val="Hyperlink"/>
                <w:noProof/>
              </w:rPr>
              <w:t>8.0.1</w:t>
            </w:r>
            <w:r w:rsidR="00A30146">
              <w:rPr>
                <w:rFonts w:asciiTheme="minorHAnsi" w:hAnsiTheme="minorHAnsi" w:cstheme="minorBidi"/>
                <w:noProof/>
                <w:sz w:val="22"/>
              </w:rPr>
              <w:tab/>
            </w:r>
            <w:r w:rsidR="00A30146" w:rsidRPr="002A3784">
              <w:rPr>
                <w:rStyle w:val="Hyperlink"/>
                <w:noProof/>
              </w:rPr>
              <w:t>Scope of Chapter</w:t>
            </w:r>
            <w:r w:rsidR="00A30146">
              <w:rPr>
                <w:noProof/>
                <w:webHidden/>
              </w:rPr>
              <w:tab/>
            </w:r>
            <w:r w:rsidR="00A30146">
              <w:rPr>
                <w:noProof/>
                <w:webHidden/>
              </w:rPr>
              <w:fldChar w:fldCharType="begin"/>
            </w:r>
            <w:r w:rsidR="00A30146">
              <w:rPr>
                <w:noProof/>
                <w:webHidden/>
              </w:rPr>
              <w:instrText xml:space="preserve"> PAGEREF _Toc498330320 \h </w:instrText>
            </w:r>
            <w:r w:rsidR="00A30146">
              <w:rPr>
                <w:noProof/>
                <w:webHidden/>
              </w:rPr>
            </w:r>
            <w:r w:rsidR="00A30146">
              <w:rPr>
                <w:noProof/>
                <w:webHidden/>
              </w:rPr>
              <w:fldChar w:fldCharType="separate"/>
            </w:r>
            <w:r w:rsidR="0084142E">
              <w:rPr>
                <w:noProof/>
                <w:webHidden/>
              </w:rPr>
              <w:t>90</w:t>
            </w:r>
            <w:r w:rsidR="00A30146">
              <w:rPr>
                <w:noProof/>
                <w:webHidden/>
              </w:rPr>
              <w:fldChar w:fldCharType="end"/>
            </w:r>
          </w:hyperlink>
        </w:p>
        <w:p w14:paraId="0A1B226C" w14:textId="1B7DE001" w:rsidR="00A30146" w:rsidRDefault="00B24A1B">
          <w:pPr>
            <w:pStyle w:val="TOC3"/>
            <w:rPr>
              <w:rFonts w:asciiTheme="minorHAnsi" w:hAnsiTheme="minorHAnsi" w:cstheme="minorBidi"/>
              <w:noProof/>
              <w:sz w:val="22"/>
            </w:rPr>
          </w:pPr>
          <w:hyperlink w:anchor="_Toc498330321" w:history="1">
            <w:r w:rsidR="00A30146" w:rsidRPr="002A3784">
              <w:rPr>
                <w:rStyle w:val="Hyperlink"/>
                <w:noProof/>
              </w:rPr>
              <w:t>8.0.2</w:t>
            </w:r>
            <w:r w:rsidR="00A30146">
              <w:rPr>
                <w:rFonts w:asciiTheme="minorHAnsi" w:hAnsiTheme="minorHAnsi" w:cstheme="minorBidi"/>
                <w:noProof/>
                <w:sz w:val="22"/>
              </w:rPr>
              <w:tab/>
            </w:r>
            <w:r w:rsidR="00A30146" w:rsidRPr="002A3784">
              <w:rPr>
                <w:rStyle w:val="Hyperlink"/>
                <w:noProof/>
              </w:rPr>
              <w:t>Policy</w:t>
            </w:r>
            <w:r w:rsidR="00A30146">
              <w:rPr>
                <w:noProof/>
                <w:webHidden/>
              </w:rPr>
              <w:tab/>
            </w:r>
            <w:r w:rsidR="00A30146">
              <w:rPr>
                <w:noProof/>
                <w:webHidden/>
              </w:rPr>
              <w:fldChar w:fldCharType="begin"/>
            </w:r>
            <w:r w:rsidR="00A30146">
              <w:rPr>
                <w:noProof/>
                <w:webHidden/>
              </w:rPr>
              <w:instrText xml:space="preserve"> PAGEREF _Toc498330321 \h </w:instrText>
            </w:r>
            <w:r w:rsidR="00A30146">
              <w:rPr>
                <w:noProof/>
                <w:webHidden/>
              </w:rPr>
            </w:r>
            <w:r w:rsidR="00A30146">
              <w:rPr>
                <w:noProof/>
                <w:webHidden/>
              </w:rPr>
              <w:fldChar w:fldCharType="separate"/>
            </w:r>
            <w:r w:rsidR="0084142E">
              <w:rPr>
                <w:noProof/>
                <w:webHidden/>
              </w:rPr>
              <w:t>90</w:t>
            </w:r>
            <w:r w:rsidR="00A30146">
              <w:rPr>
                <w:noProof/>
                <w:webHidden/>
              </w:rPr>
              <w:fldChar w:fldCharType="end"/>
            </w:r>
          </w:hyperlink>
        </w:p>
        <w:p w14:paraId="4E0448B3" w14:textId="7ABE84B9" w:rsidR="00A30146" w:rsidRDefault="00B24A1B">
          <w:pPr>
            <w:pStyle w:val="TOC2"/>
            <w:rPr>
              <w:rFonts w:asciiTheme="minorHAnsi" w:hAnsiTheme="minorHAnsi" w:cstheme="minorBidi"/>
              <w:noProof/>
              <w:sz w:val="22"/>
            </w:rPr>
          </w:pPr>
          <w:hyperlink w:anchor="_Toc498330322" w:history="1">
            <w:r w:rsidR="00A30146" w:rsidRPr="002A3784">
              <w:rPr>
                <w:rStyle w:val="Hyperlink"/>
                <w:noProof/>
              </w:rPr>
              <w:t>8.1</w:t>
            </w:r>
            <w:r w:rsidR="00A30146">
              <w:rPr>
                <w:rFonts w:asciiTheme="minorHAnsi" w:hAnsiTheme="minorHAnsi" w:cstheme="minorBidi"/>
                <w:noProof/>
                <w:sz w:val="22"/>
              </w:rPr>
              <w:tab/>
            </w:r>
            <w:r w:rsidR="00A30146" w:rsidRPr="002A3784">
              <w:rPr>
                <w:rStyle w:val="Hyperlink"/>
                <w:noProof/>
              </w:rPr>
              <w:t>Responsibilities</w:t>
            </w:r>
            <w:r w:rsidR="00A30146">
              <w:rPr>
                <w:noProof/>
                <w:webHidden/>
              </w:rPr>
              <w:tab/>
            </w:r>
            <w:r w:rsidR="00A30146">
              <w:rPr>
                <w:noProof/>
                <w:webHidden/>
              </w:rPr>
              <w:fldChar w:fldCharType="begin"/>
            </w:r>
            <w:r w:rsidR="00A30146">
              <w:rPr>
                <w:noProof/>
                <w:webHidden/>
              </w:rPr>
              <w:instrText xml:space="preserve"> PAGEREF _Toc498330322 \h </w:instrText>
            </w:r>
            <w:r w:rsidR="00A30146">
              <w:rPr>
                <w:noProof/>
                <w:webHidden/>
              </w:rPr>
            </w:r>
            <w:r w:rsidR="00A30146">
              <w:rPr>
                <w:noProof/>
                <w:webHidden/>
              </w:rPr>
              <w:fldChar w:fldCharType="separate"/>
            </w:r>
            <w:r w:rsidR="0084142E">
              <w:rPr>
                <w:noProof/>
                <w:webHidden/>
              </w:rPr>
              <w:t>90</w:t>
            </w:r>
            <w:r w:rsidR="00A30146">
              <w:rPr>
                <w:noProof/>
                <w:webHidden/>
              </w:rPr>
              <w:fldChar w:fldCharType="end"/>
            </w:r>
          </w:hyperlink>
        </w:p>
        <w:p w14:paraId="1565CF1A" w14:textId="06FFEB8D" w:rsidR="00A30146" w:rsidRDefault="00B24A1B">
          <w:pPr>
            <w:pStyle w:val="TOC3"/>
            <w:rPr>
              <w:rFonts w:asciiTheme="minorHAnsi" w:hAnsiTheme="minorHAnsi" w:cstheme="minorBidi"/>
              <w:noProof/>
              <w:sz w:val="22"/>
            </w:rPr>
          </w:pPr>
          <w:hyperlink w:anchor="_Toc498330323" w:history="1">
            <w:r w:rsidR="00A30146" w:rsidRPr="002A3784">
              <w:rPr>
                <w:rStyle w:val="Hyperlink"/>
                <w:noProof/>
              </w:rPr>
              <w:t>8.1.1</w:t>
            </w:r>
            <w:r w:rsidR="00A30146">
              <w:rPr>
                <w:rFonts w:asciiTheme="minorHAnsi" w:hAnsiTheme="minorHAnsi" w:cstheme="minorBidi"/>
                <w:noProof/>
                <w:sz w:val="22"/>
              </w:rPr>
              <w:tab/>
            </w:r>
            <w:r w:rsidR="00A30146" w:rsidRPr="002A3784">
              <w:rPr>
                <w:rStyle w:val="Hyperlink"/>
                <w:noProof/>
              </w:rPr>
              <w:t xml:space="preserve"> Grants Officer</w:t>
            </w:r>
            <w:r w:rsidR="00A30146">
              <w:rPr>
                <w:noProof/>
                <w:webHidden/>
              </w:rPr>
              <w:tab/>
            </w:r>
            <w:r w:rsidR="00A30146">
              <w:rPr>
                <w:noProof/>
                <w:webHidden/>
              </w:rPr>
              <w:fldChar w:fldCharType="begin"/>
            </w:r>
            <w:r w:rsidR="00A30146">
              <w:rPr>
                <w:noProof/>
                <w:webHidden/>
              </w:rPr>
              <w:instrText xml:space="preserve"> PAGEREF _Toc498330323 \h </w:instrText>
            </w:r>
            <w:r w:rsidR="00A30146">
              <w:rPr>
                <w:noProof/>
                <w:webHidden/>
              </w:rPr>
            </w:r>
            <w:r w:rsidR="00A30146">
              <w:rPr>
                <w:noProof/>
                <w:webHidden/>
              </w:rPr>
              <w:fldChar w:fldCharType="separate"/>
            </w:r>
            <w:r w:rsidR="0084142E">
              <w:rPr>
                <w:noProof/>
                <w:webHidden/>
              </w:rPr>
              <w:t>90</w:t>
            </w:r>
            <w:r w:rsidR="00A30146">
              <w:rPr>
                <w:noProof/>
                <w:webHidden/>
              </w:rPr>
              <w:fldChar w:fldCharType="end"/>
            </w:r>
          </w:hyperlink>
        </w:p>
        <w:p w14:paraId="7DC6C446" w14:textId="4091A91D" w:rsidR="00A30146" w:rsidRDefault="00B24A1B">
          <w:pPr>
            <w:pStyle w:val="TOC3"/>
            <w:rPr>
              <w:rFonts w:asciiTheme="minorHAnsi" w:hAnsiTheme="minorHAnsi" w:cstheme="minorBidi"/>
              <w:noProof/>
              <w:sz w:val="22"/>
            </w:rPr>
          </w:pPr>
          <w:hyperlink w:anchor="_Toc498330324" w:history="1">
            <w:r w:rsidR="00A30146" w:rsidRPr="002A3784">
              <w:rPr>
                <w:rStyle w:val="Hyperlink"/>
                <w:noProof/>
              </w:rPr>
              <w:t>8.1.2</w:t>
            </w:r>
            <w:r w:rsidR="00A30146">
              <w:rPr>
                <w:rFonts w:asciiTheme="minorHAnsi" w:hAnsiTheme="minorHAnsi" w:cstheme="minorBidi"/>
                <w:noProof/>
                <w:sz w:val="22"/>
              </w:rPr>
              <w:tab/>
            </w:r>
            <w:r w:rsidR="00A30146" w:rsidRPr="002A3784">
              <w:rPr>
                <w:rStyle w:val="Hyperlink"/>
                <w:noProof/>
              </w:rPr>
              <w:t>Program Officer</w:t>
            </w:r>
            <w:r w:rsidR="00A30146">
              <w:rPr>
                <w:noProof/>
                <w:webHidden/>
              </w:rPr>
              <w:tab/>
            </w:r>
            <w:r w:rsidR="00A30146">
              <w:rPr>
                <w:noProof/>
                <w:webHidden/>
              </w:rPr>
              <w:fldChar w:fldCharType="begin"/>
            </w:r>
            <w:r w:rsidR="00A30146">
              <w:rPr>
                <w:noProof/>
                <w:webHidden/>
              </w:rPr>
              <w:instrText xml:space="preserve"> PAGEREF _Toc498330324 \h </w:instrText>
            </w:r>
            <w:r w:rsidR="00A30146">
              <w:rPr>
                <w:noProof/>
                <w:webHidden/>
              </w:rPr>
            </w:r>
            <w:r w:rsidR="00A30146">
              <w:rPr>
                <w:noProof/>
                <w:webHidden/>
              </w:rPr>
              <w:fldChar w:fldCharType="separate"/>
            </w:r>
            <w:r w:rsidR="0084142E">
              <w:rPr>
                <w:noProof/>
                <w:webHidden/>
              </w:rPr>
              <w:t>91</w:t>
            </w:r>
            <w:r w:rsidR="00A30146">
              <w:rPr>
                <w:noProof/>
                <w:webHidden/>
              </w:rPr>
              <w:fldChar w:fldCharType="end"/>
            </w:r>
          </w:hyperlink>
        </w:p>
        <w:p w14:paraId="4D64BB99" w14:textId="4FFD5A27" w:rsidR="00A30146" w:rsidRDefault="00B24A1B">
          <w:pPr>
            <w:pStyle w:val="TOC3"/>
            <w:rPr>
              <w:rFonts w:asciiTheme="minorHAnsi" w:hAnsiTheme="minorHAnsi" w:cstheme="minorBidi"/>
              <w:noProof/>
              <w:sz w:val="22"/>
            </w:rPr>
          </w:pPr>
          <w:hyperlink w:anchor="_Toc498330325" w:history="1">
            <w:r w:rsidR="00A30146" w:rsidRPr="002A3784">
              <w:rPr>
                <w:rStyle w:val="Hyperlink"/>
                <w:noProof/>
              </w:rPr>
              <w:t>8.1.3</w:t>
            </w:r>
            <w:r w:rsidR="00A30146">
              <w:rPr>
                <w:rFonts w:asciiTheme="minorHAnsi" w:hAnsiTheme="minorHAnsi" w:cstheme="minorBidi"/>
                <w:noProof/>
                <w:sz w:val="22"/>
              </w:rPr>
              <w:tab/>
            </w:r>
            <w:r w:rsidR="00A30146" w:rsidRPr="002A3784">
              <w:rPr>
                <w:rStyle w:val="Hyperlink"/>
                <w:noProof/>
              </w:rPr>
              <w:t>Financial Assistance Recipient</w:t>
            </w:r>
            <w:r w:rsidR="00A30146">
              <w:rPr>
                <w:noProof/>
                <w:webHidden/>
              </w:rPr>
              <w:tab/>
            </w:r>
            <w:r w:rsidR="00A30146">
              <w:rPr>
                <w:noProof/>
                <w:webHidden/>
              </w:rPr>
              <w:fldChar w:fldCharType="begin"/>
            </w:r>
            <w:r w:rsidR="00A30146">
              <w:rPr>
                <w:noProof/>
                <w:webHidden/>
              </w:rPr>
              <w:instrText xml:space="preserve"> PAGEREF _Toc498330325 \h </w:instrText>
            </w:r>
            <w:r w:rsidR="00A30146">
              <w:rPr>
                <w:noProof/>
                <w:webHidden/>
              </w:rPr>
            </w:r>
            <w:r w:rsidR="00A30146">
              <w:rPr>
                <w:noProof/>
                <w:webHidden/>
              </w:rPr>
              <w:fldChar w:fldCharType="separate"/>
            </w:r>
            <w:r w:rsidR="0084142E">
              <w:rPr>
                <w:noProof/>
                <w:webHidden/>
              </w:rPr>
              <w:t>92</w:t>
            </w:r>
            <w:r w:rsidR="00A30146">
              <w:rPr>
                <w:noProof/>
                <w:webHidden/>
              </w:rPr>
              <w:fldChar w:fldCharType="end"/>
            </w:r>
          </w:hyperlink>
        </w:p>
        <w:p w14:paraId="2C7DB453" w14:textId="35767FD9" w:rsidR="00A30146" w:rsidRDefault="00B24A1B">
          <w:pPr>
            <w:pStyle w:val="TOC2"/>
            <w:rPr>
              <w:rFonts w:asciiTheme="minorHAnsi" w:hAnsiTheme="minorHAnsi" w:cstheme="minorBidi"/>
              <w:noProof/>
              <w:sz w:val="22"/>
            </w:rPr>
          </w:pPr>
          <w:hyperlink w:anchor="_Toc498330326" w:history="1">
            <w:r w:rsidR="00A30146" w:rsidRPr="002A3784">
              <w:rPr>
                <w:rStyle w:val="Hyperlink"/>
                <w:noProof/>
              </w:rPr>
              <w:t>8.2</w:t>
            </w:r>
            <w:r w:rsidR="00A30146">
              <w:rPr>
                <w:rFonts w:asciiTheme="minorHAnsi" w:hAnsiTheme="minorHAnsi" w:cstheme="minorBidi"/>
                <w:noProof/>
                <w:sz w:val="22"/>
              </w:rPr>
              <w:tab/>
            </w:r>
            <w:r w:rsidR="00A30146" w:rsidRPr="002A3784">
              <w:rPr>
                <w:rStyle w:val="Hyperlink"/>
                <w:noProof/>
              </w:rPr>
              <w:t>Departmental Financial Assistance Award Assets</w:t>
            </w:r>
            <w:r w:rsidR="00A30146">
              <w:rPr>
                <w:noProof/>
                <w:webHidden/>
              </w:rPr>
              <w:tab/>
            </w:r>
            <w:r w:rsidR="00A30146">
              <w:rPr>
                <w:noProof/>
                <w:webHidden/>
              </w:rPr>
              <w:fldChar w:fldCharType="begin"/>
            </w:r>
            <w:r w:rsidR="00A30146">
              <w:rPr>
                <w:noProof/>
                <w:webHidden/>
              </w:rPr>
              <w:instrText xml:space="preserve"> PAGEREF _Toc498330326 \h </w:instrText>
            </w:r>
            <w:r w:rsidR="00A30146">
              <w:rPr>
                <w:noProof/>
                <w:webHidden/>
              </w:rPr>
            </w:r>
            <w:r w:rsidR="00A30146">
              <w:rPr>
                <w:noProof/>
                <w:webHidden/>
              </w:rPr>
              <w:fldChar w:fldCharType="separate"/>
            </w:r>
            <w:r w:rsidR="0084142E">
              <w:rPr>
                <w:noProof/>
                <w:webHidden/>
              </w:rPr>
              <w:t>92</w:t>
            </w:r>
            <w:r w:rsidR="00A30146">
              <w:rPr>
                <w:noProof/>
                <w:webHidden/>
              </w:rPr>
              <w:fldChar w:fldCharType="end"/>
            </w:r>
          </w:hyperlink>
        </w:p>
        <w:p w14:paraId="6D7BA286" w14:textId="6E4E2A8D" w:rsidR="00A30146" w:rsidRDefault="00B24A1B">
          <w:pPr>
            <w:pStyle w:val="TOC3"/>
            <w:rPr>
              <w:rFonts w:asciiTheme="minorHAnsi" w:hAnsiTheme="minorHAnsi" w:cstheme="minorBidi"/>
              <w:noProof/>
              <w:sz w:val="22"/>
            </w:rPr>
          </w:pPr>
          <w:hyperlink w:anchor="_Toc498330327" w:history="1">
            <w:r w:rsidR="00A30146" w:rsidRPr="002A3784">
              <w:rPr>
                <w:rStyle w:val="Hyperlink"/>
                <w:noProof/>
              </w:rPr>
              <w:t>8.2.1</w:t>
            </w:r>
            <w:r w:rsidR="00A30146">
              <w:rPr>
                <w:rFonts w:asciiTheme="minorHAnsi" w:hAnsiTheme="minorHAnsi" w:cstheme="minorBidi"/>
                <w:noProof/>
                <w:sz w:val="22"/>
              </w:rPr>
              <w:tab/>
            </w:r>
            <w:r w:rsidR="00A30146" w:rsidRPr="002A3784">
              <w:rPr>
                <w:rStyle w:val="Hyperlink"/>
                <w:noProof/>
              </w:rPr>
              <w:t>Property Management Standards for Financial Assistance Awards to State or Local Governments, Universities, Non-profit Organizations, and F</w:t>
            </w:r>
            <w:r w:rsidR="00A30146">
              <w:rPr>
                <w:rStyle w:val="Hyperlink"/>
                <w:noProof/>
              </w:rPr>
              <w:t xml:space="preserve">or-Profit </w:t>
            </w:r>
            <w:r w:rsidR="00A30146">
              <w:rPr>
                <w:rStyle w:val="Hyperlink"/>
                <w:noProof/>
              </w:rPr>
              <w:br/>
            </w:r>
            <w:r w:rsidR="00A30146" w:rsidRPr="002A3784">
              <w:rPr>
                <w:rStyle w:val="Hyperlink"/>
                <w:noProof/>
              </w:rPr>
              <w:t>Organizations</w:t>
            </w:r>
            <w:r w:rsidR="00A30146">
              <w:rPr>
                <w:noProof/>
                <w:webHidden/>
              </w:rPr>
              <w:tab/>
            </w:r>
            <w:r w:rsidR="00A30146">
              <w:rPr>
                <w:noProof/>
                <w:webHidden/>
              </w:rPr>
              <w:fldChar w:fldCharType="begin"/>
            </w:r>
            <w:r w:rsidR="00A30146">
              <w:rPr>
                <w:noProof/>
                <w:webHidden/>
              </w:rPr>
              <w:instrText xml:space="preserve"> PAGEREF _Toc498330327 \h </w:instrText>
            </w:r>
            <w:r w:rsidR="00A30146">
              <w:rPr>
                <w:noProof/>
                <w:webHidden/>
              </w:rPr>
            </w:r>
            <w:r w:rsidR="00A30146">
              <w:rPr>
                <w:noProof/>
                <w:webHidden/>
              </w:rPr>
              <w:fldChar w:fldCharType="separate"/>
            </w:r>
            <w:r w:rsidR="0084142E">
              <w:rPr>
                <w:noProof/>
                <w:webHidden/>
              </w:rPr>
              <w:t>92</w:t>
            </w:r>
            <w:r w:rsidR="00A30146">
              <w:rPr>
                <w:noProof/>
                <w:webHidden/>
              </w:rPr>
              <w:fldChar w:fldCharType="end"/>
            </w:r>
          </w:hyperlink>
        </w:p>
        <w:p w14:paraId="3B16EEBC" w14:textId="2912D4AA" w:rsidR="00A30146" w:rsidRDefault="00B24A1B">
          <w:pPr>
            <w:pStyle w:val="TOC3"/>
            <w:rPr>
              <w:rFonts w:asciiTheme="minorHAnsi" w:hAnsiTheme="minorHAnsi" w:cstheme="minorBidi"/>
              <w:noProof/>
              <w:sz w:val="22"/>
            </w:rPr>
          </w:pPr>
          <w:hyperlink w:anchor="_Toc498330328" w:history="1">
            <w:r w:rsidR="00A30146" w:rsidRPr="002A3784">
              <w:rPr>
                <w:rStyle w:val="Hyperlink"/>
                <w:noProof/>
              </w:rPr>
              <w:t>8.2.2</w:t>
            </w:r>
            <w:r w:rsidR="00A30146">
              <w:rPr>
                <w:rFonts w:asciiTheme="minorHAnsi" w:hAnsiTheme="minorHAnsi" w:cstheme="minorBidi"/>
                <w:noProof/>
                <w:sz w:val="22"/>
              </w:rPr>
              <w:tab/>
            </w:r>
            <w:r w:rsidR="00A30146" w:rsidRPr="002A3784">
              <w:rPr>
                <w:rStyle w:val="Hyperlink"/>
                <w:noProof/>
              </w:rPr>
              <w:t>Title of Financial Assistance Award Assets</w:t>
            </w:r>
            <w:r w:rsidR="00A30146">
              <w:rPr>
                <w:noProof/>
                <w:webHidden/>
              </w:rPr>
              <w:tab/>
            </w:r>
            <w:r w:rsidR="00A30146">
              <w:rPr>
                <w:noProof/>
                <w:webHidden/>
              </w:rPr>
              <w:fldChar w:fldCharType="begin"/>
            </w:r>
            <w:r w:rsidR="00A30146">
              <w:rPr>
                <w:noProof/>
                <w:webHidden/>
              </w:rPr>
              <w:instrText xml:space="preserve"> PAGEREF _Toc498330328 \h </w:instrText>
            </w:r>
            <w:r w:rsidR="00A30146">
              <w:rPr>
                <w:noProof/>
                <w:webHidden/>
              </w:rPr>
            </w:r>
            <w:r w:rsidR="00A30146">
              <w:rPr>
                <w:noProof/>
                <w:webHidden/>
              </w:rPr>
              <w:fldChar w:fldCharType="separate"/>
            </w:r>
            <w:r w:rsidR="0084142E">
              <w:rPr>
                <w:noProof/>
                <w:webHidden/>
              </w:rPr>
              <w:t>93</w:t>
            </w:r>
            <w:r w:rsidR="00A30146">
              <w:rPr>
                <w:noProof/>
                <w:webHidden/>
              </w:rPr>
              <w:fldChar w:fldCharType="end"/>
            </w:r>
          </w:hyperlink>
        </w:p>
        <w:p w14:paraId="79D1661B" w14:textId="76952974" w:rsidR="00A30146" w:rsidRDefault="00B24A1B">
          <w:pPr>
            <w:pStyle w:val="TOC2"/>
            <w:rPr>
              <w:rFonts w:asciiTheme="minorHAnsi" w:hAnsiTheme="minorHAnsi" w:cstheme="minorBidi"/>
              <w:noProof/>
              <w:sz w:val="22"/>
            </w:rPr>
          </w:pPr>
          <w:hyperlink w:anchor="_Toc498330329" w:history="1">
            <w:r w:rsidR="00A30146" w:rsidRPr="002A3784">
              <w:rPr>
                <w:rStyle w:val="Hyperlink"/>
                <w:noProof/>
              </w:rPr>
              <w:t>8.3</w:t>
            </w:r>
            <w:r w:rsidR="00A30146">
              <w:rPr>
                <w:rFonts w:asciiTheme="minorHAnsi" w:hAnsiTheme="minorHAnsi" w:cstheme="minorBidi"/>
                <w:noProof/>
                <w:sz w:val="22"/>
              </w:rPr>
              <w:tab/>
            </w:r>
            <w:r w:rsidR="00A30146" w:rsidRPr="002A3784">
              <w:rPr>
                <w:rStyle w:val="Hyperlink"/>
                <w:noProof/>
              </w:rPr>
              <w:t>Asset Accountability and Management</w:t>
            </w:r>
            <w:r w:rsidR="00A30146">
              <w:rPr>
                <w:noProof/>
                <w:webHidden/>
              </w:rPr>
              <w:tab/>
            </w:r>
            <w:r w:rsidR="00A30146">
              <w:rPr>
                <w:noProof/>
                <w:webHidden/>
              </w:rPr>
              <w:fldChar w:fldCharType="begin"/>
            </w:r>
            <w:r w:rsidR="00A30146">
              <w:rPr>
                <w:noProof/>
                <w:webHidden/>
              </w:rPr>
              <w:instrText xml:space="preserve"> PAGEREF _Toc498330329 \h </w:instrText>
            </w:r>
            <w:r w:rsidR="00A30146">
              <w:rPr>
                <w:noProof/>
                <w:webHidden/>
              </w:rPr>
            </w:r>
            <w:r w:rsidR="00A30146">
              <w:rPr>
                <w:noProof/>
                <w:webHidden/>
              </w:rPr>
              <w:fldChar w:fldCharType="separate"/>
            </w:r>
            <w:r w:rsidR="0084142E">
              <w:rPr>
                <w:noProof/>
                <w:webHidden/>
              </w:rPr>
              <w:t>93</w:t>
            </w:r>
            <w:r w:rsidR="00A30146">
              <w:rPr>
                <w:noProof/>
                <w:webHidden/>
              </w:rPr>
              <w:fldChar w:fldCharType="end"/>
            </w:r>
          </w:hyperlink>
        </w:p>
        <w:p w14:paraId="71470268" w14:textId="4A341F94" w:rsidR="00A30146" w:rsidRDefault="00B24A1B">
          <w:pPr>
            <w:pStyle w:val="TOC3"/>
            <w:rPr>
              <w:rFonts w:asciiTheme="minorHAnsi" w:hAnsiTheme="minorHAnsi" w:cstheme="minorBidi"/>
              <w:noProof/>
              <w:sz w:val="22"/>
            </w:rPr>
          </w:pPr>
          <w:hyperlink w:anchor="_Toc498330330" w:history="1">
            <w:r w:rsidR="00A30146" w:rsidRPr="002A3784">
              <w:rPr>
                <w:rStyle w:val="Hyperlink"/>
                <w:noProof/>
              </w:rPr>
              <w:t>8.3.1</w:t>
            </w:r>
            <w:r w:rsidR="00A30146">
              <w:rPr>
                <w:rFonts w:asciiTheme="minorHAnsi" w:hAnsiTheme="minorHAnsi" w:cstheme="minorBidi"/>
                <w:noProof/>
                <w:sz w:val="22"/>
              </w:rPr>
              <w:tab/>
            </w:r>
            <w:r w:rsidR="00A30146" w:rsidRPr="002A3784">
              <w:rPr>
                <w:rStyle w:val="Hyperlink"/>
                <w:noProof/>
              </w:rPr>
              <w:t>Record Accountability</w:t>
            </w:r>
            <w:r w:rsidR="00A30146">
              <w:rPr>
                <w:noProof/>
                <w:webHidden/>
              </w:rPr>
              <w:tab/>
            </w:r>
            <w:r w:rsidR="00A30146">
              <w:rPr>
                <w:noProof/>
                <w:webHidden/>
              </w:rPr>
              <w:fldChar w:fldCharType="begin"/>
            </w:r>
            <w:r w:rsidR="00A30146">
              <w:rPr>
                <w:noProof/>
                <w:webHidden/>
              </w:rPr>
              <w:instrText xml:space="preserve"> PAGEREF _Toc498330330 \h </w:instrText>
            </w:r>
            <w:r w:rsidR="00A30146">
              <w:rPr>
                <w:noProof/>
                <w:webHidden/>
              </w:rPr>
            </w:r>
            <w:r w:rsidR="00A30146">
              <w:rPr>
                <w:noProof/>
                <w:webHidden/>
              </w:rPr>
              <w:fldChar w:fldCharType="separate"/>
            </w:r>
            <w:r w:rsidR="0084142E">
              <w:rPr>
                <w:noProof/>
                <w:webHidden/>
              </w:rPr>
              <w:t>93</w:t>
            </w:r>
            <w:r w:rsidR="00A30146">
              <w:rPr>
                <w:noProof/>
                <w:webHidden/>
              </w:rPr>
              <w:fldChar w:fldCharType="end"/>
            </w:r>
          </w:hyperlink>
        </w:p>
        <w:p w14:paraId="4C343F80" w14:textId="098304CD" w:rsidR="00A30146" w:rsidRDefault="00B24A1B">
          <w:pPr>
            <w:pStyle w:val="TOC3"/>
            <w:rPr>
              <w:rFonts w:asciiTheme="minorHAnsi" w:hAnsiTheme="minorHAnsi" w:cstheme="minorBidi"/>
              <w:noProof/>
              <w:sz w:val="22"/>
            </w:rPr>
          </w:pPr>
          <w:hyperlink w:anchor="_Toc498330331" w:history="1">
            <w:r w:rsidR="00A30146" w:rsidRPr="002A3784">
              <w:rPr>
                <w:rStyle w:val="Hyperlink"/>
                <w:noProof/>
              </w:rPr>
              <w:t>8.3.2</w:t>
            </w:r>
            <w:r w:rsidR="00A30146">
              <w:rPr>
                <w:rFonts w:asciiTheme="minorHAnsi" w:hAnsiTheme="minorHAnsi" w:cstheme="minorBidi"/>
                <w:noProof/>
                <w:sz w:val="22"/>
              </w:rPr>
              <w:tab/>
            </w:r>
            <w:r w:rsidR="00A30146" w:rsidRPr="002A3784">
              <w:rPr>
                <w:rStyle w:val="Hyperlink"/>
                <w:noProof/>
              </w:rPr>
              <w:t>Disposition of Financial Assistance Award Assets</w:t>
            </w:r>
            <w:r w:rsidR="00A30146">
              <w:rPr>
                <w:noProof/>
                <w:webHidden/>
              </w:rPr>
              <w:tab/>
            </w:r>
            <w:r w:rsidR="00A30146">
              <w:rPr>
                <w:noProof/>
                <w:webHidden/>
              </w:rPr>
              <w:fldChar w:fldCharType="begin"/>
            </w:r>
            <w:r w:rsidR="00A30146">
              <w:rPr>
                <w:noProof/>
                <w:webHidden/>
              </w:rPr>
              <w:instrText xml:space="preserve"> PAGEREF _Toc498330331 \h </w:instrText>
            </w:r>
            <w:r w:rsidR="00A30146">
              <w:rPr>
                <w:noProof/>
                <w:webHidden/>
              </w:rPr>
            </w:r>
            <w:r w:rsidR="00A30146">
              <w:rPr>
                <w:noProof/>
                <w:webHidden/>
              </w:rPr>
              <w:fldChar w:fldCharType="separate"/>
            </w:r>
            <w:r w:rsidR="0084142E">
              <w:rPr>
                <w:noProof/>
                <w:webHidden/>
              </w:rPr>
              <w:t>94</w:t>
            </w:r>
            <w:r w:rsidR="00A30146">
              <w:rPr>
                <w:noProof/>
                <w:webHidden/>
              </w:rPr>
              <w:fldChar w:fldCharType="end"/>
            </w:r>
          </w:hyperlink>
        </w:p>
        <w:p w14:paraId="0B74E4C0" w14:textId="1BBF0707" w:rsidR="00A30146" w:rsidRDefault="00B24A1B">
          <w:pPr>
            <w:pStyle w:val="TOC1"/>
            <w:rPr>
              <w:rFonts w:asciiTheme="minorHAnsi" w:hAnsiTheme="minorHAnsi" w:cstheme="minorBidi"/>
              <w:b w:val="0"/>
              <w:sz w:val="22"/>
            </w:rPr>
          </w:pPr>
          <w:hyperlink w:anchor="_Toc498330332" w:history="1">
            <w:r w:rsidR="00A30146" w:rsidRPr="002A3784">
              <w:rPr>
                <w:rStyle w:val="Hyperlink"/>
              </w:rPr>
              <w:t>9.0</w:t>
            </w:r>
            <w:r w:rsidR="00A30146">
              <w:rPr>
                <w:rFonts w:asciiTheme="minorHAnsi" w:hAnsiTheme="minorHAnsi" w:cstheme="minorBidi"/>
                <w:b w:val="0"/>
                <w:sz w:val="22"/>
              </w:rPr>
              <w:tab/>
            </w:r>
            <w:r w:rsidR="00A30146" w:rsidRPr="002A3784">
              <w:rPr>
                <w:rStyle w:val="Hyperlink"/>
              </w:rPr>
              <w:t>LOST, MISSING, STOLEN, DAMAGED, AND DESTROYED  PERSONAL PROPERTY</w:t>
            </w:r>
            <w:r w:rsidR="00A30146">
              <w:rPr>
                <w:webHidden/>
              </w:rPr>
              <w:tab/>
            </w:r>
            <w:r w:rsidR="00A30146">
              <w:rPr>
                <w:webHidden/>
              </w:rPr>
              <w:fldChar w:fldCharType="begin"/>
            </w:r>
            <w:r w:rsidR="00A30146">
              <w:rPr>
                <w:webHidden/>
              </w:rPr>
              <w:instrText xml:space="preserve"> PAGEREF _Toc498330332 \h </w:instrText>
            </w:r>
            <w:r w:rsidR="00A30146">
              <w:rPr>
                <w:webHidden/>
              </w:rPr>
            </w:r>
            <w:r w:rsidR="00A30146">
              <w:rPr>
                <w:webHidden/>
              </w:rPr>
              <w:fldChar w:fldCharType="separate"/>
            </w:r>
            <w:r w:rsidR="0084142E">
              <w:rPr>
                <w:webHidden/>
              </w:rPr>
              <w:t>95</w:t>
            </w:r>
            <w:r w:rsidR="00A30146">
              <w:rPr>
                <w:webHidden/>
              </w:rPr>
              <w:fldChar w:fldCharType="end"/>
            </w:r>
          </w:hyperlink>
        </w:p>
        <w:p w14:paraId="1E7845A9" w14:textId="045D7FDD" w:rsidR="00A30146" w:rsidRDefault="00B24A1B">
          <w:pPr>
            <w:pStyle w:val="TOC3"/>
            <w:rPr>
              <w:rFonts w:asciiTheme="minorHAnsi" w:hAnsiTheme="minorHAnsi" w:cstheme="minorBidi"/>
              <w:noProof/>
              <w:sz w:val="22"/>
            </w:rPr>
          </w:pPr>
          <w:hyperlink w:anchor="_Toc498330333" w:history="1">
            <w:r w:rsidR="00A30146" w:rsidRPr="002A3784">
              <w:rPr>
                <w:rStyle w:val="Hyperlink"/>
                <w:noProof/>
              </w:rPr>
              <w:t>9.0.1</w:t>
            </w:r>
            <w:r w:rsidR="00A30146">
              <w:rPr>
                <w:rFonts w:asciiTheme="minorHAnsi" w:hAnsiTheme="minorHAnsi" w:cstheme="minorBidi"/>
                <w:noProof/>
                <w:sz w:val="22"/>
              </w:rPr>
              <w:tab/>
            </w:r>
            <w:r w:rsidR="00A30146" w:rsidRPr="002A3784">
              <w:rPr>
                <w:rStyle w:val="Hyperlink"/>
                <w:noProof/>
              </w:rPr>
              <w:t>Scope of Chapter</w:t>
            </w:r>
            <w:r w:rsidR="00A30146">
              <w:rPr>
                <w:noProof/>
                <w:webHidden/>
              </w:rPr>
              <w:tab/>
            </w:r>
            <w:r w:rsidR="00A30146">
              <w:rPr>
                <w:noProof/>
                <w:webHidden/>
              </w:rPr>
              <w:fldChar w:fldCharType="begin"/>
            </w:r>
            <w:r w:rsidR="00A30146">
              <w:rPr>
                <w:noProof/>
                <w:webHidden/>
              </w:rPr>
              <w:instrText xml:space="preserve"> PAGEREF _Toc498330333 \h </w:instrText>
            </w:r>
            <w:r w:rsidR="00A30146">
              <w:rPr>
                <w:noProof/>
                <w:webHidden/>
              </w:rPr>
            </w:r>
            <w:r w:rsidR="00A30146">
              <w:rPr>
                <w:noProof/>
                <w:webHidden/>
              </w:rPr>
              <w:fldChar w:fldCharType="separate"/>
            </w:r>
            <w:r w:rsidR="0084142E">
              <w:rPr>
                <w:noProof/>
                <w:webHidden/>
              </w:rPr>
              <w:t>95</w:t>
            </w:r>
            <w:r w:rsidR="00A30146">
              <w:rPr>
                <w:noProof/>
                <w:webHidden/>
              </w:rPr>
              <w:fldChar w:fldCharType="end"/>
            </w:r>
          </w:hyperlink>
        </w:p>
        <w:p w14:paraId="071528CF" w14:textId="7F621317" w:rsidR="00A30146" w:rsidRDefault="00B24A1B">
          <w:pPr>
            <w:pStyle w:val="TOC3"/>
            <w:rPr>
              <w:rFonts w:asciiTheme="minorHAnsi" w:hAnsiTheme="minorHAnsi" w:cstheme="minorBidi"/>
              <w:noProof/>
              <w:sz w:val="22"/>
            </w:rPr>
          </w:pPr>
          <w:hyperlink w:anchor="_Toc498330334" w:history="1">
            <w:r w:rsidR="00A30146" w:rsidRPr="002A3784">
              <w:rPr>
                <w:rStyle w:val="Hyperlink"/>
                <w:noProof/>
              </w:rPr>
              <w:t>9.0.2</w:t>
            </w:r>
            <w:r w:rsidR="00A30146">
              <w:rPr>
                <w:rFonts w:asciiTheme="minorHAnsi" w:hAnsiTheme="minorHAnsi" w:cstheme="minorBidi"/>
                <w:noProof/>
                <w:sz w:val="22"/>
              </w:rPr>
              <w:tab/>
            </w:r>
            <w:r w:rsidR="00A30146" w:rsidRPr="002A3784">
              <w:rPr>
                <w:rStyle w:val="Hyperlink"/>
                <w:noProof/>
              </w:rPr>
              <w:t>Policy</w:t>
            </w:r>
            <w:r w:rsidR="00A30146">
              <w:rPr>
                <w:noProof/>
                <w:webHidden/>
              </w:rPr>
              <w:tab/>
            </w:r>
            <w:r w:rsidR="00A30146">
              <w:rPr>
                <w:noProof/>
                <w:webHidden/>
              </w:rPr>
              <w:fldChar w:fldCharType="begin"/>
            </w:r>
            <w:r w:rsidR="00A30146">
              <w:rPr>
                <w:noProof/>
                <w:webHidden/>
              </w:rPr>
              <w:instrText xml:space="preserve"> PAGEREF _Toc498330334 \h </w:instrText>
            </w:r>
            <w:r w:rsidR="00A30146">
              <w:rPr>
                <w:noProof/>
                <w:webHidden/>
              </w:rPr>
            </w:r>
            <w:r w:rsidR="00A30146">
              <w:rPr>
                <w:noProof/>
                <w:webHidden/>
              </w:rPr>
              <w:fldChar w:fldCharType="separate"/>
            </w:r>
            <w:r w:rsidR="0084142E">
              <w:rPr>
                <w:noProof/>
                <w:webHidden/>
              </w:rPr>
              <w:t>95</w:t>
            </w:r>
            <w:r w:rsidR="00A30146">
              <w:rPr>
                <w:noProof/>
                <w:webHidden/>
              </w:rPr>
              <w:fldChar w:fldCharType="end"/>
            </w:r>
          </w:hyperlink>
        </w:p>
        <w:p w14:paraId="51CB3A75" w14:textId="7B4BC678" w:rsidR="00A30146" w:rsidRDefault="00B24A1B">
          <w:pPr>
            <w:pStyle w:val="TOC2"/>
            <w:rPr>
              <w:rFonts w:asciiTheme="minorHAnsi" w:hAnsiTheme="minorHAnsi" w:cstheme="minorBidi"/>
              <w:noProof/>
              <w:sz w:val="22"/>
            </w:rPr>
          </w:pPr>
          <w:hyperlink w:anchor="_Toc498330335" w:history="1">
            <w:r w:rsidR="00A30146" w:rsidRPr="002A3784">
              <w:rPr>
                <w:rStyle w:val="Hyperlink"/>
                <w:noProof/>
              </w:rPr>
              <w:t>9.1</w:t>
            </w:r>
            <w:r w:rsidR="001F797D">
              <w:rPr>
                <w:rFonts w:asciiTheme="minorHAnsi" w:hAnsiTheme="minorHAnsi" w:cstheme="minorBidi"/>
                <w:noProof/>
                <w:sz w:val="22"/>
              </w:rPr>
              <w:tab/>
            </w:r>
            <w:r w:rsidR="00A30146" w:rsidRPr="002A3784">
              <w:rPr>
                <w:rStyle w:val="Hyperlink"/>
                <w:noProof/>
              </w:rPr>
              <w:t>Property Board of Review (PBR) Reporting Requirements</w:t>
            </w:r>
            <w:r w:rsidR="00A30146">
              <w:rPr>
                <w:noProof/>
                <w:webHidden/>
              </w:rPr>
              <w:tab/>
            </w:r>
            <w:r w:rsidR="00A30146">
              <w:rPr>
                <w:noProof/>
                <w:webHidden/>
              </w:rPr>
              <w:fldChar w:fldCharType="begin"/>
            </w:r>
            <w:r w:rsidR="00A30146">
              <w:rPr>
                <w:noProof/>
                <w:webHidden/>
              </w:rPr>
              <w:instrText xml:space="preserve"> PAGEREF _Toc498330335 \h </w:instrText>
            </w:r>
            <w:r w:rsidR="00A30146">
              <w:rPr>
                <w:noProof/>
                <w:webHidden/>
              </w:rPr>
            </w:r>
            <w:r w:rsidR="00A30146">
              <w:rPr>
                <w:noProof/>
                <w:webHidden/>
              </w:rPr>
              <w:fldChar w:fldCharType="separate"/>
            </w:r>
            <w:r w:rsidR="0084142E">
              <w:rPr>
                <w:noProof/>
                <w:webHidden/>
              </w:rPr>
              <w:t>95</w:t>
            </w:r>
            <w:r w:rsidR="00A30146">
              <w:rPr>
                <w:noProof/>
                <w:webHidden/>
              </w:rPr>
              <w:fldChar w:fldCharType="end"/>
            </w:r>
          </w:hyperlink>
        </w:p>
        <w:p w14:paraId="7C8E6940" w14:textId="04A6738A" w:rsidR="00A30146" w:rsidRDefault="00B24A1B">
          <w:pPr>
            <w:pStyle w:val="TOC3"/>
            <w:rPr>
              <w:rFonts w:asciiTheme="minorHAnsi" w:hAnsiTheme="minorHAnsi" w:cstheme="minorBidi"/>
              <w:noProof/>
              <w:sz w:val="22"/>
            </w:rPr>
          </w:pPr>
          <w:hyperlink w:anchor="_Toc498330336" w:history="1">
            <w:r w:rsidR="00A30146" w:rsidRPr="002A3784">
              <w:rPr>
                <w:rStyle w:val="Hyperlink"/>
                <w:noProof/>
              </w:rPr>
              <w:t>9.1.1</w:t>
            </w:r>
            <w:r w:rsidR="00A30146">
              <w:rPr>
                <w:rFonts w:asciiTheme="minorHAnsi" w:hAnsiTheme="minorHAnsi" w:cstheme="minorBidi"/>
                <w:noProof/>
                <w:sz w:val="22"/>
              </w:rPr>
              <w:tab/>
            </w:r>
            <w:r w:rsidR="00A30146" w:rsidRPr="002A3784">
              <w:rPr>
                <w:rStyle w:val="Hyperlink"/>
                <w:noProof/>
              </w:rPr>
              <w:t>Lost, Missing, Stolen, Damaged, or Destroyed Reporting Process</w:t>
            </w:r>
            <w:r w:rsidR="00A30146">
              <w:rPr>
                <w:noProof/>
                <w:webHidden/>
              </w:rPr>
              <w:tab/>
            </w:r>
            <w:r w:rsidR="00A30146">
              <w:rPr>
                <w:noProof/>
                <w:webHidden/>
              </w:rPr>
              <w:fldChar w:fldCharType="begin"/>
            </w:r>
            <w:r w:rsidR="00A30146">
              <w:rPr>
                <w:noProof/>
                <w:webHidden/>
              </w:rPr>
              <w:instrText xml:space="preserve"> PAGEREF _Toc498330336 \h </w:instrText>
            </w:r>
            <w:r w:rsidR="00A30146">
              <w:rPr>
                <w:noProof/>
                <w:webHidden/>
              </w:rPr>
            </w:r>
            <w:r w:rsidR="00A30146">
              <w:rPr>
                <w:noProof/>
                <w:webHidden/>
              </w:rPr>
              <w:fldChar w:fldCharType="separate"/>
            </w:r>
            <w:r w:rsidR="0084142E">
              <w:rPr>
                <w:noProof/>
                <w:webHidden/>
              </w:rPr>
              <w:t>96</w:t>
            </w:r>
            <w:r w:rsidR="00A30146">
              <w:rPr>
                <w:noProof/>
                <w:webHidden/>
              </w:rPr>
              <w:fldChar w:fldCharType="end"/>
            </w:r>
          </w:hyperlink>
        </w:p>
        <w:p w14:paraId="7E68B8C7" w14:textId="3F113390" w:rsidR="00A30146" w:rsidRDefault="00B24A1B">
          <w:pPr>
            <w:pStyle w:val="TOC2"/>
            <w:rPr>
              <w:rFonts w:asciiTheme="minorHAnsi" w:hAnsiTheme="minorHAnsi" w:cstheme="minorBidi"/>
              <w:noProof/>
              <w:sz w:val="22"/>
            </w:rPr>
          </w:pPr>
          <w:hyperlink w:anchor="_Toc498330337" w:history="1">
            <w:r w:rsidR="00A30146" w:rsidRPr="002A3784">
              <w:rPr>
                <w:rStyle w:val="Hyperlink"/>
                <w:noProof/>
              </w:rPr>
              <w:t>9.2</w:t>
            </w:r>
            <w:r w:rsidR="00A30146">
              <w:rPr>
                <w:rFonts w:asciiTheme="minorHAnsi" w:hAnsiTheme="minorHAnsi" w:cstheme="minorBidi"/>
                <w:noProof/>
                <w:sz w:val="22"/>
              </w:rPr>
              <w:tab/>
            </w:r>
            <w:r w:rsidR="00A30146" w:rsidRPr="002A3784">
              <w:rPr>
                <w:rStyle w:val="Hyperlink"/>
                <w:noProof/>
              </w:rPr>
              <w:t>Property Board of Review (PBR)</w:t>
            </w:r>
            <w:r w:rsidR="00A30146">
              <w:rPr>
                <w:noProof/>
                <w:webHidden/>
              </w:rPr>
              <w:tab/>
            </w:r>
            <w:r w:rsidR="00A30146">
              <w:rPr>
                <w:noProof/>
                <w:webHidden/>
              </w:rPr>
              <w:fldChar w:fldCharType="begin"/>
            </w:r>
            <w:r w:rsidR="00A30146">
              <w:rPr>
                <w:noProof/>
                <w:webHidden/>
              </w:rPr>
              <w:instrText xml:space="preserve"> PAGEREF _Toc498330337 \h </w:instrText>
            </w:r>
            <w:r w:rsidR="00A30146">
              <w:rPr>
                <w:noProof/>
                <w:webHidden/>
              </w:rPr>
            </w:r>
            <w:r w:rsidR="00A30146">
              <w:rPr>
                <w:noProof/>
                <w:webHidden/>
              </w:rPr>
              <w:fldChar w:fldCharType="separate"/>
            </w:r>
            <w:r w:rsidR="0084142E">
              <w:rPr>
                <w:noProof/>
                <w:webHidden/>
              </w:rPr>
              <w:t>96</w:t>
            </w:r>
            <w:r w:rsidR="00A30146">
              <w:rPr>
                <w:noProof/>
                <w:webHidden/>
              </w:rPr>
              <w:fldChar w:fldCharType="end"/>
            </w:r>
          </w:hyperlink>
        </w:p>
        <w:p w14:paraId="1285A64D" w14:textId="56B1DA92" w:rsidR="00A30146" w:rsidRDefault="00B24A1B">
          <w:pPr>
            <w:pStyle w:val="TOC3"/>
            <w:rPr>
              <w:rFonts w:asciiTheme="minorHAnsi" w:hAnsiTheme="minorHAnsi" w:cstheme="minorBidi"/>
              <w:noProof/>
              <w:sz w:val="22"/>
            </w:rPr>
          </w:pPr>
          <w:hyperlink w:anchor="_Toc498330338" w:history="1">
            <w:r w:rsidR="00A30146" w:rsidRPr="002A3784">
              <w:rPr>
                <w:rStyle w:val="Hyperlink"/>
                <w:noProof/>
              </w:rPr>
              <w:t>9.2.1</w:t>
            </w:r>
            <w:r w:rsidR="00A30146">
              <w:rPr>
                <w:rFonts w:asciiTheme="minorHAnsi" w:hAnsiTheme="minorHAnsi" w:cstheme="minorBidi"/>
                <w:noProof/>
                <w:sz w:val="22"/>
              </w:rPr>
              <w:tab/>
            </w:r>
            <w:r w:rsidR="00A30146" w:rsidRPr="002A3784">
              <w:rPr>
                <w:rStyle w:val="Hyperlink"/>
                <w:noProof/>
              </w:rPr>
              <w:t>PBR Roles and Responsibilities</w:t>
            </w:r>
            <w:r w:rsidR="00A30146">
              <w:rPr>
                <w:noProof/>
                <w:webHidden/>
              </w:rPr>
              <w:tab/>
            </w:r>
            <w:r w:rsidR="00A30146">
              <w:rPr>
                <w:noProof/>
                <w:webHidden/>
              </w:rPr>
              <w:fldChar w:fldCharType="begin"/>
            </w:r>
            <w:r w:rsidR="00A30146">
              <w:rPr>
                <w:noProof/>
                <w:webHidden/>
              </w:rPr>
              <w:instrText xml:space="preserve"> PAGEREF _Toc498330338 \h </w:instrText>
            </w:r>
            <w:r w:rsidR="00A30146">
              <w:rPr>
                <w:noProof/>
                <w:webHidden/>
              </w:rPr>
            </w:r>
            <w:r w:rsidR="00A30146">
              <w:rPr>
                <w:noProof/>
                <w:webHidden/>
              </w:rPr>
              <w:fldChar w:fldCharType="separate"/>
            </w:r>
            <w:r w:rsidR="0084142E">
              <w:rPr>
                <w:noProof/>
                <w:webHidden/>
              </w:rPr>
              <w:t>96</w:t>
            </w:r>
            <w:r w:rsidR="00A30146">
              <w:rPr>
                <w:noProof/>
                <w:webHidden/>
              </w:rPr>
              <w:fldChar w:fldCharType="end"/>
            </w:r>
          </w:hyperlink>
        </w:p>
        <w:p w14:paraId="2C49A321" w14:textId="25DB6FF2" w:rsidR="00A30146" w:rsidRDefault="00B24A1B">
          <w:pPr>
            <w:pStyle w:val="TOC3"/>
            <w:rPr>
              <w:rFonts w:asciiTheme="minorHAnsi" w:hAnsiTheme="minorHAnsi" w:cstheme="minorBidi"/>
              <w:noProof/>
              <w:sz w:val="22"/>
            </w:rPr>
          </w:pPr>
          <w:hyperlink w:anchor="_Toc498330339" w:history="1">
            <w:r w:rsidR="00A30146" w:rsidRPr="002A3784">
              <w:rPr>
                <w:rStyle w:val="Hyperlink"/>
                <w:noProof/>
              </w:rPr>
              <w:t>9.2.2</w:t>
            </w:r>
            <w:r w:rsidR="00A30146">
              <w:rPr>
                <w:rFonts w:asciiTheme="minorHAnsi" w:hAnsiTheme="minorHAnsi" w:cstheme="minorBidi"/>
                <w:noProof/>
                <w:sz w:val="22"/>
              </w:rPr>
              <w:tab/>
            </w:r>
            <w:r w:rsidR="00A30146" w:rsidRPr="002A3784">
              <w:rPr>
                <w:rStyle w:val="Hyperlink"/>
                <w:noProof/>
              </w:rPr>
              <w:t>Investigations</w:t>
            </w:r>
            <w:r w:rsidR="00A30146">
              <w:rPr>
                <w:noProof/>
                <w:webHidden/>
              </w:rPr>
              <w:tab/>
            </w:r>
            <w:r w:rsidR="00A30146">
              <w:rPr>
                <w:noProof/>
                <w:webHidden/>
              </w:rPr>
              <w:fldChar w:fldCharType="begin"/>
            </w:r>
            <w:r w:rsidR="00A30146">
              <w:rPr>
                <w:noProof/>
                <w:webHidden/>
              </w:rPr>
              <w:instrText xml:space="preserve"> PAGEREF _Toc498330339 \h </w:instrText>
            </w:r>
            <w:r w:rsidR="00A30146">
              <w:rPr>
                <w:noProof/>
                <w:webHidden/>
              </w:rPr>
            </w:r>
            <w:r w:rsidR="00A30146">
              <w:rPr>
                <w:noProof/>
                <w:webHidden/>
              </w:rPr>
              <w:fldChar w:fldCharType="separate"/>
            </w:r>
            <w:r w:rsidR="0084142E">
              <w:rPr>
                <w:noProof/>
                <w:webHidden/>
              </w:rPr>
              <w:t>97</w:t>
            </w:r>
            <w:r w:rsidR="00A30146">
              <w:rPr>
                <w:noProof/>
                <w:webHidden/>
              </w:rPr>
              <w:fldChar w:fldCharType="end"/>
            </w:r>
          </w:hyperlink>
        </w:p>
        <w:p w14:paraId="2003E396" w14:textId="4CB2B40A" w:rsidR="00A30146" w:rsidRDefault="00B24A1B" w:rsidP="0051333F">
          <w:pPr>
            <w:pStyle w:val="TOC4"/>
            <w:rPr>
              <w:rFonts w:asciiTheme="minorHAnsi" w:hAnsiTheme="minorHAnsi" w:cstheme="minorBidi"/>
              <w:noProof/>
              <w:sz w:val="22"/>
            </w:rPr>
          </w:pPr>
          <w:hyperlink w:anchor="_Toc498330340" w:history="1">
            <w:r w:rsidR="00A30146" w:rsidRPr="002A3784">
              <w:rPr>
                <w:rStyle w:val="Hyperlink"/>
                <w:noProof/>
              </w:rPr>
              <w:t>9.2.2.1</w:t>
            </w:r>
            <w:r w:rsidR="00A30146">
              <w:rPr>
                <w:rFonts w:asciiTheme="minorHAnsi" w:hAnsiTheme="minorHAnsi" w:cstheme="minorBidi"/>
                <w:noProof/>
                <w:sz w:val="22"/>
              </w:rPr>
              <w:tab/>
            </w:r>
            <w:r w:rsidR="00A30146" w:rsidRPr="002A3784">
              <w:rPr>
                <w:rStyle w:val="Hyperlink"/>
                <w:noProof/>
              </w:rPr>
              <w:t>Findings of Property Boards of Review</w:t>
            </w:r>
            <w:r w:rsidR="00A30146">
              <w:rPr>
                <w:noProof/>
                <w:webHidden/>
              </w:rPr>
              <w:tab/>
            </w:r>
            <w:r w:rsidR="00A30146">
              <w:rPr>
                <w:noProof/>
                <w:webHidden/>
              </w:rPr>
              <w:fldChar w:fldCharType="begin"/>
            </w:r>
            <w:r w:rsidR="00A30146">
              <w:rPr>
                <w:noProof/>
                <w:webHidden/>
              </w:rPr>
              <w:instrText xml:space="preserve"> PAGEREF _Toc498330340 \h </w:instrText>
            </w:r>
            <w:r w:rsidR="00A30146">
              <w:rPr>
                <w:noProof/>
                <w:webHidden/>
              </w:rPr>
            </w:r>
            <w:r w:rsidR="00A30146">
              <w:rPr>
                <w:noProof/>
                <w:webHidden/>
              </w:rPr>
              <w:fldChar w:fldCharType="separate"/>
            </w:r>
            <w:r w:rsidR="0084142E">
              <w:rPr>
                <w:noProof/>
                <w:webHidden/>
              </w:rPr>
              <w:t>97</w:t>
            </w:r>
            <w:r w:rsidR="00A30146">
              <w:rPr>
                <w:noProof/>
                <w:webHidden/>
              </w:rPr>
              <w:fldChar w:fldCharType="end"/>
            </w:r>
          </w:hyperlink>
        </w:p>
        <w:p w14:paraId="503EA69E" w14:textId="05510A87" w:rsidR="00A30146" w:rsidRDefault="00B24A1B" w:rsidP="0051333F">
          <w:pPr>
            <w:pStyle w:val="TOC4"/>
            <w:rPr>
              <w:rFonts w:asciiTheme="minorHAnsi" w:hAnsiTheme="minorHAnsi" w:cstheme="minorBidi"/>
              <w:noProof/>
              <w:sz w:val="22"/>
            </w:rPr>
          </w:pPr>
          <w:hyperlink w:anchor="_Toc498330341" w:history="1">
            <w:r w:rsidR="00A30146" w:rsidRPr="002A3784">
              <w:rPr>
                <w:rStyle w:val="Hyperlink"/>
                <w:noProof/>
              </w:rPr>
              <w:t>9.2.2.2</w:t>
            </w:r>
            <w:r w:rsidR="00A30146">
              <w:rPr>
                <w:rFonts w:asciiTheme="minorHAnsi" w:hAnsiTheme="minorHAnsi" w:cstheme="minorBidi"/>
                <w:noProof/>
                <w:sz w:val="22"/>
              </w:rPr>
              <w:tab/>
            </w:r>
            <w:r w:rsidR="00A30146" w:rsidRPr="002A3784">
              <w:rPr>
                <w:rStyle w:val="Hyperlink"/>
                <w:noProof/>
              </w:rPr>
              <w:t>Reviewing Authority for Property Boards of Review Reports</w:t>
            </w:r>
            <w:r w:rsidR="00A30146">
              <w:rPr>
                <w:noProof/>
                <w:webHidden/>
              </w:rPr>
              <w:tab/>
            </w:r>
            <w:r w:rsidR="00A30146">
              <w:rPr>
                <w:noProof/>
                <w:webHidden/>
              </w:rPr>
              <w:fldChar w:fldCharType="begin"/>
            </w:r>
            <w:r w:rsidR="00A30146">
              <w:rPr>
                <w:noProof/>
                <w:webHidden/>
              </w:rPr>
              <w:instrText xml:space="preserve"> PAGEREF _Toc498330341 \h </w:instrText>
            </w:r>
            <w:r w:rsidR="00A30146">
              <w:rPr>
                <w:noProof/>
                <w:webHidden/>
              </w:rPr>
            </w:r>
            <w:r w:rsidR="00A30146">
              <w:rPr>
                <w:noProof/>
                <w:webHidden/>
              </w:rPr>
              <w:fldChar w:fldCharType="separate"/>
            </w:r>
            <w:r w:rsidR="0084142E">
              <w:rPr>
                <w:noProof/>
                <w:webHidden/>
              </w:rPr>
              <w:t>98</w:t>
            </w:r>
            <w:r w:rsidR="00A30146">
              <w:rPr>
                <w:noProof/>
                <w:webHidden/>
              </w:rPr>
              <w:fldChar w:fldCharType="end"/>
            </w:r>
          </w:hyperlink>
        </w:p>
        <w:p w14:paraId="0E8ACCEC" w14:textId="50291317" w:rsidR="00A30146" w:rsidRDefault="00B24A1B">
          <w:pPr>
            <w:pStyle w:val="TOC2"/>
            <w:rPr>
              <w:rFonts w:asciiTheme="minorHAnsi" w:hAnsiTheme="minorHAnsi" w:cstheme="minorBidi"/>
              <w:noProof/>
              <w:sz w:val="22"/>
            </w:rPr>
          </w:pPr>
          <w:hyperlink w:anchor="_Toc498330342" w:history="1">
            <w:r w:rsidR="00A30146" w:rsidRPr="002A3784">
              <w:rPr>
                <w:rStyle w:val="Hyperlink"/>
                <w:noProof/>
              </w:rPr>
              <w:t>9.3</w:t>
            </w:r>
            <w:r w:rsidR="00A30146">
              <w:rPr>
                <w:rFonts w:asciiTheme="minorHAnsi" w:hAnsiTheme="minorHAnsi" w:cstheme="minorBidi"/>
                <w:noProof/>
                <w:sz w:val="22"/>
              </w:rPr>
              <w:tab/>
            </w:r>
            <w:r w:rsidR="00A30146" w:rsidRPr="002A3784">
              <w:rPr>
                <w:rStyle w:val="Hyperlink"/>
                <w:noProof/>
              </w:rPr>
              <w:t>Cost Recovery</w:t>
            </w:r>
            <w:r w:rsidR="00A30146">
              <w:rPr>
                <w:noProof/>
                <w:webHidden/>
              </w:rPr>
              <w:tab/>
            </w:r>
            <w:r w:rsidR="00A30146">
              <w:rPr>
                <w:noProof/>
                <w:webHidden/>
              </w:rPr>
              <w:fldChar w:fldCharType="begin"/>
            </w:r>
            <w:r w:rsidR="00A30146">
              <w:rPr>
                <w:noProof/>
                <w:webHidden/>
              </w:rPr>
              <w:instrText xml:space="preserve"> PAGEREF _Toc498330342 \h </w:instrText>
            </w:r>
            <w:r w:rsidR="00A30146">
              <w:rPr>
                <w:noProof/>
                <w:webHidden/>
              </w:rPr>
            </w:r>
            <w:r w:rsidR="00A30146">
              <w:rPr>
                <w:noProof/>
                <w:webHidden/>
              </w:rPr>
              <w:fldChar w:fldCharType="separate"/>
            </w:r>
            <w:r w:rsidR="0084142E">
              <w:rPr>
                <w:noProof/>
                <w:webHidden/>
              </w:rPr>
              <w:t>98</w:t>
            </w:r>
            <w:r w:rsidR="00A30146">
              <w:rPr>
                <w:noProof/>
                <w:webHidden/>
              </w:rPr>
              <w:fldChar w:fldCharType="end"/>
            </w:r>
          </w:hyperlink>
        </w:p>
        <w:p w14:paraId="7DE4452F" w14:textId="4ED07155" w:rsidR="00A30146" w:rsidRDefault="00B24A1B">
          <w:pPr>
            <w:pStyle w:val="TOC3"/>
            <w:rPr>
              <w:rFonts w:asciiTheme="minorHAnsi" w:hAnsiTheme="minorHAnsi" w:cstheme="minorBidi"/>
              <w:noProof/>
              <w:sz w:val="22"/>
            </w:rPr>
          </w:pPr>
          <w:hyperlink w:anchor="_Toc498330343" w:history="1">
            <w:r w:rsidR="00A30146" w:rsidRPr="002A3784">
              <w:rPr>
                <w:rStyle w:val="Hyperlink"/>
                <w:noProof/>
              </w:rPr>
              <w:t>9.3.1</w:t>
            </w:r>
            <w:r w:rsidR="00A30146">
              <w:rPr>
                <w:rFonts w:asciiTheme="minorHAnsi" w:hAnsiTheme="minorHAnsi" w:cstheme="minorBidi"/>
                <w:noProof/>
                <w:sz w:val="22"/>
              </w:rPr>
              <w:tab/>
            </w:r>
            <w:r w:rsidR="00A30146" w:rsidRPr="002A3784">
              <w:rPr>
                <w:rStyle w:val="Hyperlink"/>
                <w:noProof/>
              </w:rPr>
              <w:t>PBR Determination</w:t>
            </w:r>
            <w:r w:rsidR="00A30146">
              <w:rPr>
                <w:noProof/>
                <w:webHidden/>
              </w:rPr>
              <w:tab/>
            </w:r>
            <w:r w:rsidR="00A30146">
              <w:rPr>
                <w:noProof/>
                <w:webHidden/>
              </w:rPr>
              <w:fldChar w:fldCharType="begin"/>
            </w:r>
            <w:r w:rsidR="00A30146">
              <w:rPr>
                <w:noProof/>
                <w:webHidden/>
              </w:rPr>
              <w:instrText xml:space="preserve"> PAGEREF _Toc498330343 \h </w:instrText>
            </w:r>
            <w:r w:rsidR="00A30146">
              <w:rPr>
                <w:noProof/>
                <w:webHidden/>
              </w:rPr>
            </w:r>
            <w:r w:rsidR="00A30146">
              <w:rPr>
                <w:noProof/>
                <w:webHidden/>
              </w:rPr>
              <w:fldChar w:fldCharType="separate"/>
            </w:r>
            <w:r w:rsidR="0084142E">
              <w:rPr>
                <w:noProof/>
                <w:webHidden/>
              </w:rPr>
              <w:t>98</w:t>
            </w:r>
            <w:r w:rsidR="00A30146">
              <w:rPr>
                <w:noProof/>
                <w:webHidden/>
              </w:rPr>
              <w:fldChar w:fldCharType="end"/>
            </w:r>
          </w:hyperlink>
        </w:p>
        <w:p w14:paraId="393F18E8" w14:textId="52DC2661" w:rsidR="00A30146" w:rsidRDefault="00B24A1B" w:rsidP="0051333F">
          <w:pPr>
            <w:pStyle w:val="TOC4"/>
            <w:rPr>
              <w:rFonts w:asciiTheme="minorHAnsi" w:hAnsiTheme="minorHAnsi" w:cstheme="minorBidi"/>
              <w:noProof/>
              <w:sz w:val="22"/>
            </w:rPr>
          </w:pPr>
          <w:hyperlink w:anchor="_Toc498330344" w:history="1">
            <w:r w:rsidR="00A30146" w:rsidRPr="002A3784">
              <w:rPr>
                <w:rStyle w:val="Hyperlink"/>
                <w:noProof/>
              </w:rPr>
              <w:t>9.3.1.1</w:t>
            </w:r>
            <w:r w:rsidR="00A30146">
              <w:rPr>
                <w:rFonts w:asciiTheme="minorHAnsi" w:hAnsiTheme="minorHAnsi" w:cstheme="minorBidi"/>
                <w:noProof/>
                <w:sz w:val="22"/>
              </w:rPr>
              <w:tab/>
            </w:r>
            <w:r w:rsidR="00A30146" w:rsidRPr="002A3784">
              <w:rPr>
                <w:rStyle w:val="Hyperlink"/>
                <w:noProof/>
              </w:rPr>
              <w:t>Recommendation of Liability for Employees</w:t>
            </w:r>
            <w:r w:rsidR="00A30146">
              <w:rPr>
                <w:noProof/>
                <w:webHidden/>
              </w:rPr>
              <w:tab/>
            </w:r>
            <w:r w:rsidR="00A30146">
              <w:rPr>
                <w:noProof/>
                <w:webHidden/>
              </w:rPr>
              <w:fldChar w:fldCharType="begin"/>
            </w:r>
            <w:r w:rsidR="00A30146">
              <w:rPr>
                <w:noProof/>
                <w:webHidden/>
              </w:rPr>
              <w:instrText xml:space="preserve"> PAGEREF _Toc498330344 \h </w:instrText>
            </w:r>
            <w:r w:rsidR="00A30146">
              <w:rPr>
                <w:noProof/>
                <w:webHidden/>
              </w:rPr>
            </w:r>
            <w:r w:rsidR="00A30146">
              <w:rPr>
                <w:noProof/>
                <w:webHidden/>
              </w:rPr>
              <w:fldChar w:fldCharType="separate"/>
            </w:r>
            <w:r w:rsidR="0084142E">
              <w:rPr>
                <w:noProof/>
                <w:webHidden/>
              </w:rPr>
              <w:t>98</w:t>
            </w:r>
            <w:r w:rsidR="00A30146">
              <w:rPr>
                <w:noProof/>
                <w:webHidden/>
              </w:rPr>
              <w:fldChar w:fldCharType="end"/>
            </w:r>
          </w:hyperlink>
        </w:p>
        <w:p w14:paraId="44AB476F" w14:textId="75ADDD29" w:rsidR="00A30146" w:rsidRDefault="00B24A1B" w:rsidP="0051333F">
          <w:pPr>
            <w:pStyle w:val="TOC4"/>
            <w:rPr>
              <w:rFonts w:asciiTheme="minorHAnsi" w:hAnsiTheme="minorHAnsi" w:cstheme="minorBidi"/>
              <w:noProof/>
              <w:sz w:val="22"/>
            </w:rPr>
          </w:pPr>
          <w:hyperlink w:anchor="_Toc498330345" w:history="1">
            <w:r w:rsidR="00A30146" w:rsidRPr="002A3784">
              <w:rPr>
                <w:rStyle w:val="Hyperlink"/>
                <w:noProof/>
              </w:rPr>
              <w:t>9.3.1.2</w:t>
            </w:r>
            <w:r w:rsidR="00A30146">
              <w:rPr>
                <w:rFonts w:asciiTheme="minorHAnsi" w:hAnsiTheme="minorHAnsi" w:cstheme="minorBidi"/>
                <w:noProof/>
                <w:sz w:val="22"/>
              </w:rPr>
              <w:tab/>
            </w:r>
            <w:r w:rsidR="00A30146" w:rsidRPr="002A3784">
              <w:rPr>
                <w:rStyle w:val="Hyperlink"/>
                <w:noProof/>
              </w:rPr>
              <w:t>Determining the Amount of Financial Liability</w:t>
            </w:r>
            <w:r w:rsidR="00A30146">
              <w:rPr>
                <w:noProof/>
                <w:webHidden/>
              </w:rPr>
              <w:tab/>
            </w:r>
            <w:r w:rsidR="00A30146">
              <w:rPr>
                <w:noProof/>
                <w:webHidden/>
              </w:rPr>
              <w:fldChar w:fldCharType="begin"/>
            </w:r>
            <w:r w:rsidR="00A30146">
              <w:rPr>
                <w:noProof/>
                <w:webHidden/>
              </w:rPr>
              <w:instrText xml:space="preserve"> PAGEREF _Toc498330345 \h </w:instrText>
            </w:r>
            <w:r w:rsidR="00A30146">
              <w:rPr>
                <w:noProof/>
                <w:webHidden/>
              </w:rPr>
            </w:r>
            <w:r w:rsidR="00A30146">
              <w:rPr>
                <w:noProof/>
                <w:webHidden/>
              </w:rPr>
              <w:fldChar w:fldCharType="separate"/>
            </w:r>
            <w:r w:rsidR="0084142E">
              <w:rPr>
                <w:noProof/>
                <w:webHidden/>
              </w:rPr>
              <w:t>99</w:t>
            </w:r>
            <w:r w:rsidR="00A30146">
              <w:rPr>
                <w:noProof/>
                <w:webHidden/>
              </w:rPr>
              <w:fldChar w:fldCharType="end"/>
            </w:r>
          </w:hyperlink>
        </w:p>
        <w:p w14:paraId="79E04E47" w14:textId="6968B248" w:rsidR="00A30146" w:rsidRDefault="00B24A1B" w:rsidP="0051333F">
          <w:pPr>
            <w:pStyle w:val="TOC4"/>
            <w:rPr>
              <w:rFonts w:asciiTheme="minorHAnsi" w:hAnsiTheme="minorHAnsi" w:cstheme="minorBidi"/>
              <w:noProof/>
              <w:sz w:val="22"/>
            </w:rPr>
          </w:pPr>
          <w:hyperlink w:anchor="_Toc498330346" w:history="1">
            <w:r w:rsidR="00A30146" w:rsidRPr="002A3784">
              <w:rPr>
                <w:rStyle w:val="Hyperlink"/>
                <w:noProof/>
              </w:rPr>
              <w:t>9.3.1.3</w:t>
            </w:r>
            <w:r w:rsidR="00A30146">
              <w:rPr>
                <w:rFonts w:asciiTheme="minorHAnsi" w:hAnsiTheme="minorHAnsi" w:cstheme="minorBidi"/>
                <w:noProof/>
                <w:sz w:val="22"/>
              </w:rPr>
              <w:tab/>
            </w:r>
            <w:r w:rsidR="00A30146" w:rsidRPr="002A3784">
              <w:rPr>
                <w:rStyle w:val="Hyperlink"/>
                <w:noProof/>
              </w:rPr>
              <w:t>Billing the Affected Employee</w:t>
            </w:r>
            <w:r w:rsidR="00A30146">
              <w:rPr>
                <w:noProof/>
                <w:webHidden/>
              </w:rPr>
              <w:tab/>
            </w:r>
            <w:r w:rsidR="00A30146">
              <w:rPr>
                <w:noProof/>
                <w:webHidden/>
              </w:rPr>
              <w:fldChar w:fldCharType="begin"/>
            </w:r>
            <w:r w:rsidR="00A30146">
              <w:rPr>
                <w:noProof/>
                <w:webHidden/>
              </w:rPr>
              <w:instrText xml:space="preserve"> PAGEREF _Toc498330346 \h </w:instrText>
            </w:r>
            <w:r w:rsidR="00A30146">
              <w:rPr>
                <w:noProof/>
                <w:webHidden/>
              </w:rPr>
            </w:r>
            <w:r w:rsidR="00A30146">
              <w:rPr>
                <w:noProof/>
                <w:webHidden/>
              </w:rPr>
              <w:fldChar w:fldCharType="separate"/>
            </w:r>
            <w:r w:rsidR="0084142E">
              <w:rPr>
                <w:noProof/>
                <w:webHidden/>
              </w:rPr>
              <w:t>100</w:t>
            </w:r>
            <w:r w:rsidR="00A30146">
              <w:rPr>
                <w:noProof/>
                <w:webHidden/>
              </w:rPr>
              <w:fldChar w:fldCharType="end"/>
            </w:r>
          </w:hyperlink>
        </w:p>
        <w:p w14:paraId="2D27FBA5" w14:textId="531D0FD9" w:rsidR="00A30146" w:rsidRDefault="00B24A1B" w:rsidP="0051333F">
          <w:pPr>
            <w:pStyle w:val="TOC4"/>
            <w:rPr>
              <w:rFonts w:asciiTheme="minorHAnsi" w:hAnsiTheme="minorHAnsi" w:cstheme="minorBidi"/>
              <w:noProof/>
              <w:sz w:val="22"/>
            </w:rPr>
          </w:pPr>
          <w:hyperlink w:anchor="_Toc498330347" w:history="1">
            <w:r w:rsidR="00A30146" w:rsidRPr="002A3784">
              <w:rPr>
                <w:rStyle w:val="Hyperlink"/>
                <w:noProof/>
              </w:rPr>
              <w:t>9.3.1.4</w:t>
            </w:r>
            <w:r w:rsidR="00A30146">
              <w:rPr>
                <w:rFonts w:asciiTheme="minorHAnsi" w:hAnsiTheme="minorHAnsi" w:cstheme="minorBidi"/>
                <w:noProof/>
                <w:sz w:val="22"/>
              </w:rPr>
              <w:tab/>
            </w:r>
            <w:r w:rsidR="00A30146" w:rsidRPr="002A3784">
              <w:rPr>
                <w:rStyle w:val="Hyperlink"/>
                <w:noProof/>
              </w:rPr>
              <w:t xml:space="preserve">Conclusion of a Property Board of Review with Employee Financial </w:t>
            </w:r>
            <w:r w:rsidR="00A30146">
              <w:rPr>
                <w:rStyle w:val="Hyperlink"/>
                <w:noProof/>
              </w:rPr>
              <w:br/>
            </w:r>
            <w:r w:rsidR="00A30146" w:rsidRPr="002A3784">
              <w:rPr>
                <w:rStyle w:val="Hyperlink"/>
                <w:noProof/>
              </w:rPr>
              <w:t>Liability</w:t>
            </w:r>
            <w:r w:rsidR="00A30146">
              <w:rPr>
                <w:noProof/>
                <w:webHidden/>
              </w:rPr>
              <w:tab/>
            </w:r>
            <w:r w:rsidR="00A30146">
              <w:rPr>
                <w:noProof/>
                <w:webHidden/>
              </w:rPr>
              <w:fldChar w:fldCharType="begin"/>
            </w:r>
            <w:r w:rsidR="00A30146">
              <w:rPr>
                <w:noProof/>
                <w:webHidden/>
              </w:rPr>
              <w:instrText xml:space="preserve"> PAGEREF _Toc498330347 \h </w:instrText>
            </w:r>
            <w:r w:rsidR="00A30146">
              <w:rPr>
                <w:noProof/>
                <w:webHidden/>
              </w:rPr>
            </w:r>
            <w:r w:rsidR="00A30146">
              <w:rPr>
                <w:noProof/>
                <w:webHidden/>
              </w:rPr>
              <w:fldChar w:fldCharType="separate"/>
            </w:r>
            <w:r w:rsidR="0084142E">
              <w:rPr>
                <w:noProof/>
                <w:webHidden/>
              </w:rPr>
              <w:t>100</w:t>
            </w:r>
            <w:r w:rsidR="00A30146">
              <w:rPr>
                <w:noProof/>
                <w:webHidden/>
              </w:rPr>
              <w:fldChar w:fldCharType="end"/>
            </w:r>
          </w:hyperlink>
        </w:p>
        <w:p w14:paraId="71EDBA89" w14:textId="204824D4" w:rsidR="00A30146" w:rsidRDefault="00B24A1B" w:rsidP="0051333F">
          <w:pPr>
            <w:pStyle w:val="TOC4"/>
            <w:rPr>
              <w:rFonts w:asciiTheme="minorHAnsi" w:hAnsiTheme="minorHAnsi" w:cstheme="minorBidi"/>
              <w:noProof/>
              <w:sz w:val="22"/>
            </w:rPr>
          </w:pPr>
          <w:hyperlink w:anchor="_Toc498330348" w:history="1">
            <w:r w:rsidR="00A30146" w:rsidRPr="002A3784">
              <w:rPr>
                <w:rStyle w:val="Hyperlink"/>
                <w:noProof/>
              </w:rPr>
              <w:t>9.3.1.5</w:t>
            </w:r>
            <w:r w:rsidR="00A30146">
              <w:rPr>
                <w:rFonts w:asciiTheme="minorHAnsi" w:hAnsiTheme="minorHAnsi" w:cstheme="minorBidi"/>
                <w:noProof/>
                <w:sz w:val="22"/>
              </w:rPr>
              <w:tab/>
            </w:r>
            <w:r w:rsidR="00A30146" w:rsidRPr="002A3784">
              <w:rPr>
                <w:rStyle w:val="Hyperlink"/>
                <w:noProof/>
              </w:rPr>
              <w:t>Conclusion of a Property Board of Review with No Financial Liability</w:t>
            </w:r>
            <w:r w:rsidR="00A30146">
              <w:rPr>
                <w:noProof/>
                <w:webHidden/>
              </w:rPr>
              <w:tab/>
            </w:r>
            <w:r w:rsidR="00A30146">
              <w:rPr>
                <w:noProof/>
                <w:webHidden/>
              </w:rPr>
              <w:fldChar w:fldCharType="begin"/>
            </w:r>
            <w:r w:rsidR="00A30146">
              <w:rPr>
                <w:noProof/>
                <w:webHidden/>
              </w:rPr>
              <w:instrText xml:space="preserve"> PAGEREF _Toc498330348 \h </w:instrText>
            </w:r>
            <w:r w:rsidR="00A30146">
              <w:rPr>
                <w:noProof/>
                <w:webHidden/>
              </w:rPr>
            </w:r>
            <w:r w:rsidR="00A30146">
              <w:rPr>
                <w:noProof/>
                <w:webHidden/>
              </w:rPr>
              <w:fldChar w:fldCharType="separate"/>
            </w:r>
            <w:r w:rsidR="0084142E">
              <w:rPr>
                <w:noProof/>
                <w:webHidden/>
              </w:rPr>
              <w:t>101</w:t>
            </w:r>
            <w:r w:rsidR="00A30146">
              <w:rPr>
                <w:noProof/>
                <w:webHidden/>
              </w:rPr>
              <w:fldChar w:fldCharType="end"/>
            </w:r>
          </w:hyperlink>
        </w:p>
        <w:p w14:paraId="481A128E" w14:textId="0C1306A8" w:rsidR="00A30146" w:rsidRDefault="00B24A1B" w:rsidP="0051333F">
          <w:pPr>
            <w:pStyle w:val="TOC4"/>
            <w:rPr>
              <w:rFonts w:asciiTheme="minorHAnsi" w:hAnsiTheme="minorHAnsi" w:cstheme="minorBidi"/>
              <w:noProof/>
              <w:sz w:val="22"/>
            </w:rPr>
          </w:pPr>
          <w:hyperlink w:anchor="_Toc498330349" w:history="1">
            <w:r w:rsidR="00A30146" w:rsidRPr="002A3784">
              <w:rPr>
                <w:rStyle w:val="Hyperlink"/>
                <w:noProof/>
              </w:rPr>
              <w:t>9.3.1.6</w:t>
            </w:r>
            <w:r w:rsidR="00A30146">
              <w:rPr>
                <w:rFonts w:asciiTheme="minorHAnsi" w:hAnsiTheme="minorHAnsi" w:cstheme="minorBidi"/>
                <w:noProof/>
                <w:sz w:val="22"/>
              </w:rPr>
              <w:tab/>
            </w:r>
            <w:r w:rsidR="00A30146" w:rsidRPr="002A3784">
              <w:rPr>
                <w:rStyle w:val="Hyperlink"/>
                <w:noProof/>
              </w:rPr>
              <w:t>Responsibility of the Designated Property Official</w:t>
            </w:r>
            <w:r w:rsidR="00A30146">
              <w:rPr>
                <w:noProof/>
                <w:webHidden/>
              </w:rPr>
              <w:tab/>
            </w:r>
            <w:r w:rsidR="00A30146">
              <w:rPr>
                <w:noProof/>
                <w:webHidden/>
              </w:rPr>
              <w:fldChar w:fldCharType="begin"/>
            </w:r>
            <w:r w:rsidR="00A30146">
              <w:rPr>
                <w:noProof/>
                <w:webHidden/>
              </w:rPr>
              <w:instrText xml:space="preserve"> PAGEREF _Toc498330349 \h </w:instrText>
            </w:r>
            <w:r w:rsidR="00A30146">
              <w:rPr>
                <w:noProof/>
                <w:webHidden/>
              </w:rPr>
            </w:r>
            <w:r w:rsidR="00A30146">
              <w:rPr>
                <w:noProof/>
                <w:webHidden/>
              </w:rPr>
              <w:fldChar w:fldCharType="separate"/>
            </w:r>
            <w:r w:rsidR="0084142E">
              <w:rPr>
                <w:noProof/>
                <w:webHidden/>
              </w:rPr>
              <w:t>101</w:t>
            </w:r>
            <w:r w:rsidR="00A30146">
              <w:rPr>
                <w:noProof/>
                <w:webHidden/>
              </w:rPr>
              <w:fldChar w:fldCharType="end"/>
            </w:r>
          </w:hyperlink>
        </w:p>
        <w:p w14:paraId="2B46A3EF" w14:textId="15AEB7DA" w:rsidR="00A30146" w:rsidRDefault="00B24A1B">
          <w:pPr>
            <w:pStyle w:val="TOC1"/>
            <w:rPr>
              <w:rFonts w:asciiTheme="minorHAnsi" w:hAnsiTheme="minorHAnsi" w:cstheme="minorBidi"/>
              <w:b w:val="0"/>
              <w:sz w:val="22"/>
            </w:rPr>
          </w:pPr>
          <w:hyperlink w:anchor="_Toc498330350" w:history="1">
            <w:r w:rsidR="00A30146" w:rsidRPr="002A3784">
              <w:rPr>
                <w:rStyle w:val="Hyperlink"/>
              </w:rPr>
              <w:t>10.0</w:t>
            </w:r>
            <w:r w:rsidR="00A30146">
              <w:rPr>
                <w:rFonts w:asciiTheme="minorHAnsi" w:hAnsiTheme="minorHAnsi" w:cstheme="minorBidi"/>
                <w:b w:val="0"/>
                <w:sz w:val="22"/>
              </w:rPr>
              <w:tab/>
            </w:r>
            <w:r w:rsidR="00A30146" w:rsidRPr="002A3784">
              <w:rPr>
                <w:rStyle w:val="Hyperlink"/>
              </w:rPr>
              <w:t>REDISTRIBUTION OF PERSONAL PROPERTY ASSETS</w:t>
            </w:r>
            <w:r w:rsidR="00A30146">
              <w:rPr>
                <w:webHidden/>
              </w:rPr>
              <w:tab/>
            </w:r>
            <w:r w:rsidR="00A30146">
              <w:rPr>
                <w:webHidden/>
              </w:rPr>
              <w:fldChar w:fldCharType="begin"/>
            </w:r>
            <w:r w:rsidR="00A30146">
              <w:rPr>
                <w:webHidden/>
              </w:rPr>
              <w:instrText xml:space="preserve"> PAGEREF _Toc498330350 \h </w:instrText>
            </w:r>
            <w:r w:rsidR="00A30146">
              <w:rPr>
                <w:webHidden/>
              </w:rPr>
            </w:r>
            <w:r w:rsidR="00A30146">
              <w:rPr>
                <w:webHidden/>
              </w:rPr>
              <w:fldChar w:fldCharType="separate"/>
            </w:r>
            <w:r w:rsidR="0084142E">
              <w:rPr>
                <w:webHidden/>
              </w:rPr>
              <w:t>102</w:t>
            </w:r>
            <w:r w:rsidR="00A30146">
              <w:rPr>
                <w:webHidden/>
              </w:rPr>
              <w:fldChar w:fldCharType="end"/>
            </w:r>
          </w:hyperlink>
        </w:p>
        <w:p w14:paraId="500BD334" w14:textId="451D534B" w:rsidR="00A30146" w:rsidRDefault="00B24A1B">
          <w:pPr>
            <w:pStyle w:val="TOC3"/>
            <w:rPr>
              <w:rFonts w:asciiTheme="minorHAnsi" w:hAnsiTheme="minorHAnsi" w:cstheme="minorBidi"/>
              <w:noProof/>
              <w:sz w:val="22"/>
            </w:rPr>
          </w:pPr>
          <w:hyperlink w:anchor="_Toc498330351" w:history="1">
            <w:r w:rsidR="001F797D">
              <w:rPr>
                <w:rStyle w:val="Hyperlink"/>
                <w:noProof/>
              </w:rPr>
              <w:t>10.0.1</w:t>
            </w:r>
            <w:r w:rsidR="00A30146">
              <w:rPr>
                <w:rFonts w:asciiTheme="minorHAnsi" w:hAnsiTheme="minorHAnsi" w:cstheme="minorBidi"/>
                <w:noProof/>
                <w:sz w:val="22"/>
              </w:rPr>
              <w:tab/>
            </w:r>
            <w:r w:rsidR="00A30146" w:rsidRPr="002A3784">
              <w:rPr>
                <w:rStyle w:val="Hyperlink"/>
                <w:noProof/>
              </w:rPr>
              <w:t>Scope of Chapter</w:t>
            </w:r>
            <w:r w:rsidR="00A30146">
              <w:rPr>
                <w:noProof/>
                <w:webHidden/>
              </w:rPr>
              <w:tab/>
            </w:r>
            <w:r w:rsidR="00A30146">
              <w:rPr>
                <w:noProof/>
                <w:webHidden/>
              </w:rPr>
              <w:fldChar w:fldCharType="begin"/>
            </w:r>
            <w:r w:rsidR="00A30146">
              <w:rPr>
                <w:noProof/>
                <w:webHidden/>
              </w:rPr>
              <w:instrText xml:space="preserve"> PAGEREF _Toc498330351 \h </w:instrText>
            </w:r>
            <w:r w:rsidR="00A30146">
              <w:rPr>
                <w:noProof/>
                <w:webHidden/>
              </w:rPr>
            </w:r>
            <w:r w:rsidR="00A30146">
              <w:rPr>
                <w:noProof/>
                <w:webHidden/>
              </w:rPr>
              <w:fldChar w:fldCharType="separate"/>
            </w:r>
            <w:r w:rsidR="0084142E">
              <w:rPr>
                <w:noProof/>
                <w:webHidden/>
              </w:rPr>
              <w:t>102</w:t>
            </w:r>
            <w:r w:rsidR="00A30146">
              <w:rPr>
                <w:noProof/>
                <w:webHidden/>
              </w:rPr>
              <w:fldChar w:fldCharType="end"/>
            </w:r>
          </w:hyperlink>
        </w:p>
        <w:p w14:paraId="70B24163" w14:textId="5AB34441" w:rsidR="00A30146" w:rsidRDefault="00B24A1B">
          <w:pPr>
            <w:pStyle w:val="TOC3"/>
            <w:rPr>
              <w:rFonts w:asciiTheme="minorHAnsi" w:hAnsiTheme="minorHAnsi" w:cstheme="minorBidi"/>
              <w:noProof/>
              <w:sz w:val="22"/>
            </w:rPr>
          </w:pPr>
          <w:hyperlink w:anchor="_Toc498330352" w:history="1">
            <w:r w:rsidR="00A30146" w:rsidRPr="002A3784">
              <w:rPr>
                <w:rStyle w:val="Hyperlink"/>
                <w:noProof/>
              </w:rPr>
              <w:t>10.</w:t>
            </w:r>
            <w:r w:rsidR="001F797D">
              <w:rPr>
                <w:rStyle w:val="Hyperlink"/>
                <w:noProof/>
              </w:rPr>
              <w:t>0.2</w:t>
            </w:r>
            <w:r w:rsidR="001F797D">
              <w:rPr>
                <w:rStyle w:val="Hyperlink"/>
                <w:noProof/>
              </w:rPr>
              <w:tab/>
            </w:r>
            <w:r w:rsidR="00A30146" w:rsidRPr="002A3784">
              <w:rPr>
                <w:rStyle w:val="Hyperlink"/>
                <w:noProof/>
              </w:rPr>
              <w:t>Overview of Regulatory Background</w:t>
            </w:r>
            <w:r w:rsidR="00A30146">
              <w:rPr>
                <w:noProof/>
                <w:webHidden/>
              </w:rPr>
              <w:tab/>
            </w:r>
            <w:r w:rsidR="00A30146">
              <w:rPr>
                <w:noProof/>
                <w:webHidden/>
              </w:rPr>
              <w:fldChar w:fldCharType="begin"/>
            </w:r>
            <w:r w:rsidR="00A30146">
              <w:rPr>
                <w:noProof/>
                <w:webHidden/>
              </w:rPr>
              <w:instrText xml:space="preserve"> PAGEREF _Toc498330352 \h </w:instrText>
            </w:r>
            <w:r w:rsidR="00A30146">
              <w:rPr>
                <w:noProof/>
                <w:webHidden/>
              </w:rPr>
            </w:r>
            <w:r w:rsidR="00A30146">
              <w:rPr>
                <w:noProof/>
                <w:webHidden/>
              </w:rPr>
              <w:fldChar w:fldCharType="separate"/>
            </w:r>
            <w:r w:rsidR="0084142E">
              <w:rPr>
                <w:noProof/>
                <w:webHidden/>
              </w:rPr>
              <w:t>102</w:t>
            </w:r>
            <w:r w:rsidR="00A30146">
              <w:rPr>
                <w:noProof/>
                <w:webHidden/>
              </w:rPr>
              <w:fldChar w:fldCharType="end"/>
            </w:r>
          </w:hyperlink>
        </w:p>
        <w:p w14:paraId="01836875" w14:textId="1907AEEF" w:rsidR="00A30146" w:rsidRDefault="00B24A1B">
          <w:pPr>
            <w:pStyle w:val="TOC3"/>
            <w:rPr>
              <w:rFonts w:asciiTheme="minorHAnsi" w:hAnsiTheme="minorHAnsi" w:cstheme="minorBidi"/>
              <w:noProof/>
              <w:sz w:val="22"/>
            </w:rPr>
          </w:pPr>
          <w:hyperlink w:anchor="_Toc498330353" w:history="1">
            <w:r w:rsidR="001F797D">
              <w:rPr>
                <w:rStyle w:val="Hyperlink"/>
                <w:noProof/>
              </w:rPr>
              <w:t>10.0.3</w:t>
            </w:r>
            <w:r w:rsidR="001F797D">
              <w:rPr>
                <w:rStyle w:val="Hyperlink"/>
                <w:noProof/>
              </w:rPr>
              <w:tab/>
            </w:r>
            <w:r w:rsidR="00A30146" w:rsidRPr="002A3784">
              <w:rPr>
                <w:rStyle w:val="Hyperlink"/>
                <w:noProof/>
              </w:rPr>
              <w:t>Federal Electronic Assets (FEA)</w:t>
            </w:r>
            <w:r w:rsidR="00A30146">
              <w:rPr>
                <w:noProof/>
                <w:webHidden/>
              </w:rPr>
              <w:tab/>
            </w:r>
            <w:r w:rsidR="00A30146">
              <w:rPr>
                <w:noProof/>
                <w:webHidden/>
              </w:rPr>
              <w:fldChar w:fldCharType="begin"/>
            </w:r>
            <w:r w:rsidR="00A30146">
              <w:rPr>
                <w:noProof/>
                <w:webHidden/>
              </w:rPr>
              <w:instrText xml:space="preserve"> PAGEREF _Toc498330353 \h </w:instrText>
            </w:r>
            <w:r w:rsidR="00A30146">
              <w:rPr>
                <w:noProof/>
                <w:webHidden/>
              </w:rPr>
            </w:r>
            <w:r w:rsidR="00A30146">
              <w:rPr>
                <w:noProof/>
                <w:webHidden/>
              </w:rPr>
              <w:fldChar w:fldCharType="separate"/>
            </w:r>
            <w:r w:rsidR="0084142E">
              <w:rPr>
                <w:noProof/>
                <w:webHidden/>
              </w:rPr>
              <w:t>102</w:t>
            </w:r>
            <w:r w:rsidR="00A30146">
              <w:rPr>
                <w:noProof/>
                <w:webHidden/>
              </w:rPr>
              <w:fldChar w:fldCharType="end"/>
            </w:r>
          </w:hyperlink>
        </w:p>
        <w:p w14:paraId="294AFCCA" w14:textId="5834BAF3" w:rsidR="00A30146" w:rsidRDefault="00B24A1B">
          <w:pPr>
            <w:pStyle w:val="TOC3"/>
            <w:rPr>
              <w:rFonts w:asciiTheme="minorHAnsi" w:hAnsiTheme="minorHAnsi" w:cstheme="minorBidi"/>
              <w:noProof/>
              <w:sz w:val="22"/>
            </w:rPr>
          </w:pPr>
          <w:hyperlink w:anchor="_Toc498330354" w:history="1">
            <w:r w:rsidR="001F797D">
              <w:rPr>
                <w:rStyle w:val="Hyperlink"/>
                <w:noProof/>
              </w:rPr>
              <w:t>10.0.4</w:t>
            </w:r>
            <w:r w:rsidR="001F797D">
              <w:rPr>
                <w:rStyle w:val="Hyperlink"/>
                <w:noProof/>
              </w:rPr>
              <w:tab/>
            </w:r>
            <w:r w:rsidR="00A30146" w:rsidRPr="002A3784">
              <w:rPr>
                <w:rStyle w:val="Hyperlink"/>
                <w:noProof/>
              </w:rPr>
              <w:t>FEA Disposal Condition Codes</w:t>
            </w:r>
            <w:r w:rsidR="00A30146">
              <w:rPr>
                <w:noProof/>
                <w:webHidden/>
              </w:rPr>
              <w:tab/>
            </w:r>
            <w:r w:rsidR="00A30146">
              <w:rPr>
                <w:noProof/>
                <w:webHidden/>
              </w:rPr>
              <w:fldChar w:fldCharType="begin"/>
            </w:r>
            <w:r w:rsidR="00A30146">
              <w:rPr>
                <w:noProof/>
                <w:webHidden/>
              </w:rPr>
              <w:instrText xml:space="preserve"> PAGEREF _Toc498330354 \h </w:instrText>
            </w:r>
            <w:r w:rsidR="00A30146">
              <w:rPr>
                <w:noProof/>
                <w:webHidden/>
              </w:rPr>
            </w:r>
            <w:r w:rsidR="00A30146">
              <w:rPr>
                <w:noProof/>
                <w:webHidden/>
              </w:rPr>
              <w:fldChar w:fldCharType="separate"/>
            </w:r>
            <w:r w:rsidR="0084142E">
              <w:rPr>
                <w:noProof/>
                <w:webHidden/>
              </w:rPr>
              <w:t>103</w:t>
            </w:r>
            <w:r w:rsidR="00A30146">
              <w:rPr>
                <w:noProof/>
                <w:webHidden/>
              </w:rPr>
              <w:fldChar w:fldCharType="end"/>
            </w:r>
          </w:hyperlink>
        </w:p>
        <w:p w14:paraId="3CD09246" w14:textId="4014D697" w:rsidR="00A30146" w:rsidRDefault="00B24A1B">
          <w:pPr>
            <w:pStyle w:val="TOC2"/>
            <w:rPr>
              <w:rFonts w:asciiTheme="minorHAnsi" w:hAnsiTheme="minorHAnsi" w:cstheme="minorBidi"/>
              <w:noProof/>
              <w:sz w:val="22"/>
            </w:rPr>
          </w:pPr>
          <w:hyperlink w:anchor="_Toc498330355" w:history="1">
            <w:r w:rsidR="00A30146" w:rsidRPr="002A3784">
              <w:rPr>
                <w:rStyle w:val="Hyperlink"/>
                <w:noProof/>
              </w:rPr>
              <w:t>10.1</w:t>
            </w:r>
            <w:r w:rsidR="00A30146">
              <w:rPr>
                <w:rFonts w:asciiTheme="minorHAnsi" w:hAnsiTheme="minorHAnsi" w:cstheme="minorBidi"/>
                <w:noProof/>
                <w:sz w:val="22"/>
              </w:rPr>
              <w:tab/>
            </w:r>
            <w:r w:rsidR="00A30146" w:rsidRPr="002A3784">
              <w:rPr>
                <w:rStyle w:val="Hyperlink"/>
                <w:noProof/>
              </w:rPr>
              <w:t>Media Sanitization</w:t>
            </w:r>
            <w:r w:rsidR="00A30146">
              <w:rPr>
                <w:noProof/>
                <w:webHidden/>
              </w:rPr>
              <w:tab/>
            </w:r>
            <w:r w:rsidR="00A30146">
              <w:rPr>
                <w:noProof/>
                <w:webHidden/>
              </w:rPr>
              <w:fldChar w:fldCharType="begin"/>
            </w:r>
            <w:r w:rsidR="00A30146">
              <w:rPr>
                <w:noProof/>
                <w:webHidden/>
              </w:rPr>
              <w:instrText xml:space="preserve"> PAGEREF _Toc498330355 \h </w:instrText>
            </w:r>
            <w:r w:rsidR="00A30146">
              <w:rPr>
                <w:noProof/>
                <w:webHidden/>
              </w:rPr>
            </w:r>
            <w:r w:rsidR="00A30146">
              <w:rPr>
                <w:noProof/>
                <w:webHidden/>
              </w:rPr>
              <w:fldChar w:fldCharType="separate"/>
            </w:r>
            <w:r w:rsidR="0084142E">
              <w:rPr>
                <w:noProof/>
                <w:webHidden/>
              </w:rPr>
              <w:t>104</w:t>
            </w:r>
            <w:r w:rsidR="00A30146">
              <w:rPr>
                <w:noProof/>
                <w:webHidden/>
              </w:rPr>
              <w:fldChar w:fldCharType="end"/>
            </w:r>
          </w:hyperlink>
        </w:p>
        <w:p w14:paraId="288851F3" w14:textId="157B6D9E" w:rsidR="00A30146" w:rsidRDefault="00B24A1B">
          <w:pPr>
            <w:pStyle w:val="TOC3"/>
            <w:rPr>
              <w:rFonts w:asciiTheme="minorHAnsi" w:hAnsiTheme="minorHAnsi" w:cstheme="minorBidi"/>
              <w:noProof/>
              <w:sz w:val="22"/>
            </w:rPr>
          </w:pPr>
          <w:hyperlink w:anchor="_Toc498330356" w:history="1">
            <w:r w:rsidR="00A30146" w:rsidRPr="002A3784">
              <w:rPr>
                <w:rStyle w:val="Hyperlink"/>
                <w:noProof/>
              </w:rPr>
              <w:t>10.1.1</w:t>
            </w:r>
            <w:r w:rsidR="00A30146">
              <w:rPr>
                <w:rFonts w:asciiTheme="minorHAnsi" w:hAnsiTheme="minorHAnsi" w:cstheme="minorBidi"/>
                <w:noProof/>
                <w:sz w:val="22"/>
              </w:rPr>
              <w:tab/>
            </w:r>
            <w:r w:rsidR="00A30146" w:rsidRPr="002A3784">
              <w:rPr>
                <w:rStyle w:val="Hyperlink"/>
                <w:noProof/>
              </w:rPr>
              <w:t>Methods of Sanitization</w:t>
            </w:r>
            <w:r w:rsidR="00A30146">
              <w:rPr>
                <w:noProof/>
                <w:webHidden/>
              </w:rPr>
              <w:tab/>
            </w:r>
            <w:r w:rsidR="00A30146">
              <w:rPr>
                <w:noProof/>
                <w:webHidden/>
              </w:rPr>
              <w:fldChar w:fldCharType="begin"/>
            </w:r>
            <w:r w:rsidR="00A30146">
              <w:rPr>
                <w:noProof/>
                <w:webHidden/>
              </w:rPr>
              <w:instrText xml:space="preserve"> PAGEREF _Toc498330356 \h </w:instrText>
            </w:r>
            <w:r w:rsidR="00A30146">
              <w:rPr>
                <w:noProof/>
                <w:webHidden/>
              </w:rPr>
            </w:r>
            <w:r w:rsidR="00A30146">
              <w:rPr>
                <w:noProof/>
                <w:webHidden/>
              </w:rPr>
              <w:fldChar w:fldCharType="separate"/>
            </w:r>
            <w:r w:rsidR="0084142E">
              <w:rPr>
                <w:noProof/>
                <w:webHidden/>
              </w:rPr>
              <w:t>104</w:t>
            </w:r>
            <w:r w:rsidR="00A30146">
              <w:rPr>
                <w:noProof/>
                <w:webHidden/>
              </w:rPr>
              <w:fldChar w:fldCharType="end"/>
            </w:r>
          </w:hyperlink>
        </w:p>
        <w:p w14:paraId="10BC903A" w14:textId="2FE9C252" w:rsidR="00A30146" w:rsidRDefault="00B24A1B">
          <w:pPr>
            <w:pStyle w:val="TOC2"/>
            <w:rPr>
              <w:rFonts w:asciiTheme="minorHAnsi" w:hAnsiTheme="minorHAnsi" w:cstheme="minorBidi"/>
              <w:noProof/>
              <w:sz w:val="22"/>
            </w:rPr>
          </w:pPr>
          <w:hyperlink w:anchor="_Toc498330357" w:history="1">
            <w:r w:rsidR="00A30146" w:rsidRPr="002A3784">
              <w:rPr>
                <w:rStyle w:val="Hyperlink"/>
                <w:noProof/>
              </w:rPr>
              <w:t>10.2</w:t>
            </w:r>
            <w:r w:rsidR="001F797D">
              <w:rPr>
                <w:rFonts w:asciiTheme="minorHAnsi" w:hAnsiTheme="minorHAnsi" w:cstheme="minorBidi"/>
                <w:noProof/>
                <w:sz w:val="22"/>
              </w:rPr>
              <w:tab/>
            </w:r>
            <w:r w:rsidR="00A30146" w:rsidRPr="002A3784">
              <w:rPr>
                <w:rStyle w:val="Hyperlink"/>
                <w:noProof/>
              </w:rPr>
              <w:t>Reuse</w:t>
            </w:r>
            <w:r w:rsidR="00A30146">
              <w:rPr>
                <w:noProof/>
                <w:webHidden/>
              </w:rPr>
              <w:tab/>
            </w:r>
            <w:r w:rsidR="00A30146">
              <w:rPr>
                <w:noProof/>
                <w:webHidden/>
              </w:rPr>
              <w:fldChar w:fldCharType="begin"/>
            </w:r>
            <w:r w:rsidR="00A30146">
              <w:rPr>
                <w:noProof/>
                <w:webHidden/>
              </w:rPr>
              <w:instrText xml:space="preserve"> PAGEREF _Toc498330357 \h </w:instrText>
            </w:r>
            <w:r w:rsidR="00A30146">
              <w:rPr>
                <w:noProof/>
                <w:webHidden/>
              </w:rPr>
            </w:r>
            <w:r w:rsidR="00A30146">
              <w:rPr>
                <w:noProof/>
                <w:webHidden/>
              </w:rPr>
              <w:fldChar w:fldCharType="separate"/>
            </w:r>
            <w:r w:rsidR="0084142E">
              <w:rPr>
                <w:noProof/>
                <w:webHidden/>
              </w:rPr>
              <w:t>106</w:t>
            </w:r>
            <w:r w:rsidR="00A30146">
              <w:rPr>
                <w:noProof/>
                <w:webHidden/>
              </w:rPr>
              <w:fldChar w:fldCharType="end"/>
            </w:r>
          </w:hyperlink>
        </w:p>
        <w:p w14:paraId="2CF5B659" w14:textId="1EE5BF0B" w:rsidR="00A30146" w:rsidRDefault="00B24A1B">
          <w:pPr>
            <w:pStyle w:val="TOC3"/>
            <w:rPr>
              <w:rFonts w:asciiTheme="minorHAnsi" w:hAnsiTheme="minorHAnsi" w:cstheme="minorBidi"/>
              <w:noProof/>
              <w:sz w:val="22"/>
            </w:rPr>
          </w:pPr>
          <w:hyperlink w:anchor="_Toc498330358" w:history="1">
            <w:r w:rsidR="00A30146" w:rsidRPr="002A3784">
              <w:rPr>
                <w:rStyle w:val="Hyperlink"/>
                <w:noProof/>
              </w:rPr>
              <w:t>10.2.1</w:t>
            </w:r>
            <w:r w:rsidR="00A30146">
              <w:rPr>
                <w:rFonts w:asciiTheme="minorHAnsi" w:hAnsiTheme="minorHAnsi" w:cstheme="minorBidi"/>
                <w:noProof/>
                <w:sz w:val="22"/>
              </w:rPr>
              <w:tab/>
            </w:r>
            <w:r w:rsidR="00A30146" w:rsidRPr="002A3784">
              <w:rPr>
                <w:rStyle w:val="Hyperlink"/>
                <w:noProof/>
              </w:rPr>
              <w:t xml:space="preserve"> Intra-Departmental Reporting of Excess Personal Property</w:t>
            </w:r>
            <w:r w:rsidR="00A30146">
              <w:rPr>
                <w:noProof/>
                <w:webHidden/>
              </w:rPr>
              <w:tab/>
            </w:r>
            <w:r w:rsidR="00A30146">
              <w:rPr>
                <w:noProof/>
                <w:webHidden/>
              </w:rPr>
              <w:fldChar w:fldCharType="begin"/>
            </w:r>
            <w:r w:rsidR="00A30146">
              <w:rPr>
                <w:noProof/>
                <w:webHidden/>
              </w:rPr>
              <w:instrText xml:space="preserve"> PAGEREF _Toc498330358 \h </w:instrText>
            </w:r>
            <w:r w:rsidR="00A30146">
              <w:rPr>
                <w:noProof/>
                <w:webHidden/>
              </w:rPr>
            </w:r>
            <w:r w:rsidR="00A30146">
              <w:rPr>
                <w:noProof/>
                <w:webHidden/>
              </w:rPr>
              <w:fldChar w:fldCharType="separate"/>
            </w:r>
            <w:r w:rsidR="0084142E">
              <w:rPr>
                <w:noProof/>
                <w:webHidden/>
              </w:rPr>
              <w:t>106</w:t>
            </w:r>
            <w:r w:rsidR="00A30146">
              <w:rPr>
                <w:noProof/>
                <w:webHidden/>
              </w:rPr>
              <w:fldChar w:fldCharType="end"/>
            </w:r>
          </w:hyperlink>
        </w:p>
        <w:p w14:paraId="69612D6D" w14:textId="7327B1A9" w:rsidR="00A30146" w:rsidRDefault="00B24A1B">
          <w:pPr>
            <w:pStyle w:val="TOC2"/>
            <w:rPr>
              <w:rFonts w:asciiTheme="minorHAnsi" w:hAnsiTheme="minorHAnsi" w:cstheme="minorBidi"/>
              <w:noProof/>
              <w:sz w:val="22"/>
            </w:rPr>
          </w:pPr>
          <w:hyperlink w:anchor="_Toc498330359" w:history="1">
            <w:r w:rsidR="00A30146" w:rsidRPr="002A3784">
              <w:rPr>
                <w:rStyle w:val="Hyperlink"/>
                <w:noProof/>
              </w:rPr>
              <w:t>10.3</w:t>
            </w:r>
            <w:r w:rsidR="00A30146">
              <w:rPr>
                <w:rFonts w:asciiTheme="minorHAnsi" w:hAnsiTheme="minorHAnsi" w:cstheme="minorBidi"/>
                <w:noProof/>
                <w:sz w:val="22"/>
              </w:rPr>
              <w:tab/>
            </w:r>
            <w:r w:rsidR="00A30146" w:rsidRPr="002A3784">
              <w:rPr>
                <w:rStyle w:val="Hyperlink"/>
                <w:noProof/>
              </w:rPr>
              <w:t>Exchange/Sale or Replacement Personal Property Assets</w:t>
            </w:r>
            <w:r w:rsidR="00A30146">
              <w:rPr>
                <w:noProof/>
                <w:webHidden/>
              </w:rPr>
              <w:tab/>
            </w:r>
            <w:r w:rsidR="00A30146">
              <w:rPr>
                <w:noProof/>
                <w:webHidden/>
              </w:rPr>
              <w:fldChar w:fldCharType="begin"/>
            </w:r>
            <w:r w:rsidR="00A30146">
              <w:rPr>
                <w:noProof/>
                <w:webHidden/>
              </w:rPr>
              <w:instrText xml:space="preserve"> PAGEREF _Toc498330359 \h </w:instrText>
            </w:r>
            <w:r w:rsidR="00A30146">
              <w:rPr>
                <w:noProof/>
                <w:webHidden/>
              </w:rPr>
            </w:r>
            <w:r w:rsidR="00A30146">
              <w:rPr>
                <w:noProof/>
                <w:webHidden/>
              </w:rPr>
              <w:fldChar w:fldCharType="separate"/>
            </w:r>
            <w:r w:rsidR="0084142E">
              <w:rPr>
                <w:noProof/>
                <w:webHidden/>
              </w:rPr>
              <w:t>107</w:t>
            </w:r>
            <w:r w:rsidR="00A30146">
              <w:rPr>
                <w:noProof/>
                <w:webHidden/>
              </w:rPr>
              <w:fldChar w:fldCharType="end"/>
            </w:r>
          </w:hyperlink>
        </w:p>
        <w:p w14:paraId="5018982C" w14:textId="6BB807AD" w:rsidR="00A30146" w:rsidRDefault="00B24A1B">
          <w:pPr>
            <w:pStyle w:val="TOC3"/>
            <w:rPr>
              <w:rFonts w:asciiTheme="minorHAnsi" w:hAnsiTheme="minorHAnsi" w:cstheme="minorBidi"/>
              <w:noProof/>
              <w:sz w:val="22"/>
            </w:rPr>
          </w:pPr>
          <w:hyperlink w:anchor="_Toc498330360" w:history="1">
            <w:r w:rsidR="00A30146" w:rsidRPr="002A3784">
              <w:rPr>
                <w:rStyle w:val="Hyperlink"/>
                <w:noProof/>
              </w:rPr>
              <w:t>10.3.1</w:t>
            </w:r>
            <w:r w:rsidR="00A30146">
              <w:rPr>
                <w:rFonts w:asciiTheme="minorHAnsi" w:hAnsiTheme="minorHAnsi" w:cstheme="minorBidi"/>
                <w:noProof/>
                <w:sz w:val="22"/>
              </w:rPr>
              <w:tab/>
            </w:r>
            <w:r w:rsidR="00A30146" w:rsidRPr="002A3784">
              <w:rPr>
                <w:rStyle w:val="Hyperlink"/>
                <w:noProof/>
              </w:rPr>
              <w:t>Exchange/Sale Authority for Personal Property Assets</w:t>
            </w:r>
            <w:r w:rsidR="00A30146">
              <w:rPr>
                <w:noProof/>
                <w:webHidden/>
              </w:rPr>
              <w:tab/>
            </w:r>
            <w:r w:rsidR="00A30146">
              <w:rPr>
                <w:noProof/>
                <w:webHidden/>
              </w:rPr>
              <w:fldChar w:fldCharType="begin"/>
            </w:r>
            <w:r w:rsidR="00A30146">
              <w:rPr>
                <w:noProof/>
                <w:webHidden/>
              </w:rPr>
              <w:instrText xml:space="preserve"> PAGEREF _Toc498330360 \h </w:instrText>
            </w:r>
            <w:r w:rsidR="00A30146">
              <w:rPr>
                <w:noProof/>
                <w:webHidden/>
              </w:rPr>
            </w:r>
            <w:r w:rsidR="00A30146">
              <w:rPr>
                <w:noProof/>
                <w:webHidden/>
              </w:rPr>
              <w:fldChar w:fldCharType="separate"/>
            </w:r>
            <w:r w:rsidR="0084142E">
              <w:rPr>
                <w:noProof/>
                <w:webHidden/>
              </w:rPr>
              <w:t>107</w:t>
            </w:r>
            <w:r w:rsidR="00A30146">
              <w:rPr>
                <w:noProof/>
                <w:webHidden/>
              </w:rPr>
              <w:fldChar w:fldCharType="end"/>
            </w:r>
          </w:hyperlink>
        </w:p>
        <w:p w14:paraId="5A92A733" w14:textId="673A915D" w:rsidR="00A30146" w:rsidRDefault="00B24A1B">
          <w:pPr>
            <w:pStyle w:val="TOC3"/>
            <w:rPr>
              <w:rFonts w:asciiTheme="minorHAnsi" w:hAnsiTheme="minorHAnsi" w:cstheme="minorBidi"/>
              <w:noProof/>
              <w:sz w:val="22"/>
            </w:rPr>
          </w:pPr>
          <w:hyperlink w:anchor="_Toc498330361" w:history="1">
            <w:r w:rsidR="00A30146" w:rsidRPr="002A3784">
              <w:rPr>
                <w:rStyle w:val="Hyperlink"/>
                <w:noProof/>
              </w:rPr>
              <w:t>10.3.2</w:t>
            </w:r>
            <w:r w:rsidR="00A30146">
              <w:rPr>
                <w:rFonts w:asciiTheme="minorHAnsi" w:hAnsiTheme="minorHAnsi" w:cstheme="minorBidi"/>
                <w:noProof/>
                <w:sz w:val="22"/>
              </w:rPr>
              <w:tab/>
            </w:r>
            <w:r w:rsidR="00A30146" w:rsidRPr="002A3784">
              <w:rPr>
                <w:rStyle w:val="Hyperlink"/>
                <w:noProof/>
              </w:rPr>
              <w:t>Utilization Screening before Exchange or Sale of Personal Property Assets</w:t>
            </w:r>
            <w:r w:rsidR="00A30146">
              <w:rPr>
                <w:noProof/>
                <w:webHidden/>
              </w:rPr>
              <w:tab/>
            </w:r>
            <w:r w:rsidR="00A30146">
              <w:rPr>
                <w:noProof/>
                <w:webHidden/>
              </w:rPr>
              <w:fldChar w:fldCharType="begin"/>
            </w:r>
            <w:r w:rsidR="00A30146">
              <w:rPr>
                <w:noProof/>
                <w:webHidden/>
              </w:rPr>
              <w:instrText xml:space="preserve"> PAGEREF _Toc498330361 \h </w:instrText>
            </w:r>
            <w:r w:rsidR="00A30146">
              <w:rPr>
                <w:noProof/>
                <w:webHidden/>
              </w:rPr>
            </w:r>
            <w:r w:rsidR="00A30146">
              <w:rPr>
                <w:noProof/>
                <w:webHidden/>
              </w:rPr>
              <w:fldChar w:fldCharType="separate"/>
            </w:r>
            <w:r w:rsidR="0084142E">
              <w:rPr>
                <w:noProof/>
                <w:webHidden/>
              </w:rPr>
              <w:t>107</w:t>
            </w:r>
            <w:r w:rsidR="00A30146">
              <w:rPr>
                <w:noProof/>
                <w:webHidden/>
              </w:rPr>
              <w:fldChar w:fldCharType="end"/>
            </w:r>
          </w:hyperlink>
        </w:p>
        <w:p w14:paraId="472539DA" w14:textId="6A761EFD" w:rsidR="00A30146" w:rsidRDefault="00B24A1B">
          <w:pPr>
            <w:pStyle w:val="TOC2"/>
            <w:rPr>
              <w:rFonts w:asciiTheme="minorHAnsi" w:hAnsiTheme="minorHAnsi" w:cstheme="minorBidi"/>
              <w:noProof/>
              <w:sz w:val="22"/>
            </w:rPr>
          </w:pPr>
          <w:hyperlink w:anchor="_Toc498330362" w:history="1">
            <w:r w:rsidR="00A30146" w:rsidRPr="002A3784">
              <w:rPr>
                <w:rStyle w:val="Hyperlink"/>
                <w:noProof/>
              </w:rPr>
              <w:t>10.4</w:t>
            </w:r>
            <w:r w:rsidR="00A30146">
              <w:rPr>
                <w:rFonts w:asciiTheme="minorHAnsi" w:hAnsiTheme="minorHAnsi" w:cstheme="minorBidi"/>
                <w:noProof/>
                <w:sz w:val="22"/>
              </w:rPr>
              <w:tab/>
            </w:r>
            <w:r w:rsidR="00A30146" w:rsidRPr="002A3784">
              <w:rPr>
                <w:rStyle w:val="Hyperlink"/>
                <w:noProof/>
              </w:rPr>
              <w:t>Transfers</w:t>
            </w:r>
            <w:r w:rsidR="00A30146">
              <w:rPr>
                <w:noProof/>
                <w:webHidden/>
              </w:rPr>
              <w:tab/>
            </w:r>
            <w:r w:rsidR="00A30146">
              <w:rPr>
                <w:noProof/>
                <w:webHidden/>
              </w:rPr>
              <w:fldChar w:fldCharType="begin"/>
            </w:r>
            <w:r w:rsidR="00A30146">
              <w:rPr>
                <w:noProof/>
                <w:webHidden/>
              </w:rPr>
              <w:instrText xml:space="preserve"> PAGEREF _Toc498330362 \h </w:instrText>
            </w:r>
            <w:r w:rsidR="00A30146">
              <w:rPr>
                <w:noProof/>
                <w:webHidden/>
              </w:rPr>
            </w:r>
            <w:r w:rsidR="00A30146">
              <w:rPr>
                <w:noProof/>
                <w:webHidden/>
              </w:rPr>
              <w:fldChar w:fldCharType="separate"/>
            </w:r>
            <w:r w:rsidR="0084142E">
              <w:rPr>
                <w:noProof/>
                <w:webHidden/>
              </w:rPr>
              <w:t>108</w:t>
            </w:r>
            <w:r w:rsidR="00A30146">
              <w:rPr>
                <w:noProof/>
                <w:webHidden/>
              </w:rPr>
              <w:fldChar w:fldCharType="end"/>
            </w:r>
          </w:hyperlink>
        </w:p>
        <w:p w14:paraId="7A29305E" w14:textId="34EB3FD8" w:rsidR="00A30146" w:rsidRDefault="00B24A1B">
          <w:pPr>
            <w:pStyle w:val="TOC3"/>
            <w:rPr>
              <w:rFonts w:asciiTheme="minorHAnsi" w:hAnsiTheme="minorHAnsi" w:cstheme="minorBidi"/>
              <w:noProof/>
              <w:sz w:val="22"/>
            </w:rPr>
          </w:pPr>
          <w:hyperlink w:anchor="_Toc498330363" w:history="1">
            <w:r w:rsidR="00A30146" w:rsidRPr="002A3784">
              <w:rPr>
                <w:rStyle w:val="Hyperlink"/>
                <w:noProof/>
              </w:rPr>
              <w:t>10.4.1</w:t>
            </w:r>
            <w:r w:rsidR="00A30146">
              <w:rPr>
                <w:rFonts w:asciiTheme="minorHAnsi" w:hAnsiTheme="minorHAnsi" w:cstheme="minorBidi"/>
                <w:noProof/>
                <w:sz w:val="22"/>
              </w:rPr>
              <w:tab/>
            </w:r>
            <w:r w:rsidR="00A30146" w:rsidRPr="002A3784">
              <w:rPr>
                <w:rStyle w:val="Hyperlink"/>
                <w:noProof/>
              </w:rPr>
              <w:t>Turn-Ins and Reporting of Excess Personal Property Assets</w:t>
            </w:r>
            <w:r w:rsidR="00A30146">
              <w:rPr>
                <w:noProof/>
                <w:webHidden/>
              </w:rPr>
              <w:tab/>
            </w:r>
            <w:r w:rsidR="00A30146">
              <w:rPr>
                <w:noProof/>
                <w:webHidden/>
              </w:rPr>
              <w:fldChar w:fldCharType="begin"/>
            </w:r>
            <w:r w:rsidR="00A30146">
              <w:rPr>
                <w:noProof/>
                <w:webHidden/>
              </w:rPr>
              <w:instrText xml:space="preserve"> PAGEREF _Toc498330363 \h </w:instrText>
            </w:r>
            <w:r w:rsidR="00A30146">
              <w:rPr>
                <w:noProof/>
                <w:webHidden/>
              </w:rPr>
            </w:r>
            <w:r w:rsidR="00A30146">
              <w:rPr>
                <w:noProof/>
                <w:webHidden/>
              </w:rPr>
              <w:fldChar w:fldCharType="separate"/>
            </w:r>
            <w:r w:rsidR="0084142E">
              <w:rPr>
                <w:noProof/>
                <w:webHidden/>
              </w:rPr>
              <w:t>108</w:t>
            </w:r>
            <w:r w:rsidR="00A30146">
              <w:rPr>
                <w:noProof/>
                <w:webHidden/>
              </w:rPr>
              <w:fldChar w:fldCharType="end"/>
            </w:r>
          </w:hyperlink>
        </w:p>
        <w:p w14:paraId="19316DA1" w14:textId="67BAC929" w:rsidR="00A30146" w:rsidRDefault="00B24A1B">
          <w:pPr>
            <w:pStyle w:val="TOC3"/>
            <w:rPr>
              <w:rFonts w:asciiTheme="minorHAnsi" w:hAnsiTheme="minorHAnsi" w:cstheme="minorBidi"/>
              <w:noProof/>
              <w:sz w:val="22"/>
            </w:rPr>
          </w:pPr>
          <w:hyperlink w:anchor="_Toc498330364" w:history="1">
            <w:r w:rsidR="00A30146" w:rsidRPr="002A3784">
              <w:rPr>
                <w:rStyle w:val="Hyperlink"/>
                <w:noProof/>
              </w:rPr>
              <w:t>10.4.2</w:t>
            </w:r>
            <w:r w:rsidR="00A30146">
              <w:rPr>
                <w:rFonts w:asciiTheme="minorHAnsi" w:hAnsiTheme="minorHAnsi" w:cstheme="minorBidi"/>
                <w:noProof/>
                <w:sz w:val="22"/>
              </w:rPr>
              <w:tab/>
            </w:r>
            <w:r w:rsidR="00A30146" w:rsidRPr="002A3784">
              <w:rPr>
                <w:rStyle w:val="Hyperlink"/>
                <w:noProof/>
              </w:rPr>
              <w:t>Reportable Personal Property Assets</w:t>
            </w:r>
            <w:r w:rsidR="00A30146">
              <w:rPr>
                <w:noProof/>
                <w:webHidden/>
              </w:rPr>
              <w:tab/>
            </w:r>
            <w:r w:rsidR="00A30146">
              <w:rPr>
                <w:noProof/>
                <w:webHidden/>
              </w:rPr>
              <w:fldChar w:fldCharType="begin"/>
            </w:r>
            <w:r w:rsidR="00A30146">
              <w:rPr>
                <w:noProof/>
                <w:webHidden/>
              </w:rPr>
              <w:instrText xml:space="preserve"> PAGEREF _Toc498330364 \h </w:instrText>
            </w:r>
            <w:r w:rsidR="00A30146">
              <w:rPr>
                <w:noProof/>
                <w:webHidden/>
              </w:rPr>
            </w:r>
            <w:r w:rsidR="00A30146">
              <w:rPr>
                <w:noProof/>
                <w:webHidden/>
              </w:rPr>
              <w:fldChar w:fldCharType="separate"/>
            </w:r>
            <w:r w:rsidR="0084142E">
              <w:rPr>
                <w:noProof/>
                <w:webHidden/>
              </w:rPr>
              <w:t>109</w:t>
            </w:r>
            <w:r w:rsidR="00A30146">
              <w:rPr>
                <w:noProof/>
                <w:webHidden/>
              </w:rPr>
              <w:fldChar w:fldCharType="end"/>
            </w:r>
          </w:hyperlink>
        </w:p>
        <w:p w14:paraId="1847671F" w14:textId="13CCDE15" w:rsidR="00A30146" w:rsidRDefault="00B24A1B">
          <w:pPr>
            <w:pStyle w:val="TOC3"/>
            <w:rPr>
              <w:rFonts w:asciiTheme="minorHAnsi" w:hAnsiTheme="minorHAnsi" w:cstheme="minorBidi"/>
              <w:noProof/>
              <w:sz w:val="22"/>
            </w:rPr>
          </w:pPr>
          <w:hyperlink w:anchor="_Toc498330365" w:history="1">
            <w:r w:rsidR="00A30146" w:rsidRPr="002A3784">
              <w:rPr>
                <w:rStyle w:val="Hyperlink"/>
                <w:noProof/>
              </w:rPr>
              <w:t>10.4.3</w:t>
            </w:r>
            <w:r w:rsidR="00A30146">
              <w:rPr>
                <w:rFonts w:asciiTheme="minorHAnsi" w:hAnsiTheme="minorHAnsi" w:cstheme="minorBidi"/>
                <w:noProof/>
                <w:sz w:val="22"/>
              </w:rPr>
              <w:tab/>
            </w:r>
            <w:r w:rsidR="00A30146" w:rsidRPr="002A3784">
              <w:rPr>
                <w:rStyle w:val="Hyperlink"/>
                <w:noProof/>
              </w:rPr>
              <w:t>Withdrawals and Corrections of Excess Reports</w:t>
            </w:r>
            <w:r w:rsidR="00A30146">
              <w:rPr>
                <w:noProof/>
                <w:webHidden/>
              </w:rPr>
              <w:tab/>
            </w:r>
            <w:r w:rsidR="00A30146">
              <w:rPr>
                <w:noProof/>
                <w:webHidden/>
              </w:rPr>
              <w:fldChar w:fldCharType="begin"/>
            </w:r>
            <w:r w:rsidR="00A30146">
              <w:rPr>
                <w:noProof/>
                <w:webHidden/>
              </w:rPr>
              <w:instrText xml:space="preserve"> PAGEREF _Toc498330365 \h </w:instrText>
            </w:r>
            <w:r w:rsidR="00A30146">
              <w:rPr>
                <w:noProof/>
                <w:webHidden/>
              </w:rPr>
            </w:r>
            <w:r w:rsidR="00A30146">
              <w:rPr>
                <w:noProof/>
                <w:webHidden/>
              </w:rPr>
              <w:fldChar w:fldCharType="separate"/>
            </w:r>
            <w:r w:rsidR="0084142E">
              <w:rPr>
                <w:noProof/>
                <w:webHidden/>
              </w:rPr>
              <w:t>109</w:t>
            </w:r>
            <w:r w:rsidR="00A30146">
              <w:rPr>
                <w:noProof/>
                <w:webHidden/>
              </w:rPr>
              <w:fldChar w:fldCharType="end"/>
            </w:r>
          </w:hyperlink>
        </w:p>
        <w:p w14:paraId="064BDB7E" w14:textId="37A3A22A" w:rsidR="00A30146" w:rsidRDefault="00B24A1B">
          <w:pPr>
            <w:pStyle w:val="TOC3"/>
            <w:rPr>
              <w:rFonts w:asciiTheme="minorHAnsi" w:hAnsiTheme="minorHAnsi" w:cstheme="minorBidi"/>
              <w:noProof/>
              <w:sz w:val="22"/>
            </w:rPr>
          </w:pPr>
          <w:hyperlink w:anchor="_Toc498330366" w:history="1">
            <w:r w:rsidR="00A30146" w:rsidRPr="002A3784">
              <w:rPr>
                <w:rStyle w:val="Hyperlink"/>
                <w:noProof/>
              </w:rPr>
              <w:t>10.4.4</w:t>
            </w:r>
            <w:r w:rsidR="00A30146">
              <w:rPr>
                <w:rFonts w:asciiTheme="minorHAnsi" w:hAnsiTheme="minorHAnsi" w:cstheme="minorBidi"/>
                <w:noProof/>
                <w:sz w:val="22"/>
              </w:rPr>
              <w:tab/>
            </w:r>
            <w:r w:rsidR="00A30146" w:rsidRPr="002A3784">
              <w:rPr>
                <w:rStyle w:val="Hyperlink"/>
                <w:noProof/>
              </w:rPr>
              <w:t>Use of Excess Personal Property Assets on Cost-Reimbursement Contracts</w:t>
            </w:r>
            <w:r w:rsidR="00A30146">
              <w:rPr>
                <w:noProof/>
                <w:webHidden/>
              </w:rPr>
              <w:tab/>
            </w:r>
            <w:r w:rsidR="00A30146">
              <w:rPr>
                <w:noProof/>
                <w:webHidden/>
              </w:rPr>
              <w:fldChar w:fldCharType="begin"/>
            </w:r>
            <w:r w:rsidR="00A30146">
              <w:rPr>
                <w:noProof/>
                <w:webHidden/>
              </w:rPr>
              <w:instrText xml:space="preserve"> PAGEREF _Toc498330366 \h </w:instrText>
            </w:r>
            <w:r w:rsidR="00A30146">
              <w:rPr>
                <w:noProof/>
                <w:webHidden/>
              </w:rPr>
            </w:r>
            <w:r w:rsidR="00A30146">
              <w:rPr>
                <w:noProof/>
                <w:webHidden/>
              </w:rPr>
              <w:fldChar w:fldCharType="separate"/>
            </w:r>
            <w:r w:rsidR="0084142E">
              <w:rPr>
                <w:noProof/>
                <w:webHidden/>
              </w:rPr>
              <w:t>109</w:t>
            </w:r>
            <w:r w:rsidR="00A30146">
              <w:rPr>
                <w:noProof/>
                <w:webHidden/>
              </w:rPr>
              <w:fldChar w:fldCharType="end"/>
            </w:r>
          </w:hyperlink>
        </w:p>
        <w:p w14:paraId="27303256" w14:textId="210DBC7E" w:rsidR="00A30146" w:rsidRDefault="00B24A1B">
          <w:pPr>
            <w:pStyle w:val="TOC3"/>
            <w:rPr>
              <w:rFonts w:asciiTheme="minorHAnsi" w:hAnsiTheme="minorHAnsi" w:cstheme="minorBidi"/>
              <w:noProof/>
              <w:sz w:val="22"/>
            </w:rPr>
          </w:pPr>
          <w:hyperlink w:anchor="_Toc498330367" w:history="1">
            <w:r w:rsidR="00A30146" w:rsidRPr="002A3784">
              <w:rPr>
                <w:rStyle w:val="Hyperlink"/>
                <w:noProof/>
              </w:rPr>
              <w:t>10.4.5</w:t>
            </w:r>
            <w:r w:rsidR="00A30146">
              <w:rPr>
                <w:rFonts w:asciiTheme="minorHAnsi" w:hAnsiTheme="minorHAnsi" w:cstheme="minorBidi"/>
                <w:noProof/>
                <w:sz w:val="22"/>
              </w:rPr>
              <w:tab/>
            </w:r>
            <w:r w:rsidR="00A30146" w:rsidRPr="002A3784">
              <w:rPr>
                <w:rStyle w:val="Hyperlink"/>
                <w:noProof/>
              </w:rPr>
              <w:t>Screening</w:t>
            </w:r>
            <w:r w:rsidR="00A30146">
              <w:rPr>
                <w:noProof/>
                <w:webHidden/>
              </w:rPr>
              <w:tab/>
            </w:r>
            <w:r w:rsidR="00A30146">
              <w:rPr>
                <w:noProof/>
                <w:webHidden/>
              </w:rPr>
              <w:fldChar w:fldCharType="begin"/>
            </w:r>
            <w:r w:rsidR="00A30146">
              <w:rPr>
                <w:noProof/>
                <w:webHidden/>
              </w:rPr>
              <w:instrText xml:space="preserve"> PAGEREF _Toc498330367 \h </w:instrText>
            </w:r>
            <w:r w:rsidR="00A30146">
              <w:rPr>
                <w:noProof/>
                <w:webHidden/>
              </w:rPr>
            </w:r>
            <w:r w:rsidR="00A30146">
              <w:rPr>
                <w:noProof/>
                <w:webHidden/>
              </w:rPr>
              <w:fldChar w:fldCharType="separate"/>
            </w:r>
            <w:r w:rsidR="0084142E">
              <w:rPr>
                <w:noProof/>
                <w:webHidden/>
              </w:rPr>
              <w:t>109</w:t>
            </w:r>
            <w:r w:rsidR="00A30146">
              <w:rPr>
                <w:noProof/>
                <w:webHidden/>
              </w:rPr>
              <w:fldChar w:fldCharType="end"/>
            </w:r>
          </w:hyperlink>
        </w:p>
        <w:p w14:paraId="7F07E49B" w14:textId="06020F39" w:rsidR="00A30146" w:rsidRDefault="00B24A1B" w:rsidP="0051333F">
          <w:pPr>
            <w:pStyle w:val="TOC4"/>
            <w:rPr>
              <w:rFonts w:asciiTheme="minorHAnsi" w:hAnsiTheme="minorHAnsi" w:cstheme="minorBidi"/>
              <w:noProof/>
              <w:sz w:val="22"/>
            </w:rPr>
          </w:pPr>
          <w:hyperlink w:anchor="_Toc498330368" w:history="1">
            <w:r w:rsidR="001F797D">
              <w:rPr>
                <w:rStyle w:val="Hyperlink"/>
                <w:noProof/>
              </w:rPr>
              <w:t>10.4.5.1</w:t>
            </w:r>
            <w:r w:rsidR="001F797D">
              <w:rPr>
                <w:rStyle w:val="Hyperlink"/>
                <w:noProof/>
              </w:rPr>
              <w:tab/>
            </w:r>
            <w:r w:rsidR="00A30146" w:rsidRPr="002A3784">
              <w:rPr>
                <w:rStyle w:val="Hyperlink"/>
                <w:noProof/>
              </w:rPr>
              <w:t>Screening Periods</w:t>
            </w:r>
            <w:r w:rsidR="00A30146">
              <w:rPr>
                <w:noProof/>
                <w:webHidden/>
              </w:rPr>
              <w:tab/>
            </w:r>
            <w:r w:rsidR="00A30146">
              <w:rPr>
                <w:noProof/>
                <w:webHidden/>
              </w:rPr>
              <w:fldChar w:fldCharType="begin"/>
            </w:r>
            <w:r w:rsidR="00A30146">
              <w:rPr>
                <w:noProof/>
                <w:webHidden/>
              </w:rPr>
              <w:instrText xml:space="preserve"> PAGEREF _Toc498330368 \h </w:instrText>
            </w:r>
            <w:r w:rsidR="00A30146">
              <w:rPr>
                <w:noProof/>
                <w:webHidden/>
              </w:rPr>
            </w:r>
            <w:r w:rsidR="00A30146">
              <w:rPr>
                <w:noProof/>
                <w:webHidden/>
              </w:rPr>
              <w:fldChar w:fldCharType="separate"/>
            </w:r>
            <w:r w:rsidR="0084142E">
              <w:rPr>
                <w:noProof/>
                <w:webHidden/>
              </w:rPr>
              <w:t>109</w:t>
            </w:r>
            <w:r w:rsidR="00A30146">
              <w:rPr>
                <w:noProof/>
                <w:webHidden/>
              </w:rPr>
              <w:fldChar w:fldCharType="end"/>
            </w:r>
          </w:hyperlink>
        </w:p>
        <w:p w14:paraId="6CDA0691" w14:textId="041827A0" w:rsidR="00A30146" w:rsidRDefault="00B24A1B">
          <w:pPr>
            <w:pStyle w:val="TOC2"/>
            <w:rPr>
              <w:rFonts w:asciiTheme="minorHAnsi" w:hAnsiTheme="minorHAnsi" w:cstheme="minorBidi"/>
              <w:noProof/>
              <w:sz w:val="22"/>
            </w:rPr>
          </w:pPr>
          <w:hyperlink w:anchor="_Toc498330369" w:history="1">
            <w:r w:rsidR="00A30146" w:rsidRPr="002A3784">
              <w:rPr>
                <w:rStyle w:val="Hyperlink"/>
                <w:noProof/>
              </w:rPr>
              <w:t>10.5</w:t>
            </w:r>
            <w:r w:rsidR="00A30146">
              <w:rPr>
                <w:rFonts w:asciiTheme="minorHAnsi" w:hAnsiTheme="minorHAnsi" w:cstheme="minorBidi"/>
                <w:noProof/>
                <w:sz w:val="22"/>
              </w:rPr>
              <w:tab/>
            </w:r>
            <w:r w:rsidR="00A30146" w:rsidRPr="002A3784">
              <w:rPr>
                <w:rStyle w:val="Hyperlink"/>
                <w:noProof/>
              </w:rPr>
              <w:t>Donating Personal Property Assets</w:t>
            </w:r>
            <w:r w:rsidR="00A30146">
              <w:rPr>
                <w:noProof/>
                <w:webHidden/>
              </w:rPr>
              <w:tab/>
            </w:r>
            <w:r w:rsidR="00A30146">
              <w:rPr>
                <w:noProof/>
                <w:webHidden/>
              </w:rPr>
              <w:fldChar w:fldCharType="begin"/>
            </w:r>
            <w:r w:rsidR="00A30146">
              <w:rPr>
                <w:noProof/>
                <w:webHidden/>
              </w:rPr>
              <w:instrText xml:space="preserve"> PAGEREF _Toc498330369 \h </w:instrText>
            </w:r>
            <w:r w:rsidR="00A30146">
              <w:rPr>
                <w:noProof/>
                <w:webHidden/>
              </w:rPr>
            </w:r>
            <w:r w:rsidR="00A30146">
              <w:rPr>
                <w:noProof/>
                <w:webHidden/>
              </w:rPr>
              <w:fldChar w:fldCharType="separate"/>
            </w:r>
            <w:r w:rsidR="0084142E">
              <w:rPr>
                <w:noProof/>
                <w:webHidden/>
              </w:rPr>
              <w:t>110</w:t>
            </w:r>
            <w:r w:rsidR="00A30146">
              <w:rPr>
                <w:noProof/>
                <w:webHidden/>
              </w:rPr>
              <w:fldChar w:fldCharType="end"/>
            </w:r>
          </w:hyperlink>
        </w:p>
        <w:p w14:paraId="033AD70D" w14:textId="0CC40AAF" w:rsidR="00A30146" w:rsidRDefault="00B24A1B">
          <w:pPr>
            <w:pStyle w:val="TOC3"/>
            <w:rPr>
              <w:rFonts w:asciiTheme="minorHAnsi" w:hAnsiTheme="minorHAnsi" w:cstheme="minorBidi"/>
              <w:noProof/>
              <w:sz w:val="22"/>
            </w:rPr>
          </w:pPr>
          <w:hyperlink w:anchor="_Toc498330370" w:history="1">
            <w:r w:rsidR="00A30146" w:rsidRPr="002A3784">
              <w:rPr>
                <w:rStyle w:val="Hyperlink"/>
                <w:noProof/>
              </w:rPr>
              <w:t>10.5.1</w:t>
            </w:r>
            <w:r w:rsidR="00A30146">
              <w:rPr>
                <w:rFonts w:asciiTheme="minorHAnsi" w:hAnsiTheme="minorHAnsi" w:cstheme="minorBidi"/>
                <w:noProof/>
                <w:sz w:val="22"/>
              </w:rPr>
              <w:tab/>
            </w:r>
            <w:r w:rsidR="00A30146" w:rsidRPr="002A3784">
              <w:rPr>
                <w:rStyle w:val="Hyperlink"/>
                <w:noProof/>
              </w:rPr>
              <w:t>Items Requiring Special Handling</w:t>
            </w:r>
            <w:r w:rsidR="00A30146">
              <w:rPr>
                <w:noProof/>
                <w:webHidden/>
              </w:rPr>
              <w:tab/>
            </w:r>
            <w:r w:rsidR="00A30146">
              <w:rPr>
                <w:noProof/>
                <w:webHidden/>
              </w:rPr>
              <w:fldChar w:fldCharType="begin"/>
            </w:r>
            <w:r w:rsidR="00A30146">
              <w:rPr>
                <w:noProof/>
                <w:webHidden/>
              </w:rPr>
              <w:instrText xml:space="preserve"> PAGEREF _Toc498330370 \h </w:instrText>
            </w:r>
            <w:r w:rsidR="00A30146">
              <w:rPr>
                <w:noProof/>
                <w:webHidden/>
              </w:rPr>
            </w:r>
            <w:r w:rsidR="00A30146">
              <w:rPr>
                <w:noProof/>
                <w:webHidden/>
              </w:rPr>
              <w:fldChar w:fldCharType="separate"/>
            </w:r>
            <w:r w:rsidR="0084142E">
              <w:rPr>
                <w:noProof/>
                <w:webHidden/>
              </w:rPr>
              <w:t>110</w:t>
            </w:r>
            <w:r w:rsidR="00A30146">
              <w:rPr>
                <w:noProof/>
                <w:webHidden/>
              </w:rPr>
              <w:fldChar w:fldCharType="end"/>
            </w:r>
          </w:hyperlink>
        </w:p>
        <w:p w14:paraId="0358B045" w14:textId="75C02220" w:rsidR="00A30146" w:rsidRDefault="00B24A1B">
          <w:pPr>
            <w:pStyle w:val="TOC3"/>
            <w:rPr>
              <w:rFonts w:asciiTheme="minorHAnsi" w:hAnsiTheme="minorHAnsi" w:cstheme="minorBidi"/>
              <w:noProof/>
              <w:sz w:val="22"/>
            </w:rPr>
          </w:pPr>
          <w:hyperlink w:anchor="_Toc498330371" w:history="1">
            <w:r w:rsidR="001F797D">
              <w:rPr>
                <w:rStyle w:val="Hyperlink"/>
                <w:noProof/>
              </w:rPr>
              <w:t>10.5.2</w:t>
            </w:r>
            <w:r w:rsidR="001F797D">
              <w:rPr>
                <w:rStyle w:val="Hyperlink"/>
                <w:noProof/>
              </w:rPr>
              <w:tab/>
            </w:r>
            <w:r w:rsidR="00A30146" w:rsidRPr="002A3784">
              <w:rPr>
                <w:rStyle w:val="Hyperlink"/>
                <w:noProof/>
              </w:rPr>
              <w:t>Computers for Learning (CFL)</w:t>
            </w:r>
            <w:r w:rsidR="00A30146">
              <w:rPr>
                <w:noProof/>
                <w:webHidden/>
              </w:rPr>
              <w:tab/>
            </w:r>
            <w:r w:rsidR="00A30146">
              <w:rPr>
                <w:noProof/>
                <w:webHidden/>
              </w:rPr>
              <w:fldChar w:fldCharType="begin"/>
            </w:r>
            <w:r w:rsidR="00A30146">
              <w:rPr>
                <w:noProof/>
                <w:webHidden/>
              </w:rPr>
              <w:instrText xml:space="preserve"> PAGEREF _Toc498330371 \h </w:instrText>
            </w:r>
            <w:r w:rsidR="00A30146">
              <w:rPr>
                <w:noProof/>
                <w:webHidden/>
              </w:rPr>
            </w:r>
            <w:r w:rsidR="00A30146">
              <w:rPr>
                <w:noProof/>
                <w:webHidden/>
              </w:rPr>
              <w:fldChar w:fldCharType="separate"/>
            </w:r>
            <w:r w:rsidR="0084142E">
              <w:rPr>
                <w:noProof/>
                <w:webHidden/>
              </w:rPr>
              <w:t>110</w:t>
            </w:r>
            <w:r w:rsidR="00A30146">
              <w:rPr>
                <w:noProof/>
                <w:webHidden/>
              </w:rPr>
              <w:fldChar w:fldCharType="end"/>
            </w:r>
          </w:hyperlink>
        </w:p>
        <w:p w14:paraId="7C6EF06D" w14:textId="3F2D2E2D" w:rsidR="00A30146" w:rsidRDefault="00B24A1B" w:rsidP="0051333F">
          <w:pPr>
            <w:pStyle w:val="TOC4"/>
            <w:rPr>
              <w:rFonts w:asciiTheme="minorHAnsi" w:hAnsiTheme="minorHAnsi" w:cstheme="minorBidi"/>
              <w:noProof/>
              <w:sz w:val="22"/>
            </w:rPr>
          </w:pPr>
          <w:hyperlink w:anchor="_Toc498330372" w:history="1">
            <w:r w:rsidR="001F797D">
              <w:rPr>
                <w:rStyle w:val="Hyperlink"/>
                <w:noProof/>
              </w:rPr>
              <w:t>10.5.2.1</w:t>
            </w:r>
            <w:r w:rsidR="001F797D">
              <w:rPr>
                <w:rStyle w:val="Hyperlink"/>
                <w:noProof/>
              </w:rPr>
              <w:tab/>
            </w:r>
            <w:r w:rsidR="00A30146" w:rsidRPr="002A3784">
              <w:rPr>
                <w:rStyle w:val="Hyperlink"/>
                <w:noProof/>
              </w:rPr>
              <w:t>Purpose</w:t>
            </w:r>
            <w:r w:rsidR="00A30146">
              <w:rPr>
                <w:noProof/>
                <w:webHidden/>
              </w:rPr>
              <w:tab/>
            </w:r>
            <w:r w:rsidR="00A30146">
              <w:rPr>
                <w:noProof/>
                <w:webHidden/>
              </w:rPr>
              <w:fldChar w:fldCharType="begin"/>
            </w:r>
            <w:r w:rsidR="00A30146">
              <w:rPr>
                <w:noProof/>
                <w:webHidden/>
              </w:rPr>
              <w:instrText xml:space="preserve"> PAGEREF _Toc498330372 \h </w:instrText>
            </w:r>
            <w:r w:rsidR="00A30146">
              <w:rPr>
                <w:noProof/>
                <w:webHidden/>
              </w:rPr>
            </w:r>
            <w:r w:rsidR="00A30146">
              <w:rPr>
                <w:noProof/>
                <w:webHidden/>
              </w:rPr>
              <w:fldChar w:fldCharType="separate"/>
            </w:r>
            <w:r w:rsidR="0084142E">
              <w:rPr>
                <w:noProof/>
                <w:webHidden/>
              </w:rPr>
              <w:t>110</w:t>
            </w:r>
            <w:r w:rsidR="00A30146">
              <w:rPr>
                <w:noProof/>
                <w:webHidden/>
              </w:rPr>
              <w:fldChar w:fldCharType="end"/>
            </w:r>
          </w:hyperlink>
        </w:p>
        <w:p w14:paraId="470A809F" w14:textId="1EFB1297" w:rsidR="00A30146" w:rsidRDefault="00B24A1B" w:rsidP="0051333F">
          <w:pPr>
            <w:pStyle w:val="TOC4"/>
            <w:rPr>
              <w:rFonts w:asciiTheme="minorHAnsi" w:hAnsiTheme="minorHAnsi" w:cstheme="minorBidi"/>
              <w:noProof/>
              <w:sz w:val="22"/>
            </w:rPr>
          </w:pPr>
          <w:hyperlink w:anchor="_Toc498330373" w:history="1">
            <w:r w:rsidR="001F797D">
              <w:rPr>
                <w:rStyle w:val="Hyperlink"/>
                <w:noProof/>
              </w:rPr>
              <w:t>10.5.2.2</w:t>
            </w:r>
            <w:r w:rsidR="001F797D">
              <w:rPr>
                <w:rStyle w:val="Hyperlink"/>
                <w:noProof/>
              </w:rPr>
              <w:tab/>
            </w:r>
            <w:r w:rsidR="00A30146" w:rsidRPr="002A3784">
              <w:rPr>
                <w:rStyle w:val="Hyperlink"/>
                <w:noProof/>
              </w:rPr>
              <w:t>DOC Policy</w:t>
            </w:r>
            <w:r w:rsidR="00A30146">
              <w:rPr>
                <w:noProof/>
                <w:webHidden/>
              </w:rPr>
              <w:tab/>
            </w:r>
            <w:r w:rsidR="00A30146">
              <w:rPr>
                <w:noProof/>
                <w:webHidden/>
              </w:rPr>
              <w:fldChar w:fldCharType="begin"/>
            </w:r>
            <w:r w:rsidR="00A30146">
              <w:rPr>
                <w:noProof/>
                <w:webHidden/>
              </w:rPr>
              <w:instrText xml:space="preserve"> PAGEREF _Toc498330373 \h </w:instrText>
            </w:r>
            <w:r w:rsidR="00A30146">
              <w:rPr>
                <w:noProof/>
                <w:webHidden/>
              </w:rPr>
            </w:r>
            <w:r w:rsidR="00A30146">
              <w:rPr>
                <w:noProof/>
                <w:webHidden/>
              </w:rPr>
              <w:fldChar w:fldCharType="separate"/>
            </w:r>
            <w:r w:rsidR="0084142E">
              <w:rPr>
                <w:noProof/>
                <w:webHidden/>
              </w:rPr>
              <w:t>110</w:t>
            </w:r>
            <w:r w:rsidR="00A30146">
              <w:rPr>
                <w:noProof/>
                <w:webHidden/>
              </w:rPr>
              <w:fldChar w:fldCharType="end"/>
            </w:r>
          </w:hyperlink>
        </w:p>
        <w:p w14:paraId="78F52834" w14:textId="53AF8A97" w:rsidR="00A30146" w:rsidRDefault="00B24A1B" w:rsidP="0051333F">
          <w:pPr>
            <w:pStyle w:val="TOC4"/>
            <w:rPr>
              <w:rFonts w:asciiTheme="minorHAnsi" w:hAnsiTheme="minorHAnsi" w:cstheme="minorBidi"/>
              <w:noProof/>
              <w:sz w:val="22"/>
            </w:rPr>
          </w:pPr>
          <w:hyperlink w:anchor="_Toc498330374" w:history="1">
            <w:r w:rsidR="00A30146" w:rsidRPr="002A3784">
              <w:rPr>
                <w:rStyle w:val="Hyperlink"/>
                <w:noProof/>
              </w:rPr>
              <w:t>10.5.2.3</w:t>
            </w:r>
            <w:r w:rsidR="001F797D">
              <w:rPr>
                <w:rStyle w:val="Hyperlink"/>
                <w:noProof/>
              </w:rPr>
              <w:tab/>
            </w:r>
            <w:r w:rsidR="00A30146" w:rsidRPr="002A3784">
              <w:rPr>
                <w:rStyle w:val="Hyperlink"/>
                <w:noProof/>
              </w:rPr>
              <w:t>Federal Policy</w:t>
            </w:r>
            <w:r w:rsidR="00A30146">
              <w:rPr>
                <w:noProof/>
                <w:webHidden/>
              </w:rPr>
              <w:tab/>
            </w:r>
            <w:r w:rsidR="00A30146">
              <w:rPr>
                <w:noProof/>
                <w:webHidden/>
              </w:rPr>
              <w:fldChar w:fldCharType="begin"/>
            </w:r>
            <w:r w:rsidR="00A30146">
              <w:rPr>
                <w:noProof/>
                <w:webHidden/>
              </w:rPr>
              <w:instrText xml:space="preserve"> PAGEREF _Toc498330374 \h </w:instrText>
            </w:r>
            <w:r w:rsidR="00A30146">
              <w:rPr>
                <w:noProof/>
                <w:webHidden/>
              </w:rPr>
            </w:r>
            <w:r w:rsidR="00A30146">
              <w:rPr>
                <w:noProof/>
                <w:webHidden/>
              </w:rPr>
              <w:fldChar w:fldCharType="separate"/>
            </w:r>
            <w:r w:rsidR="0084142E">
              <w:rPr>
                <w:noProof/>
                <w:webHidden/>
              </w:rPr>
              <w:t>111</w:t>
            </w:r>
            <w:r w:rsidR="00A30146">
              <w:rPr>
                <w:noProof/>
                <w:webHidden/>
              </w:rPr>
              <w:fldChar w:fldCharType="end"/>
            </w:r>
          </w:hyperlink>
        </w:p>
        <w:p w14:paraId="701447ED" w14:textId="02FB1AE1" w:rsidR="00A30146" w:rsidRDefault="00B24A1B" w:rsidP="0051333F">
          <w:pPr>
            <w:pStyle w:val="TOC4"/>
            <w:rPr>
              <w:rFonts w:asciiTheme="minorHAnsi" w:hAnsiTheme="minorHAnsi" w:cstheme="minorBidi"/>
              <w:noProof/>
              <w:sz w:val="22"/>
            </w:rPr>
          </w:pPr>
          <w:hyperlink w:anchor="_Toc498330375" w:history="1">
            <w:r w:rsidR="00A30146" w:rsidRPr="002A3784">
              <w:rPr>
                <w:rStyle w:val="Hyperlink"/>
                <w:noProof/>
              </w:rPr>
              <w:t>10.5.2.4</w:t>
            </w:r>
            <w:r w:rsidR="001F797D">
              <w:rPr>
                <w:rStyle w:val="Hyperlink"/>
                <w:noProof/>
              </w:rPr>
              <w:tab/>
            </w:r>
            <w:r w:rsidR="00A30146" w:rsidRPr="002A3784">
              <w:rPr>
                <w:rStyle w:val="Hyperlink"/>
                <w:noProof/>
              </w:rPr>
              <w:t>Authority</w:t>
            </w:r>
            <w:r w:rsidR="00A30146">
              <w:rPr>
                <w:noProof/>
                <w:webHidden/>
              </w:rPr>
              <w:tab/>
            </w:r>
            <w:r w:rsidR="00A30146">
              <w:rPr>
                <w:noProof/>
                <w:webHidden/>
              </w:rPr>
              <w:fldChar w:fldCharType="begin"/>
            </w:r>
            <w:r w:rsidR="00A30146">
              <w:rPr>
                <w:noProof/>
                <w:webHidden/>
              </w:rPr>
              <w:instrText xml:space="preserve"> PAGEREF _Toc498330375 \h </w:instrText>
            </w:r>
            <w:r w:rsidR="00A30146">
              <w:rPr>
                <w:noProof/>
                <w:webHidden/>
              </w:rPr>
            </w:r>
            <w:r w:rsidR="00A30146">
              <w:rPr>
                <w:noProof/>
                <w:webHidden/>
              </w:rPr>
              <w:fldChar w:fldCharType="separate"/>
            </w:r>
            <w:r w:rsidR="0084142E">
              <w:rPr>
                <w:noProof/>
                <w:webHidden/>
              </w:rPr>
              <w:t>112</w:t>
            </w:r>
            <w:r w:rsidR="00A30146">
              <w:rPr>
                <w:noProof/>
                <w:webHidden/>
              </w:rPr>
              <w:fldChar w:fldCharType="end"/>
            </w:r>
          </w:hyperlink>
        </w:p>
        <w:p w14:paraId="551844CF" w14:textId="7BAC557E" w:rsidR="00A30146" w:rsidRDefault="00B24A1B" w:rsidP="0051333F">
          <w:pPr>
            <w:pStyle w:val="TOC4"/>
            <w:rPr>
              <w:rFonts w:asciiTheme="minorHAnsi" w:hAnsiTheme="minorHAnsi" w:cstheme="minorBidi"/>
              <w:noProof/>
              <w:sz w:val="22"/>
            </w:rPr>
          </w:pPr>
          <w:hyperlink w:anchor="_Toc498330376" w:history="1">
            <w:r w:rsidR="00A30146" w:rsidRPr="002A3784">
              <w:rPr>
                <w:rStyle w:val="Hyperlink"/>
                <w:noProof/>
              </w:rPr>
              <w:t>10.5.2.5</w:t>
            </w:r>
            <w:r w:rsidR="001F797D">
              <w:rPr>
                <w:rStyle w:val="Hyperlink"/>
                <w:noProof/>
              </w:rPr>
              <w:tab/>
            </w:r>
            <w:r w:rsidR="00A30146" w:rsidRPr="002A3784">
              <w:rPr>
                <w:rStyle w:val="Hyperlink"/>
                <w:noProof/>
              </w:rPr>
              <w:t>Eligible Organizations</w:t>
            </w:r>
            <w:r w:rsidR="00A30146">
              <w:rPr>
                <w:noProof/>
                <w:webHidden/>
              </w:rPr>
              <w:tab/>
            </w:r>
            <w:r w:rsidR="00A30146">
              <w:rPr>
                <w:noProof/>
                <w:webHidden/>
              </w:rPr>
              <w:fldChar w:fldCharType="begin"/>
            </w:r>
            <w:r w:rsidR="00A30146">
              <w:rPr>
                <w:noProof/>
                <w:webHidden/>
              </w:rPr>
              <w:instrText xml:space="preserve"> PAGEREF _Toc498330376 \h </w:instrText>
            </w:r>
            <w:r w:rsidR="00A30146">
              <w:rPr>
                <w:noProof/>
                <w:webHidden/>
              </w:rPr>
            </w:r>
            <w:r w:rsidR="00A30146">
              <w:rPr>
                <w:noProof/>
                <w:webHidden/>
              </w:rPr>
              <w:fldChar w:fldCharType="separate"/>
            </w:r>
            <w:r w:rsidR="0084142E">
              <w:rPr>
                <w:noProof/>
                <w:webHidden/>
              </w:rPr>
              <w:t>112</w:t>
            </w:r>
            <w:r w:rsidR="00A30146">
              <w:rPr>
                <w:noProof/>
                <w:webHidden/>
              </w:rPr>
              <w:fldChar w:fldCharType="end"/>
            </w:r>
          </w:hyperlink>
        </w:p>
        <w:p w14:paraId="1F14A0D4" w14:textId="6E9C20D4" w:rsidR="00A30146" w:rsidRDefault="00B24A1B" w:rsidP="0051333F">
          <w:pPr>
            <w:pStyle w:val="TOC4"/>
            <w:rPr>
              <w:rFonts w:asciiTheme="minorHAnsi" w:hAnsiTheme="minorHAnsi" w:cstheme="minorBidi"/>
              <w:noProof/>
              <w:sz w:val="22"/>
            </w:rPr>
          </w:pPr>
          <w:hyperlink w:anchor="_Toc498330377" w:history="1">
            <w:r w:rsidR="00A30146" w:rsidRPr="002A3784">
              <w:rPr>
                <w:rStyle w:val="Hyperlink"/>
                <w:noProof/>
              </w:rPr>
              <w:t>10.5.2.6</w:t>
            </w:r>
            <w:r w:rsidR="001F797D">
              <w:rPr>
                <w:rStyle w:val="Hyperlink"/>
                <w:noProof/>
              </w:rPr>
              <w:tab/>
            </w:r>
            <w:r w:rsidR="00A30146" w:rsidRPr="002A3784">
              <w:rPr>
                <w:rStyle w:val="Hyperlink"/>
                <w:noProof/>
              </w:rPr>
              <w:t>General Priority Criteria for Eligible Organizations</w:t>
            </w:r>
            <w:r w:rsidR="00A30146">
              <w:rPr>
                <w:noProof/>
                <w:webHidden/>
              </w:rPr>
              <w:tab/>
            </w:r>
            <w:r w:rsidR="00A30146">
              <w:rPr>
                <w:noProof/>
                <w:webHidden/>
              </w:rPr>
              <w:fldChar w:fldCharType="begin"/>
            </w:r>
            <w:r w:rsidR="00A30146">
              <w:rPr>
                <w:noProof/>
                <w:webHidden/>
              </w:rPr>
              <w:instrText xml:space="preserve"> PAGEREF _Toc498330377 \h </w:instrText>
            </w:r>
            <w:r w:rsidR="00A30146">
              <w:rPr>
                <w:noProof/>
                <w:webHidden/>
              </w:rPr>
            </w:r>
            <w:r w:rsidR="00A30146">
              <w:rPr>
                <w:noProof/>
                <w:webHidden/>
              </w:rPr>
              <w:fldChar w:fldCharType="separate"/>
            </w:r>
            <w:r w:rsidR="0084142E">
              <w:rPr>
                <w:noProof/>
                <w:webHidden/>
              </w:rPr>
              <w:t>114</w:t>
            </w:r>
            <w:r w:rsidR="00A30146">
              <w:rPr>
                <w:noProof/>
                <w:webHidden/>
              </w:rPr>
              <w:fldChar w:fldCharType="end"/>
            </w:r>
          </w:hyperlink>
        </w:p>
        <w:p w14:paraId="756AA081" w14:textId="17CF74EE" w:rsidR="00A30146" w:rsidRDefault="00B24A1B" w:rsidP="0051333F">
          <w:pPr>
            <w:pStyle w:val="TOC4"/>
            <w:rPr>
              <w:rFonts w:asciiTheme="minorHAnsi" w:hAnsiTheme="minorHAnsi" w:cstheme="minorBidi"/>
              <w:noProof/>
              <w:sz w:val="22"/>
            </w:rPr>
          </w:pPr>
          <w:hyperlink w:anchor="_Toc498330378" w:history="1">
            <w:r w:rsidR="001F797D">
              <w:rPr>
                <w:rStyle w:val="Hyperlink"/>
                <w:noProof/>
              </w:rPr>
              <w:t>10.5.2.7</w:t>
            </w:r>
            <w:r w:rsidR="001F797D">
              <w:rPr>
                <w:rStyle w:val="Hyperlink"/>
                <w:noProof/>
              </w:rPr>
              <w:tab/>
            </w:r>
            <w:r w:rsidR="00A30146" w:rsidRPr="002A3784">
              <w:rPr>
                <w:rStyle w:val="Hyperlink"/>
                <w:noProof/>
              </w:rPr>
              <w:t>Dissemination of Information to Eligible Organizations</w:t>
            </w:r>
            <w:r w:rsidR="00A30146">
              <w:rPr>
                <w:noProof/>
                <w:webHidden/>
              </w:rPr>
              <w:tab/>
            </w:r>
            <w:r w:rsidR="00A30146">
              <w:rPr>
                <w:noProof/>
                <w:webHidden/>
              </w:rPr>
              <w:fldChar w:fldCharType="begin"/>
            </w:r>
            <w:r w:rsidR="00A30146">
              <w:rPr>
                <w:noProof/>
                <w:webHidden/>
              </w:rPr>
              <w:instrText xml:space="preserve"> PAGEREF _Toc498330378 \h </w:instrText>
            </w:r>
            <w:r w:rsidR="00A30146">
              <w:rPr>
                <w:noProof/>
                <w:webHidden/>
              </w:rPr>
            </w:r>
            <w:r w:rsidR="00A30146">
              <w:rPr>
                <w:noProof/>
                <w:webHidden/>
              </w:rPr>
              <w:fldChar w:fldCharType="separate"/>
            </w:r>
            <w:r w:rsidR="0084142E">
              <w:rPr>
                <w:noProof/>
                <w:webHidden/>
              </w:rPr>
              <w:t>115</w:t>
            </w:r>
            <w:r w:rsidR="00A30146">
              <w:rPr>
                <w:noProof/>
                <w:webHidden/>
              </w:rPr>
              <w:fldChar w:fldCharType="end"/>
            </w:r>
          </w:hyperlink>
        </w:p>
        <w:p w14:paraId="169C7D9C" w14:textId="10CE9D96" w:rsidR="00A30146" w:rsidRDefault="00B24A1B" w:rsidP="0051333F">
          <w:pPr>
            <w:pStyle w:val="TOC4"/>
            <w:rPr>
              <w:rFonts w:asciiTheme="minorHAnsi" w:hAnsiTheme="minorHAnsi" w:cstheme="minorBidi"/>
              <w:noProof/>
              <w:sz w:val="22"/>
            </w:rPr>
          </w:pPr>
          <w:hyperlink w:anchor="_Toc498330379" w:history="1">
            <w:r w:rsidR="001F797D">
              <w:rPr>
                <w:rStyle w:val="Hyperlink"/>
                <w:noProof/>
              </w:rPr>
              <w:t>10.5.2.8</w:t>
            </w:r>
            <w:r w:rsidR="001F797D">
              <w:rPr>
                <w:rStyle w:val="Hyperlink"/>
                <w:noProof/>
              </w:rPr>
              <w:tab/>
            </w:r>
            <w:r w:rsidR="00A30146" w:rsidRPr="002A3784">
              <w:rPr>
                <w:rStyle w:val="Hyperlink"/>
                <w:noProof/>
              </w:rPr>
              <w:t>Screening of Available Excess Research Equipment</w:t>
            </w:r>
            <w:r w:rsidR="00A30146">
              <w:rPr>
                <w:noProof/>
                <w:webHidden/>
              </w:rPr>
              <w:tab/>
            </w:r>
            <w:r w:rsidR="00A30146">
              <w:rPr>
                <w:noProof/>
                <w:webHidden/>
              </w:rPr>
              <w:fldChar w:fldCharType="begin"/>
            </w:r>
            <w:r w:rsidR="00A30146">
              <w:rPr>
                <w:noProof/>
                <w:webHidden/>
              </w:rPr>
              <w:instrText xml:space="preserve"> PAGEREF _Toc498330379 \h </w:instrText>
            </w:r>
            <w:r w:rsidR="00A30146">
              <w:rPr>
                <w:noProof/>
                <w:webHidden/>
              </w:rPr>
            </w:r>
            <w:r w:rsidR="00A30146">
              <w:rPr>
                <w:noProof/>
                <w:webHidden/>
              </w:rPr>
              <w:fldChar w:fldCharType="separate"/>
            </w:r>
            <w:r w:rsidR="0084142E">
              <w:rPr>
                <w:noProof/>
                <w:webHidden/>
              </w:rPr>
              <w:t>115</w:t>
            </w:r>
            <w:r w:rsidR="00A30146">
              <w:rPr>
                <w:noProof/>
                <w:webHidden/>
              </w:rPr>
              <w:fldChar w:fldCharType="end"/>
            </w:r>
          </w:hyperlink>
        </w:p>
        <w:p w14:paraId="0C8B902F" w14:textId="0F705245" w:rsidR="00A30146" w:rsidRDefault="00B24A1B" w:rsidP="0051333F">
          <w:pPr>
            <w:pStyle w:val="TOC4"/>
            <w:rPr>
              <w:rFonts w:asciiTheme="minorHAnsi" w:hAnsiTheme="minorHAnsi" w:cstheme="minorBidi"/>
              <w:noProof/>
              <w:sz w:val="22"/>
            </w:rPr>
          </w:pPr>
          <w:hyperlink w:anchor="_Toc498330380" w:history="1">
            <w:r w:rsidR="00A30146" w:rsidRPr="002A3784">
              <w:rPr>
                <w:rStyle w:val="Hyperlink"/>
                <w:noProof/>
              </w:rPr>
              <w:t>10.5.2.</w:t>
            </w:r>
            <w:r w:rsidR="001F797D">
              <w:rPr>
                <w:rStyle w:val="Hyperlink"/>
                <w:noProof/>
              </w:rPr>
              <w:t>9</w:t>
            </w:r>
            <w:r w:rsidR="001F797D">
              <w:rPr>
                <w:rStyle w:val="Hyperlink"/>
                <w:noProof/>
              </w:rPr>
              <w:tab/>
            </w:r>
            <w:r w:rsidR="00A30146" w:rsidRPr="002A3784">
              <w:rPr>
                <w:rStyle w:val="Hyperlink"/>
                <w:noProof/>
              </w:rPr>
              <w:t>Donation Program Procedures Using GSA Website</w:t>
            </w:r>
            <w:r w:rsidR="00A30146">
              <w:rPr>
                <w:noProof/>
                <w:webHidden/>
              </w:rPr>
              <w:tab/>
            </w:r>
            <w:r w:rsidR="00A30146">
              <w:rPr>
                <w:noProof/>
                <w:webHidden/>
              </w:rPr>
              <w:fldChar w:fldCharType="begin"/>
            </w:r>
            <w:r w:rsidR="00A30146">
              <w:rPr>
                <w:noProof/>
                <w:webHidden/>
              </w:rPr>
              <w:instrText xml:space="preserve"> PAGEREF _Toc498330380 \h </w:instrText>
            </w:r>
            <w:r w:rsidR="00A30146">
              <w:rPr>
                <w:noProof/>
                <w:webHidden/>
              </w:rPr>
            </w:r>
            <w:r w:rsidR="00A30146">
              <w:rPr>
                <w:noProof/>
                <w:webHidden/>
              </w:rPr>
              <w:fldChar w:fldCharType="separate"/>
            </w:r>
            <w:r w:rsidR="0084142E">
              <w:rPr>
                <w:noProof/>
                <w:webHidden/>
              </w:rPr>
              <w:t>116</w:t>
            </w:r>
            <w:r w:rsidR="00A30146">
              <w:rPr>
                <w:noProof/>
                <w:webHidden/>
              </w:rPr>
              <w:fldChar w:fldCharType="end"/>
            </w:r>
          </w:hyperlink>
        </w:p>
        <w:p w14:paraId="61270BA0" w14:textId="16523A35" w:rsidR="00A30146" w:rsidRDefault="00B24A1B" w:rsidP="001F797D">
          <w:pPr>
            <w:pStyle w:val="TOC4"/>
            <w:ind w:left="1757" w:hanging="1095"/>
            <w:rPr>
              <w:rFonts w:asciiTheme="minorHAnsi" w:hAnsiTheme="minorHAnsi" w:cstheme="minorBidi"/>
              <w:noProof/>
              <w:sz w:val="22"/>
            </w:rPr>
          </w:pPr>
          <w:hyperlink w:anchor="_Toc498330381" w:history="1">
            <w:r w:rsidR="001F797D">
              <w:rPr>
                <w:rStyle w:val="Hyperlink"/>
                <w:noProof/>
              </w:rPr>
              <w:t xml:space="preserve">10.5.2.10 </w:t>
            </w:r>
            <w:r w:rsidR="00A30146" w:rsidRPr="002A3784">
              <w:rPr>
                <w:rStyle w:val="Hyperlink"/>
                <w:noProof/>
              </w:rPr>
              <w:t>Procedures for Transferring Personal Property Assets to Eligible Organizations</w:t>
            </w:r>
            <w:r w:rsidR="0051333F">
              <w:rPr>
                <w:rStyle w:val="Hyperlink"/>
                <w:noProof/>
              </w:rPr>
              <w:br/>
            </w:r>
            <w:r w:rsidR="001F797D">
              <w:rPr>
                <w:rStyle w:val="Hyperlink"/>
                <w:noProof/>
              </w:rPr>
              <w:t>i</w:t>
            </w:r>
            <w:r w:rsidR="00A30146" w:rsidRPr="002A3784">
              <w:rPr>
                <w:rStyle w:val="Hyperlink"/>
                <w:noProof/>
              </w:rPr>
              <w:t>f Website Cannot be Used</w:t>
            </w:r>
            <w:r w:rsidR="00A30146">
              <w:rPr>
                <w:noProof/>
                <w:webHidden/>
              </w:rPr>
              <w:tab/>
            </w:r>
            <w:r w:rsidR="00A30146">
              <w:rPr>
                <w:noProof/>
                <w:webHidden/>
              </w:rPr>
              <w:fldChar w:fldCharType="begin"/>
            </w:r>
            <w:r w:rsidR="00A30146">
              <w:rPr>
                <w:noProof/>
                <w:webHidden/>
              </w:rPr>
              <w:instrText xml:space="preserve"> PAGEREF _Toc498330381 \h </w:instrText>
            </w:r>
            <w:r w:rsidR="00A30146">
              <w:rPr>
                <w:noProof/>
                <w:webHidden/>
              </w:rPr>
            </w:r>
            <w:r w:rsidR="00A30146">
              <w:rPr>
                <w:noProof/>
                <w:webHidden/>
              </w:rPr>
              <w:fldChar w:fldCharType="separate"/>
            </w:r>
            <w:r w:rsidR="0084142E">
              <w:rPr>
                <w:noProof/>
                <w:webHidden/>
              </w:rPr>
              <w:t>116</w:t>
            </w:r>
            <w:r w:rsidR="00A30146">
              <w:rPr>
                <w:noProof/>
                <w:webHidden/>
              </w:rPr>
              <w:fldChar w:fldCharType="end"/>
            </w:r>
          </w:hyperlink>
        </w:p>
        <w:p w14:paraId="31F5EDF0" w14:textId="0528212D" w:rsidR="00A30146" w:rsidRDefault="00B24A1B" w:rsidP="001F797D">
          <w:pPr>
            <w:pStyle w:val="TOC4"/>
            <w:rPr>
              <w:rFonts w:asciiTheme="minorHAnsi" w:hAnsiTheme="minorHAnsi" w:cstheme="minorBidi"/>
              <w:noProof/>
              <w:sz w:val="22"/>
            </w:rPr>
          </w:pPr>
          <w:hyperlink w:anchor="_Toc498330382" w:history="1">
            <w:r w:rsidR="001F797D">
              <w:rPr>
                <w:rStyle w:val="Hyperlink"/>
                <w:noProof/>
              </w:rPr>
              <w:t xml:space="preserve">10.5.2.11 </w:t>
            </w:r>
            <w:r w:rsidR="00A30146" w:rsidRPr="002A3784">
              <w:rPr>
                <w:rStyle w:val="Hyperlink"/>
                <w:noProof/>
              </w:rPr>
              <w:t>Reporting Transfers of Excess Research Equipment</w:t>
            </w:r>
            <w:r w:rsidR="00A30146">
              <w:rPr>
                <w:noProof/>
                <w:webHidden/>
              </w:rPr>
              <w:tab/>
            </w:r>
            <w:r w:rsidR="00A30146">
              <w:rPr>
                <w:noProof/>
                <w:webHidden/>
              </w:rPr>
              <w:fldChar w:fldCharType="begin"/>
            </w:r>
            <w:r w:rsidR="00A30146">
              <w:rPr>
                <w:noProof/>
                <w:webHidden/>
              </w:rPr>
              <w:instrText xml:space="preserve"> PAGEREF _Toc498330382 \h </w:instrText>
            </w:r>
            <w:r w:rsidR="00A30146">
              <w:rPr>
                <w:noProof/>
                <w:webHidden/>
              </w:rPr>
            </w:r>
            <w:r w:rsidR="00A30146">
              <w:rPr>
                <w:noProof/>
                <w:webHidden/>
              </w:rPr>
              <w:fldChar w:fldCharType="separate"/>
            </w:r>
            <w:r w:rsidR="0084142E">
              <w:rPr>
                <w:noProof/>
                <w:webHidden/>
              </w:rPr>
              <w:t>117</w:t>
            </w:r>
            <w:r w:rsidR="00A30146">
              <w:rPr>
                <w:noProof/>
                <w:webHidden/>
              </w:rPr>
              <w:fldChar w:fldCharType="end"/>
            </w:r>
          </w:hyperlink>
        </w:p>
        <w:p w14:paraId="42B5F0D8" w14:textId="1FF8654B" w:rsidR="00A30146" w:rsidRDefault="00B24A1B" w:rsidP="0051333F">
          <w:pPr>
            <w:pStyle w:val="TOC4"/>
            <w:rPr>
              <w:rFonts w:asciiTheme="minorHAnsi" w:hAnsiTheme="minorHAnsi" w:cstheme="minorBidi"/>
              <w:noProof/>
              <w:sz w:val="22"/>
            </w:rPr>
          </w:pPr>
          <w:hyperlink w:anchor="_Toc498330383" w:history="1">
            <w:r w:rsidR="001F797D">
              <w:rPr>
                <w:rStyle w:val="Hyperlink"/>
                <w:noProof/>
              </w:rPr>
              <w:t xml:space="preserve">10.5.2.12 </w:t>
            </w:r>
            <w:r w:rsidR="00A30146" w:rsidRPr="002A3784">
              <w:rPr>
                <w:rStyle w:val="Hyperlink"/>
                <w:noProof/>
              </w:rPr>
              <w:t>Other Types of Personal Property Assets</w:t>
            </w:r>
            <w:r w:rsidR="00A30146">
              <w:rPr>
                <w:noProof/>
                <w:webHidden/>
              </w:rPr>
              <w:tab/>
            </w:r>
            <w:r w:rsidR="00A30146">
              <w:rPr>
                <w:noProof/>
                <w:webHidden/>
              </w:rPr>
              <w:fldChar w:fldCharType="begin"/>
            </w:r>
            <w:r w:rsidR="00A30146">
              <w:rPr>
                <w:noProof/>
                <w:webHidden/>
              </w:rPr>
              <w:instrText xml:space="preserve"> PAGEREF _Toc498330383 \h </w:instrText>
            </w:r>
            <w:r w:rsidR="00A30146">
              <w:rPr>
                <w:noProof/>
                <w:webHidden/>
              </w:rPr>
            </w:r>
            <w:r w:rsidR="00A30146">
              <w:rPr>
                <w:noProof/>
                <w:webHidden/>
              </w:rPr>
              <w:fldChar w:fldCharType="separate"/>
            </w:r>
            <w:r w:rsidR="0084142E">
              <w:rPr>
                <w:noProof/>
                <w:webHidden/>
              </w:rPr>
              <w:t>117</w:t>
            </w:r>
            <w:r w:rsidR="00A30146">
              <w:rPr>
                <w:noProof/>
                <w:webHidden/>
              </w:rPr>
              <w:fldChar w:fldCharType="end"/>
            </w:r>
          </w:hyperlink>
        </w:p>
        <w:p w14:paraId="58E57472" w14:textId="58D67F15" w:rsidR="00A30146" w:rsidRDefault="00B24A1B">
          <w:pPr>
            <w:pStyle w:val="TOC3"/>
            <w:rPr>
              <w:rFonts w:asciiTheme="minorHAnsi" w:hAnsiTheme="minorHAnsi" w:cstheme="minorBidi"/>
              <w:noProof/>
              <w:sz w:val="22"/>
            </w:rPr>
          </w:pPr>
          <w:hyperlink w:anchor="_Toc498330384" w:history="1">
            <w:r w:rsidR="00A30146" w:rsidRPr="002A3784">
              <w:rPr>
                <w:rStyle w:val="Hyperlink"/>
                <w:noProof/>
              </w:rPr>
              <w:t>10.5.3</w:t>
            </w:r>
            <w:r w:rsidR="00A30146">
              <w:rPr>
                <w:rFonts w:asciiTheme="minorHAnsi" w:hAnsiTheme="minorHAnsi" w:cstheme="minorBidi"/>
                <w:noProof/>
                <w:sz w:val="22"/>
              </w:rPr>
              <w:tab/>
            </w:r>
            <w:r w:rsidR="00A30146" w:rsidRPr="002A3784">
              <w:rPr>
                <w:rStyle w:val="Hyperlink"/>
                <w:noProof/>
              </w:rPr>
              <w:t>Disposal of Seized or Forfeited Personal Property Assets</w:t>
            </w:r>
            <w:r w:rsidR="00A30146">
              <w:rPr>
                <w:noProof/>
                <w:webHidden/>
              </w:rPr>
              <w:tab/>
            </w:r>
            <w:r w:rsidR="00A30146">
              <w:rPr>
                <w:noProof/>
                <w:webHidden/>
              </w:rPr>
              <w:fldChar w:fldCharType="begin"/>
            </w:r>
            <w:r w:rsidR="00A30146">
              <w:rPr>
                <w:noProof/>
                <w:webHidden/>
              </w:rPr>
              <w:instrText xml:space="preserve"> PAGEREF _Toc498330384 \h </w:instrText>
            </w:r>
            <w:r w:rsidR="00A30146">
              <w:rPr>
                <w:noProof/>
                <w:webHidden/>
              </w:rPr>
            </w:r>
            <w:r w:rsidR="00A30146">
              <w:rPr>
                <w:noProof/>
                <w:webHidden/>
              </w:rPr>
              <w:fldChar w:fldCharType="separate"/>
            </w:r>
            <w:r w:rsidR="0084142E">
              <w:rPr>
                <w:noProof/>
                <w:webHidden/>
              </w:rPr>
              <w:t>118</w:t>
            </w:r>
            <w:r w:rsidR="00A30146">
              <w:rPr>
                <w:noProof/>
                <w:webHidden/>
              </w:rPr>
              <w:fldChar w:fldCharType="end"/>
            </w:r>
          </w:hyperlink>
        </w:p>
        <w:p w14:paraId="75B11B6B" w14:textId="30E33A01" w:rsidR="00A30146" w:rsidRDefault="00B24A1B">
          <w:pPr>
            <w:pStyle w:val="TOC3"/>
            <w:rPr>
              <w:rFonts w:asciiTheme="minorHAnsi" w:hAnsiTheme="minorHAnsi" w:cstheme="minorBidi"/>
              <w:noProof/>
              <w:sz w:val="22"/>
            </w:rPr>
          </w:pPr>
          <w:hyperlink w:anchor="_Toc498330385" w:history="1">
            <w:r w:rsidR="00A30146" w:rsidRPr="002A3784">
              <w:rPr>
                <w:rStyle w:val="Hyperlink"/>
                <w:noProof/>
              </w:rPr>
              <w:t>10.5.4</w:t>
            </w:r>
            <w:r w:rsidR="00A30146">
              <w:rPr>
                <w:rFonts w:asciiTheme="minorHAnsi" w:hAnsiTheme="minorHAnsi" w:cstheme="minorBidi"/>
                <w:noProof/>
                <w:sz w:val="22"/>
              </w:rPr>
              <w:tab/>
            </w:r>
            <w:r w:rsidR="00A30146" w:rsidRPr="002A3784">
              <w:rPr>
                <w:rStyle w:val="Hyperlink"/>
                <w:noProof/>
              </w:rPr>
              <w:t>Precious Metals Recovery Program</w:t>
            </w:r>
            <w:r w:rsidR="00A30146">
              <w:rPr>
                <w:noProof/>
                <w:webHidden/>
              </w:rPr>
              <w:tab/>
            </w:r>
            <w:r w:rsidR="00A30146">
              <w:rPr>
                <w:noProof/>
                <w:webHidden/>
              </w:rPr>
              <w:fldChar w:fldCharType="begin"/>
            </w:r>
            <w:r w:rsidR="00A30146">
              <w:rPr>
                <w:noProof/>
                <w:webHidden/>
              </w:rPr>
              <w:instrText xml:space="preserve"> PAGEREF _Toc498330385 \h </w:instrText>
            </w:r>
            <w:r w:rsidR="00A30146">
              <w:rPr>
                <w:noProof/>
                <w:webHidden/>
              </w:rPr>
            </w:r>
            <w:r w:rsidR="00A30146">
              <w:rPr>
                <w:noProof/>
                <w:webHidden/>
              </w:rPr>
              <w:fldChar w:fldCharType="separate"/>
            </w:r>
            <w:r w:rsidR="0084142E">
              <w:rPr>
                <w:noProof/>
                <w:webHidden/>
              </w:rPr>
              <w:t>118</w:t>
            </w:r>
            <w:r w:rsidR="00A30146">
              <w:rPr>
                <w:noProof/>
                <w:webHidden/>
              </w:rPr>
              <w:fldChar w:fldCharType="end"/>
            </w:r>
          </w:hyperlink>
        </w:p>
        <w:p w14:paraId="2675C831" w14:textId="43874EEA" w:rsidR="00A30146" w:rsidRDefault="00B24A1B">
          <w:pPr>
            <w:pStyle w:val="TOC3"/>
            <w:rPr>
              <w:rFonts w:asciiTheme="minorHAnsi" w:hAnsiTheme="minorHAnsi" w:cstheme="minorBidi"/>
              <w:noProof/>
              <w:sz w:val="22"/>
            </w:rPr>
          </w:pPr>
          <w:hyperlink w:anchor="_Toc498330386" w:history="1">
            <w:r w:rsidR="00A30146" w:rsidRPr="002A3784">
              <w:rPr>
                <w:rStyle w:val="Hyperlink"/>
                <w:noProof/>
              </w:rPr>
              <w:t>10.5.5</w:t>
            </w:r>
            <w:r w:rsidR="00A30146">
              <w:rPr>
                <w:rFonts w:asciiTheme="minorHAnsi" w:hAnsiTheme="minorHAnsi" w:cstheme="minorBidi"/>
                <w:noProof/>
                <w:sz w:val="22"/>
              </w:rPr>
              <w:tab/>
            </w:r>
            <w:r w:rsidR="00A30146" w:rsidRPr="002A3784">
              <w:rPr>
                <w:rStyle w:val="Hyperlink"/>
                <w:noProof/>
              </w:rPr>
              <w:t>Foreign Excess</w:t>
            </w:r>
            <w:r w:rsidR="00A30146">
              <w:rPr>
                <w:noProof/>
                <w:webHidden/>
              </w:rPr>
              <w:tab/>
            </w:r>
            <w:r w:rsidR="00A30146">
              <w:rPr>
                <w:noProof/>
                <w:webHidden/>
              </w:rPr>
              <w:fldChar w:fldCharType="begin"/>
            </w:r>
            <w:r w:rsidR="00A30146">
              <w:rPr>
                <w:noProof/>
                <w:webHidden/>
              </w:rPr>
              <w:instrText xml:space="preserve"> PAGEREF _Toc498330386 \h </w:instrText>
            </w:r>
            <w:r w:rsidR="00A30146">
              <w:rPr>
                <w:noProof/>
                <w:webHidden/>
              </w:rPr>
            </w:r>
            <w:r w:rsidR="00A30146">
              <w:rPr>
                <w:noProof/>
                <w:webHidden/>
              </w:rPr>
              <w:fldChar w:fldCharType="separate"/>
            </w:r>
            <w:r w:rsidR="0084142E">
              <w:rPr>
                <w:noProof/>
                <w:webHidden/>
              </w:rPr>
              <w:t>118</w:t>
            </w:r>
            <w:r w:rsidR="00A30146">
              <w:rPr>
                <w:noProof/>
                <w:webHidden/>
              </w:rPr>
              <w:fldChar w:fldCharType="end"/>
            </w:r>
          </w:hyperlink>
        </w:p>
        <w:p w14:paraId="0F8DBE12" w14:textId="3149775B" w:rsidR="00A30146" w:rsidRDefault="00B24A1B" w:rsidP="0051333F">
          <w:pPr>
            <w:pStyle w:val="TOC4"/>
            <w:rPr>
              <w:rFonts w:asciiTheme="minorHAnsi" w:hAnsiTheme="minorHAnsi" w:cstheme="minorBidi"/>
              <w:noProof/>
              <w:sz w:val="22"/>
            </w:rPr>
          </w:pPr>
          <w:hyperlink w:anchor="_Toc498330387" w:history="1">
            <w:r w:rsidR="001F797D">
              <w:rPr>
                <w:rStyle w:val="Hyperlink"/>
                <w:noProof/>
              </w:rPr>
              <w:t>10.5.5.1</w:t>
            </w:r>
            <w:r w:rsidR="001F797D">
              <w:rPr>
                <w:rStyle w:val="Hyperlink"/>
                <w:noProof/>
              </w:rPr>
              <w:tab/>
            </w:r>
            <w:r w:rsidR="00A30146" w:rsidRPr="002A3784">
              <w:rPr>
                <w:rStyle w:val="Hyperlink"/>
                <w:noProof/>
              </w:rPr>
              <w:t>Responsibilities of Holding Bureaus</w:t>
            </w:r>
            <w:r w:rsidR="00A30146">
              <w:rPr>
                <w:noProof/>
                <w:webHidden/>
              </w:rPr>
              <w:tab/>
            </w:r>
            <w:r w:rsidR="00A30146">
              <w:rPr>
                <w:noProof/>
                <w:webHidden/>
              </w:rPr>
              <w:fldChar w:fldCharType="begin"/>
            </w:r>
            <w:r w:rsidR="00A30146">
              <w:rPr>
                <w:noProof/>
                <w:webHidden/>
              </w:rPr>
              <w:instrText xml:space="preserve"> PAGEREF _Toc498330387 \h </w:instrText>
            </w:r>
            <w:r w:rsidR="00A30146">
              <w:rPr>
                <w:noProof/>
                <w:webHidden/>
              </w:rPr>
            </w:r>
            <w:r w:rsidR="00A30146">
              <w:rPr>
                <w:noProof/>
                <w:webHidden/>
              </w:rPr>
              <w:fldChar w:fldCharType="separate"/>
            </w:r>
            <w:r w:rsidR="0084142E">
              <w:rPr>
                <w:noProof/>
                <w:webHidden/>
              </w:rPr>
              <w:t>118</w:t>
            </w:r>
            <w:r w:rsidR="00A30146">
              <w:rPr>
                <w:noProof/>
                <w:webHidden/>
              </w:rPr>
              <w:fldChar w:fldCharType="end"/>
            </w:r>
          </w:hyperlink>
        </w:p>
        <w:p w14:paraId="4BC169D7" w14:textId="16927457" w:rsidR="00A30146" w:rsidRDefault="00B24A1B" w:rsidP="0051333F">
          <w:pPr>
            <w:pStyle w:val="TOC4"/>
            <w:rPr>
              <w:rFonts w:asciiTheme="minorHAnsi" w:hAnsiTheme="minorHAnsi" w:cstheme="minorBidi"/>
              <w:noProof/>
              <w:sz w:val="22"/>
            </w:rPr>
          </w:pPr>
          <w:hyperlink w:anchor="_Toc498330388" w:history="1">
            <w:r w:rsidR="00A30146" w:rsidRPr="002A3784">
              <w:rPr>
                <w:rStyle w:val="Hyperlink"/>
                <w:noProof/>
              </w:rPr>
              <w:t>10.5.5.2</w:t>
            </w:r>
            <w:r w:rsidR="001F797D">
              <w:rPr>
                <w:rStyle w:val="Hyperlink"/>
                <w:noProof/>
              </w:rPr>
              <w:tab/>
            </w:r>
            <w:r w:rsidR="00A30146" w:rsidRPr="002A3784">
              <w:rPr>
                <w:rStyle w:val="Hyperlink"/>
                <w:noProof/>
              </w:rPr>
              <w:t>Donations of Foreign Excess Personal Property Assets</w:t>
            </w:r>
            <w:r w:rsidR="00A30146">
              <w:rPr>
                <w:noProof/>
                <w:webHidden/>
              </w:rPr>
              <w:tab/>
            </w:r>
            <w:r w:rsidR="00A30146">
              <w:rPr>
                <w:noProof/>
                <w:webHidden/>
              </w:rPr>
              <w:fldChar w:fldCharType="begin"/>
            </w:r>
            <w:r w:rsidR="00A30146">
              <w:rPr>
                <w:noProof/>
                <w:webHidden/>
              </w:rPr>
              <w:instrText xml:space="preserve"> PAGEREF _Toc498330388 \h </w:instrText>
            </w:r>
            <w:r w:rsidR="00A30146">
              <w:rPr>
                <w:noProof/>
                <w:webHidden/>
              </w:rPr>
            </w:r>
            <w:r w:rsidR="00A30146">
              <w:rPr>
                <w:noProof/>
                <w:webHidden/>
              </w:rPr>
              <w:fldChar w:fldCharType="separate"/>
            </w:r>
            <w:r w:rsidR="0084142E">
              <w:rPr>
                <w:noProof/>
                <w:webHidden/>
              </w:rPr>
              <w:t>118</w:t>
            </w:r>
            <w:r w:rsidR="00A30146">
              <w:rPr>
                <w:noProof/>
                <w:webHidden/>
              </w:rPr>
              <w:fldChar w:fldCharType="end"/>
            </w:r>
          </w:hyperlink>
        </w:p>
        <w:p w14:paraId="56064AE0" w14:textId="29CDF7AA" w:rsidR="00A30146" w:rsidRDefault="00B24A1B">
          <w:pPr>
            <w:pStyle w:val="TOC3"/>
            <w:rPr>
              <w:rFonts w:asciiTheme="minorHAnsi" w:hAnsiTheme="minorHAnsi" w:cstheme="minorBidi"/>
              <w:noProof/>
              <w:sz w:val="22"/>
            </w:rPr>
          </w:pPr>
          <w:hyperlink w:anchor="_Toc498330389" w:history="1">
            <w:r w:rsidR="001F797D">
              <w:rPr>
                <w:rStyle w:val="Hyperlink"/>
                <w:noProof/>
              </w:rPr>
              <w:t>10.5.6</w:t>
            </w:r>
            <w:r w:rsidR="001F797D">
              <w:rPr>
                <w:rStyle w:val="Hyperlink"/>
                <w:noProof/>
              </w:rPr>
              <w:tab/>
            </w:r>
            <w:r w:rsidR="00A30146" w:rsidRPr="002A3784">
              <w:rPr>
                <w:rStyle w:val="Hyperlink"/>
                <w:noProof/>
              </w:rPr>
              <w:t>Non-Federal Screeners</w:t>
            </w:r>
            <w:r w:rsidR="00A30146">
              <w:rPr>
                <w:noProof/>
                <w:webHidden/>
              </w:rPr>
              <w:tab/>
            </w:r>
            <w:r w:rsidR="00A30146">
              <w:rPr>
                <w:noProof/>
                <w:webHidden/>
              </w:rPr>
              <w:fldChar w:fldCharType="begin"/>
            </w:r>
            <w:r w:rsidR="00A30146">
              <w:rPr>
                <w:noProof/>
                <w:webHidden/>
              </w:rPr>
              <w:instrText xml:space="preserve"> PAGEREF _Toc498330389 \h </w:instrText>
            </w:r>
            <w:r w:rsidR="00A30146">
              <w:rPr>
                <w:noProof/>
                <w:webHidden/>
              </w:rPr>
            </w:r>
            <w:r w:rsidR="00A30146">
              <w:rPr>
                <w:noProof/>
                <w:webHidden/>
              </w:rPr>
              <w:fldChar w:fldCharType="separate"/>
            </w:r>
            <w:r w:rsidR="0084142E">
              <w:rPr>
                <w:noProof/>
                <w:webHidden/>
              </w:rPr>
              <w:t>119</w:t>
            </w:r>
            <w:r w:rsidR="00A30146">
              <w:rPr>
                <w:noProof/>
                <w:webHidden/>
              </w:rPr>
              <w:fldChar w:fldCharType="end"/>
            </w:r>
          </w:hyperlink>
        </w:p>
        <w:p w14:paraId="4A73512F" w14:textId="5231E3BD" w:rsidR="00A30146" w:rsidRDefault="00B24A1B" w:rsidP="0051333F">
          <w:pPr>
            <w:pStyle w:val="TOC4"/>
            <w:rPr>
              <w:rFonts w:asciiTheme="minorHAnsi" w:hAnsiTheme="minorHAnsi" w:cstheme="minorBidi"/>
              <w:noProof/>
              <w:sz w:val="22"/>
            </w:rPr>
          </w:pPr>
          <w:hyperlink w:anchor="_Toc498330390" w:history="1">
            <w:r w:rsidR="001F797D">
              <w:rPr>
                <w:rStyle w:val="Hyperlink"/>
                <w:noProof/>
              </w:rPr>
              <w:t>10.5.6.1</w:t>
            </w:r>
            <w:r w:rsidR="001F797D">
              <w:rPr>
                <w:rStyle w:val="Hyperlink"/>
                <w:noProof/>
              </w:rPr>
              <w:tab/>
            </w:r>
            <w:r w:rsidR="00A30146" w:rsidRPr="002A3784">
              <w:rPr>
                <w:rStyle w:val="Hyperlink"/>
                <w:noProof/>
              </w:rPr>
              <w:t>Certification of Non-Federal Agency Screeners</w:t>
            </w:r>
            <w:r w:rsidR="00A30146">
              <w:rPr>
                <w:noProof/>
                <w:webHidden/>
              </w:rPr>
              <w:tab/>
            </w:r>
            <w:r w:rsidR="00A30146">
              <w:rPr>
                <w:noProof/>
                <w:webHidden/>
              </w:rPr>
              <w:fldChar w:fldCharType="begin"/>
            </w:r>
            <w:r w:rsidR="00A30146">
              <w:rPr>
                <w:noProof/>
                <w:webHidden/>
              </w:rPr>
              <w:instrText xml:space="preserve"> PAGEREF _Toc498330390 \h </w:instrText>
            </w:r>
            <w:r w:rsidR="00A30146">
              <w:rPr>
                <w:noProof/>
                <w:webHidden/>
              </w:rPr>
            </w:r>
            <w:r w:rsidR="00A30146">
              <w:rPr>
                <w:noProof/>
                <w:webHidden/>
              </w:rPr>
              <w:fldChar w:fldCharType="separate"/>
            </w:r>
            <w:r w:rsidR="0084142E">
              <w:rPr>
                <w:noProof/>
                <w:webHidden/>
              </w:rPr>
              <w:t>119</w:t>
            </w:r>
            <w:r w:rsidR="00A30146">
              <w:rPr>
                <w:noProof/>
                <w:webHidden/>
              </w:rPr>
              <w:fldChar w:fldCharType="end"/>
            </w:r>
          </w:hyperlink>
        </w:p>
        <w:p w14:paraId="44FE61CC" w14:textId="507BF5E1" w:rsidR="00A30146" w:rsidRDefault="00B24A1B" w:rsidP="0051333F">
          <w:pPr>
            <w:pStyle w:val="TOC4"/>
            <w:rPr>
              <w:rFonts w:asciiTheme="minorHAnsi" w:hAnsiTheme="minorHAnsi" w:cstheme="minorBidi"/>
              <w:noProof/>
              <w:sz w:val="22"/>
            </w:rPr>
          </w:pPr>
          <w:hyperlink w:anchor="_Toc498330391" w:history="1">
            <w:r w:rsidR="001F797D">
              <w:rPr>
                <w:rStyle w:val="Hyperlink"/>
                <w:noProof/>
              </w:rPr>
              <w:t>10.5.6.2</w:t>
            </w:r>
            <w:r w:rsidR="001F797D">
              <w:rPr>
                <w:rStyle w:val="Hyperlink"/>
                <w:noProof/>
              </w:rPr>
              <w:tab/>
            </w:r>
            <w:r w:rsidR="00A30146" w:rsidRPr="002A3784">
              <w:rPr>
                <w:rStyle w:val="Hyperlink"/>
                <w:noProof/>
              </w:rPr>
              <w:t>Transfer of Surplus Personal Property Assets to Local States</w:t>
            </w:r>
            <w:r w:rsidR="00A30146">
              <w:rPr>
                <w:noProof/>
                <w:webHidden/>
              </w:rPr>
              <w:tab/>
            </w:r>
            <w:r w:rsidR="00A30146">
              <w:rPr>
                <w:noProof/>
                <w:webHidden/>
              </w:rPr>
              <w:fldChar w:fldCharType="begin"/>
            </w:r>
            <w:r w:rsidR="00A30146">
              <w:rPr>
                <w:noProof/>
                <w:webHidden/>
              </w:rPr>
              <w:instrText xml:space="preserve"> PAGEREF _Toc498330391 \h </w:instrText>
            </w:r>
            <w:r w:rsidR="00A30146">
              <w:rPr>
                <w:noProof/>
                <w:webHidden/>
              </w:rPr>
            </w:r>
            <w:r w:rsidR="00A30146">
              <w:rPr>
                <w:noProof/>
                <w:webHidden/>
              </w:rPr>
              <w:fldChar w:fldCharType="separate"/>
            </w:r>
            <w:r w:rsidR="0084142E">
              <w:rPr>
                <w:noProof/>
                <w:webHidden/>
              </w:rPr>
              <w:t>119</w:t>
            </w:r>
            <w:r w:rsidR="00A30146">
              <w:rPr>
                <w:noProof/>
                <w:webHidden/>
              </w:rPr>
              <w:fldChar w:fldCharType="end"/>
            </w:r>
          </w:hyperlink>
        </w:p>
        <w:p w14:paraId="6DFAB443" w14:textId="64498F20" w:rsidR="00A30146" w:rsidRDefault="00B24A1B">
          <w:pPr>
            <w:pStyle w:val="TOC2"/>
            <w:rPr>
              <w:rFonts w:asciiTheme="minorHAnsi" w:hAnsiTheme="minorHAnsi" w:cstheme="minorBidi"/>
              <w:noProof/>
              <w:sz w:val="22"/>
            </w:rPr>
          </w:pPr>
          <w:hyperlink w:anchor="_Toc498330392" w:history="1">
            <w:r w:rsidR="00A30146" w:rsidRPr="002A3784">
              <w:rPr>
                <w:rStyle w:val="Hyperlink"/>
                <w:noProof/>
              </w:rPr>
              <w:t>10.6</w:t>
            </w:r>
            <w:r w:rsidR="00A30146">
              <w:rPr>
                <w:rFonts w:asciiTheme="minorHAnsi" w:hAnsiTheme="minorHAnsi" w:cstheme="minorBidi"/>
                <w:noProof/>
                <w:sz w:val="22"/>
              </w:rPr>
              <w:tab/>
            </w:r>
            <w:r w:rsidR="00A30146" w:rsidRPr="002A3784">
              <w:rPr>
                <w:rStyle w:val="Hyperlink"/>
                <w:noProof/>
              </w:rPr>
              <w:t>Sale of Personal Property Assets</w:t>
            </w:r>
            <w:r w:rsidR="00A30146">
              <w:rPr>
                <w:noProof/>
                <w:webHidden/>
              </w:rPr>
              <w:tab/>
            </w:r>
            <w:r w:rsidR="00A30146">
              <w:rPr>
                <w:noProof/>
                <w:webHidden/>
              </w:rPr>
              <w:fldChar w:fldCharType="begin"/>
            </w:r>
            <w:r w:rsidR="00A30146">
              <w:rPr>
                <w:noProof/>
                <w:webHidden/>
              </w:rPr>
              <w:instrText xml:space="preserve"> PAGEREF _Toc498330392 \h </w:instrText>
            </w:r>
            <w:r w:rsidR="00A30146">
              <w:rPr>
                <w:noProof/>
                <w:webHidden/>
              </w:rPr>
            </w:r>
            <w:r w:rsidR="00A30146">
              <w:rPr>
                <w:noProof/>
                <w:webHidden/>
              </w:rPr>
              <w:fldChar w:fldCharType="separate"/>
            </w:r>
            <w:r w:rsidR="0084142E">
              <w:rPr>
                <w:noProof/>
                <w:webHidden/>
              </w:rPr>
              <w:t>119</w:t>
            </w:r>
            <w:r w:rsidR="00A30146">
              <w:rPr>
                <w:noProof/>
                <w:webHidden/>
              </w:rPr>
              <w:fldChar w:fldCharType="end"/>
            </w:r>
          </w:hyperlink>
        </w:p>
        <w:p w14:paraId="45E2506C" w14:textId="5075EF92" w:rsidR="00A30146" w:rsidRDefault="00B24A1B">
          <w:pPr>
            <w:pStyle w:val="TOC3"/>
            <w:rPr>
              <w:rFonts w:asciiTheme="minorHAnsi" w:hAnsiTheme="minorHAnsi" w:cstheme="minorBidi"/>
              <w:noProof/>
              <w:sz w:val="22"/>
            </w:rPr>
          </w:pPr>
          <w:hyperlink w:anchor="_Toc498330393" w:history="1">
            <w:r w:rsidR="00A30146" w:rsidRPr="002A3784">
              <w:rPr>
                <w:rStyle w:val="Hyperlink"/>
                <w:noProof/>
              </w:rPr>
              <w:t>10.6.1</w:t>
            </w:r>
            <w:r w:rsidR="00A30146">
              <w:rPr>
                <w:rFonts w:asciiTheme="minorHAnsi" w:hAnsiTheme="minorHAnsi" w:cstheme="minorBidi"/>
                <w:noProof/>
                <w:sz w:val="22"/>
              </w:rPr>
              <w:tab/>
            </w:r>
            <w:r w:rsidR="00A30146" w:rsidRPr="002A3784">
              <w:rPr>
                <w:rStyle w:val="Hyperlink"/>
                <w:noProof/>
              </w:rPr>
              <w:t>Sale of Surplus Property by GSA</w:t>
            </w:r>
            <w:r w:rsidR="00A30146">
              <w:rPr>
                <w:noProof/>
                <w:webHidden/>
              </w:rPr>
              <w:tab/>
            </w:r>
            <w:r w:rsidR="00A30146">
              <w:rPr>
                <w:noProof/>
                <w:webHidden/>
              </w:rPr>
              <w:fldChar w:fldCharType="begin"/>
            </w:r>
            <w:r w:rsidR="00A30146">
              <w:rPr>
                <w:noProof/>
                <w:webHidden/>
              </w:rPr>
              <w:instrText xml:space="preserve"> PAGEREF _Toc498330393 \h </w:instrText>
            </w:r>
            <w:r w:rsidR="00A30146">
              <w:rPr>
                <w:noProof/>
                <w:webHidden/>
              </w:rPr>
            </w:r>
            <w:r w:rsidR="00A30146">
              <w:rPr>
                <w:noProof/>
                <w:webHidden/>
              </w:rPr>
              <w:fldChar w:fldCharType="separate"/>
            </w:r>
            <w:r w:rsidR="0084142E">
              <w:rPr>
                <w:noProof/>
                <w:webHidden/>
              </w:rPr>
              <w:t>119</w:t>
            </w:r>
            <w:r w:rsidR="00A30146">
              <w:rPr>
                <w:noProof/>
                <w:webHidden/>
              </w:rPr>
              <w:fldChar w:fldCharType="end"/>
            </w:r>
          </w:hyperlink>
        </w:p>
        <w:p w14:paraId="1634103C" w14:textId="2B90D823" w:rsidR="00A30146" w:rsidRDefault="00B24A1B">
          <w:pPr>
            <w:pStyle w:val="TOC3"/>
            <w:rPr>
              <w:rFonts w:asciiTheme="minorHAnsi" w:hAnsiTheme="minorHAnsi" w:cstheme="minorBidi"/>
              <w:noProof/>
              <w:sz w:val="22"/>
            </w:rPr>
          </w:pPr>
          <w:hyperlink w:anchor="_Toc498330394" w:history="1">
            <w:r w:rsidR="00A30146" w:rsidRPr="002A3784">
              <w:rPr>
                <w:rStyle w:val="Hyperlink"/>
                <w:noProof/>
              </w:rPr>
              <w:t>10.6.2</w:t>
            </w:r>
            <w:r w:rsidR="00A30146">
              <w:rPr>
                <w:rFonts w:asciiTheme="minorHAnsi" w:hAnsiTheme="minorHAnsi" w:cstheme="minorBidi"/>
                <w:noProof/>
                <w:sz w:val="22"/>
              </w:rPr>
              <w:tab/>
            </w:r>
            <w:r w:rsidR="00A30146" w:rsidRPr="002A3784">
              <w:rPr>
                <w:rStyle w:val="Hyperlink"/>
                <w:noProof/>
              </w:rPr>
              <w:t>Responsibilities of Holding Bureaus</w:t>
            </w:r>
            <w:r w:rsidR="00A30146">
              <w:rPr>
                <w:noProof/>
                <w:webHidden/>
              </w:rPr>
              <w:tab/>
            </w:r>
            <w:r w:rsidR="00A30146">
              <w:rPr>
                <w:noProof/>
                <w:webHidden/>
              </w:rPr>
              <w:fldChar w:fldCharType="begin"/>
            </w:r>
            <w:r w:rsidR="00A30146">
              <w:rPr>
                <w:noProof/>
                <w:webHidden/>
              </w:rPr>
              <w:instrText xml:space="preserve"> PAGEREF _Toc498330394 \h </w:instrText>
            </w:r>
            <w:r w:rsidR="00A30146">
              <w:rPr>
                <w:noProof/>
                <w:webHidden/>
              </w:rPr>
            </w:r>
            <w:r w:rsidR="00A30146">
              <w:rPr>
                <w:noProof/>
                <w:webHidden/>
              </w:rPr>
              <w:fldChar w:fldCharType="separate"/>
            </w:r>
            <w:r w:rsidR="0084142E">
              <w:rPr>
                <w:noProof/>
                <w:webHidden/>
              </w:rPr>
              <w:t>119</w:t>
            </w:r>
            <w:r w:rsidR="00A30146">
              <w:rPr>
                <w:noProof/>
                <w:webHidden/>
              </w:rPr>
              <w:fldChar w:fldCharType="end"/>
            </w:r>
          </w:hyperlink>
        </w:p>
        <w:p w14:paraId="665F8ED5" w14:textId="6CAA26ED" w:rsidR="00A30146" w:rsidRDefault="00B24A1B">
          <w:pPr>
            <w:pStyle w:val="TOC3"/>
            <w:rPr>
              <w:rFonts w:asciiTheme="minorHAnsi" w:hAnsiTheme="minorHAnsi" w:cstheme="minorBidi"/>
              <w:noProof/>
              <w:sz w:val="22"/>
            </w:rPr>
          </w:pPr>
          <w:hyperlink w:anchor="_Toc498330395" w:history="1">
            <w:r w:rsidR="00A30146" w:rsidRPr="002A3784">
              <w:rPr>
                <w:rStyle w:val="Hyperlink"/>
                <w:noProof/>
              </w:rPr>
              <w:t>10.6.3</w:t>
            </w:r>
            <w:r w:rsidR="00A30146">
              <w:rPr>
                <w:rFonts w:asciiTheme="minorHAnsi" w:hAnsiTheme="minorHAnsi" w:cstheme="minorBidi"/>
                <w:noProof/>
                <w:sz w:val="22"/>
              </w:rPr>
              <w:tab/>
            </w:r>
            <w:r w:rsidR="00A30146" w:rsidRPr="002A3784">
              <w:rPr>
                <w:rStyle w:val="Hyperlink"/>
                <w:noProof/>
              </w:rPr>
              <w:t>Purchase of Surplus Property by Department Employees</w:t>
            </w:r>
            <w:r w:rsidR="00A30146">
              <w:rPr>
                <w:noProof/>
                <w:webHidden/>
              </w:rPr>
              <w:tab/>
            </w:r>
            <w:r w:rsidR="00A30146">
              <w:rPr>
                <w:noProof/>
                <w:webHidden/>
              </w:rPr>
              <w:fldChar w:fldCharType="begin"/>
            </w:r>
            <w:r w:rsidR="00A30146">
              <w:rPr>
                <w:noProof/>
                <w:webHidden/>
              </w:rPr>
              <w:instrText xml:space="preserve"> PAGEREF _Toc498330395 \h </w:instrText>
            </w:r>
            <w:r w:rsidR="00A30146">
              <w:rPr>
                <w:noProof/>
                <w:webHidden/>
              </w:rPr>
            </w:r>
            <w:r w:rsidR="00A30146">
              <w:rPr>
                <w:noProof/>
                <w:webHidden/>
              </w:rPr>
              <w:fldChar w:fldCharType="separate"/>
            </w:r>
            <w:r w:rsidR="0084142E">
              <w:rPr>
                <w:noProof/>
                <w:webHidden/>
              </w:rPr>
              <w:t>119</w:t>
            </w:r>
            <w:r w:rsidR="00A30146">
              <w:rPr>
                <w:noProof/>
                <w:webHidden/>
              </w:rPr>
              <w:fldChar w:fldCharType="end"/>
            </w:r>
          </w:hyperlink>
        </w:p>
        <w:p w14:paraId="7AF774B1" w14:textId="7946A218" w:rsidR="00A30146" w:rsidRDefault="00B24A1B">
          <w:pPr>
            <w:pStyle w:val="TOC3"/>
            <w:rPr>
              <w:rFonts w:asciiTheme="minorHAnsi" w:hAnsiTheme="minorHAnsi" w:cstheme="minorBidi"/>
              <w:noProof/>
              <w:sz w:val="22"/>
            </w:rPr>
          </w:pPr>
          <w:hyperlink w:anchor="_Toc498330396" w:history="1">
            <w:r w:rsidR="00A30146" w:rsidRPr="002A3784">
              <w:rPr>
                <w:rStyle w:val="Hyperlink"/>
                <w:noProof/>
              </w:rPr>
              <w:t>10.6.4</w:t>
            </w:r>
            <w:r w:rsidR="00A30146">
              <w:rPr>
                <w:rFonts w:asciiTheme="minorHAnsi" w:hAnsiTheme="minorHAnsi" w:cstheme="minorBidi"/>
                <w:noProof/>
                <w:sz w:val="22"/>
              </w:rPr>
              <w:tab/>
            </w:r>
            <w:r w:rsidR="00A30146" w:rsidRPr="002A3784">
              <w:rPr>
                <w:rStyle w:val="Hyperlink"/>
                <w:noProof/>
              </w:rPr>
              <w:t>Reporting Requirements</w:t>
            </w:r>
            <w:r w:rsidR="00A30146">
              <w:rPr>
                <w:noProof/>
                <w:webHidden/>
              </w:rPr>
              <w:tab/>
            </w:r>
            <w:r w:rsidR="00A30146">
              <w:rPr>
                <w:noProof/>
                <w:webHidden/>
              </w:rPr>
              <w:fldChar w:fldCharType="begin"/>
            </w:r>
            <w:r w:rsidR="00A30146">
              <w:rPr>
                <w:noProof/>
                <w:webHidden/>
              </w:rPr>
              <w:instrText xml:space="preserve"> PAGEREF _Toc498330396 \h </w:instrText>
            </w:r>
            <w:r w:rsidR="00A30146">
              <w:rPr>
                <w:noProof/>
                <w:webHidden/>
              </w:rPr>
            </w:r>
            <w:r w:rsidR="00A30146">
              <w:rPr>
                <w:noProof/>
                <w:webHidden/>
              </w:rPr>
              <w:fldChar w:fldCharType="separate"/>
            </w:r>
            <w:r w:rsidR="0084142E">
              <w:rPr>
                <w:noProof/>
                <w:webHidden/>
              </w:rPr>
              <w:t>120</w:t>
            </w:r>
            <w:r w:rsidR="00A30146">
              <w:rPr>
                <w:noProof/>
                <w:webHidden/>
              </w:rPr>
              <w:fldChar w:fldCharType="end"/>
            </w:r>
          </w:hyperlink>
        </w:p>
        <w:p w14:paraId="0244990D" w14:textId="23C52ED3" w:rsidR="00A30146" w:rsidRDefault="00B24A1B">
          <w:pPr>
            <w:pStyle w:val="TOC3"/>
            <w:rPr>
              <w:rFonts w:asciiTheme="minorHAnsi" w:hAnsiTheme="minorHAnsi" w:cstheme="minorBidi"/>
              <w:noProof/>
              <w:sz w:val="22"/>
            </w:rPr>
          </w:pPr>
          <w:hyperlink w:anchor="_Toc498330397" w:history="1">
            <w:r w:rsidR="00A30146" w:rsidRPr="002A3784">
              <w:rPr>
                <w:rStyle w:val="Hyperlink"/>
                <w:noProof/>
              </w:rPr>
              <w:t>10.6.5</w:t>
            </w:r>
            <w:r w:rsidR="00A30146">
              <w:rPr>
                <w:rFonts w:asciiTheme="minorHAnsi" w:hAnsiTheme="minorHAnsi" w:cstheme="minorBidi"/>
                <w:noProof/>
                <w:sz w:val="22"/>
              </w:rPr>
              <w:tab/>
            </w:r>
            <w:r w:rsidR="00A30146" w:rsidRPr="002A3784">
              <w:rPr>
                <w:rStyle w:val="Hyperlink"/>
                <w:noProof/>
              </w:rPr>
              <w:t>Delivery of Property Sold</w:t>
            </w:r>
            <w:r w:rsidR="00A30146">
              <w:rPr>
                <w:noProof/>
                <w:webHidden/>
              </w:rPr>
              <w:tab/>
            </w:r>
            <w:r w:rsidR="00A30146">
              <w:rPr>
                <w:noProof/>
                <w:webHidden/>
              </w:rPr>
              <w:fldChar w:fldCharType="begin"/>
            </w:r>
            <w:r w:rsidR="00A30146">
              <w:rPr>
                <w:noProof/>
                <w:webHidden/>
              </w:rPr>
              <w:instrText xml:space="preserve"> PAGEREF _Toc498330397 \h </w:instrText>
            </w:r>
            <w:r w:rsidR="00A30146">
              <w:rPr>
                <w:noProof/>
                <w:webHidden/>
              </w:rPr>
            </w:r>
            <w:r w:rsidR="00A30146">
              <w:rPr>
                <w:noProof/>
                <w:webHidden/>
              </w:rPr>
              <w:fldChar w:fldCharType="separate"/>
            </w:r>
            <w:r w:rsidR="0084142E">
              <w:rPr>
                <w:noProof/>
                <w:webHidden/>
              </w:rPr>
              <w:t>120</w:t>
            </w:r>
            <w:r w:rsidR="00A30146">
              <w:rPr>
                <w:noProof/>
                <w:webHidden/>
              </w:rPr>
              <w:fldChar w:fldCharType="end"/>
            </w:r>
          </w:hyperlink>
        </w:p>
        <w:p w14:paraId="1CB026D2" w14:textId="0B9FAED3" w:rsidR="00A30146" w:rsidRDefault="00B24A1B">
          <w:pPr>
            <w:pStyle w:val="TOC3"/>
            <w:rPr>
              <w:rFonts w:asciiTheme="minorHAnsi" w:hAnsiTheme="minorHAnsi" w:cstheme="minorBidi"/>
              <w:noProof/>
              <w:sz w:val="22"/>
            </w:rPr>
          </w:pPr>
          <w:hyperlink w:anchor="_Toc498330398" w:history="1">
            <w:r w:rsidR="00A30146" w:rsidRPr="002A3784">
              <w:rPr>
                <w:rStyle w:val="Hyperlink"/>
                <w:noProof/>
              </w:rPr>
              <w:t>10.6.6</w:t>
            </w:r>
            <w:r w:rsidR="00A30146">
              <w:rPr>
                <w:rFonts w:asciiTheme="minorHAnsi" w:hAnsiTheme="minorHAnsi" w:cstheme="minorBidi"/>
                <w:noProof/>
                <w:sz w:val="22"/>
              </w:rPr>
              <w:tab/>
            </w:r>
            <w:r w:rsidR="00A30146" w:rsidRPr="002A3784">
              <w:rPr>
                <w:rStyle w:val="Hyperlink"/>
                <w:noProof/>
              </w:rPr>
              <w:t>Sale to State and Local Governments</w:t>
            </w:r>
            <w:r w:rsidR="00A30146">
              <w:rPr>
                <w:noProof/>
                <w:webHidden/>
              </w:rPr>
              <w:tab/>
            </w:r>
            <w:r w:rsidR="00A30146">
              <w:rPr>
                <w:noProof/>
                <w:webHidden/>
              </w:rPr>
              <w:fldChar w:fldCharType="begin"/>
            </w:r>
            <w:r w:rsidR="00A30146">
              <w:rPr>
                <w:noProof/>
                <w:webHidden/>
              </w:rPr>
              <w:instrText xml:space="preserve"> PAGEREF _Toc498330398 \h </w:instrText>
            </w:r>
            <w:r w:rsidR="00A30146">
              <w:rPr>
                <w:noProof/>
                <w:webHidden/>
              </w:rPr>
            </w:r>
            <w:r w:rsidR="00A30146">
              <w:rPr>
                <w:noProof/>
                <w:webHidden/>
              </w:rPr>
              <w:fldChar w:fldCharType="separate"/>
            </w:r>
            <w:r w:rsidR="0084142E">
              <w:rPr>
                <w:noProof/>
                <w:webHidden/>
              </w:rPr>
              <w:t>120</w:t>
            </w:r>
            <w:r w:rsidR="00A30146">
              <w:rPr>
                <w:noProof/>
                <w:webHidden/>
              </w:rPr>
              <w:fldChar w:fldCharType="end"/>
            </w:r>
          </w:hyperlink>
        </w:p>
        <w:p w14:paraId="2CCE0861" w14:textId="645E0976" w:rsidR="00A30146" w:rsidRDefault="00B24A1B">
          <w:pPr>
            <w:pStyle w:val="TOC2"/>
            <w:rPr>
              <w:rFonts w:asciiTheme="minorHAnsi" w:hAnsiTheme="minorHAnsi" w:cstheme="minorBidi"/>
              <w:noProof/>
              <w:sz w:val="22"/>
            </w:rPr>
          </w:pPr>
          <w:hyperlink w:anchor="_Toc498330399" w:history="1">
            <w:r w:rsidR="00A30146" w:rsidRPr="002A3784">
              <w:rPr>
                <w:rStyle w:val="Hyperlink"/>
                <w:noProof/>
              </w:rPr>
              <w:t>10.7</w:t>
            </w:r>
            <w:r w:rsidR="00A30146">
              <w:rPr>
                <w:rFonts w:asciiTheme="minorHAnsi" w:hAnsiTheme="minorHAnsi" w:cstheme="minorBidi"/>
                <w:noProof/>
                <w:sz w:val="22"/>
              </w:rPr>
              <w:tab/>
            </w:r>
            <w:r w:rsidR="00A30146" w:rsidRPr="002A3784">
              <w:rPr>
                <w:rStyle w:val="Hyperlink"/>
                <w:noProof/>
              </w:rPr>
              <w:t>Abandonment or Destruction</w:t>
            </w:r>
            <w:r w:rsidR="00A30146">
              <w:rPr>
                <w:noProof/>
                <w:webHidden/>
              </w:rPr>
              <w:tab/>
            </w:r>
            <w:r w:rsidR="00A30146">
              <w:rPr>
                <w:noProof/>
                <w:webHidden/>
              </w:rPr>
              <w:fldChar w:fldCharType="begin"/>
            </w:r>
            <w:r w:rsidR="00A30146">
              <w:rPr>
                <w:noProof/>
                <w:webHidden/>
              </w:rPr>
              <w:instrText xml:space="preserve"> PAGEREF _Toc498330399 \h </w:instrText>
            </w:r>
            <w:r w:rsidR="00A30146">
              <w:rPr>
                <w:noProof/>
                <w:webHidden/>
              </w:rPr>
            </w:r>
            <w:r w:rsidR="00A30146">
              <w:rPr>
                <w:noProof/>
                <w:webHidden/>
              </w:rPr>
              <w:fldChar w:fldCharType="separate"/>
            </w:r>
            <w:r w:rsidR="0084142E">
              <w:rPr>
                <w:noProof/>
                <w:webHidden/>
              </w:rPr>
              <w:t>120</w:t>
            </w:r>
            <w:r w:rsidR="00A30146">
              <w:rPr>
                <w:noProof/>
                <w:webHidden/>
              </w:rPr>
              <w:fldChar w:fldCharType="end"/>
            </w:r>
          </w:hyperlink>
        </w:p>
        <w:p w14:paraId="772443A8" w14:textId="6FD7FFB0" w:rsidR="00A30146" w:rsidRDefault="00B24A1B">
          <w:pPr>
            <w:pStyle w:val="TOC3"/>
            <w:rPr>
              <w:rFonts w:asciiTheme="minorHAnsi" w:hAnsiTheme="minorHAnsi" w:cstheme="minorBidi"/>
              <w:noProof/>
              <w:sz w:val="22"/>
            </w:rPr>
          </w:pPr>
          <w:hyperlink w:anchor="_Toc498330400" w:history="1">
            <w:r w:rsidR="00A30146" w:rsidRPr="002A3784">
              <w:rPr>
                <w:rStyle w:val="Hyperlink"/>
                <w:noProof/>
              </w:rPr>
              <w:t>10.7.1</w:t>
            </w:r>
            <w:r w:rsidR="00A30146">
              <w:rPr>
                <w:rFonts w:asciiTheme="minorHAnsi" w:hAnsiTheme="minorHAnsi" w:cstheme="minorBidi"/>
                <w:noProof/>
                <w:sz w:val="22"/>
              </w:rPr>
              <w:tab/>
            </w:r>
            <w:r w:rsidR="00A30146" w:rsidRPr="002A3784">
              <w:rPr>
                <w:rStyle w:val="Hyperlink"/>
                <w:noProof/>
              </w:rPr>
              <w:t>Abandonment or Destruction Requirement for Personal Property Assets</w:t>
            </w:r>
            <w:r w:rsidR="00A30146">
              <w:rPr>
                <w:noProof/>
                <w:webHidden/>
              </w:rPr>
              <w:tab/>
            </w:r>
            <w:r w:rsidR="00A30146">
              <w:rPr>
                <w:noProof/>
                <w:webHidden/>
              </w:rPr>
              <w:fldChar w:fldCharType="begin"/>
            </w:r>
            <w:r w:rsidR="00A30146">
              <w:rPr>
                <w:noProof/>
                <w:webHidden/>
              </w:rPr>
              <w:instrText xml:space="preserve"> PAGEREF _Toc498330400 \h </w:instrText>
            </w:r>
            <w:r w:rsidR="00A30146">
              <w:rPr>
                <w:noProof/>
                <w:webHidden/>
              </w:rPr>
            </w:r>
            <w:r w:rsidR="00A30146">
              <w:rPr>
                <w:noProof/>
                <w:webHidden/>
              </w:rPr>
              <w:fldChar w:fldCharType="separate"/>
            </w:r>
            <w:r w:rsidR="0084142E">
              <w:rPr>
                <w:noProof/>
                <w:webHidden/>
              </w:rPr>
              <w:t>120</w:t>
            </w:r>
            <w:r w:rsidR="00A30146">
              <w:rPr>
                <w:noProof/>
                <w:webHidden/>
              </w:rPr>
              <w:fldChar w:fldCharType="end"/>
            </w:r>
          </w:hyperlink>
        </w:p>
        <w:p w14:paraId="45447CBE" w14:textId="59E4A8F7" w:rsidR="00A30146" w:rsidRDefault="00B24A1B">
          <w:pPr>
            <w:pStyle w:val="TOC3"/>
            <w:rPr>
              <w:rFonts w:asciiTheme="minorHAnsi" w:hAnsiTheme="minorHAnsi" w:cstheme="minorBidi"/>
              <w:noProof/>
              <w:sz w:val="22"/>
            </w:rPr>
          </w:pPr>
          <w:hyperlink w:anchor="_Toc498330401" w:history="1">
            <w:r w:rsidR="00A30146" w:rsidRPr="002A3784">
              <w:rPr>
                <w:rStyle w:val="Hyperlink"/>
                <w:noProof/>
              </w:rPr>
              <w:t>10.7.2</w:t>
            </w:r>
            <w:r w:rsidR="00A30146">
              <w:rPr>
                <w:rFonts w:asciiTheme="minorHAnsi" w:hAnsiTheme="minorHAnsi" w:cstheme="minorBidi"/>
                <w:noProof/>
                <w:sz w:val="22"/>
              </w:rPr>
              <w:tab/>
            </w:r>
            <w:r w:rsidR="00A30146" w:rsidRPr="002A3784">
              <w:rPr>
                <w:rStyle w:val="Hyperlink"/>
                <w:noProof/>
              </w:rPr>
              <w:t>Findings Justifying Abandonment or Destruction</w:t>
            </w:r>
            <w:r w:rsidR="00A30146">
              <w:rPr>
                <w:noProof/>
                <w:webHidden/>
              </w:rPr>
              <w:tab/>
            </w:r>
            <w:r w:rsidR="00A30146">
              <w:rPr>
                <w:noProof/>
                <w:webHidden/>
              </w:rPr>
              <w:fldChar w:fldCharType="begin"/>
            </w:r>
            <w:r w:rsidR="00A30146">
              <w:rPr>
                <w:noProof/>
                <w:webHidden/>
              </w:rPr>
              <w:instrText xml:space="preserve"> PAGEREF _Toc498330401 \h </w:instrText>
            </w:r>
            <w:r w:rsidR="00A30146">
              <w:rPr>
                <w:noProof/>
                <w:webHidden/>
              </w:rPr>
            </w:r>
            <w:r w:rsidR="00A30146">
              <w:rPr>
                <w:noProof/>
                <w:webHidden/>
              </w:rPr>
              <w:fldChar w:fldCharType="separate"/>
            </w:r>
            <w:r w:rsidR="0084142E">
              <w:rPr>
                <w:noProof/>
                <w:webHidden/>
              </w:rPr>
              <w:t>121</w:t>
            </w:r>
            <w:r w:rsidR="00A30146">
              <w:rPr>
                <w:noProof/>
                <w:webHidden/>
              </w:rPr>
              <w:fldChar w:fldCharType="end"/>
            </w:r>
          </w:hyperlink>
        </w:p>
        <w:p w14:paraId="6F725079" w14:textId="1FB202CF" w:rsidR="00A30146" w:rsidRDefault="00B24A1B">
          <w:pPr>
            <w:pStyle w:val="TOC3"/>
            <w:rPr>
              <w:rFonts w:asciiTheme="minorHAnsi" w:hAnsiTheme="minorHAnsi" w:cstheme="minorBidi"/>
              <w:noProof/>
              <w:sz w:val="22"/>
            </w:rPr>
          </w:pPr>
          <w:hyperlink w:anchor="_Toc498330402" w:history="1">
            <w:r w:rsidR="00A30146" w:rsidRPr="002A3784">
              <w:rPr>
                <w:rStyle w:val="Hyperlink"/>
                <w:noProof/>
              </w:rPr>
              <w:t>10.7.3</w:t>
            </w:r>
            <w:r w:rsidR="00A30146">
              <w:rPr>
                <w:rFonts w:asciiTheme="minorHAnsi" w:hAnsiTheme="minorHAnsi" w:cstheme="minorBidi"/>
                <w:noProof/>
                <w:sz w:val="22"/>
              </w:rPr>
              <w:tab/>
            </w:r>
            <w:r w:rsidR="00A30146" w:rsidRPr="002A3784">
              <w:rPr>
                <w:rStyle w:val="Hyperlink"/>
                <w:noProof/>
              </w:rPr>
              <w:t>Utilization of Abandoned and Forfeited Personal Property Assets</w:t>
            </w:r>
            <w:r w:rsidR="00A30146">
              <w:rPr>
                <w:noProof/>
                <w:webHidden/>
              </w:rPr>
              <w:tab/>
            </w:r>
            <w:r w:rsidR="00A30146">
              <w:rPr>
                <w:noProof/>
                <w:webHidden/>
              </w:rPr>
              <w:fldChar w:fldCharType="begin"/>
            </w:r>
            <w:r w:rsidR="00A30146">
              <w:rPr>
                <w:noProof/>
                <w:webHidden/>
              </w:rPr>
              <w:instrText xml:space="preserve"> PAGEREF _Toc498330402 \h </w:instrText>
            </w:r>
            <w:r w:rsidR="00A30146">
              <w:rPr>
                <w:noProof/>
                <w:webHidden/>
              </w:rPr>
            </w:r>
            <w:r w:rsidR="00A30146">
              <w:rPr>
                <w:noProof/>
                <w:webHidden/>
              </w:rPr>
              <w:fldChar w:fldCharType="separate"/>
            </w:r>
            <w:r w:rsidR="0084142E">
              <w:rPr>
                <w:noProof/>
                <w:webHidden/>
              </w:rPr>
              <w:t>121</w:t>
            </w:r>
            <w:r w:rsidR="00A30146">
              <w:rPr>
                <w:noProof/>
                <w:webHidden/>
              </w:rPr>
              <w:fldChar w:fldCharType="end"/>
            </w:r>
          </w:hyperlink>
        </w:p>
        <w:p w14:paraId="0F862ECA" w14:textId="44F1F8DF" w:rsidR="00A30146" w:rsidRDefault="00B24A1B" w:rsidP="0051333F">
          <w:pPr>
            <w:pStyle w:val="TOC4"/>
            <w:rPr>
              <w:rFonts w:asciiTheme="minorHAnsi" w:hAnsiTheme="minorHAnsi" w:cstheme="minorBidi"/>
              <w:noProof/>
              <w:sz w:val="22"/>
            </w:rPr>
          </w:pPr>
          <w:hyperlink w:anchor="_Toc498330403" w:history="1">
            <w:r w:rsidR="001F797D">
              <w:rPr>
                <w:rStyle w:val="Hyperlink"/>
                <w:noProof/>
              </w:rPr>
              <w:t>10.7.3.1</w:t>
            </w:r>
            <w:r w:rsidR="001F797D">
              <w:rPr>
                <w:rStyle w:val="Hyperlink"/>
                <w:noProof/>
              </w:rPr>
              <w:tab/>
            </w:r>
            <w:r w:rsidR="00A30146" w:rsidRPr="002A3784">
              <w:rPr>
                <w:rStyle w:val="Hyperlink"/>
                <w:noProof/>
              </w:rPr>
              <w:t>Vesting of Title in the United States</w:t>
            </w:r>
            <w:r w:rsidR="00A30146">
              <w:rPr>
                <w:noProof/>
                <w:webHidden/>
              </w:rPr>
              <w:tab/>
            </w:r>
            <w:r w:rsidR="00A30146">
              <w:rPr>
                <w:noProof/>
                <w:webHidden/>
              </w:rPr>
              <w:fldChar w:fldCharType="begin"/>
            </w:r>
            <w:r w:rsidR="00A30146">
              <w:rPr>
                <w:noProof/>
                <w:webHidden/>
              </w:rPr>
              <w:instrText xml:space="preserve"> PAGEREF _Toc498330403 \h </w:instrText>
            </w:r>
            <w:r w:rsidR="00A30146">
              <w:rPr>
                <w:noProof/>
                <w:webHidden/>
              </w:rPr>
            </w:r>
            <w:r w:rsidR="00A30146">
              <w:rPr>
                <w:noProof/>
                <w:webHidden/>
              </w:rPr>
              <w:fldChar w:fldCharType="separate"/>
            </w:r>
            <w:r w:rsidR="0084142E">
              <w:rPr>
                <w:noProof/>
                <w:webHidden/>
              </w:rPr>
              <w:t>121</w:t>
            </w:r>
            <w:r w:rsidR="00A30146">
              <w:rPr>
                <w:noProof/>
                <w:webHidden/>
              </w:rPr>
              <w:fldChar w:fldCharType="end"/>
            </w:r>
          </w:hyperlink>
        </w:p>
        <w:p w14:paraId="29BDC68A" w14:textId="27198984" w:rsidR="00A30146" w:rsidRDefault="00B24A1B">
          <w:pPr>
            <w:pStyle w:val="TOC1"/>
            <w:rPr>
              <w:rFonts w:asciiTheme="minorHAnsi" w:hAnsiTheme="minorHAnsi" w:cstheme="minorBidi"/>
              <w:b w:val="0"/>
              <w:sz w:val="22"/>
            </w:rPr>
          </w:pPr>
          <w:hyperlink w:anchor="_Toc498330404" w:history="1">
            <w:r w:rsidR="00A30146" w:rsidRPr="002A3784">
              <w:rPr>
                <w:rStyle w:val="Hyperlink"/>
              </w:rPr>
              <w:t>11.0</w:t>
            </w:r>
            <w:r w:rsidR="00A30146">
              <w:rPr>
                <w:rFonts w:asciiTheme="minorHAnsi" w:hAnsiTheme="minorHAnsi" w:cstheme="minorBidi"/>
                <w:b w:val="0"/>
                <w:sz w:val="22"/>
              </w:rPr>
              <w:tab/>
            </w:r>
            <w:r w:rsidR="00A30146" w:rsidRPr="002A3784">
              <w:rPr>
                <w:rStyle w:val="Hyperlink"/>
              </w:rPr>
              <w:t>GIFTS AND DECORATIONS</w:t>
            </w:r>
            <w:r w:rsidR="00A30146">
              <w:rPr>
                <w:webHidden/>
              </w:rPr>
              <w:tab/>
            </w:r>
            <w:r w:rsidR="00A30146">
              <w:rPr>
                <w:webHidden/>
              </w:rPr>
              <w:fldChar w:fldCharType="begin"/>
            </w:r>
            <w:r w:rsidR="00A30146">
              <w:rPr>
                <w:webHidden/>
              </w:rPr>
              <w:instrText xml:space="preserve"> PAGEREF _Toc498330404 \h </w:instrText>
            </w:r>
            <w:r w:rsidR="00A30146">
              <w:rPr>
                <w:webHidden/>
              </w:rPr>
            </w:r>
            <w:r w:rsidR="00A30146">
              <w:rPr>
                <w:webHidden/>
              </w:rPr>
              <w:fldChar w:fldCharType="separate"/>
            </w:r>
            <w:r w:rsidR="0084142E">
              <w:rPr>
                <w:webHidden/>
              </w:rPr>
              <w:t>123</w:t>
            </w:r>
            <w:r w:rsidR="00A30146">
              <w:rPr>
                <w:webHidden/>
              </w:rPr>
              <w:fldChar w:fldCharType="end"/>
            </w:r>
          </w:hyperlink>
        </w:p>
        <w:p w14:paraId="707656B9" w14:textId="0F62CAD9" w:rsidR="00A30146" w:rsidRDefault="00B24A1B">
          <w:pPr>
            <w:pStyle w:val="TOC3"/>
            <w:rPr>
              <w:rFonts w:asciiTheme="minorHAnsi" w:hAnsiTheme="minorHAnsi" w:cstheme="minorBidi"/>
              <w:noProof/>
              <w:sz w:val="22"/>
            </w:rPr>
          </w:pPr>
          <w:hyperlink w:anchor="_Toc498330405" w:history="1">
            <w:r w:rsidR="001F797D">
              <w:rPr>
                <w:rStyle w:val="Hyperlink"/>
                <w:noProof/>
              </w:rPr>
              <w:t>11.0.1</w:t>
            </w:r>
            <w:r w:rsidR="001F797D">
              <w:rPr>
                <w:rStyle w:val="Hyperlink"/>
                <w:noProof/>
              </w:rPr>
              <w:tab/>
            </w:r>
            <w:r w:rsidR="00A30146" w:rsidRPr="002A3784">
              <w:rPr>
                <w:rStyle w:val="Hyperlink"/>
                <w:noProof/>
              </w:rPr>
              <w:t>Scope of Chapter</w:t>
            </w:r>
            <w:r w:rsidR="00A30146">
              <w:rPr>
                <w:noProof/>
                <w:webHidden/>
              </w:rPr>
              <w:tab/>
            </w:r>
            <w:r w:rsidR="00A30146">
              <w:rPr>
                <w:noProof/>
                <w:webHidden/>
              </w:rPr>
              <w:fldChar w:fldCharType="begin"/>
            </w:r>
            <w:r w:rsidR="00A30146">
              <w:rPr>
                <w:noProof/>
                <w:webHidden/>
              </w:rPr>
              <w:instrText xml:space="preserve"> PAGEREF _Toc498330405 \h </w:instrText>
            </w:r>
            <w:r w:rsidR="00A30146">
              <w:rPr>
                <w:noProof/>
                <w:webHidden/>
              </w:rPr>
            </w:r>
            <w:r w:rsidR="00A30146">
              <w:rPr>
                <w:noProof/>
                <w:webHidden/>
              </w:rPr>
              <w:fldChar w:fldCharType="separate"/>
            </w:r>
            <w:r w:rsidR="0084142E">
              <w:rPr>
                <w:noProof/>
                <w:webHidden/>
              </w:rPr>
              <w:t>123</w:t>
            </w:r>
            <w:r w:rsidR="00A30146">
              <w:rPr>
                <w:noProof/>
                <w:webHidden/>
              </w:rPr>
              <w:fldChar w:fldCharType="end"/>
            </w:r>
          </w:hyperlink>
        </w:p>
        <w:p w14:paraId="06E9F910" w14:textId="6B0FB44A" w:rsidR="00A30146" w:rsidRDefault="00B24A1B">
          <w:pPr>
            <w:pStyle w:val="TOC2"/>
            <w:rPr>
              <w:rFonts w:asciiTheme="minorHAnsi" w:hAnsiTheme="minorHAnsi" w:cstheme="minorBidi"/>
              <w:noProof/>
              <w:sz w:val="22"/>
            </w:rPr>
          </w:pPr>
          <w:hyperlink w:anchor="_Toc498330406" w:history="1">
            <w:r w:rsidR="00A30146" w:rsidRPr="002A3784">
              <w:rPr>
                <w:rStyle w:val="Hyperlink"/>
                <w:noProof/>
              </w:rPr>
              <w:t>11.1</w:t>
            </w:r>
            <w:r w:rsidR="00A30146">
              <w:rPr>
                <w:rFonts w:asciiTheme="minorHAnsi" w:hAnsiTheme="minorHAnsi" w:cstheme="minorBidi"/>
                <w:noProof/>
                <w:sz w:val="22"/>
              </w:rPr>
              <w:tab/>
            </w:r>
            <w:r w:rsidR="00A30146" w:rsidRPr="002A3784">
              <w:rPr>
                <w:rStyle w:val="Hyperlink"/>
                <w:noProof/>
              </w:rPr>
              <w:t>Roles and Responsibilities</w:t>
            </w:r>
            <w:r w:rsidR="00A30146">
              <w:rPr>
                <w:noProof/>
                <w:webHidden/>
              </w:rPr>
              <w:tab/>
            </w:r>
            <w:r w:rsidR="00A30146">
              <w:rPr>
                <w:noProof/>
                <w:webHidden/>
              </w:rPr>
              <w:fldChar w:fldCharType="begin"/>
            </w:r>
            <w:r w:rsidR="00A30146">
              <w:rPr>
                <w:noProof/>
                <w:webHidden/>
              </w:rPr>
              <w:instrText xml:space="preserve"> PAGEREF _Toc498330406 \h </w:instrText>
            </w:r>
            <w:r w:rsidR="00A30146">
              <w:rPr>
                <w:noProof/>
                <w:webHidden/>
              </w:rPr>
            </w:r>
            <w:r w:rsidR="00A30146">
              <w:rPr>
                <w:noProof/>
                <w:webHidden/>
              </w:rPr>
              <w:fldChar w:fldCharType="separate"/>
            </w:r>
            <w:r w:rsidR="0084142E">
              <w:rPr>
                <w:noProof/>
                <w:webHidden/>
              </w:rPr>
              <w:t>123</w:t>
            </w:r>
            <w:r w:rsidR="00A30146">
              <w:rPr>
                <w:noProof/>
                <w:webHidden/>
              </w:rPr>
              <w:fldChar w:fldCharType="end"/>
            </w:r>
          </w:hyperlink>
        </w:p>
        <w:p w14:paraId="5904860C" w14:textId="7919B0AC" w:rsidR="00A30146" w:rsidRDefault="00B24A1B">
          <w:pPr>
            <w:pStyle w:val="TOC2"/>
            <w:rPr>
              <w:rFonts w:asciiTheme="minorHAnsi" w:hAnsiTheme="minorHAnsi" w:cstheme="minorBidi"/>
              <w:noProof/>
              <w:sz w:val="22"/>
            </w:rPr>
          </w:pPr>
          <w:hyperlink w:anchor="_Toc498330407" w:history="1">
            <w:r w:rsidR="00A30146" w:rsidRPr="002A3784">
              <w:rPr>
                <w:rStyle w:val="Hyperlink"/>
                <w:noProof/>
              </w:rPr>
              <w:t>11.2</w:t>
            </w:r>
            <w:r w:rsidR="00A30146">
              <w:rPr>
                <w:rFonts w:asciiTheme="minorHAnsi" w:hAnsiTheme="minorHAnsi" w:cstheme="minorBidi"/>
                <w:noProof/>
                <w:sz w:val="22"/>
              </w:rPr>
              <w:tab/>
            </w:r>
            <w:r w:rsidR="00A30146" w:rsidRPr="002A3784">
              <w:rPr>
                <w:rStyle w:val="Hyperlink"/>
                <w:noProof/>
              </w:rPr>
              <w:t>Standards for Foreign and Domestic Gifts and Decorations</w:t>
            </w:r>
            <w:r w:rsidR="00A30146">
              <w:rPr>
                <w:noProof/>
                <w:webHidden/>
              </w:rPr>
              <w:tab/>
            </w:r>
            <w:r w:rsidR="00A30146">
              <w:rPr>
                <w:noProof/>
                <w:webHidden/>
              </w:rPr>
              <w:fldChar w:fldCharType="begin"/>
            </w:r>
            <w:r w:rsidR="00A30146">
              <w:rPr>
                <w:noProof/>
                <w:webHidden/>
              </w:rPr>
              <w:instrText xml:space="preserve"> PAGEREF _Toc498330407 \h </w:instrText>
            </w:r>
            <w:r w:rsidR="00A30146">
              <w:rPr>
                <w:noProof/>
                <w:webHidden/>
              </w:rPr>
            </w:r>
            <w:r w:rsidR="00A30146">
              <w:rPr>
                <w:noProof/>
                <w:webHidden/>
              </w:rPr>
              <w:fldChar w:fldCharType="separate"/>
            </w:r>
            <w:r w:rsidR="0084142E">
              <w:rPr>
                <w:noProof/>
                <w:webHidden/>
              </w:rPr>
              <w:t>124</w:t>
            </w:r>
            <w:r w:rsidR="00A30146">
              <w:rPr>
                <w:noProof/>
                <w:webHidden/>
              </w:rPr>
              <w:fldChar w:fldCharType="end"/>
            </w:r>
          </w:hyperlink>
        </w:p>
        <w:p w14:paraId="1D974CC8" w14:textId="11D11CE6" w:rsidR="00A30146" w:rsidRDefault="00B24A1B">
          <w:pPr>
            <w:pStyle w:val="TOC2"/>
            <w:rPr>
              <w:rFonts w:asciiTheme="minorHAnsi" w:hAnsiTheme="minorHAnsi" w:cstheme="minorBidi"/>
              <w:noProof/>
              <w:sz w:val="22"/>
            </w:rPr>
          </w:pPr>
          <w:hyperlink w:anchor="_Toc498330408" w:history="1">
            <w:r w:rsidR="00A30146" w:rsidRPr="002A3784">
              <w:rPr>
                <w:rStyle w:val="Hyperlink"/>
                <w:noProof/>
              </w:rPr>
              <w:t>11.3</w:t>
            </w:r>
            <w:r w:rsidR="00A30146">
              <w:rPr>
                <w:rFonts w:asciiTheme="minorHAnsi" w:hAnsiTheme="minorHAnsi" w:cstheme="minorBidi"/>
                <w:noProof/>
                <w:sz w:val="22"/>
              </w:rPr>
              <w:tab/>
            </w:r>
            <w:r w:rsidR="00A30146" w:rsidRPr="002A3784">
              <w:rPr>
                <w:rStyle w:val="Hyperlink"/>
                <w:noProof/>
              </w:rPr>
              <w:t>Gifts and Decorations Received from Foreign Governments</w:t>
            </w:r>
            <w:r w:rsidR="00A30146">
              <w:rPr>
                <w:noProof/>
                <w:webHidden/>
              </w:rPr>
              <w:tab/>
            </w:r>
            <w:r w:rsidR="00A30146">
              <w:rPr>
                <w:noProof/>
                <w:webHidden/>
              </w:rPr>
              <w:fldChar w:fldCharType="begin"/>
            </w:r>
            <w:r w:rsidR="00A30146">
              <w:rPr>
                <w:noProof/>
                <w:webHidden/>
              </w:rPr>
              <w:instrText xml:space="preserve"> PAGEREF _Toc498330408 \h </w:instrText>
            </w:r>
            <w:r w:rsidR="00A30146">
              <w:rPr>
                <w:noProof/>
                <w:webHidden/>
              </w:rPr>
            </w:r>
            <w:r w:rsidR="00A30146">
              <w:rPr>
                <w:noProof/>
                <w:webHidden/>
              </w:rPr>
              <w:fldChar w:fldCharType="separate"/>
            </w:r>
            <w:r w:rsidR="0084142E">
              <w:rPr>
                <w:noProof/>
                <w:webHidden/>
              </w:rPr>
              <w:t>124</w:t>
            </w:r>
            <w:r w:rsidR="00A30146">
              <w:rPr>
                <w:noProof/>
                <w:webHidden/>
              </w:rPr>
              <w:fldChar w:fldCharType="end"/>
            </w:r>
          </w:hyperlink>
        </w:p>
        <w:p w14:paraId="50696700" w14:textId="3D84CA0E" w:rsidR="00A30146" w:rsidRDefault="00B24A1B">
          <w:pPr>
            <w:pStyle w:val="TOC2"/>
            <w:rPr>
              <w:rFonts w:asciiTheme="minorHAnsi" w:hAnsiTheme="minorHAnsi" w:cstheme="minorBidi"/>
              <w:noProof/>
              <w:sz w:val="22"/>
            </w:rPr>
          </w:pPr>
          <w:hyperlink w:anchor="_Toc498330409" w:history="1">
            <w:r w:rsidR="001F797D">
              <w:rPr>
                <w:rStyle w:val="Hyperlink"/>
                <w:noProof/>
              </w:rPr>
              <w:t>11.4</w:t>
            </w:r>
            <w:r w:rsidR="00A30146">
              <w:rPr>
                <w:rFonts w:asciiTheme="minorHAnsi" w:hAnsiTheme="minorHAnsi" w:cstheme="minorBidi"/>
                <w:noProof/>
                <w:sz w:val="22"/>
              </w:rPr>
              <w:tab/>
            </w:r>
            <w:r w:rsidR="00A30146" w:rsidRPr="002A3784">
              <w:rPr>
                <w:rStyle w:val="Hyperlink"/>
                <w:noProof/>
              </w:rPr>
              <w:t>Gifts to the Department</w:t>
            </w:r>
            <w:r w:rsidR="00A30146">
              <w:rPr>
                <w:noProof/>
                <w:webHidden/>
              </w:rPr>
              <w:tab/>
            </w:r>
            <w:r w:rsidR="00A30146">
              <w:rPr>
                <w:noProof/>
                <w:webHidden/>
              </w:rPr>
              <w:fldChar w:fldCharType="begin"/>
            </w:r>
            <w:r w:rsidR="00A30146">
              <w:rPr>
                <w:noProof/>
                <w:webHidden/>
              </w:rPr>
              <w:instrText xml:space="preserve"> PAGEREF _Toc498330409 \h </w:instrText>
            </w:r>
            <w:r w:rsidR="00A30146">
              <w:rPr>
                <w:noProof/>
                <w:webHidden/>
              </w:rPr>
            </w:r>
            <w:r w:rsidR="00A30146">
              <w:rPr>
                <w:noProof/>
                <w:webHidden/>
              </w:rPr>
              <w:fldChar w:fldCharType="separate"/>
            </w:r>
            <w:r w:rsidR="0084142E">
              <w:rPr>
                <w:noProof/>
                <w:webHidden/>
              </w:rPr>
              <w:t>124</w:t>
            </w:r>
            <w:r w:rsidR="00A30146">
              <w:rPr>
                <w:noProof/>
                <w:webHidden/>
              </w:rPr>
              <w:fldChar w:fldCharType="end"/>
            </w:r>
          </w:hyperlink>
        </w:p>
        <w:p w14:paraId="76A15CBD" w14:textId="3225CE55" w:rsidR="00A30146" w:rsidRDefault="00B24A1B">
          <w:pPr>
            <w:pStyle w:val="TOC2"/>
            <w:rPr>
              <w:rFonts w:asciiTheme="minorHAnsi" w:hAnsiTheme="minorHAnsi" w:cstheme="minorBidi"/>
              <w:noProof/>
              <w:sz w:val="22"/>
            </w:rPr>
          </w:pPr>
          <w:hyperlink w:anchor="_Toc498330410" w:history="1">
            <w:r w:rsidR="00A30146" w:rsidRPr="002A3784">
              <w:rPr>
                <w:rStyle w:val="Hyperlink"/>
                <w:noProof/>
              </w:rPr>
              <w:t>11.5</w:t>
            </w:r>
            <w:r w:rsidR="00A30146">
              <w:rPr>
                <w:rFonts w:asciiTheme="minorHAnsi" w:hAnsiTheme="minorHAnsi" w:cstheme="minorBidi"/>
                <w:noProof/>
                <w:sz w:val="22"/>
              </w:rPr>
              <w:tab/>
            </w:r>
            <w:r w:rsidR="00A30146" w:rsidRPr="002A3784">
              <w:rPr>
                <w:rStyle w:val="Hyperlink"/>
                <w:noProof/>
              </w:rPr>
              <w:t>Excess/Disposal of Gifts and Decorations Received</w:t>
            </w:r>
            <w:r w:rsidR="00A30146">
              <w:rPr>
                <w:noProof/>
                <w:webHidden/>
              </w:rPr>
              <w:tab/>
            </w:r>
            <w:r w:rsidR="00A30146">
              <w:rPr>
                <w:noProof/>
                <w:webHidden/>
              </w:rPr>
              <w:fldChar w:fldCharType="begin"/>
            </w:r>
            <w:r w:rsidR="00A30146">
              <w:rPr>
                <w:noProof/>
                <w:webHidden/>
              </w:rPr>
              <w:instrText xml:space="preserve"> PAGEREF _Toc498330410 \h </w:instrText>
            </w:r>
            <w:r w:rsidR="00A30146">
              <w:rPr>
                <w:noProof/>
                <w:webHidden/>
              </w:rPr>
            </w:r>
            <w:r w:rsidR="00A30146">
              <w:rPr>
                <w:noProof/>
                <w:webHidden/>
              </w:rPr>
              <w:fldChar w:fldCharType="separate"/>
            </w:r>
            <w:r w:rsidR="0084142E">
              <w:rPr>
                <w:noProof/>
                <w:webHidden/>
              </w:rPr>
              <w:t>124</w:t>
            </w:r>
            <w:r w:rsidR="00A30146">
              <w:rPr>
                <w:noProof/>
                <w:webHidden/>
              </w:rPr>
              <w:fldChar w:fldCharType="end"/>
            </w:r>
          </w:hyperlink>
        </w:p>
        <w:p w14:paraId="276FB486" w14:textId="3AE13BFD" w:rsidR="00A30146" w:rsidRDefault="00B24A1B">
          <w:pPr>
            <w:pStyle w:val="TOC2"/>
            <w:rPr>
              <w:rFonts w:asciiTheme="minorHAnsi" w:hAnsiTheme="minorHAnsi" w:cstheme="minorBidi"/>
              <w:noProof/>
              <w:sz w:val="22"/>
            </w:rPr>
          </w:pPr>
          <w:hyperlink w:anchor="_Toc498330411" w:history="1">
            <w:r w:rsidR="00A30146" w:rsidRPr="002A3784">
              <w:rPr>
                <w:rStyle w:val="Hyperlink"/>
                <w:noProof/>
              </w:rPr>
              <w:t>11.6</w:t>
            </w:r>
            <w:r w:rsidR="00A30146">
              <w:rPr>
                <w:rFonts w:asciiTheme="minorHAnsi" w:hAnsiTheme="minorHAnsi" w:cstheme="minorBidi"/>
                <w:noProof/>
                <w:sz w:val="22"/>
              </w:rPr>
              <w:tab/>
            </w:r>
            <w:r w:rsidR="00A30146" w:rsidRPr="002A3784">
              <w:rPr>
                <w:rStyle w:val="Hyperlink"/>
                <w:noProof/>
              </w:rPr>
              <w:t>Reporting Gifts and Decorations Given and Received Above the Minimal Value</w:t>
            </w:r>
            <w:r w:rsidR="00A30146">
              <w:rPr>
                <w:noProof/>
                <w:webHidden/>
              </w:rPr>
              <w:tab/>
            </w:r>
            <w:r w:rsidR="00A30146">
              <w:rPr>
                <w:noProof/>
                <w:webHidden/>
              </w:rPr>
              <w:fldChar w:fldCharType="begin"/>
            </w:r>
            <w:r w:rsidR="00A30146">
              <w:rPr>
                <w:noProof/>
                <w:webHidden/>
              </w:rPr>
              <w:instrText xml:space="preserve"> PAGEREF _Toc498330411 \h </w:instrText>
            </w:r>
            <w:r w:rsidR="00A30146">
              <w:rPr>
                <w:noProof/>
                <w:webHidden/>
              </w:rPr>
            </w:r>
            <w:r w:rsidR="00A30146">
              <w:rPr>
                <w:noProof/>
                <w:webHidden/>
              </w:rPr>
              <w:fldChar w:fldCharType="separate"/>
            </w:r>
            <w:r w:rsidR="0084142E">
              <w:rPr>
                <w:noProof/>
                <w:webHidden/>
              </w:rPr>
              <w:t>125</w:t>
            </w:r>
            <w:r w:rsidR="00A30146">
              <w:rPr>
                <w:noProof/>
                <w:webHidden/>
              </w:rPr>
              <w:fldChar w:fldCharType="end"/>
            </w:r>
          </w:hyperlink>
        </w:p>
        <w:p w14:paraId="036D47E2" w14:textId="0F45F22A" w:rsidR="00A30146" w:rsidRDefault="00B24A1B">
          <w:pPr>
            <w:pStyle w:val="TOC2"/>
            <w:rPr>
              <w:rFonts w:asciiTheme="minorHAnsi" w:hAnsiTheme="minorHAnsi" w:cstheme="minorBidi"/>
              <w:noProof/>
              <w:sz w:val="22"/>
            </w:rPr>
          </w:pPr>
          <w:hyperlink w:anchor="_Toc498330412" w:history="1">
            <w:r w:rsidR="00A30146" w:rsidRPr="002A3784">
              <w:rPr>
                <w:rStyle w:val="Hyperlink"/>
                <w:noProof/>
              </w:rPr>
              <w:t>11.7</w:t>
            </w:r>
            <w:r w:rsidR="00A30146">
              <w:rPr>
                <w:rFonts w:asciiTheme="minorHAnsi" w:hAnsiTheme="minorHAnsi" w:cstheme="minorBidi"/>
                <w:noProof/>
                <w:sz w:val="22"/>
              </w:rPr>
              <w:tab/>
            </w:r>
            <w:r w:rsidR="00A30146" w:rsidRPr="002A3784">
              <w:rPr>
                <w:rStyle w:val="Hyperlink"/>
                <w:noProof/>
              </w:rPr>
              <w:t>Deposit of Money and Certain Intangible Gifts with the Department of Treasury</w:t>
            </w:r>
            <w:r w:rsidR="00A30146">
              <w:rPr>
                <w:noProof/>
                <w:webHidden/>
              </w:rPr>
              <w:tab/>
            </w:r>
            <w:r w:rsidR="00A30146">
              <w:rPr>
                <w:noProof/>
                <w:webHidden/>
              </w:rPr>
              <w:fldChar w:fldCharType="begin"/>
            </w:r>
            <w:r w:rsidR="00A30146">
              <w:rPr>
                <w:noProof/>
                <w:webHidden/>
              </w:rPr>
              <w:instrText xml:space="preserve"> PAGEREF _Toc498330412 \h </w:instrText>
            </w:r>
            <w:r w:rsidR="00A30146">
              <w:rPr>
                <w:noProof/>
                <w:webHidden/>
              </w:rPr>
            </w:r>
            <w:r w:rsidR="00A30146">
              <w:rPr>
                <w:noProof/>
                <w:webHidden/>
              </w:rPr>
              <w:fldChar w:fldCharType="separate"/>
            </w:r>
            <w:r w:rsidR="0084142E">
              <w:rPr>
                <w:noProof/>
                <w:webHidden/>
              </w:rPr>
              <w:t>125</w:t>
            </w:r>
            <w:r w:rsidR="00A30146">
              <w:rPr>
                <w:noProof/>
                <w:webHidden/>
              </w:rPr>
              <w:fldChar w:fldCharType="end"/>
            </w:r>
          </w:hyperlink>
        </w:p>
        <w:p w14:paraId="126B5C5B" w14:textId="74243146" w:rsidR="00A30146" w:rsidRDefault="00B24A1B">
          <w:pPr>
            <w:pStyle w:val="TOC1"/>
            <w:rPr>
              <w:rFonts w:asciiTheme="minorHAnsi" w:hAnsiTheme="minorHAnsi" w:cstheme="minorBidi"/>
              <w:b w:val="0"/>
              <w:sz w:val="22"/>
            </w:rPr>
          </w:pPr>
          <w:hyperlink w:anchor="_Toc498330413" w:history="1">
            <w:r w:rsidR="00A30146" w:rsidRPr="002A3784">
              <w:rPr>
                <w:rStyle w:val="Hyperlink"/>
              </w:rPr>
              <w:t>12.0</w:t>
            </w:r>
            <w:r w:rsidR="00A30146">
              <w:rPr>
                <w:rFonts w:asciiTheme="minorHAnsi" w:hAnsiTheme="minorHAnsi" w:cstheme="minorBidi"/>
                <w:b w:val="0"/>
                <w:sz w:val="22"/>
              </w:rPr>
              <w:tab/>
            </w:r>
            <w:r w:rsidR="00A30146" w:rsidRPr="002A3784">
              <w:rPr>
                <w:rStyle w:val="Hyperlink"/>
              </w:rPr>
              <w:t>HERITAGE ASSETS</w:t>
            </w:r>
            <w:r w:rsidR="00A30146">
              <w:rPr>
                <w:webHidden/>
              </w:rPr>
              <w:tab/>
            </w:r>
            <w:r w:rsidR="00A30146">
              <w:rPr>
                <w:webHidden/>
              </w:rPr>
              <w:fldChar w:fldCharType="begin"/>
            </w:r>
            <w:r w:rsidR="00A30146">
              <w:rPr>
                <w:webHidden/>
              </w:rPr>
              <w:instrText xml:space="preserve"> PAGEREF _Toc498330413 \h </w:instrText>
            </w:r>
            <w:r w:rsidR="00A30146">
              <w:rPr>
                <w:webHidden/>
              </w:rPr>
            </w:r>
            <w:r w:rsidR="00A30146">
              <w:rPr>
                <w:webHidden/>
              </w:rPr>
              <w:fldChar w:fldCharType="separate"/>
            </w:r>
            <w:r w:rsidR="0084142E">
              <w:rPr>
                <w:webHidden/>
              </w:rPr>
              <w:t>126</w:t>
            </w:r>
            <w:r w:rsidR="00A30146">
              <w:rPr>
                <w:webHidden/>
              </w:rPr>
              <w:fldChar w:fldCharType="end"/>
            </w:r>
          </w:hyperlink>
        </w:p>
        <w:p w14:paraId="3BC2CBD3" w14:textId="65ADC7CA" w:rsidR="00A30146" w:rsidRDefault="00B24A1B">
          <w:pPr>
            <w:pStyle w:val="TOC3"/>
            <w:rPr>
              <w:rFonts w:asciiTheme="minorHAnsi" w:hAnsiTheme="minorHAnsi" w:cstheme="minorBidi"/>
              <w:noProof/>
              <w:sz w:val="22"/>
            </w:rPr>
          </w:pPr>
          <w:hyperlink w:anchor="_Toc498330414" w:history="1">
            <w:r w:rsidR="00A30146" w:rsidRPr="002A3784">
              <w:rPr>
                <w:rStyle w:val="Hyperlink"/>
                <w:noProof/>
              </w:rPr>
              <w:t>12.0.1</w:t>
            </w:r>
            <w:r w:rsidR="00A30146">
              <w:rPr>
                <w:rFonts w:asciiTheme="minorHAnsi" w:hAnsiTheme="minorHAnsi" w:cstheme="minorBidi"/>
                <w:noProof/>
                <w:sz w:val="22"/>
              </w:rPr>
              <w:tab/>
            </w:r>
            <w:r w:rsidR="00A30146" w:rsidRPr="002A3784">
              <w:rPr>
                <w:rStyle w:val="Hyperlink"/>
                <w:noProof/>
              </w:rPr>
              <w:t>Scope of Chapter</w:t>
            </w:r>
            <w:r w:rsidR="00A30146">
              <w:rPr>
                <w:noProof/>
                <w:webHidden/>
              </w:rPr>
              <w:tab/>
            </w:r>
            <w:r w:rsidR="00A30146">
              <w:rPr>
                <w:noProof/>
                <w:webHidden/>
              </w:rPr>
              <w:fldChar w:fldCharType="begin"/>
            </w:r>
            <w:r w:rsidR="00A30146">
              <w:rPr>
                <w:noProof/>
                <w:webHidden/>
              </w:rPr>
              <w:instrText xml:space="preserve"> PAGEREF _Toc498330414 \h </w:instrText>
            </w:r>
            <w:r w:rsidR="00A30146">
              <w:rPr>
                <w:noProof/>
                <w:webHidden/>
              </w:rPr>
            </w:r>
            <w:r w:rsidR="00A30146">
              <w:rPr>
                <w:noProof/>
                <w:webHidden/>
              </w:rPr>
              <w:fldChar w:fldCharType="separate"/>
            </w:r>
            <w:r w:rsidR="0084142E">
              <w:rPr>
                <w:noProof/>
                <w:webHidden/>
              </w:rPr>
              <w:t>126</w:t>
            </w:r>
            <w:r w:rsidR="00A30146">
              <w:rPr>
                <w:noProof/>
                <w:webHidden/>
              </w:rPr>
              <w:fldChar w:fldCharType="end"/>
            </w:r>
          </w:hyperlink>
        </w:p>
        <w:p w14:paraId="3B124368" w14:textId="7B70B5F8" w:rsidR="00A30146" w:rsidRDefault="00B24A1B">
          <w:pPr>
            <w:pStyle w:val="TOC2"/>
            <w:rPr>
              <w:rFonts w:asciiTheme="minorHAnsi" w:hAnsiTheme="minorHAnsi" w:cstheme="minorBidi"/>
              <w:noProof/>
              <w:sz w:val="22"/>
            </w:rPr>
          </w:pPr>
          <w:hyperlink w:anchor="_Toc498330415" w:history="1">
            <w:r w:rsidR="00A30146" w:rsidRPr="002A3784">
              <w:rPr>
                <w:rStyle w:val="Hyperlink"/>
                <w:noProof/>
              </w:rPr>
              <w:t>12.1</w:t>
            </w:r>
            <w:r w:rsidR="00A30146">
              <w:rPr>
                <w:rFonts w:asciiTheme="minorHAnsi" w:hAnsiTheme="minorHAnsi" w:cstheme="minorBidi"/>
                <w:noProof/>
                <w:sz w:val="22"/>
              </w:rPr>
              <w:tab/>
            </w:r>
            <w:r w:rsidR="00A30146" w:rsidRPr="002A3784">
              <w:rPr>
                <w:rStyle w:val="Hyperlink"/>
                <w:noProof/>
              </w:rPr>
              <w:t>Accession of Heritage Assets</w:t>
            </w:r>
            <w:r w:rsidR="00A30146">
              <w:rPr>
                <w:noProof/>
                <w:webHidden/>
              </w:rPr>
              <w:tab/>
            </w:r>
            <w:r w:rsidR="00A30146">
              <w:rPr>
                <w:noProof/>
                <w:webHidden/>
              </w:rPr>
              <w:fldChar w:fldCharType="begin"/>
            </w:r>
            <w:r w:rsidR="00A30146">
              <w:rPr>
                <w:noProof/>
                <w:webHidden/>
              </w:rPr>
              <w:instrText xml:space="preserve"> PAGEREF _Toc498330415 \h </w:instrText>
            </w:r>
            <w:r w:rsidR="00A30146">
              <w:rPr>
                <w:noProof/>
                <w:webHidden/>
              </w:rPr>
            </w:r>
            <w:r w:rsidR="00A30146">
              <w:rPr>
                <w:noProof/>
                <w:webHidden/>
              </w:rPr>
              <w:fldChar w:fldCharType="separate"/>
            </w:r>
            <w:r w:rsidR="0084142E">
              <w:rPr>
                <w:noProof/>
                <w:webHidden/>
              </w:rPr>
              <w:t>126</w:t>
            </w:r>
            <w:r w:rsidR="00A30146">
              <w:rPr>
                <w:noProof/>
                <w:webHidden/>
              </w:rPr>
              <w:fldChar w:fldCharType="end"/>
            </w:r>
          </w:hyperlink>
        </w:p>
        <w:p w14:paraId="46B0B9E2" w14:textId="1AB5340C" w:rsidR="00A30146" w:rsidRDefault="00B24A1B">
          <w:pPr>
            <w:pStyle w:val="TOC2"/>
            <w:rPr>
              <w:rFonts w:asciiTheme="minorHAnsi" w:hAnsiTheme="minorHAnsi" w:cstheme="minorBidi"/>
              <w:noProof/>
              <w:sz w:val="22"/>
            </w:rPr>
          </w:pPr>
          <w:hyperlink w:anchor="_Toc498330416" w:history="1">
            <w:r w:rsidR="00A30146" w:rsidRPr="002A3784">
              <w:rPr>
                <w:rStyle w:val="Hyperlink"/>
                <w:noProof/>
              </w:rPr>
              <w:t>12.2</w:t>
            </w:r>
            <w:r w:rsidR="00A30146">
              <w:rPr>
                <w:rFonts w:asciiTheme="minorHAnsi" w:hAnsiTheme="minorHAnsi" w:cstheme="minorBidi"/>
                <w:noProof/>
                <w:sz w:val="22"/>
              </w:rPr>
              <w:tab/>
            </w:r>
            <w:r w:rsidR="00A30146" w:rsidRPr="002A3784">
              <w:rPr>
                <w:rStyle w:val="Hyperlink"/>
                <w:noProof/>
              </w:rPr>
              <w:t>Roles and Responsibilities</w:t>
            </w:r>
            <w:r w:rsidR="00A30146">
              <w:rPr>
                <w:noProof/>
                <w:webHidden/>
              </w:rPr>
              <w:tab/>
            </w:r>
            <w:r w:rsidR="00A30146">
              <w:rPr>
                <w:noProof/>
                <w:webHidden/>
              </w:rPr>
              <w:fldChar w:fldCharType="begin"/>
            </w:r>
            <w:r w:rsidR="00A30146">
              <w:rPr>
                <w:noProof/>
                <w:webHidden/>
              </w:rPr>
              <w:instrText xml:space="preserve"> PAGEREF _Toc498330416 \h </w:instrText>
            </w:r>
            <w:r w:rsidR="00A30146">
              <w:rPr>
                <w:noProof/>
                <w:webHidden/>
              </w:rPr>
            </w:r>
            <w:r w:rsidR="00A30146">
              <w:rPr>
                <w:noProof/>
                <w:webHidden/>
              </w:rPr>
              <w:fldChar w:fldCharType="separate"/>
            </w:r>
            <w:r w:rsidR="0084142E">
              <w:rPr>
                <w:noProof/>
                <w:webHidden/>
              </w:rPr>
              <w:t>126</w:t>
            </w:r>
            <w:r w:rsidR="00A30146">
              <w:rPr>
                <w:noProof/>
                <w:webHidden/>
              </w:rPr>
              <w:fldChar w:fldCharType="end"/>
            </w:r>
          </w:hyperlink>
        </w:p>
        <w:p w14:paraId="04D7E96C" w14:textId="221FF87A" w:rsidR="00A30146" w:rsidRDefault="00B24A1B">
          <w:pPr>
            <w:pStyle w:val="TOC3"/>
            <w:rPr>
              <w:rFonts w:asciiTheme="minorHAnsi" w:hAnsiTheme="minorHAnsi" w:cstheme="minorBidi"/>
              <w:noProof/>
              <w:sz w:val="22"/>
            </w:rPr>
          </w:pPr>
          <w:hyperlink w:anchor="_Toc498330417" w:history="1">
            <w:r w:rsidR="001F797D">
              <w:rPr>
                <w:rStyle w:val="Hyperlink"/>
                <w:noProof/>
              </w:rPr>
              <w:t>12.2.1</w:t>
            </w:r>
            <w:r w:rsidR="001F797D">
              <w:rPr>
                <w:rStyle w:val="Hyperlink"/>
                <w:noProof/>
              </w:rPr>
              <w:tab/>
            </w:r>
            <w:r w:rsidR="00A30146" w:rsidRPr="002A3784">
              <w:rPr>
                <w:rStyle w:val="Hyperlink"/>
                <w:noProof/>
              </w:rPr>
              <w:t>Bureau PMO</w:t>
            </w:r>
            <w:r w:rsidR="00A30146">
              <w:rPr>
                <w:noProof/>
                <w:webHidden/>
              </w:rPr>
              <w:tab/>
            </w:r>
            <w:r w:rsidR="00A30146">
              <w:rPr>
                <w:noProof/>
                <w:webHidden/>
              </w:rPr>
              <w:fldChar w:fldCharType="begin"/>
            </w:r>
            <w:r w:rsidR="00A30146">
              <w:rPr>
                <w:noProof/>
                <w:webHidden/>
              </w:rPr>
              <w:instrText xml:space="preserve"> PAGEREF _Toc498330417 \h </w:instrText>
            </w:r>
            <w:r w:rsidR="00A30146">
              <w:rPr>
                <w:noProof/>
                <w:webHidden/>
              </w:rPr>
            </w:r>
            <w:r w:rsidR="00A30146">
              <w:rPr>
                <w:noProof/>
                <w:webHidden/>
              </w:rPr>
              <w:fldChar w:fldCharType="separate"/>
            </w:r>
            <w:r w:rsidR="0084142E">
              <w:rPr>
                <w:noProof/>
                <w:webHidden/>
              </w:rPr>
              <w:t>126</w:t>
            </w:r>
            <w:r w:rsidR="00A30146">
              <w:rPr>
                <w:noProof/>
                <w:webHidden/>
              </w:rPr>
              <w:fldChar w:fldCharType="end"/>
            </w:r>
          </w:hyperlink>
        </w:p>
        <w:p w14:paraId="6A22914C" w14:textId="7E0B11D1" w:rsidR="00A30146" w:rsidRDefault="00B24A1B">
          <w:pPr>
            <w:pStyle w:val="TOC3"/>
            <w:rPr>
              <w:rFonts w:asciiTheme="minorHAnsi" w:hAnsiTheme="minorHAnsi" w:cstheme="minorBidi"/>
              <w:noProof/>
              <w:sz w:val="22"/>
            </w:rPr>
          </w:pPr>
          <w:hyperlink w:anchor="_Toc498330418" w:history="1">
            <w:r w:rsidR="001F797D">
              <w:rPr>
                <w:rStyle w:val="Hyperlink"/>
                <w:noProof/>
              </w:rPr>
              <w:t>12.2.2</w:t>
            </w:r>
            <w:r w:rsidR="001F797D">
              <w:rPr>
                <w:rStyle w:val="Hyperlink"/>
                <w:noProof/>
              </w:rPr>
              <w:tab/>
            </w:r>
            <w:r w:rsidR="00A30146" w:rsidRPr="002A3784">
              <w:rPr>
                <w:rStyle w:val="Hyperlink"/>
                <w:noProof/>
              </w:rPr>
              <w:t xml:space="preserve">Bureau Historian, Librarian, or Other Entity Performing Heritage Assets </w:t>
            </w:r>
            <w:r w:rsidR="00812942">
              <w:rPr>
                <w:rStyle w:val="Hyperlink"/>
                <w:noProof/>
              </w:rPr>
              <w:br/>
            </w:r>
            <w:r w:rsidR="00A30146" w:rsidRPr="002A3784">
              <w:rPr>
                <w:rStyle w:val="Hyperlink"/>
                <w:noProof/>
              </w:rPr>
              <w:t>Duties</w:t>
            </w:r>
            <w:r w:rsidR="00A30146">
              <w:rPr>
                <w:noProof/>
                <w:webHidden/>
              </w:rPr>
              <w:tab/>
            </w:r>
            <w:r w:rsidR="00A30146">
              <w:rPr>
                <w:noProof/>
                <w:webHidden/>
              </w:rPr>
              <w:fldChar w:fldCharType="begin"/>
            </w:r>
            <w:r w:rsidR="00A30146">
              <w:rPr>
                <w:noProof/>
                <w:webHidden/>
              </w:rPr>
              <w:instrText xml:space="preserve"> PAGEREF _Toc498330418 \h </w:instrText>
            </w:r>
            <w:r w:rsidR="00A30146">
              <w:rPr>
                <w:noProof/>
                <w:webHidden/>
              </w:rPr>
            </w:r>
            <w:r w:rsidR="00A30146">
              <w:rPr>
                <w:noProof/>
                <w:webHidden/>
              </w:rPr>
              <w:fldChar w:fldCharType="separate"/>
            </w:r>
            <w:r w:rsidR="0084142E">
              <w:rPr>
                <w:noProof/>
                <w:webHidden/>
              </w:rPr>
              <w:t>126</w:t>
            </w:r>
            <w:r w:rsidR="00A30146">
              <w:rPr>
                <w:noProof/>
                <w:webHidden/>
              </w:rPr>
              <w:fldChar w:fldCharType="end"/>
            </w:r>
          </w:hyperlink>
        </w:p>
        <w:p w14:paraId="4B2D123C" w14:textId="610D75DE" w:rsidR="00A30146" w:rsidRDefault="00B24A1B">
          <w:pPr>
            <w:pStyle w:val="TOC2"/>
            <w:rPr>
              <w:rFonts w:asciiTheme="minorHAnsi" w:hAnsiTheme="minorHAnsi" w:cstheme="minorBidi"/>
              <w:noProof/>
              <w:sz w:val="22"/>
            </w:rPr>
          </w:pPr>
          <w:hyperlink w:anchor="_Toc498330419" w:history="1">
            <w:r w:rsidR="00A30146" w:rsidRPr="002A3784">
              <w:rPr>
                <w:rStyle w:val="Hyperlink"/>
                <w:noProof/>
              </w:rPr>
              <w:t>12.3</w:t>
            </w:r>
            <w:r w:rsidR="00A30146">
              <w:rPr>
                <w:rFonts w:asciiTheme="minorHAnsi" w:hAnsiTheme="minorHAnsi" w:cstheme="minorBidi"/>
                <w:noProof/>
                <w:sz w:val="22"/>
              </w:rPr>
              <w:tab/>
            </w:r>
            <w:r w:rsidR="00A30146" w:rsidRPr="002A3784">
              <w:rPr>
                <w:rStyle w:val="Hyperlink"/>
                <w:noProof/>
              </w:rPr>
              <w:t>Use of Heritage Assets</w:t>
            </w:r>
            <w:r w:rsidR="00A30146">
              <w:rPr>
                <w:noProof/>
                <w:webHidden/>
              </w:rPr>
              <w:tab/>
            </w:r>
            <w:r w:rsidR="00A30146">
              <w:rPr>
                <w:noProof/>
                <w:webHidden/>
              </w:rPr>
              <w:fldChar w:fldCharType="begin"/>
            </w:r>
            <w:r w:rsidR="00A30146">
              <w:rPr>
                <w:noProof/>
                <w:webHidden/>
              </w:rPr>
              <w:instrText xml:space="preserve"> PAGEREF _Toc498330419 \h </w:instrText>
            </w:r>
            <w:r w:rsidR="00A30146">
              <w:rPr>
                <w:noProof/>
                <w:webHidden/>
              </w:rPr>
            </w:r>
            <w:r w:rsidR="00A30146">
              <w:rPr>
                <w:noProof/>
                <w:webHidden/>
              </w:rPr>
              <w:fldChar w:fldCharType="separate"/>
            </w:r>
            <w:r w:rsidR="0084142E">
              <w:rPr>
                <w:noProof/>
                <w:webHidden/>
              </w:rPr>
              <w:t>127</w:t>
            </w:r>
            <w:r w:rsidR="00A30146">
              <w:rPr>
                <w:noProof/>
                <w:webHidden/>
              </w:rPr>
              <w:fldChar w:fldCharType="end"/>
            </w:r>
          </w:hyperlink>
        </w:p>
        <w:p w14:paraId="1B216AC8" w14:textId="42E15D97" w:rsidR="00A30146" w:rsidRDefault="00B24A1B">
          <w:pPr>
            <w:pStyle w:val="TOC2"/>
            <w:rPr>
              <w:rFonts w:asciiTheme="minorHAnsi" w:hAnsiTheme="minorHAnsi" w:cstheme="minorBidi"/>
              <w:noProof/>
              <w:sz w:val="22"/>
            </w:rPr>
          </w:pPr>
          <w:hyperlink w:anchor="_Toc498330420" w:history="1">
            <w:r w:rsidR="00A30146" w:rsidRPr="002A3784">
              <w:rPr>
                <w:rStyle w:val="Hyperlink"/>
                <w:noProof/>
              </w:rPr>
              <w:t>12.4</w:t>
            </w:r>
            <w:r w:rsidR="00A30146">
              <w:rPr>
                <w:rFonts w:asciiTheme="minorHAnsi" w:hAnsiTheme="minorHAnsi" w:cstheme="minorBidi"/>
                <w:noProof/>
                <w:sz w:val="22"/>
              </w:rPr>
              <w:tab/>
            </w:r>
            <w:r w:rsidR="00A30146" w:rsidRPr="002A3784">
              <w:rPr>
                <w:rStyle w:val="Hyperlink"/>
                <w:noProof/>
              </w:rPr>
              <w:t>Conservation</w:t>
            </w:r>
            <w:r w:rsidR="00A30146">
              <w:rPr>
                <w:noProof/>
                <w:webHidden/>
              </w:rPr>
              <w:tab/>
            </w:r>
            <w:r w:rsidR="00A30146">
              <w:rPr>
                <w:noProof/>
                <w:webHidden/>
              </w:rPr>
              <w:fldChar w:fldCharType="begin"/>
            </w:r>
            <w:r w:rsidR="00A30146">
              <w:rPr>
                <w:noProof/>
                <w:webHidden/>
              </w:rPr>
              <w:instrText xml:space="preserve"> PAGEREF _Toc498330420 \h </w:instrText>
            </w:r>
            <w:r w:rsidR="00A30146">
              <w:rPr>
                <w:noProof/>
                <w:webHidden/>
              </w:rPr>
            </w:r>
            <w:r w:rsidR="00A30146">
              <w:rPr>
                <w:noProof/>
                <w:webHidden/>
              </w:rPr>
              <w:fldChar w:fldCharType="separate"/>
            </w:r>
            <w:r w:rsidR="0084142E">
              <w:rPr>
                <w:noProof/>
                <w:webHidden/>
              </w:rPr>
              <w:t>127</w:t>
            </w:r>
            <w:r w:rsidR="00A30146">
              <w:rPr>
                <w:noProof/>
                <w:webHidden/>
              </w:rPr>
              <w:fldChar w:fldCharType="end"/>
            </w:r>
          </w:hyperlink>
        </w:p>
        <w:p w14:paraId="6C0A2C1B" w14:textId="009CCE0B" w:rsidR="00A30146" w:rsidRDefault="00B24A1B">
          <w:pPr>
            <w:pStyle w:val="TOC2"/>
            <w:rPr>
              <w:rFonts w:asciiTheme="minorHAnsi" w:hAnsiTheme="minorHAnsi" w:cstheme="minorBidi"/>
              <w:noProof/>
              <w:sz w:val="22"/>
            </w:rPr>
          </w:pPr>
          <w:hyperlink w:anchor="_Toc498330421" w:history="1">
            <w:r w:rsidR="00A30146" w:rsidRPr="002A3784">
              <w:rPr>
                <w:rStyle w:val="Hyperlink"/>
                <w:noProof/>
              </w:rPr>
              <w:t>12.5</w:t>
            </w:r>
            <w:r w:rsidR="00A30146">
              <w:rPr>
                <w:rFonts w:asciiTheme="minorHAnsi" w:hAnsiTheme="minorHAnsi" w:cstheme="minorBidi"/>
                <w:noProof/>
                <w:sz w:val="22"/>
              </w:rPr>
              <w:tab/>
            </w:r>
            <w:r w:rsidR="00A30146" w:rsidRPr="002A3784">
              <w:rPr>
                <w:rStyle w:val="Hyperlink"/>
                <w:noProof/>
              </w:rPr>
              <w:t>Storage of Artifacts</w:t>
            </w:r>
            <w:r w:rsidR="00A30146">
              <w:rPr>
                <w:noProof/>
                <w:webHidden/>
              </w:rPr>
              <w:tab/>
            </w:r>
            <w:r w:rsidR="00A30146">
              <w:rPr>
                <w:noProof/>
                <w:webHidden/>
              </w:rPr>
              <w:fldChar w:fldCharType="begin"/>
            </w:r>
            <w:r w:rsidR="00A30146">
              <w:rPr>
                <w:noProof/>
                <w:webHidden/>
              </w:rPr>
              <w:instrText xml:space="preserve"> PAGEREF _Toc498330421 \h </w:instrText>
            </w:r>
            <w:r w:rsidR="00A30146">
              <w:rPr>
                <w:noProof/>
                <w:webHidden/>
              </w:rPr>
            </w:r>
            <w:r w:rsidR="00A30146">
              <w:rPr>
                <w:noProof/>
                <w:webHidden/>
              </w:rPr>
              <w:fldChar w:fldCharType="separate"/>
            </w:r>
            <w:r w:rsidR="0084142E">
              <w:rPr>
                <w:noProof/>
                <w:webHidden/>
              </w:rPr>
              <w:t>128</w:t>
            </w:r>
            <w:r w:rsidR="00A30146">
              <w:rPr>
                <w:noProof/>
                <w:webHidden/>
              </w:rPr>
              <w:fldChar w:fldCharType="end"/>
            </w:r>
          </w:hyperlink>
        </w:p>
        <w:p w14:paraId="5D4B0384" w14:textId="7EE7C759" w:rsidR="00A30146" w:rsidRDefault="00B24A1B">
          <w:pPr>
            <w:pStyle w:val="TOC2"/>
            <w:rPr>
              <w:rFonts w:asciiTheme="minorHAnsi" w:hAnsiTheme="minorHAnsi" w:cstheme="minorBidi"/>
              <w:noProof/>
              <w:sz w:val="22"/>
            </w:rPr>
          </w:pPr>
          <w:hyperlink w:anchor="_Toc498330422" w:history="1">
            <w:r w:rsidR="00A30146" w:rsidRPr="002A3784">
              <w:rPr>
                <w:rStyle w:val="Hyperlink"/>
                <w:noProof/>
              </w:rPr>
              <w:t>12.6</w:t>
            </w:r>
            <w:r w:rsidR="00A30146">
              <w:rPr>
                <w:rFonts w:asciiTheme="minorHAnsi" w:hAnsiTheme="minorHAnsi" w:cstheme="minorBidi"/>
                <w:noProof/>
                <w:sz w:val="22"/>
              </w:rPr>
              <w:tab/>
            </w:r>
            <w:r w:rsidR="00A30146" w:rsidRPr="002A3784">
              <w:rPr>
                <w:rStyle w:val="Hyperlink"/>
                <w:noProof/>
              </w:rPr>
              <w:t>Physical Security</w:t>
            </w:r>
            <w:r w:rsidR="00A30146">
              <w:rPr>
                <w:noProof/>
                <w:webHidden/>
              </w:rPr>
              <w:tab/>
            </w:r>
            <w:r w:rsidR="00A30146">
              <w:rPr>
                <w:noProof/>
                <w:webHidden/>
              </w:rPr>
              <w:fldChar w:fldCharType="begin"/>
            </w:r>
            <w:r w:rsidR="00A30146">
              <w:rPr>
                <w:noProof/>
                <w:webHidden/>
              </w:rPr>
              <w:instrText xml:space="preserve"> PAGEREF _Toc498330422 \h </w:instrText>
            </w:r>
            <w:r w:rsidR="00A30146">
              <w:rPr>
                <w:noProof/>
                <w:webHidden/>
              </w:rPr>
            </w:r>
            <w:r w:rsidR="00A30146">
              <w:rPr>
                <w:noProof/>
                <w:webHidden/>
              </w:rPr>
              <w:fldChar w:fldCharType="separate"/>
            </w:r>
            <w:r w:rsidR="0084142E">
              <w:rPr>
                <w:noProof/>
                <w:webHidden/>
              </w:rPr>
              <w:t>128</w:t>
            </w:r>
            <w:r w:rsidR="00A30146">
              <w:rPr>
                <w:noProof/>
                <w:webHidden/>
              </w:rPr>
              <w:fldChar w:fldCharType="end"/>
            </w:r>
          </w:hyperlink>
        </w:p>
        <w:p w14:paraId="21D2B499" w14:textId="144AA9DA" w:rsidR="00A30146" w:rsidRDefault="00B24A1B">
          <w:pPr>
            <w:pStyle w:val="TOC2"/>
            <w:rPr>
              <w:rFonts w:asciiTheme="minorHAnsi" w:hAnsiTheme="minorHAnsi" w:cstheme="minorBidi"/>
              <w:noProof/>
              <w:sz w:val="22"/>
            </w:rPr>
          </w:pPr>
          <w:hyperlink w:anchor="_Toc498330423" w:history="1">
            <w:r w:rsidR="00A30146" w:rsidRPr="002A3784">
              <w:rPr>
                <w:rStyle w:val="Hyperlink"/>
                <w:noProof/>
              </w:rPr>
              <w:t>12.7</w:t>
            </w:r>
            <w:r w:rsidR="00A30146">
              <w:rPr>
                <w:rFonts w:asciiTheme="minorHAnsi" w:hAnsiTheme="minorHAnsi" w:cstheme="minorBidi"/>
                <w:noProof/>
                <w:sz w:val="22"/>
              </w:rPr>
              <w:tab/>
            </w:r>
            <w:r w:rsidR="00A30146" w:rsidRPr="002A3784">
              <w:rPr>
                <w:rStyle w:val="Hyperlink"/>
                <w:noProof/>
              </w:rPr>
              <w:t>Exhibition of Heritage Assets</w:t>
            </w:r>
            <w:r w:rsidR="00A30146">
              <w:rPr>
                <w:noProof/>
                <w:webHidden/>
              </w:rPr>
              <w:tab/>
            </w:r>
            <w:r w:rsidR="00A30146">
              <w:rPr>
                <w:noProof/>
                <w:webHidden/>
              </w:rPr>
              <w:fldChar w:fldCharType="begin"/>
            </w:r>
            <w:r w:rsidR="00A30146">
              <w:rPr>
                <w:noProof/>
                <w:webHidden/>
              </w:rPr>
              <w:instrText xml:space="preserve"> PAGEREF _Toc498330423 \h </w:instrText>
            </w:r>
            <w:r w:rsidR="00A30146">
              <w:rPr>
                <w:noProof/>
                <w:webHidden/>
              </w:rPr>
            </w:r>
            <w:r w:rsidR="00A30146">
              <w:rPr>
                <w:noProof/>
                <w:webHidden/>
              </w:rPr>
              <w:fldChar w:fldCharType="separate"/>
            </w:r>
            <w:r w:rsidR="0084142E">
              <w:rPr>
                <w:noProof/>
                <w:webHidden/>
              </w:rPr>
              <w:t>128</w:t>
            </w:r>
            <w:r w:rsidR="00A30146">
              <w:rPr>
                <w:noProof/>
                <w:webHidden/>
              </w:rPr>
              <w:fldChar w:fldCharType="end"/>
            </w:r>
          </w:hyperlink>
        </w:p>
        <w:p w14:paraId="2B671CA9" w14:textId="5D9CF0C3" w:rsidR="00A30146" w:rsidRDefault="00B24A1B">
          <w:pPr>
            <w:pStyle w:val="TOC2"/>
            <w:rPr>
              <w:rFonts w:asciiTheme="minorHAnsi" w:hAnsiTheme="minorHAnsi" w:cstheme="minorBidi"/>
              <w:noProof/>
              <w:sz w:val="22"/>
            </w:rPr>
          </w:pPr>
          <w:hyperlink w:anchor="_Toc498330424" w:history="1">
            <w:r w:rsidR="00A30146" w:rsidRPr="002A3784">
              <w:rPr>
                <w:rStyle w:val="Hyperlink"/>
                <w:noProof/>
              </w:rPr>
              <w:t>12.8</w:t>
            </w:r>
            <w:r w:rsidR="00A30146">
              <w:rPr>
                <w:rFonts w:asciiTheme="minorHAnsi" w:hAnsiTheme="minorHAnsi" w:cstheme="minorBidi"/>
                <w:noProof/>
                <w:sz w:val="22"/>
              </w:rPr>
              <w:tab/>
            </w:r>
            <w:r w:rsidR="00A30146" w:rsidRPr="002A3784">
              <w:rPr>
                <w:rStyle w:val="Hyperlink"/>
                <w:noProof/>
              </w:rPr>
              <w:t>Display Design</w:t>
            </w:r>
            <w:r w:rsidR="00A30146">
              <w:rPr>
                <w:noProof/>
                <w:webHidden/>
              </w:rPr>
              <w:tab/>
            </w:r>
            <w:r w:rsidR="00A30146">
              <w:rPr>
                <w:noProof/>
                <w:webHidden/>
              </w:rPr>
              <w:fldChar w:fldCharType="begin"/>
            </w:r>
            <w:r w:rsidR="00A30146">
              <w:rPr>
                <w:noProof/>
                <w:webHidden/>
              </w:rPr>
              <w:instrText xml:space="preserve"> PAGEREF _Toc498330424 \h </w:instrText>
            </w:r>
            <w:r w:rsidR="00A30146">
              <w:rPr>
                <w:noProof/>
                <w:webHidden/>
              </w:rPr>
            </w:r>
            <w:r w:rsidR="00A30146">
              <w:rPr>
                <w:noProof/>
                <w:webHidden/>
              </w:rPr>
              <w:fldChar w:fldCharType="separate"/>
            </w:r>
            <w:r w:rsidR="0084142E">
              <w:rPr>
                <w:noProof/>
                <w:webHidden/>
              </w:rPr>
              <w:t>128</w:t>
            </w:r>
            <w:r w:rsidR="00A30146">
              <w:rPr>
                <w:noProof/>
                <w:webHidden/>
              </w:rPr>
              <w:fldChar w:fldCharType="end"/>
            </w:r>
          </w:hyperlink>
        </w:p>
        <w:p w14:paraId="2DC35963" w14:textId="29CB0D9C" w:rsidR="00A30146" w:rsidRDefault="00B24A1B">
          <w:pPr>
            <w:pStyle w:val="TOC2"/>
            <w:rPr>
              <w:rFonts w:asciiTheme="minorHAnsi" w:hAnsiTheme="minorHAnsi" w:cstheme="minorBidi"/>
              <w:noProof/>
              <w:sz w:val="22"/>
            </w:rPr>
          </w:pPr>
          <w:hyperlink w:anchor="_Toc498330425" w:history="1">
            <w:r w:rsidR="00A30146" w:rsidRPr="002A3784">
              <w:rPr>
                <w:rStyle w:val="Hyperlink"/>
                <w:noProof/>
              </w:rPr>
              <w:t>12.9</w:t>
            </w:r>
            <w:r w:rsidR="00A30146">
              <w:rPr>
                <w:rFonts w:asciiTheme="minorHAnsi" w:hAnsiTheme="minorHAnsi" w:cstheme="minorBidi"/>
                <w:noProof/>
                <w:sz w:val="22"/>
              </w:rPr>
              <w:tab/>
            </w:r>
            <w:r w:rsidR="00A30146" w:rsidRPr="002A3784">
              <w:rPr>
                <w:rStyle w:val="Hyperlink"/>
                <w:noProof/>
              </w:rPr>
              <w:t>Loans</w:t>
            </w:r>
            <w:r w:rsidR="00A30146">
              <w:rPr>
                <w:noProof/>
                <w:webHidden/>
              </w:rPr>
              <w:tab/>
            </w:r>
            <w:r w:rsidR="00A30146">
              <w:rPr>
                <w:noProof/>
                <w:webHidden/>
              </w:rPr>
              <w:fldChar w:fldCharType="begin"/>
            </w:r>
            <w:r w:rsidR="00A30146">
              <w:rPr>
                <w:noProof/>
                <w:webHidden/>
              </w:rPr>
              <w:instrText xml:space="preserve"> PAGEREF _Toc498330425 \h </w:instrText>
            </w:r>
            <w:r w:rsidR="00A30146">
              <w:rPr>
                <w:noProof/>
                <w:webHidden/>
              </w:rPr>
            </w:r>
            <w:r w:rsidR="00A30146">
              <w:rPr>
                <w:noProof/>
                <w:webHidden/>
              </w:rPr>
              <w:fldChar w:fldCharType="separate"/>
            </w:r>
            <w:r w:rsidR="0084142E">
              <w:rPr>
                <w:noProof/>
                <w:webHidden/>
              </w:rPr>
              <w:t>129</w:t>
            </w:r>
            <w:r w:rsidR="00A30146">
              <w:rPr>
                <w:noProof/>
                <w:webHidden/>
              </w:rPr>
              <w:fldChar w:fldCharType="end"/>
            </w:r>
          </w:hyperlink>
        </w:p>
        <w:p w14:paraId="3A48E436" w14:textId="4444D641" w:rsidR="00A30146" w:rsidRDefault="00B24A1B">
          <w:pPr>
            <w:pStyle w:val="TOC2"/>
            <w:rPr>
              <w:rFonts w:asciiTheme="minorHAnsi" w:hAnsiTheme="minorHAnsi" w:cstheme="minorBidi"/>
              <w:noProof/>
              <w:sz w:val="22"/>
            </w:rPr>
          </w:pPr>
          <w:hyperlink w:anchor="_Toc498330426" w:history="1">
            <w:r w:rsidR="00A30146" w:rsidRPr="002A3784">
              <w:rPr>
                <w:rStyle w:val="Hyperlink"/>
                <w:noProof/>
              </w:rPr>
              <w:t>12.10</w:t>
            </w:r>
            <w:r w:rsidR="00A30146">
              <w:rPr>
                <w:rFonts w:asciiTheme="minorHAnsi" w:hAnsiTheme="minorHAnsi" w:cstheme="minorBidi"/>
                <w:noProof/>
                <w:sz w:val="22"/>
              </w:rPr>
              <w:tab/>
            </w:r>
            <w:r w:rsidR="00A30146" w:rsidRPr="002A3784">
              <w:rPr>
                <w:rStyle w:val="Hyperlink"/>
                <w:noProof/>
              </w:rPr>
              <w:t>Disposal</w:t>
            </w:r>
            <w:r w:rsidR="00A30146">
              <w:rPr>
                <w:noProof/>
                <w:webHidden/>
              </w:rPr>
              <w:tab/>
            </w:r>
            <w:r w:rsidR="00A30146">
              <w:rPr>
                <w:noProof/>
                <w:webHidden/>
              </w:rPr>
              <w:fldChar w:fldCharType="begin"/>
            </w:r>
            <w:r w:rsidR="00A30146">
              <w:rPr>
                <w:noProof/>
                <w:webHidden/>
              </w:rPr>
              <w:instrText xml:space="preserve"> PAGEREF _Toc498330426 \h </w:instrText>
            </w:r>
            <w:r w:rsidR="00A30146">
              <w:rPr>
                <w:noProof/>
                <w:webHidden/>
              </w:rPr>
            </w:r>
            <w:r w:rsidR="00A30146">
              <w:rPr>
                <w:noProof/>
                <w:webHidden/>
              </w:rPr>
              <w:fldChar w:fldCharType="separate"/>
            </w:r>
            <w:r w:rsidR="0084142E">
              <w:rPr>
                <w:noProof/>
                <w:webHidden/>
              </w:rPr>
              <w:t>129</w:t>
            </w:r>
            <w:r w:rsidR="00A30146">
              <w:rPr>
                <w:noProof/>
                <w:webHidden/>
              </w:rPr>
              <w:fldChar w:fldCharType="end"/>
            </w:r>
          </w:hyperlink>
        </w:p>
        <w:p w14:paraId="1967BCC4" w14:textId="60D2EB50" w:rsidR="00A30146" w:rsidRDefault="00B24A1B">
          <w:pPr>
            <w:pStyle w:val="TOC1"/>
            <w:rPr>
              <w:rFonts w:asciiTheme="minorHAnsi" w:hAnsiTheme="minorHAnsi" w:cstheme="minorBidi"/>
              <w:b w:val="0"/>
              <w:sz w:val="22"/>
            </w:rPr>
          </w:pPr>
          <w:hyperlink w:anchor="_Toc498330427" w:history="1">
            <w:r w:rsidR="00A30146" w:rsidRPr="002A3784">
              <w:rPr>
                <w:rStyle w:val="Hyperlink"/>
              </w:rPr>
              <w:t>13.0</w:t>
            </w:r>
            <w:r w:rsidR="00A30146">
              <w:rPr>
                <w:rFonts w:asciiTheme="minorHAnsi" w:hAnsiTheme="minorHAnsi" w:cstheme="minorBidi"/>
                <w:b w:val="0"/>
                <w:sz w:val="22"/>
              </w:rPr>
              <w:tab/>
            </w:r>
            <w:r w:rsidR="00A30146" w:rsidRPr="002A3784">
              <w:rPr>
                <w:rStyle w:val="Hyperlink"/>
              </w:rPr>
              <w:t>FLEET MANAGEMENT</w:t>
            </w:r>
            <w:r w:rsidR="00A30146">
              <w:rPr>
                <w:webHidden/>
              </w:rPr>
              <w:tab/>
            </w:r>
            <w:r w:rsidR="00A30146">
              <w:rPr>
                <w:webHidden/>
              </w:rPr>
              <w:fldChar w:fldCharType="begin"/>
            </w:r>
            <w:r w:rsidR="00A30146">
              <w:rPr>
                <w:webHidden/>
              </w:rPr>
              <w:instrText xml:space="preserve"> PAGEREF _Toc498330427 \h </w:instrText>
            </w:r>
            <w:r w:rsidR="00A30146">
              <w:rPr>
                <w:webHidden/>
              </w:rPr>
            </w:r>
            <w:r w:rsidR="00A30146">
              <w:rPr>
                <w:webHidden/>
              </w:rPr>
              <w:fldChar w:fldCharType="separate"/>
            </w:r>
            <w:r w:rsidR="0084142E">
              <w:rPr>
                <w:webHidden/>
              </w:rPr>
              <w:t>130</w:t>
            </w:r>
            <w:r w:rsidR="00A30146">
              <w:rPr>
                <w:webHidden/>
              </w:rPr>
              <w:fldChar w:fldCharType="end"/>
            </w:r>
          </w:hyperlink>
        </w:p>
        <w:p w14:paraId="3BC17A2E" w14:textId="38FB0396" w:rsidR="00A30146" w:rsidRDefault="00B24A1B">
          <w:pPr>
            <w:pStyle w:val="TOC3"/>
            <w:rPr>
              <w:rFonts w:asciiTheme="minorHAnsi" w:hAnsiTheme="minorHAnsi" w:cstheme="minorBidi"/>
              <w:noProof/>
              <w:sz w:val="22"/>
            </w:rPr>
          </w:pPr>
          <w:hyperlink w:anchor="_Toc498330428" w:history="1">
            <w:r w:rsidR="00A30146" w:rsidRPr="002A3784">
              <w:rPr>
                <w:rStyle w:val="Hyperlink"/>
                <w:noProof/>
              </w:rPr>
              <w:t>13.0.1</w:t>
            </w:r>
            <w:r w:rsidR="00A30146">
              <w:rPr>
                <w:rFonts w:asciiTheme="minorHAnsi" w:hAnsiTheme="minorHAnsi" w:cstheme="minorBidi"/>
                <w:noProof/>
                <w:sz w:val="22"/>
              </w:rPr>
              <w:tab/>
            </w:r>
            <w:r w:rsidR="00A30146" w:rsidRPr="002A3784">
              <w:rPr>
                <w:rStyle w:val="Hyperlink"/>
                <w:noProof/>
              </w:rPr>
              <w:t>Scope of Chapter</w:t>
            </w:r>
            <w:r w:rsidR="00A30146">
              <w:rPr>
                <w:noProof/>
                <w:webHidden/>
              </w:rPr>
              <w:tab/>
            </w:r>
            <w:r w:rsidR="00A30146">
              <w:rPr>
                <w:noProof/>
                <w:webHidden/>
              </w:rPr>
              <w:fldChar w:fldCharType="begin"/>
            </w:r>
            <w:r w:rsidR="00A30146">
              <w:rPr>
                <w:noProof/>
                <w:webHidden/>
              </w:rPr>
              <w:instrText xml:space="preserve"> PAGEREF _Toc498330428 \h </w:instrText>
            </w:r>
            <w:r w:rsidR="00A30146">
              <w:rPr>
                <w:noProof/>
                <w:webHidden/>
              </w:rPr>
            </w:r>
            <w:r w:rsidR="00A30146">
              <w:rPr>
                <w:noProof/>
                <w:webHidden/>
              </w:rPr>
              <w:fldChar w:fldCharType="separate"/>
            </w:r>
            <w:r w:rsidR="0084142E">
              <w:rPr>
                <w:noProof/>
                <w:webHidden/>
              </w:rPr>
              <w:t>130</w:t>
            </w:r>
            <w:r w:rsidR="00A30146">
              <w:rPr>
                <w:noProof/>
                <w:webHidden/>
              </w:rPr>
              <w:fldChar w:fldCharType="end"/>
            </w:r>
          </w:hyperlink>
        </w:p>
        <w:p w14:paraId="0878FB6D" w14:textId="7E6EC7AC" w:rsidR="00A30146" w:rsidRDefault="00B24A1B">
          <w:pPr>
            <w:pStyle w:val="TOC3"/>
            <w:rPr>
              <w:rFonts w:asciiTheme="minorHAnsi" w:hAnsiTheme="minorHAnsi" w:cstheme="minorBidi"/>
              <w:noProof/>
              <w:sz w:val="22"/>
            </w:rPr>
          </w:pPr>
          <w:hyperlink w:anchor="_Toc498330429" w:history="1">
            <w:r w:rsidR="00A30146" w:rsidRPr="002A3784">
              <w:rPr>
                <w:rStyle w:val="Hyperlink"/>
                <w:noProof/>
              </w:rPr>
              <w:t>13.0.2</w:t>
            </w:r>
            <w:r w:rsidR="00A30146">
              <w:rPr>
                <w:rFonts w:asciiTheme="minorHAnsi" w:hAnsiTheme="minorHAnsi" w:cstheme="minorBidi"/>
                <w:noProof/>
                <w:sz w:val="22"/>
              </w:rPr>
              <w:tab/>
            </w:r>
            <w:r w:rsidR="00A30146" w:rsidRPr="002A3784">
              <w:rPr>
                <w:rStyle w:val="Hyperlink"/>
                <w:noProof/>
              </w:rPr>
              <w:t>Authority</w:t>
            </w:r>
            <w:r w:rsidR="00A30146">
              <w:rPr>
                <w:noProof/>
                <w:webHidden/>
              </w:rPr>
              <w:tab/>
            </w:r>
            <w:r w:rsidR="00A30146">
              <w:rPr>
                <w:noProof/>
                <w:webHidden/>
              </w:rPr>
              <w:fldChar w:fldCharType="begin"/>
            </w:r>
            <w:r w:rsidR="00A30146">
              <w:rPr>
                <w:noProof/>
                <w:webHidden/>
              </w:rPr>
              <w:instrText xml:space="preserve"> PAGEREF _Toc498330429 \h </w:instrText>
            </w:r>
            <w:r w:rsidR="00A30146">
              <w:rPr>
                <w:noProof/>
                <w:webHidden/>
              </w:rPr>
            </w:r>
            <w:r w:rsidR="00A30146">
              <w:rPr>
                <w:noProof/>
                <w:webHidden/>
              </w:rPr>
              <w:fldChar w:fldCharType="separate"/>
            </w:r>
            <w:r w:rsidR="0084142E">
              <w:rPr>
                <w:noProof/>
                <w:webHidden/>
              </w:rPr>
              <w:t>130</w:t>
            </w:r>
            <w:r w:rsidR="00A30146">
              <w:rPr>
                <w:noProof/>
                <w:webHidden/>
              </w:rPr>
              <w:fldChar w:fldCharType="end"/>
            </w:r>
          </w:hyperlink>
        </w:p>
        <w:p w14:paraId="2452275E" w14:textId="3EBA7360" w:rsidR="00A30146" w:rsidRDefault="00B24A1B">
          <w:pPr>
            <w:pStyle w:val="TOC2"/>
            <w:rPr>
              <w:rFonts w:asciiTheme="minorHAnsi" w:hAnsiTheme="minorHAnsi" w:cstheme="minorBidi"/>
              <w:noProof/>
              <w:sz w:val="22"/>
            </w:rPr>
          </w:pPr>
          <w:hyperlink w:anchor="_Toc498330430" w:history="1">
            <w:r w:rsidR="00A30146" w:rsidRPr="002A3784">
              <w:rPr>
                <w:rStyle w:val="Hyperlink"/>
                <w:noProof/>
              </w:rPr>
              <w:t>13.1</w:t>
            </w:r>
            <w:r w:rsidR="001F797D">
              <w:rPr>
                <w:rFonts w:asciiTheme="minorHAnsi" w:hAnsiTheme="minorHAnsi" w:cstheme="minorBidi"/>
                <w:noProof/>
                <w:sz w:val="22"/>
              </w:rPr>
              <w:tab/>
            </w:r>
            <w:r w:rsidR="00A30146" w:rsidRPr="002A3784">
              <w:rPr>
                <w:rStyle w:val="Hyperlink"/>
                <w:noProof/>
              </w:rPr>
              <w:t>Roles and Responsibilities</w:t>
            </w:r>
            <w:r w:rsidR="00A30146">
              <w:rPr>
                <w:noProof/>
                <w:webHidden/>
              </w:rPr>
              <w:tab/>
            </w:r>
            <w:r w:rsidR="00A30146">
              <w:rPr>
                <w:noProof/>
                <w:webHidden/>
              </w:rPr>
              <w:fldChar w:fldCharType="begin"/>
            </w:r>
            <w:r w:rsidR="00A30146">
              <w:rPr>
                <w:noProof/>
                <w:webHidden/>
              </w:rPr>
              <w:instrText xml:space="preserve"> PAGEREF _Toc498330430 \h </w:instrText>
            </w:r>
            <w:r w:rsidR="00A30146">
              <w:rPr>
                <w:noProof/>
                <w:webHidden/>
              </w:rPr>
            </w:r>
            <w:r w:rsidR="00A30146">
              <w:rPr>
                <w:noProof/>
                <w:webHidden/>
              </w:rPr>
              <w:fldChar w:fldCharType="separate"/>
            </w:r>
            <w:r w:rsidR="0084142E">
              <w:rPr>
                <w:noProof/>
                <w:webHidden/>
              </w:rPr>
              <w:t>130</w:t>
            </w:r>
            <w:r w:rsidR="00A30146">
              <w:rPr>
                <w:noProof/>
                <w:webHidden/>
              </w:rPr>
              <w:fldChar w:fldCharType="end"/>
            </w:r>
          </w:hyperlink>
        </w:p>
        <w:p w14:paraId="7EBCFF69" w14:textId="35513D5B" w:rsidR="00A30146" w:rsidRDefault="00B24A1B">
          <w:pPr>
            <w:pStyle w:val="TOC3"/>
            <w:rPr>
              <w:rFonts w:asciiTheme="minorHAnsi" w:hAnsiTheme="minorHAnsi" w:cstheme="minorBidi"/>
              <w:noProof/>
              <w:sz w:val="22"/>
            </w:rPr>
          </w:pPr>
          <w:hyperlink w:anchor="_Toc498330431" w:history="1">
            <w:r w:rsidR="001F797D">
              <w:rPr>
                <w:rStyle w:val="Hyperlink"/>
                <w:noProof/>
              </w:rPr>
              <w:t>13.1.1</w:t>
            </w:r>
            <w:r w:rsidR="001F797D">
              <w:rPr>
                <w:rStyle w:val="Hyperlink"/>
                <w:noProof/>
              </w:rPr>
              <w:tab/>
            </w:r>
            <w:r w:rsidR="00A30146" w:rsidRPr="002A3784">
              <w:rPr>
                <w:rStyle w:val="Hyperlink"/>
                <w:noProof/>
              </w:rPr>
              <w:t>Departmental Fleet Manager (DFM)</w:t>
            </w:r>
            <w:r w:rsidR="00A30146">
              <w:rPr>
                <w:noProof/>
                <w:webHidden/>
              </w:rPr>
              <w:tab/>
            </w:r>
            <w:r w:rsidR="00A30146">
              <w:rPr>
                <w:noProof/>
                <w:webHidden/>
              </w:rPr>
              <w:fldChar w:fldCharType="begin"/>
            </w:r>
            <w:r w:rsidR="00A30146">
              <w:rPr>
                <w:noProof/>
                <w:webHidden/>
              </w:rPr>
              <w:instrText xml:space="preserve"> PAGEREF _Toc498330431 \h </w:instrText>
            </w:r>
            <w:r w:rsidR="00A30146">
              <w:rPr>
                <w:noProof/>
                <w:webHidden/>
              </w:rPr>
            </w:r>
            <w:r w:rsidR="00A30146">
              <w:rPr>
                <w:noProof/>
                <w:webHidden/>
              </w:rPr>
              <w:fldChar w:fldCharType="separate"/>
            </w:r>
            <w:r w:rsidR="0084142E">
              <w:rPr>
                <w:noProof/>
                <w:webHidden/>
              </w:rPr>
              <w:t>130</w:t>
            </w:r>
            <w:r w:rsidR="00A30146">
              <w:rPr>
                <w:noProof/>
                <w:webHidden/>
              </w:rPr>
              <w:fldChar w:fldCharType="end"/>
            </w:r>
          </w:hyperlink>
        </w:p>
        <w:p w14:paraId="339F5D2D" w14:textId="3D4FEB7C" w:rsidR="00A30146" w:rsidRDefault="00B24A1B">
          <w:pPr>
            <w:pStyle w:val="TOC3"/>
            <w:rPr>
              <w:rFonts w:asciiTheme="minorHAnsi" w:hAnsiTheme="minorHAnsi" w:cstheme="minorBidi"/>
              <w:noProof/>
              <w:sz w:val="22"/>
            </w:rPr>
          </w:pPr>
          <w:hyperlink w:anchor="_Toc498330432" w:history="1">
            <w:r w:rsidR="00A30146" w:rsidRPr="002A3784">
              <w:rPr>
                <w:rStyle w:val="Hyperlink"/>
                <w:noProof/>
              </w:rPr>
              <w:t>13.1.2</w:t>
            </w:r>
            <w:r w:rsidR="00A30146">
              <w:rPr>
                <w:rFonts w:asciiTheme="minorHAnsi" w:hAnsiTheme="minorHAnsi" w:cstheme="minorBidi"/>
                <w:noProof/>
                <w:sz w:val="22"/>
              </w:rPr>
              <w:tab/>
            </w:r>
            <w:r w:rsidR="00A30146" w:rsidRPr="002A3784">
              <w:rPr>
                <w:rStyle w:val="Hyperlink"/>
                <w:noProof/>
              </w:rPr>
              <w:t>Bureau Fleet Managers (BFM)</w:t>
            </w:r>
            <w:r w:rsidR="00A30146">
              <w:rPr>
                <w:noProof/>
                <w:webHidden/>
              </w:rPr>
              <w:tab/>
            </w:r>
            <w:r w:rsidR="00A30146">
              <w:rPr>
                <w:noProof/>
                <w:webHidden/>
              </w:rPr>
              <w:fldChar w:fldCharType="begin"/>
            </w:r>
            <w:r w:rsidR="00A30146">
              <w:rPr>
                <w:noProof/>
                <w:webHidden/>
              </w:rPr>
              <w:instrText xml:space="preserve"> PAGEREF _Toc498330432 \h </w:instrText>
            </w:r>
            <w:r w:rsidR="00A30146">
              <w:rPr>
                <w:noProof/>
                <w:webHidden/>
              </w:rPr>
            </w:r>
            <w:r w:rsidR="00A30146">
              <w:rPr>
                <w:noProof/>
                <w:webHidden/>
              </w:rPr>
              <w:fldChar w:fldCharType="separate"/>
            </w:r>
            <w:r w:rsidR="0084142E">
              <w:rPr>
                <w:noProof/>
                <w:webHidden/>
              </w:rPr>
              <w:t>131</w:t>
            </w:r>
            <w:r w:rsidR="00A30146">
              <w:rPr>
                <w:noProof/>
                <w:webHidden/>
              </w:rPr>
              <w:fldChar w:fldCharType="end"/>
            </w:r>
          </w:hyperlink>
        </w:p>
        <w:p w14:paraId="03C64EE8" w14:textId="17B0E036" w:rsidR="00A30146" w:rsidRDefault="00B24A1B">
          <w:pPr>
            <w:pStyle w:val="TOC3"/>
            <w:rPr>
              <w:rFonts w:asciiTheme="minorHAnsi" w:hAnsiTheme="minorHAnsi" w:cstheme="minorBidi"/>
              <w:noProof/>
              <w:sz w:val="22"/>
            </w:rPr>
          </w:pPr>
          <w:hyperlink w:anchor="_Toc498330433" w:history="1">
            <w:r w:rsidR="00A30146" w:rsidRPr="002A3784">
              <w:rPr>
                <w:rStyle w:val="Hyperlink"/>
                <w:noProof/>
              </w:rPr>
              <w:t>13.1.3</w:t>
            </w:r>
            <w:r w:rsidR="00A30146">
              <w:rPr>
                <w:rFonts w:asciiTheme="minorHAnsi" w:hAnsiTheme="minorHAnsi" w:cstheme="minorBidi"/>
                <w:noProof/>
                <w:sz w:val="22"/>
              </w:rPr>
              <w:tab/>
            </w:r>
            <w:r w:rsidR="00A30146" w:rsidRPr="002A3784">
              <w:rPr>
                <w:rStyle w:val="Hyperlink"/>
                <w:noProof/>
              </w:rPr>
              <w:t>Motor Vehicle Operators</w:t>
            </w:r>
            <w:r w:rsidR="00A30146">
              <w:rPr>
                <w:noProof/>
                <w:webHidden/>
              </w:rPr>
              <w:tab/>
            </w:r>
            <w:r w:rsidR="00A30146">
              <w:rPr>
                <w:noProof/>
                <w:webHidden/>
              </w:rPr>
              <w:fldChar w:fldCharType="begin"/>
            </w:r>
            <w:r w:rsidR="00A30146">
              <w:rPr>
                <w:noProof/>
                <w:webHidden/>
              </w:rPr>
              <w:instrText xml:space="preserve"> PAGEREF _Toc498330433 \h </w:instrText>
            </w:r>
            <w:r w:rsidR="00A30146">
              <w:rPr>
                <w:noProof/>
                <w:webHidden/>
              </w:rPr>
            </w:r>
            <w:r w:rsidR="00A30146">
              <w:rPr>
                <w:noProof/>
                <w:webHidden/>
              </w:rPr>
              <w:fldChar w:fldCharType="separate"/>
            </w:r>
            <w:r w:rsidR="0084142E">
              <w:rPr>
                <w:noProof/>
                <w:webHidden/>
              </w:rPr>
              <w:t>132</w:t>
            </w:r>
            <w:r w:rsidR="00A30146">
              <w:rPr>
                <w:noProof/>
                <w:webHidden/>
              </w:rPr>
              <w:fldChar w:fldCharType="end"/>
            </w:r>
          </w:hyperlink>
        </w:p>
        <w:p w14:paraId="69CDDFAA" w14:textId="57F73E44" w:rsidR="00A30146" w:rsidRDefault="00B24A1B">
          <w:pPr>
            <w:pStyle w:val="TOC2"/>
            <w:rPr>
              <w:rFonts w:asciiTheme="minorHAnsi" w:hAnsiTheme="minorHAnsi" w:cstheme="minorBidi"/>
              <w:noProof/>
              <w:sz w:val="22"/>
            </w:rPr>
          </w:pPr>
          <w:hyperlink w:anchor="_Toc498330434" w:history="1">
            <w:r w:rsidR="00A30146" w:rsidRPr="002A3784">
              <w:rPr>
                <w:rStyle w:val="Hyperlink"/>
                <w:noProof/>
              </w:rPr>
              <w:t>13.2</w:t>
            </w:r>
            <w:r w:rsidR="00A30146">
              <w:rPr>
                <w:rFonts w:asciiTheme="minorHAnsi" w:hAnsiTheme="minorHAnsi" w:cstheme="minorBidi"/>
                <w:noProof/>
                <w:sz w:val="22"/>
              </w:rPr>
              <w:tab/>
            </w:r>
            <w:r w:rsidR="00A30146" w:rsidRPr="002A3784">
              <w:rPr>
                <w:rStyle w:val="Hyperlink"/>
                <w:noProof/>
              </w:rPr>
              <w:t>Official Use of Government-Owned Vehicles (GOVs)</w:t>
            </w:r>
            <w:r w:rsidR="00A30146">
              <w:rPr>
                <w:noProof/>
                <w:webHidden/>
              </w:rPr>
              <w:tab/>
            </w:r>
            <w:r w:rsidR="00A30146">
              <w:rPr>
                <w:noProof/>
                <w:webHidden/>
              </w:rPr>
              <w:fldChar w:fldCharType="begin"/>
            </w:r>
            <w:r w:rsidR="00A30146">
              <w:rPr>
                <w:noProof/>
                <w:webHidden/>
              </w:rPr>
              <w:instrText xml:space="preserve"> PAGEREF _Toc498330434 \h </w:instrText>
            </w:r>
            <w:r w:rsidR="00A30146">
              <w:rPr>
                <w:noProof/>
                <w:webHidden/>
              </w:rPr>
            </w:r>
            <w:r w:rsidR="00A30146">
              <w:rPr>
                <w:noProof/>
                <w:webHidden/>
              </w:rPr>
              <w:fldChar w:fldCharType="separate"/>
            </w:r>
            <w:r w:rsidR="0084142E">
              <w:rPr>
                <w:noProof/>
                <w:webHidden/>
              </w:rPr>
              <w:t>133</w:t>
            </w:r>
            <w:r w:rsidR="00A30146">
              <w:rPr>
                <w:noProof/>
                <w:webHidden/>
              </w:rPr>
              <w:fldChar w:fldCharType="end"/>
            </w:r>
          </w:hyperlink>
        </w:p>
        <w:p w14:paraId="1A0A5E3E" w14:textId="3E31C482" w:rsidR="00A30146" w:rsidRDefault="00B24A1B">
          <w:pPr>
            <w:pStyle w:val="TOC3"/>
            <w:rPr>
              <w:rFonts w:asciiTheme="minorHAnsi" w:hAnsiTheme="minorHAnsi" w:cstheme="minorBidi"/>
              <w:noProof/>
              <w:sz w:val="22"/>
            </w:rPr>
          </w:pPr>
          <w:hyperlink w:anchor="_Toc498330435" w:history="1">
            <w:r w:rsidR="00A30146" w:rsidRPr="002A3784">
              <w:rPr>
                <w:rStyle w:val="Hyperlink"/>
                <w:noProof/>
              </w:rPr>
              <w:t>13.2.1</w:t>
            </w:r>
            <w:r w:rsidR="001F797D">
              <w:rPr>
                <w:rStyle w:val="Hyperlink"/>
                <w:noProof/>
              </w:rPr>
              <w:tab/>
            </w:r>
            <w:r w:rsidR="00A30146" w:rsidRPr="002A3784">
              <w:rPr>
                <w:rStyle w:val="Hyperlink"/>
                <w:noProof/>
              </w:rPr>
              <w:t>Authorized Uses</w:t>
            </w:r>
            <w:r w:rsidR="00A30146">
              <w:rPr>
                <w:noProof/>
                <w:webHidden/>
              </w:rPr>
              <w:tab/>
            </w:r>
            <w:r w:rsidR="00A30146">
              <w:rPr>
                <w:noProof/>
                <w:webHidden/>
              </w:rPr>
              <w:fldChar w:fldCharType="begin"/>
            </w:r>
            <w:r w:rsidR="00A30146">
              <w:rPr>
                <w:noProof/>
                <w:webHidden/>
              </w:rPr>
              <w:instrText xml:space="preserve"> PAGEREF _Toc498330435 \h </w:instrText>
            </w:r>
            <w:r w:rsidR="00A30146">
              <w:rPr>
                <w:noProof/>
                <w:webHidden/>
              </w:rPr>
            </w:r>
            <w:r w:rsidR="00A30146">
              <w:rPr>
                <w:noProof/>
                <w:webHidden/>
              </w:rPr>
              <w:fldChar w:fldCharType="separate"/>
            </w:r>
            <w:r w:rsidR="0084142E">
              <w:rPr>
                <w:noProof/>
                <w:webHidden/>
              </w:rPr>
              <w:t>133</w:t>
            </w:r>
            <w:r w:rsidR="00A30146">
              <w:rPr>
                <w:noProof/>
                <w:webHidden/>
              </w:rPr>
              <w:fldChar w:fldCharType="end"/>
            </w:r>
          </w:hyperlink>
        </w:p>
        <w:p w14:paraId="1ACE3011" w14:textId="0FB1F42E" w:rsidR="00A30146" w:rsidRDefault="00B24A1B">
          <w:pPr>
            <w:pStyle w:val="TOC3"/>
            <w:rPr>
              <w:rFonts w:asciiTheme="minorHAnsi" w:hAnsiTheme="minorHAnsi" w:cstheme="minorBidi"/>
              <w:noProof/>
              <w:sz w:val="22"/>
            </w:rPr>
          </w:pPr>
          <w:hyperlink w:anchor="_Toc498330436" w:history="1">
            <w:r w:rsidR="00A30146" w:rsidRPr="002A3784">
              <w:rPr>
                <w:rStyle w:val="Hyperlink"/>
                <w:noProof/>
              </w:rPr>
              <w:t>13.2.2</w:t>
            </w:r>
            <w:r w:rsidR="00A30146">
              <w:rPr>
                <w:rFonts w:asciiTheme="minorHAnsi" w:hAnsiTheme="minorHAnsi" w:cstheme="minorBidi"/>
                <w:noProof/>
                <w:sz w:val="22"/>
              </w:rPr>
              <w:tab/>
            </w:r>
            <w:r w:rsidR="00A30146" w:rsidRPr="002A3784">
              <w:rPr>
                <w:rStyle w:val="Hyperlink"/>
                <w:noProof/>
              </w:rPr>
              <w:t>General Standards for DOC Employees</w:t>
            </w:r>
            <w:r w:rsidR="00A30146">
              <w:rPr>
                <w:noProof/>
                <w:webHidden/>
              </w:rPr>
              <w:tab/>
            </w:r>
            <w:r w:rsidR="00A30146">
              <w:rPr>
                <w:noProof/>
                <w:webHidden/>
              </w:rPr>
              <w:fldChar w:fldCharType="begin"/>
            </w:r>
            <w:r w:rsidR="00A30146">
              <w:rPr>
                <w:noProof/>
                <w:webHidden/>
              </w:rPr>
              <w:instrText xml:space="preserve"> PAGEREF _Toc498330436 \h </w:instrText>
            </w:r>
            <w:r w:rsidR="00A30146">
              <w:rPr>
                <w:noProof/>
                <w:webHidden/>
              </w:rPr>
            </w:r>
            <w:r w:rsidR="00A30146">
              <w:rPr>
                <w:noProof/>
                <w:webHidden/>
              </w:rPr>
              <w:fldChar w:fldCharType="separate"/>
            </w:r>
            <w:r w:rsidR="0084142E">
              <w:rPr>
                <w:noProof/>
                <w:webHidden/>
              </w:rPr>
              <w:t>133</w:t>
            </w:r>
            <w:r w:rsidR="00A30146">
              <w:rPr>
                <w:noProof/>
                <w:webHidden/>
              </w:rPr>
              <w:fldChar w:fldCharType="end"/>
            </w:r>
          </w:hyperlink>
        </w:p>
        <w:p w14:paraId="7316B0D9" w14:textId="1BD235C4" w:rsidR="00A30146" w:rsidRDefault="00B24A1B">
          <w:pPr>
            <w:pStyle w:val="TOC3"/>
            <w:rPr>
              <w:rFonts w:asciiTheme="minorHAnsi" w:hAnsiTheme="minorHAnsi" w:cstheme="minorBidi"/>
              <w:noProof/>
              <w:sz w:val="22"/>
            </w:rPr>
          </w:pPr>
          <w:hyperlink w:anchor="_Toc498330437" w:history="1">
            <w:r w:rsidR="00A30146" w:rsidRPr="002A3784">
              <w:rPr>
                <w:rStyle w:val="Hyperlink"/>
                <w:noProof/>
              </w:rPr>
              <w:t>13.2.3</w:t>
            </w:r>
            <w:r w:rsidR="001F797D">
              <w:rPr>
                <w:rStyle w:val="Hyperlink"/>
                <w:noProof/>
              </w:rPr>
              <w:tab/>
            </w:r>
            <w:r w:rsidR="00A30146" w:rsidRPr="002A3784">
              <w:rPr>
                <w:rStyle w:val="Hyperlink"/>
                <w:noProof/>
              </w:rPr>
              <w:t>Authorization Standards for Motor Vehicle Operators</w:t>
            </w:r>
            <w:r w:rsidR="00A30146">
              <w:rPr>
                <w:noProof/>
                <w:webHidden/>
              </w:rPr>
              <w:tab/>
            </w:r>
            <w:r w:rsidR="00A30146">
              <w:rPr>
                <w:noProof/>
                <w:webHidden/>
              </w:rPr>
              <w:fldChar w:fldCharType="begin"/>
            </w:r>
            <w:r w:rsidR="00A30146">
              <w:rPr>
                <w:noProof/>
                <w:webHidden/>
              </w:rPr>
              <w:instrText xml:space="preserve"> PAGEREF _Toc498330437 \h </w:instrText>
            </w:r>
            <w:r w:rsidR="00A30146">
              <w:rPr>
                <w:noProof/>
                <w:webHidden/>
              </w:rPr>
            </w:r>
            <w:r w:rsidR="00A30146">
              <w:rPr>
                <w:noProof/>
                <w:webHidden/>
              </w:rPr>
              <w:fldChar w:fldCharType="separate"/>
            </w:r>
            <w:r w:rsidR="0084142E">
              <w:rPr>
                <w:noProof/>
                <w:webHidden/>
              </w:rPr>
              <w:t>134</w:t>
            </w:r>
            <w:r w:rsidR="00A30146">
              <w:rPr>
                <w:noProof/>
                <w:webHidden/>
              </w:rPr>
              <w:fldChar w:fldCharType="end"/>
            </w:r>
          </w:hyperlink>
        </w:p>
        <w:p w14:paraId="488B6945" w14:textId="4BE65048" w:rsidR="00A30146" w:rsidRDefault="00B24A1B">
          <w:pPr>
            <w:pStyle w:val="TOC3"/>
            <w:rPr>
              <w:rFonts w:asciiTheme="minorHAnsi" w:hAnsiTheme="minorHAnsi" w:cstheme="minorBidi"/>
              <w:noProof/>
              <w:sz w:val="22"/>
            </w:rPr>
          </w:pPr>
          <w:hyperlink w:anchor="_Toc498330438" w:history="1">
            <w:r w:rsidR="00A30146" w:rsidRPr="002A3784">
              <w:rPr>
                <w:rStyle w:val="Hyperlink"/>
                <w:noProof/>
              </w:rPr>
              <w:t>13.2.4</w:t>
            </w:r>
            <w:r w:rsidR="00A30146">
              <w:rPr>
                <w:rFonts w:asciiTheme="minorHAnsi" w:hAnsiTheme="minorHAnsi" w:cstheme="minorBidi"/>
                <w:noProof/>
                <w:sz w:val="22"/>
              </w:rPr>
              <w:tab/>
            </w:r>
            <w:r w:rsidR="00A30146" w:rsidRPr="002A3784">
              <w:rPr>
                <w:rStyle w:val="Hyperlink"/>
                <w:noProof/>
              </w:rPr>
              <w:t>General Revocation Standards for Misuse</w:t>
            </w:r>
            <w:r w:rsidR="00A30146">
              <w:rPr>
                <w:noProof/>
                <w:webHidden/>
              </w:rPr>
              <w:tab/>
            </w:r>
            <w:r w:rsidR="00A30146">
              <w:rPr>
                <w:noProof/>
                <w:webHidden/>
              </w:rPr>
              <w:fldChar w:fldCharType="begin"/>
            </w:r>
            <w:r w:rsidR="00A30146">
              <w:rPr>
                <w:noProof/>
                <w:webHidden/>
              </w:rPr>
              <w:instrText xml:space="preserve"> PAGEREF _Toc498330438 \h </w:instrText>
            </w:r>
            <w:r w:rsidR="00A30146">
              <w:rPr>
                <w:noProof/>
                <w:webHidden/>
              </w:rPr>
            </w:r>
            <w:r w:rsidR="00A30146">
              <w:rPr>
                <w:noProof/>
                <w:webHidden/>
              </w:rPr>
              <w:fldChar w:fldCharType="separate"/>
            </w:r>
            <w:r w:rsidR="0084142E">
              <w:rPr>
                <w:noProof/>
                <w:webHidden/>
              </w:rPr>
              <w:t>134</w:t>
            </w:r>
            <w:r w:rsidR="00A30146">
              <w:rPr>
                <w:noProof/>
                <w:webHidden/>
              </w:rPr>
              <w:fldChar w:fldCharType="end"/>
            </w:r>
          </w:hyperlink>
        </w:p>
        <w:p w14:paraId="27526066" w14:textId="43CF271B" w:rsidR="00A30146" w:rsidRDefault="00B24A1B">
          <w:pPr>
            <w:pStyle w:val="TOC3"/>
            <w:rPr>
              <w:rFonts w:asciiTheme="minorHAnsi" w:hAnsiTheme="minorHAnsi" w:cstheme="minorBidi"/>
              <w:noProof/>
              <w:sz w:val="22"/>
            </w:rPr>
          </w:pPr>
          <w:hyperlink w:anchor="_Toc498330439" w:history="1">
            <w:r w:rsidR="00A30146" w:rsidRPr="002A3784">
              <w:rPr>
                <w:rStyle w:val="Hyperlink"/>
                <w:noProof/>
              </w:rPr>
              <w:t>13.2.5</w:t>
            </w:r>
            <w:r w:rsidR="00A30146">
              <w:rPr>
                <w:rFonts w:asciiTheme="minorHAnsi" w:hAnsiTheme="minorHAnsi" w:cstheme="minorBidi"/>
                <w:noProof/>
                <w:sz w:val="22"/>
              </w:rPr>
              <w:tab/>
            </w:r>
            <w:r w:rsidR="00A30146" w:rsidRPr="002A3784">
              <w:rPr>
                <w:rStyle w:val="Hyperlink"/>
                <w:noProof/>
              </w:rPr>
              <w:t>Transportation of Non-Official Passengers</w:t>
            </w:r>
            <w:r w:rsidR="00A30146">
              <w:rPr>
                <w:noProof/>
                <w:webHidden/>
              </w:rPr>
              <w:tab/>
            </w:r>
            <w:r w:rsidR="00A30146">
              <w:rPr>
                <w:noProof/>
                <w:webHidden/>
              </w:rPr>
              <w:fldChar w:fldCharType="begin"/>
            </w:r>
            <w:r w:rsidR="00A30146">
              <w:rPr>
                <w:noProof/>
                <w:webHidden/>
              </w:rPr>
              <w:instrText xml:space="preserve"> PAGEREF _Toc498330439 \h </w:instrText>
            </w:r>
            <w:r w:rsidR="00A30146">
              <w:rPr>
                <w:noProof/>
                <w:webHidden/>
              </w:rPr>
            </w:r>
            <w:r w:rsidR="00A30146">
              <w:rPr>
                <w:noProof/>
                <w:webHidden/>
              </w:rPr>
              <w:fldChar w:fldCharType="separate"/>
            </w:r>
            <w:r w:rsidR="0084142E">
              <w:rPr>
                <w:noProof/>
                <w:webHidden/>
              </w:rPr>
              <w:t>134</w:t>
            </w:r>
            <w:r w:rsidR="00A30146">
              <w:rPr>
                <w:noProof/>
                <w:webHidden/>
              </w:rPr>
              <w:fldChar w:fldCharType="end"/>
            </w:r>
          </w:hyperlink>
        </w:p>
        <w:p w14:paraId="1E48E4DA" w14:textId="374D5246" w:rsidR="00A30146" w:rsidRDefault="00B24A1B">
          <w:pPr>
            <w:pStyle w:val="TOC3"/>
            <w:rPr>
              <w:rFonts w:asciiTheme="minorHAnsi" w:hAnsiTheme="minorHAnsi" w:cstheme="minorBidi"/>
              <w:noProof/>
              <w:sz w:val="22"/>
            </w:rPr>
          </w:pPr>
          <w:hyperlink w:anchor="_Toc498330440" w:history="1">
            <w:r w:rsidR="00A30146" w:rsidRPr="002A3784">
              <w:rPr>
                <w:rStyle w:val="Hyperlink"/>
                <w:noProof/>
              </w:rPr>
              <w:t>13.2.6</w:t>
            </w:r>
            <w:r w:rsidR="00A30146">
              <w:rPr>
                <w:rFonts w:asciiTheme="minorHAnsi" w:hAnsiTheme="minorHAnsi" w:cstheme="minorBidi"/>
                <w:noProof/>
                <w:sz w:val="22"/>
              </w:rPr>
              <w:tab/>
            </w:r>
            <w:r w:rsidR="00A30146" w:rsidRPr="002A3784">
              <w:rPr>
                <w:rStyle w:val="Hyperlink"/>
                <w:noProof/>
              </w:rPr>
              <w:t>Violations</w:t>
            </w:r>
            <w:r w:rsidR="00A30146">
              <w:rPr>
                <w:noProof/>
                <w:webHidden/>
              </w:rPr>
              <w:tab/>
            </w:r>
            <w:r w:rsidR="00A30146">
              <w:rPr>
                <w:noProof/>
                <w:webHidden/>
              </w:rPr>
              <w:fldChar w:fldCharType="begin"/>
            </w:r>
            <w:r w:rsidR="00A30146">
              <w:rPr>
                <w:noProof/>
                <w:webHidden/>
              </w:rPr>
              <w:instrText xml:space="preserve"> PAGEREF _Toc498330440 \h </w:instrText>
            </w:r>
            <w:r w:rsidR="00A30146">
              <w:rPr>
                <w:noProof/>
                <w:webHidden/>
              </w:rPr>
            </w:r>
            <w:r w:rsidR="00A30146">
              <w:rPr>
                <w:noProof/>
                <w:webHidden/>
              </w:rPr>
              <w:fldChar w:fldCharType="separate"/>
            </w:r>
            <w:r w:rsidR="0084142E">
              <w:rPr>
                <w:noProof/>
                <w:webHidden/>
              </w:rPr>
              <w:t>135</w:t>
            </w:r>
            <w:r w:rsidR="00A30146">
              <w:rPr>
                <w:noProof/>
                <w:webHidden/>
              </w:rPr>
              <w:fldChar w:fldCharType="end"/>
            </w:r>
          </w:hyperlink>
        </w:p>
        <w:p w14:paraId="6D8030B8" w14:textId="15FDC54C" w:rsidR="00A30146" w:rsidRDefault="00B24A1B">
          <w:pPr>
            <w:pStyle w:val="TOC3"/>
            <w:rPr>
              <w:rFonts w:asciiTheme="minorHAnsi" w:hAnsiTheme="minorHAnsi" w:cstheme="minorBidi"/>
              <w:noProof/>
              <w:sz w:val="22"/>
            </w:rPr>
          </w:pPr>
          <w:hyperlink w:anchor="_Toc498330441" w:history="1">
            <w:r w:rsidR="00A30146" w:rsidRPr="002A3784">
              <w:rPr>
                <w:rStyle w:val="Hyperlink"/>
                <w:noProof/>
              </w:rPr>
              <w:t>13.2.7</w:t>
            </w:r>
            <w:r w:rsidR="00A30146">
              <w:rPr>
                <w:rFonts w:asciiTheme="minorHAnsi" w:hAnsiTheme="minorHAnsi" w:cstheme="minorBidi"/>
                <w:noProof/>
                <w:sz w:val="22"/>
              </w:rPr>
              <w:tab/>
            </w:r>
            <w:r w:rsidR="00A30146" w:rsidRPr="002A3784">
              <w:rPr>
                <w:rStyle w:val="Hyperlink"/>
                <w:noProof/>
              </w:rPr>
              <w:t>Penalty for Unofficial Use</w:t>
            </w:r>
            <w:r w:rsidR="00A30146">
              <w:rPr>
                <w:noProof/>
                <w:webHidden/>
              </w:rPr>
              <w:tab/>
            </w:r>
            <w:r w:rsidR="00A30146">
              <w:rPr>
                <w:noProof/>
                <w:webHidden/>
              </w:rPr>
              <w:fldChar w:fldCharType="begin"/>
            </w:r>
            <w:r w:rsidR="00A30146">
              <w:rPr>
                <w:noProof/>
                <w:webHidden/>
              </w:rPr>
              <w:instrText xml:space="preserve"> PAGEREF _Toc498330441 \h </w:instrText>
            </w:r>
            <w:r w:rsidR="00A30146">
              <w:rPr>
                <w:noProof/>
                <w:webHidden/>
              </w:rPr>
            </w:r>
            <w:r w:rsidR="00A30146">
              <w:rPr>
                <w:noProof/>
                <w:webHidden/>
              </w:rPr>
              <w:fldChar w:fldCharType="separate"/>
            </w:r>
            <w:r w:rsidR="0084142E">
              <w:rPr>
                <w:noProof/>
                <w:webHidden/>
              </w:rPr>
              <w:t>135</w:t>
            </w:r>
            <w:r w:rsidR="00A30146">
              <w:rPr>
                <w:noProof/>
                <w:webHidden/>
              </w:rPr>
              <w:fldChar w:fldCharType="end"/>
            </w:r>
          </w:hyperlink>
        </w:p>
        <w:p w14:paraId="69DA0584" w14:textId="2110587A" w:rsidR="00A30146" w:rsidRDefault="00B24A1B">
          <w:pPr>
            <w:pStyle w:val="TOC2"/>
            <w:rPr>
              <w:rFonts w:asciiTheme="minorHAnsi" w:hAnsiTheme="minorHAnsi" w:cstheme="minorBidi"/>
              <w:noProof/>
              <w:sz w:val="22"/>
            </w:rPr>
          </w:pPr>
          <w:hyperlink w:anchor="_Toc498330442" w:history="1">
            <w:r w:rsidR="00A30146" w:rsidRPr="002A3784">
              <w:rPr>
                <w:rStyle w:val="Hyperlink"/>
                <w:rFonts w:eastAsia="Calibri"/>
                <w:noProof/>
              </w:rPr>
              <w:t>13.3</w:t>
            </w:r>
            <w:r w:rsidR="00A30146">
              <w:rPr>
                <w:rFonts w:asciiTheme="minorHAnsi" w:hAnsiTheme="minorHAnsi" w:cstheme="minorBidi"/>
                <w:noProof/>
                <w:sz w:val="22"/>
              </w:rPr>
              <w:tab/>
            </w:r>
            <w:r w:rsidR="00A30146" w:rsidRPr="002A3784">
              <w:rPr>
                <w:rStyle w:val="Hyperlink"/>
                <w:rFonts w:eastAsia="Calibri"/>
                <w:noProof/>
              </w:rPr>
              <w:t>Use of Government Vehicles for Home-to-Work Transportation</w:t>
            </w:r>
            <w:r w:rsidR="00A30146">
              <w:rPr>
                <w:noProof/>
                <w:webHidden/>
              </w:rPr>
              <w:tab/>
            </w:r>
            <w:r w:rsidR="00A30146">
              <w:rPr>
                <w:noProof/>
                <w:webHidden/>
              </w:rPr>
              <w:fldChar w:fldCharType="begin"/>
            </w:r>
            <w:r w:rsidR="00A30146">
              <w:rPr>
                <w:noProof/>
                <w:webHidden/>
              </w:rPr>
              <w:instrText xml:space="preserve"> PAGEREF _Toc498330442 \h </w:instrText>
            </w:r>
            <w:r w:rsidR="00A30146">
              <w:rPr>
                <w:noProof/>
                <w:webHidden/>
              </w:rPr>
            </w:r>
            <w:r w:rsidR="00A30146">
              <w:rPr>
                <w:noProof/>
                <w:webHidden/>
              </w:rPr>
              <w:fldChar w:fldCharType="separate"/>
            </w:r>
            <w:r w:rsidR="0084142E">
              <w:rPr>
                <w:noProof/>
                <w:webHidden/>
              </w:rPr>
              <w:t>135</w:t>
            </w:r>
            <w:r w:rsidR="00A30146">
              <w:rPr>
                <w:noProof/>
                <w:webHidden/>
              </w:rPr>
              <w:fldChar w:fldCharType="end"/>
            </w:r>
          </w:hyperlink>
        </w:p>
        <w:p w14:paraId="6C1290C3" w14:textId="3DA9A8B6" w:rsidR="00A30146" w:rsidRDefault="00B24A1B">
          <w:pPr>
            <w:pStyle w:val="TOC3"/>
            <w:rPr>
              <w:rFonts w:asciiTheme="minorHAnsi" w:hAnsiTheme="minorHAnsi" w:cstheme="minorBidi"/>
              <w:noProof/>
              <w:sz w:val="22"/>
            </w:rPr>
          </w:pPr>
          <w:hyperlink w:anchor="_Toc498330443" w:history="1">
            <w:r w:rsidR="00A30146" w:rsidRPr="002A3784">
              <w:rPr>
                <w:rStyle w:val="Hyperlink"/>
                <w:noProof/>
              </w:rPr>
              <w:t>13.3.1</w:t>
            </w:r>
            <w:r w:rsidR="00A30146">
              <w:rPr>
                <w:rFonts w:asciiTheme="minorHAnsi" w:hAnsiTheme="minorHAnsi" w:cstheme="minorBidi"/>
                <w:noProof/>
                <w:sz w:val="22"/>
              </w:rPr>
              <w:tab/>
            </w:r>
            <w:r w:rsidR="00A30146" w:rsidRPr="002A3784">
              <w:rPr>
                <w:rStyle w:val="Hyperlink"/>
                <w:noProof/>
              </w:rPr>
              <w:t>Policy</w:t>
            </w:r>
            <w:r w:rsidR="00A30146">
              <w:rPr>
                <w:noProof/>
                <w:webHidden/>
              </w:rPr>
              <w:tab/>
            </w:r>
            <w:r w:rsidR="00A30146">
              <w:rPr>
                <w:noProof/>
                <w:webHidden/>
              </w:rPr>
              <w:fldChar w:fldCharType="begin"/>
            </w:r>
            <w:r w:rsidR="00A30146">
              <w:rPr>
                <w:noProof/>
                <w:webHidden/>
              </w:rPr>
              <w:instrText xml:space="preserve"> PAGEREF _Toc498330443 \h </w:instrText>
            </w:r>
            <w:r w:rsidR="00A30146">
              <w:rPr>
                <w:noProof/>
                <w:webHidden/>
              </w:rPr>
            </w:r>
            <w:r w:rsidR="00A30146">
              <w:rPr>
                <w:noProof/>
                <w:webHidden/>
              </w:rPr>
              <w:fldChar w:fldCharType="separate"/>
            </w:r>
            <w:r w:rsidR="0084142E">
              <w:rPr>
                <w:noProof/>
                <w:webHidden/>
              </w:rPr>
              <w:t>135</w:t>
            </w:r>
            <w:r w:rsidR="00A30146">
              <w:rPr>
                <w:noProof/>
                <w:webHidden/>
              </w:rPr>
              <w:fldChar w:fldCharType="end"/>
            </w:r>
          </w:hyperlink>
        </w:p>
        <w:p w14:paraId="1F4873B1" w14:textId="722861D3" w:rsidR="00A30146" w:rsidRDefault="00B24A1B">
          <w:pPr>
            <w:pStyle w:val="TOC3"/>
            <w:rPr>
              <w:rFonts w:asciiTheme="minorHAnsi" w:hAnsiTheme="minorHAnsi" w:cstheme="minorBidi"/>
              <w:noProof/>
              <w:sz w:val="22"/>
            </w:rPr>
          </w:pPr>
          <w:hyperlink w:anchor="_Toc498330444" w:history="1">
            <w:r w:rsidR="00A30146" w:rsidRPr="002A3784">
              <w:rPr>
                <w:rStyle w:val="Hyperlink"/>
                <w:noProof/>
              </w:rPr>
              <w:t>13.3.2</w:t>
            </w:r>
            <w:r w:rsidR="00A30146">
              <w:rPr>
                <w:rFonts w:asciiTheme="minorHAnsi" w:hAnsiTheme="minorHAnsi" w:cstheme="minorBidi"/>
                <w:noProof/>
                <w:sz w:val="22"/>
              </w:rPr>
              <w:tab/>
            </w:r>
            <w:r w:rsidR="00A30146" w:rsidRPr="002A3784">
              <w:rPr>
                <w:rStyle w:val="Hyperlink"/>
                <w:noProof/>
              </w:rPr>
              <w:t>Procedures</w:t>
            </w:r>
            <w:r w:rsidR="00A30146">
              <w:rPr>
                <w:noProof/>
                <w:webHidden/>
              </w:rPr>
              <w:tab/>
            </w:r>
            <w:r w:rsidR="00A30146">
              <w:rPr>
                <w:noProof/>
                <w:webHidden/>
              </w:rPr>
              <w:fldChar w:fldCharType="begin"/>
            </w:r>
            <w:r w:rsidR="00A30146">
              <w:rPr>
                <w:noProof/>
                <w:webHidden/>
              </w:rPr>
              <w:instrText xml:space="preserve"> PAGEREF _Toc498330444 \h </w:instrText>
            </w:r>
            <w:r w:rsidR="00A30146">
              <w:rPr>
                <w:noProof/>
                <w:webHidden/>
              </w:rPr>
            </w:r>
            <w:r w:rsidR="00A30146">
              <w:rPr>
                <w:noProof/>
                <w:webHidden/>
              </w:rPr>
              <w:fldChar w:fldCharType="separate"/>
            </w:r>
            <w:r w:rsidR="0084142E">
              <w:rPr>
                <w:noProof/>
                <w:webHidden/>
              </w:rPr>
              <w:t>136</w:t>
            </w:r>
            <w:r w:rsidR="00A30146">
              <w:rPr>
                <w:noProof/>
                <w:webHidden/>
              </w:rPr>
              <w:fldChar w:fldCharType="end"/>
            </w:r>
          </w:hyperlink>
        </w:p>
        <w:p w14:paraId="398B01AD" w14:textId="6B19A771" w:rsidR="00A30146" w:rsidRDefault="00B24A1B">
          <w:pPr>
            <w:pStyle w:val="TOC3"/>
            <w:rPr>
              <w:rFonts w:asciiTheme="minorHAnsi" w:hAnsiTheme="minorHAnsi" w:cstheme="minorBidi"/>
              <w:noProof/>
              <w:sz w:val="22"/>
            </w:rPr>
          </w:pPr>
          <w:hyperlink w:anchor="_Toc498330445" w:history="1">
            <w:r w:rsidR="00A30146" w:rsidRPr="002A3784">
              <w:rPr>
                <w:rStyle w:val="Hyperlink"/>
                <w:noProof/>
              </w:rPr>
              <w:t>13.3.3</w:t>
            </w:r>
            <w:r w:rsidR="00A30146">
              <w:rPr>
                <w:rFonts w:asciiTheme="minorHAnsi" w:hAnsiTheme="minorHAnsi" w:cstheme="minorBidi"/>
                <w:noProof/>
                <w:sz w:val="22"/>
              </w:rPr>
              <w:tab/>
            </w:r>
            <w:r w:rsidR="00A30146" w:rsidRPr="002A3784">
              <w:rPr>
                <w:rStyle w:val="Hyperlink"/>
                <w:noProof/>
              </w:rPr>
              <w:t>Field Work Authorization</w:t>
            </w:r>
            <w:r w:rsidR="00A30146">
              <w:rPr>
                <w:noProof/>
                <w:webHidden/>
              </w:rPr>
              <w:tab/>
            </w:r>
            <w:r w:rsidR="00A30146">
              <w:rPr>
                <w:noProof/>
                <w:webHidden/>
              </w:rPr>
              <w:fldChar w:fldCharType="begin"/>
            </w:r>
            <w:r w:rsidR="00A30146">
              <w:rPr>
                <w:noProof/>
                <w:webHidden/>
              </w:rPr>
              <w:instrText xml:space="preserve"> PAGEREF _Toc498330445 \h </w:instrText>
            </w:r>
            <w:r w:rsidR="00A30146">
              <w:rPr>
                <w:noProof/>
                <w:webHidden/>
              </w:rPr>
            </w:r>
            <w:r w:rsidR="00A30146">
              <w:rPr>
                <w:noProof/>
                <w:webHidden/>
              </w:rPr>
              <w:fldChar w:fldCharType="separate"/>
            </w:r>
            <w:r w:rsidR="0084142E">
              <w:rPr>
                <w:noProof/>
                <w:webHidden/>
              </w:rPr>
              <w:t>137</w:t>
            </w:r>
            <w:r w:rsidR="00A30146">
              <w:rPr>
                <w:noProof/>
                <w:webHidden/>
              </w:rPr>
              <w:fldChar w:fldCharType="end"/>
            </w:r>
          </w:hyperlink>
        </w:p>
        <w:p w14:paraId="24CC226A" w14:textId="01F759F4" w:rsidR="00A30146" w:rsidRDefault="00B24A1B">
          <w:pPr>
            <w:pStyle w:val="TOC3"/>
            <w:rPr>
              <w:rFonts w:asciiTheme="minorHAnsi" w:hAnsiTheme="minorHAnsi" w:cstheme="minorBidi"/>
              <w:noProof/>
              <w:sz w:val="22"/>
            </w:rPr>
          </w:pPr>
          <w:hyperlink w:anchor="_Toc498330446" w:history="1">
            <w:r w:rsidR="00A30146" w:rsidRPr="002A3784">
              <w:rPr>
                <w:rStyle w:val="Hyperlink"/>
                <w:noProof/>
              </w:rPr>
              <w:t>13.3.4</w:t>
            </w:r>
            <w:r w:rsidR="00A30146">
              <w:rPr>
                <w:rFonts w:asciiTheme="minorHAnsi" w:hAnsiTheme="minorHAnsi" w:cstheme="minorBidi"/>
                <w:noProof/>
                <w:sz w:val="22"/>
              </w:rPr>
              <w:tab/>
            </w:r>
            <w:r w:rsidR="00A30146" w:rsidRPr="002A3784">
              <w:rPr>
                <w:rStyle w:val="Hyperlink"/>
                <w:noProof/>
              </w:rPr>
              <w:t>Clear and Present Danger or Emergency Authorization</w:t>
            </w:r>
            <w:r w:rsidR="00A30146">
              <w:rPr>
                <w:noProof/>
                <w:webHidden/>
              </w:rPr>
              <w:tab/>
            </w:r>
            <w:r w:rsidR="00A30146">
              <w:rPr>
                <w:noProof/>
                <w:webHidden/>
              </w:rPr>
              <w:fldChar w:fldCharType="begin"/>
            </w:r>
            <w:r w:rsidR="00A30146">
              <w:rPr>
                <w:noProof/>
                <w:webHidden/>
              </w:rPr>
              <w:instrText xml:space="preserve"> PAGEREF _Toc498330446 \h </w:instrText>
            </w:r>
            <w:r w:rsidR="00A30146">
              <w:rPr>
                <w:noProof/>
                <w:webHidden/>
              </w:rPr>
            </w:r>
            <w:r w:rsidR="00A30146">
              <w:rPr>
                <w:noProof/>
                <w:webHidden/>
              </w:rPr>
              <w:fldChar w:fldCharType="separate"/>
            </w:r>
            <w:r w:rsidR="0084142E">
              <w:rPr>
                <w:noProof/>
                <w:webHidden/>
              </w:rPr>
              <w:t>137</w:t>
            </w:r>
            <w:r w:rsidR="00A30146">
              <w:rPr>
                <w:noProof/>
                <w:webHidden/>
              </w:rPr>
              <w:fldChar w:fldCharType="end"/>
            </w:r>
          </w:hyperlink>
        </w:p>
        <w:p w14:paraId="46510ACF" w14:textId="5CAAF20B" w:rsidR="00A30146" w:rsidRDefault="00B24A1B">
          <w:pPr>
            <w:pStyle w:val="TOC2"/>
            <w:rPr>
              <w:rFonts w:asciiTheme="minorHAnsi" w:hAnsiTheme="minorHAnsi" w:cstheme="minorBidi"/>
              <w:noProof/>
              <w:sz w:val="22"/>
            </w:rPr>
          </w:pPr>
          <w:hyperlink w:anchor="_Toc498330447" w:history="1">
            <w:r w:rsidR="00A30146" w:rsidRPr="002A3784">
              <w:rPr>
                <w:rStyle w:val="Hyperlink"/>
                <w:noProof/>
              </w:rPr>
              <w:t>13.4</w:t>
            </w:r>
            <w:r w:rsidR="00A30146">
              <w:rPr>
                <w:rFonts w:asciiTheme="minorHAnsi" w:hAnsiTheme="minorHAnsi" w:cstheme="minorBidi"/>
                <w:noProof/>
                <w:sz w:val="22"/>
              </w:rPr>
              <w:tab/>
            </w:r>
            <w:r w:rsidR="00A30146" w:rsidRPr="002A3784">
              <w:rPr>
                <w:rStyle w:val="Hyperlink"/>
                <w:noProof/>
              </w:rPr>
              <w:t>Acquisition of Motor Vehicles</w:t>
            </w:r>
            <w:r w:rsidR="00A30146">
              <w:rPr>
                <w:noProof/>
                <w:webHidden/>
              </w:rPr>
              <w:tab/>
            </w:r>
            <w:r w:rsidR="00A30146">
              <w:rPr>
                <w:noProof/>
                <w:webHidden/>
              </w:rPr>
              <w:fldChar w:fldCharType="begin"/>
            </w:r>
            <w:r w:rsidR="00A30146">
              <w:rPr>
                <w:noProof/>
                <w:webHidden/>
              </w:rPr>
              <w:instrText xml:space="preserve"> PAGEREF _Toc498330447 \h </w:instrText>
            </w:r>
            <w:r w:rsidR="00A30146">
              <w:rPr>
                <w:noProof/>
                <w:webHidden/>
              </w:rPr>
            </w:r>
            <w:r w:rsidR="00A30146">
              <w:rPr>
                <w:noProof/>
                <w:webHidden/>
              </w:rPr>
              <w:fldChar w:fldCharType="separate"/>
            </w:r>
            <w:r w:rsidR="0084142E">
              <w:rPr>
                <w:noProof/>
                <w:webHidden/>
              </w:rPr>
              <w:t>137</w:t>
            </w:r>
            <w:r w:rsidR="00A30146">
              <w:rPr>
                <w:noProof/>
                <w:webHidden/>
              </w:rPr>
              <w:fldChar w:fldCharType="end"/>
            </w:r>
          </w:hyperlink>
        </w:p>
        <w:p w14:paraId="2E1879EC" w14:textId="1D491417" w:rsidR="00A30146" w:rsidRDefault="00B24A1B">
          <w:pPr>
            <w:pStyle w:val="TOC3"/>
            <w:rPr>
              <w:rFonts w:asciiTheme="minorHAnsi" w:hAnsiTheme="minorHAnsi" w:cstheme="minorBidi"/>
              <w:noProof/>
              <w:sz w:val="22"/>
            </w:rPr>
          </w:pPr>
          <w:hyperlink w:anchor="_Toc498330448" w:history="1">
            <w:r w:rsidR="00A30146" w:rsidRPr="002A3784">
              <w:rPr>
                <w:rStyle w:val="Hyperlink"/>
                <w:noProof/>
              </w:rPr>
              <w:t>13.4.1</w:t>
            </w:r>
            <w:r w:rsidR="00A30146">
              <w:rPr>
                <w:rFonts w:asciiTheme="minorHAnsi" w:hAnsiTheme="minorHAnsi" w:cstheme="minorBidi"/>
                <w:noProof/>
                <w:sz w:val="22"/>
              </w:rPr>
              <w:tab/>
            </w:r>
            <w:r w:rsidR="00A30146" w:rsidRPr="002A3784">
              <w:rPr>
                <w:rStyle w:val="Hyperlink"/>
                <w:noProof/>
              </w:rPr>
              <w:t>Request for Acquiring Motor Vehicles</w:t>
            </w:r>
            <w:r w:rsidR="00A30146">
              <w:rPr>
                <w:noProof/>
                <w:webHidden/>
              </w:rPr>
              <w:tab/>
            </w:r>
            <w:r w:rsidR="00A30146">
              <w:rPr>
                <w:noProof/>
                <w:webHidden/>
              </w:rPr>
              <w:fldChar w:fldCharType="begin"/>
            </w:r>
            <w:r w:rsidR="00A30146">
              <w:rPr>
                <w:noProof/>
                <w:webHidden/>
              </w:rPr>
              <w:instrText xml:space="preserve"> PAGEREF _Toc498330448 \h </w:instrText>
            </w:r>
            <w:r w:rsidR="00A30146">
              <w:rPr>
                <w:noProof/>
                <w:webHidden/>
              </w:rPr>
            </w:r>
            <w:r w:rsidR="00A30146">
              <w:rPr>
                <w:noProof/>
                <w:webHidden/>
              </w:rPr>
              <w:fldChar w:fldCharType="separate"/>
            </w:r>
            <w:r w:rsidR="0084142E">
              <w:rPr>
                <w:noProof/>
                <w:webHidden/>
              </w:rPr>
              <w:t>138</w:t>
            </w:r>
            <w:r w:rsidR="00A30146">
              <w:rPr>
                <w:noProof/>
                <w:webHidden/>
              </w:rPr>
              <w:fldChar w:fldCharType="end"/>
            </w:r>
          </w:hyperlink>
        </w:p>
        <w:p w14:paraId="7C0A1A96" w14:textId="37EB712B" w:rsidR="00A30146" w:rsidRDefault="00B24A1B">
          <w:pPr>
            <w:pStyle w:val="TOC3"/>
            <w:rPr>
              <w:rFonts w:asciiTheme="minorHAnsi" w:hAnsiTheme="minorHAnsi" w:cstheme="minorBidi"/>
              <w:noProof/>
              <w:sz w:val="22"/>
            </w:rPr>
          </w:pPr>
          <w:hyperlink w:anchor="_Toc498330449" w:history="1">
            <w:r w:rsidR="00A30146" w:rsidRPr="002A3784">
              <w:rPr>
                <w:rStyle w:val="Hyperlink"/>
                <w:noProof/>
              </w:rPr>
              <w:t>13.4.2</w:t>
            </w:r>
            <w:r w:rsidR="00A30146">
              <w:rPr>
                <w:rFonts w:asciiTheme="minorHAnsi" w:hAnsiTheme="minorHAnsi" w:cstheme="minorBidi"/>
                <w:noProof/>
                <w:sz w:val="22"/>
              </w:rPr>
              <w:tab/>
            </w:r>
            <w:r w:rsidR="00A30146" w:rsidRPr="002A3784">
              <w:rPr>
                <w:rStyle w:val="Hyperlink"/>
                <w:noProof/>
              </w:rPr>
              <w:t>Determination of Requirements</w:t>
            </w:r>
            <w:r w:rsidR="00A30146">
              <w:rPr>
                <w:noProof/>
                <w:webHidden/>
              </w:rPr>
              <w:tab/>
            </w:r>
            <w:r w:rsidR="00A30146">
              <w:rPr>
                <w:noProof/>
                <w:webHidden/>
              </w:rPr>
              <w:fldChar w:fldCharType="begin"/>
            </w:r>
            <w:r w:rsidR="00A30146">
              <w:rPr>
                <w:noProof/>
                <w:webHidden/>
              </w:rPr>
              <w:instrText xml:space="preserve"> PAGEREF _Toc498330449 \h </w:instrText>
            </w:r>
            <w:r w:rsidR="00A30146">
              <w:rPr>
                <w:noProof/>
                <w:webHidden/>
              </w:rPr>
            </w:r>
            <w:r w:rsidR="00A30146">
              <w:rPr>
                <w:noProof/>
                <w:webHidden/>
              </w:rPr>
              <w:fldChar w:fldCharType="separate"/>
            </w:r>
            <w:r w:rsidR="0084142E">
              <w:rPr>
                <w:noProof/>
                <w:webHidden/>
              </w:rPr>
              <w:t>138</w:t>
            </w:r>
            <w:r w:rsidR="00A30146">
              <w:rPr>
                <w:noProof/>
                <w:webHidden/>
              </w:rPr>
              <w:fldChar w:fldCharType="end"/>
            </w:r>
          </w:hyperlink>
        </w:p>
        <w:p w14:paraId="2AAAF41D" w14:textId="53FF2168" w:rsidR="00A30146" w:rsidRDefault="00B24A1B">
          <w:pPr>
            <w:pStyle w:val="TOC3"/>
            <w:rPr>
              <w:rFonts w:asciiTheme="minorHAnsi" w:hAnsiTheme="minorHAnsi" w:cstheme="minorBidi"/>
              <w:noProof/>
              <w:sz w:val="22"/>
            </w:rPr>
          </w:pPr>
          <w:hyperlink w:anchor="_Toc498330450" w:history="1">
            <w:r w:rsidR="00A30146" w:rsidRPr="002A3784">
              <w:rPr>
                <w:rStyle w:val="Hyperlink"/>
                <w:noProof/>
              </w:rPr>
              <w:t>13.4.3</w:t>
            </w:r>
            <w:r w:rsidR="00A30146">
              <w:rPr>
                <w:rFonts w:asciiTheme="minorHAnsi" w:hAnsiTheme="minorHAnsi" w:cstheme="minorBidi"/>
                <w:noProof/>
                <w:sz w:val="22"/>
              </w:rPr>
              <w:tab/>
            </w:r>
            <w:r w:rsidR="00A30146" w:rsidRPr="002A3784">
              <w:rPr>
                <w:rStyle w:val="Hyperlink"/>
                <w:noProof/>
              </w:rPr>
              <w:t>Fuel Efficient and AFV Vehicles Requirements</w:t>
            </w:r>
            <w:r w:rsidR="00A30146">
              <w:rPr>
                <w:noProof/>
                <w:webHidden/>
              </w:rPr>
              <w:tab/>
            </w:r>
            <w:r w:rsidR="00A30146">
              <w:rPr>
                <w:noProof/>
                <w:webHidden/>
              </w:rPr>
              <w:fldChar w:fldCharType="begin"/>
            </w:r>
            <w:r w:rsidR="00A30146">
              <w:rPr>
                <w:noProof/>
                <w:webHidden/>
              </w:rPr>
              <w:instrText xml:space="preserve"> PAGEREF _Toc498330450 \h </w:instrText>
            </w:r>
            <w:r w:rsidR="00A30146">
              <w:rPr>
                <w:noProof/>
                <w:webHidden/>
              </w:rPr>
            </w:r>
            <w:r w:rsidR="00A30146">
              <w:rPr>
                <w:noProof/>
                <w:webHidden/>
              </w:rPr>
              <w:fldChar w:fldCharType="separate"/>
            </w:r>
            <w:r w:rsidR="0084142E">
              <w:rPr>
                <w:noProof/>
                <w:webHidden/>
              </w:rPr>
              <w:t>139</w:t>
            </w:r>
            <w:r w:rsidR="00A30146">
              <w:rPr>
                <w:noProof/>
                <w:webHidden/>
              </w:rPr>
              <w:fldChar w:fldCharType="end"/>
            </w:r>
          </w:hyperlink>
        </w:p>
        <w:p w14:paraId="7B63CDAE" w14:textId="1A3F25D5" w:rsidR="00A30146" w:rsidRDefault="00B24A1B">
          <w:pPr>
            <w:pStyle w:val="TOC3"/>
            <w:rPr>
              <w:rFonts w:asciiTheme="minorHAnsi" w:hAnsiTheme="minorHAnsi" w:cstheme="minorBidi"/>
              <w:noProof/>
              <w:sz w:val="22"/>
            </w:rPr>
          </w:pPr>
          <w:hyperlink w:anchor="_Toc498330451" w:history="1">
            <w:r w:rsidR="00A30146" w:rsidRPr="002A3784">
              <w:rPr>
                <w:rStyle w:val="Hyperlink"/>
                <w:noProof/>
              </w:rPr>
              <w:t>13.4.4</w:t>
            </w:r>
            <w:r w:rsidR="00A30146">
              <w:rPr>
                <w:rFonts w:asciiTheme="minorHAnsi" w:hAnsiTheme="minorHAnsi" w:cstheme="minorBidi"/>
                <w:noProof/>
                <w:sz w:val="22"/>
              </w:rPr>
              <w:tab/>
            </w:r>
            <w:r w:rsidR="00A30146" w:rsidRPr="002A3784">
              <w:rPr>
                <w:rStyle w:val="Hyperlink"/>
                <w:noProof/>
              </w:rPr>
              <w:t>Obtaining GSA Replacement Motor Vehicles</w:t>
            </w:r>
            <w:r w:rsidR="00A30146">
              <w:rPr>
                <w:noProof/>
                <w:webHidden/>
              </w:rPr>
              <w:tab/>
            </w:r>
            <w:r w:rsidR="00A30146">
              <w:rPr>
                <w:noProof/>
                <w:webHidden/>
              </w:rPr>
              <w:fldChar w:fldCharType="begin"/>
            </w:r>
            <w:r w:rsidR="00A30146">
              <w:rPr>
                <w:noProof/>
                <w:webHidden/>
              </w:rPr>
              <w:instrText xml:space="preserve"> PAGEREF _Toc498330451 \h </w:instrText>
            </w:r>
            <w:r w:rsidR="00A30146">
              <w:rPr>
                <w:noProof/>
                <w:webHidden/>
              </w:rPr>
            </w:r>
            <w:r w:rsidR="00A30146">
              <w:rPr>
                <w:noProof/>
                <w:webHidden/>
              </w:rPr>
              <w:fldChar w:fldCharType="separate"/>
            </w:r>
            <w:r w:rsidR="0084142E">
              <w:rPr>
                <w:noProof/>
                <w:webHidden/>
              </w:rPr>
              <w:t>140</w:t>
            </w:r>
            <w:r w:rsidR="00A30146">
              <w:rPr>
                <w:noProof/>
                <w:webHidden/>
              </w:rPr>
              <w:fldChar w:fldCharType="end"/>
            </w:r>
          </w:hyperlink>
        </w:p>
        <w:p w14:paraId="3ED6818D" w14:textId="726AEBCF" w:rsidR="00A30146" w:rsidRDefault="00B24A1B">
          <w:pPr>
            <w:pStyle w:val="TOC3"/>
            <w:rPr>
              <w:rFonts w:asciiTheme="minorHAnsi" w:hAnsiTheme="minorHAnsi" w:cstheme="minorBidi"/>
              <w:noProof/>
              <w:sz w:val="22"/>
            </w:rPr>
          </w:pPr>
          <w:hyperlink w:anchor="_Toc498330452" w:history="1">
            <w:r w:rsidR="00A30146" w:rsidRPr="002A3784">
              <w:rPr>
                <w:rStyle w:val="Hyperlink"/>
                <w:noProof/>
              </w:rPr>
              <w:t>13.4.5</w:t>
            </w:r>
            <w:r w:rsidR="00A30146">
              <w:rPr>
                <w:rFonts w:asciiTheme="minorHAnsi" w:hAnsiTheme="minorHAnsi" w:cstheme="minorBidi"/>
                <w:noProof/>
                <w:sz w:val="22"/>
              </w:rPr>
              <w:tab/>
            </w:r>
            <w:r w:rsidR="00A30146" w:rsidRPr="002A3784">
              <w:rPr>
                <w:rStyle w:val="Hyperlink"/>
                <w:noProof/>
              </w:rPr>
              <w:t>Motor Vehicles for Short-Term Use</w:t>
            </w:r>
            <w:r w:rsidR="00A30146">
              <w:rPr>
                <w:noProof/>
                <w:webHidden/>
              </w:rPr>
              <w:tab/>
            </w:r>
            <w:r w:rsidR="00A30146">
              <w:rPr>
                <w:noProof/>
                <w:webHidden/>
              </w:rPr>
              <w:fldChar w:fldCharType="begin"/>
            </w:r>
            <w:r w:rsidR="00A30146">
              <w:rPr>
                <w:noProof/>
                <w:webHidden/>
              </w:rPr>
              <w:instrText xml:space="preserve"> PAGEREF _Toc498330452 \h </w:instrText>
            </w:r>
            <w:r w:rsidR="00A30146">
              <w:rPr>
                <w:noProof/>
                <w:webHidden/>
              </w:rPr>
            </w:r>
            <w:r w:rsidR="00A30146">
              <w:rPr>
                <w:noProof/>
                <w:webHidden/>
              </w:rPr>
              <w:fldChar w:fldCharType="separate"/>
            </w:r>
            <w:r w:rsidR="0084142E">
              <w:rPr>
                <w:noProof/>
                <w:webHidden/>
              </w:rPr>
              <w:t>140</w:t>
            </w:r>
            <w:r w:rsidR="00A30146">
              <w:rPr>
                <w:noProof/>
                <w:webHidden/>
              </w:rPr>
              <w:fldChar w:fldCharType="end"/>
            </w:r>
          </w:hyperlink>
        </w:p>
        <w:p w14:paraId="4634C315" w14:textId="1BDF6576" w:rsidR="00A30146" w:rsidRDefault="00B24A1B">
          <w:pPr>
            <w:pStyle w:val="TOC3"/>
            <w:rPr>
              <w:rFonts w:asciiTheme="minorHAnsi" w:hAnsiTheme="minorHAnsi" w:cstheme="minorBidi"/>
              <w:noProof/>
              <w:sz w:val="22"/>
            </w:rPr>
          </w:pPr>
          <w:hyperlink w:anchor="_Toc498330453" w:history="1">
            <w:r w:rsidR="00A30146" w:rsidRPr="002A3784">
              <w:rPr>
                <w:rStyle w:val="Hyperlink"/>
                <w:noProof/>
              </w:rPr>
              <w:t>13.4.6</w:t>
            </w:r>
            <w:r w:rsidR="00A30146">
              <w:rPr>
                <w:rFonts w:asciiTheme="minorHAnsi" w:hAnsiTheme="minorHAnsi" w:cstheme="minorBidi"/>
                <w:noProof/>
                <w:sz w:val="22"/>
              </w:rPr>
              <w:tab/>
            </w:r>
            <w:r w:rsidR="00A30146" w:rsidRPr="002A3784">
              <w:rPr>
                <w:rStyle w:val="Hyperlink"/>
                <w:noProof/>
              </w:rPr>
              <w:t>Vehicle Acquisition through Asset Forfeiture</w:t>
            </w:r>
            <w:r w:rsidR="00A30146">
              <w:rPr>
                <w:noProof/>
                <w:webHidden/>
              </w:rPr>
              <w:tab/>
            </w:r>
            <w:r w:rsidR="00A30146">
              <w:rPr>
                <w:noProof/>
                <w:webHidden/>
              </w:rPr>
              <w:fldChar w:fldCharType="begin"/>
            </w:r>
            <w:r w:rsidR="00A30146">
              <w:rPr>
                <w:noProof/>
                <w:webHidden/>
              </w:rPr>
              <w:instrText xml:space="preserve"> PAGEREF _Toc498330453 \h </w:instrText>
            </w:r>
            <w:r w:rsidR="00A30146">
              <w:rPr>
                <w:noProof/>
                <w:webHidden/>
              </w:rPr>
            </w:r>
            <w:r w:rsidR="00A30146">
              <w:rPr>
                <w:noProof/>
                <w:webHidden/>
              </w:rPr>
              <w:fldChar w:fldCharType="separate"/>
            </w:r>
            <w:r w:rsidR="0084142E">
              <w:rPr>
                <w:noProof/>
                <w:webHidden/>
              </w:rPr>
              <w:t>140</w:t>
            </w:r>
            <w:r w:rsidR="00A30146">
              <w:rPr>
                <w:noProof/>
                <w:webHidden/>
              </w:rPr>
              <w:fldChar w:fldCharType="end"/>
            </w:r>
          </w:hyperlink>
        </w:p>
        <w:p w14:paraId="712CD3B1" w14:textId="26B499F5" w:rsidR="00A30146" w:rsidRDefault="00B24A1B">
          <w:pPr>
            <w:pStyle w:val="TOC3"/>
            <w:rPr>
              <w:rFonts w:asciiTheme="minorHAnsi" w:hAnsiTheme="minorHAnsi" w:cstheme="minorBidi"/>
              <w:noProof/>
              <w:sz w:val="22"/>
            </w:rPr>
          </w:pPr>
          <w:hyperlink w:anchor="_Toc498330454" w:history="1">
            <w:r w:rsidR="00A30146" w:rsidRPr="002A3784">
              <w:rPr>
                <w:rStyle w:val="Hyperlink"/>
                <w:noProof/>
              </w:rPr>
              <w:t>13.4.7</w:t>
            </w:r>
            <w:r w:rsidR="00A30146">
              <w:rPr>
                <w:rFonts w:asciiTheme="minorHAnsi" w:hAnsiTheme="minorHAnsi" w:cstheme="minorBidi"/>
                <w:noProof/>
                <w:sz w:val="22"/>
              </w:rPr>
              <w:tab/>
            </w:r>
            <w:r w:rsidR="00A30146" w:rsidRPr="002A3784">
              <w:rPr>
                <w:rStyle w:val="Hyperlink"/>
                <w:noProof/>
              </w:rPr>
              <w:t>Receiving Motor Vehicles</w:t>
            </w:r>
            <w:r w:rsidR="00A30146">
              <w:rPr>
                <w:noProof/>
                <w:webHidden/>
              </w:rPr>
              <w:tab/>
            </w:r>
            <w:r w:rsidR="00A30146">
              <w:rPr>
                <w:noProof/>
                <w:webHidden/>
              </w:rPr>
              <w:fldChar w:fldCharType="begin"/>
            </w:r>
            <w:r w:rsidR="00A30146">
              <w:rPr>
                <w:noProof/>
                <w:webHidden/>
              </w:rPr>
              <w:instrText xml:space="preserve"> PAGEREF _Toc498330454 \h </w:instrText>
            </w:r>
            <w:r w:rsidR="00A30146">
              <w:rPr>
                <w:noProof/>
                <w:webHidden/>
              </w:rPr>
            </w:r>
            <w:r w:rsidR="00A30146">
              <w:rPr>
                <w:noProof/>
                <w:webHidden/>
              </w:rPr>
              <w:fldChar w:fldCharType="separate"/>
            </w:r>
            <w:r w:rsidR="0084142E">
              <w:rPr>
                <w:noProof/>
                <w:webHidden/>
              </w:rPr>
              <w:t>141</w:t>
            </w:r>
            <w:r w:rsidR="00A30146">
              <w:rPr>
                <w:noProof/>
                <w:webHidden/>
              </w:rPr>
              <w:fldChar w:fldCharType="end"/>
            </w:r>
          </w:hyperlink>
        </w:p>
        <w:p w14:paraId="5FC2300D" w14:textId="32C37585" w:rsidR="00A30146" w:rsidRDefault="00B24A1B">
          <w:pPr>
            <w:pStyle w:val="TOC2"/>
            <w:rPr>
              <w:rFonts w:asciiTheme="minorHAnsi" w:hAnsiTheme="minorHAnsi" w:cstheme="minorBidi"/>
              <w:noProof/>
              <w:sz w:val="22"/>
            </w:rPr>
          </w:pPr>
          <w:hyperlink w:anchor="_Toc498330455" w:history="1">
            <w:r w:rsidR="00A30146" w:rsidRPr="002A3784">
              <w:rPr>
                <w:rStyle w:val="Hyperlink"/>
                <w:noProof/>
              </w:rPr>
              <w:t>13.5</w:t>
            </w:r>
            <w:r w:rsidR="00A30146">
              <w:rPr>
                <w:rFonts w:asciiTheme="minorHAnsi" w:hAnsiTheme="minorHAnsi" w:cstheme="minorBidi"/>
                <w:noProof/>
                <w:sz w:val="22"/>
              </w:rPr>
              <w:tab/>
            </w:r>
            <w:r w:rsidR="00A30146" w:rsidRPr="002A3784">
              <w:rPr>
                <w:rStyle w:val="Hyperlink"/>
                <w:noProof/>
              </w:rPr>
              <w:t>Commercial Leasing of Motor Vehicles</w:t>
            </w:r>
            <w:r w:rsidR="00A30146">
              <w:rPr>
                <w:noProof/>
                <w:webHidden/>
              </w:rPr>
              <w:tab/>
            </w:r>
            <w:r w:rsidR="00A30146">
              <w:rPr>
                <w:noProof/>
                <w:webHidden/>
              </w:rPr>
              <w:fldChar w:fldCharType="begin"/>
            </w:r>
            <w:r w:rsidR="00A30146">
              <w:rPr>
                <w:noProof/>
                <w:webHidden/>
              </w:rPr>
              <w:instrText xml:space="preserve"> PAGEREF _Toc498330455 \h </w:instrText>
            </w:r>
            <w:r w:rsidR="00A30146">
              <w:rPr>
                <w:noProof/>
                <w:webHidden/>
              </w:rPr>
            </w:r>
            <w:r w:rsidR="00A30146">
              <w:rPr>
                <w:noProof/>
                <w:webHidden/>
              </w:rPr>
              <w:fldChar w:fldCharType="separate"/>
            </w:r>
            <w:r w:rsidR="0084142E">
              <w:rPr>
                <w:noProof/>
                <w:webHidden/>
              </w:rPr>
              <w:t>141</w:t>
            </w:r>
            <w:r w:rsidR="00A30146">
              <w:rPr>
                <w:noProof/>
                <w:webHidden/>
              </w:rPr>
              <w:fldChar w:fldCharType="end"/>
            </w:r>
          </w:hyperlink>
        </w:p>
        <w:p w14:paraId="37BA3B37" w14:textId="449DB692" w:rsidR="00A30146" w:rsidRDefault="00B24A1B">
          <w:pPr>
            <w:pStyle w:val="TOC2"/>
            <w:rPr>
              <w:rFonts w:asciiTheme="minorHAnsi" w:hAnsiTheme="minorHAnsi" w:cstheme="minorBidi"/>
              <w:noProof/>
              <w:sz w:val="22"/>
            </w:rPr>
          </w:pPr>
          <w:hyperlink w:anchor="_Toc498330456" w:history="1">
            <w:r w:rsidR="00A30146" w:rsidRPr="002A3784">
              <w:rPr>
                <w:rStyle w:val="Hyperlink"/>
                <w:noProof/>
              </w:rPr>
              <w:t>13.6</w:t>
            </w:r>
            <w:r w:rsidR="00A30146">
              <w:rPr>
                <w:rFonts w:asciiTheme="minorHAnsi" w:hAnsiTheme="minorHAnsi" w:cstheme="minorBidi"/>
                <w:noProof/>
                <w:sz w:val="22"/>
              </w:rPr>
              <w:tab/>
            </w:r>
            <w:r w:rsidR="00A30146" w:rsidRPr="002A3784">
              <w:rPr>
                <w:rStyle w:val="Hyperlink"/>
                <w:noProof/>
              </w:rPr>
              <w:t>Motor Vehicle Management</w:t>
            </w:r>
            <w:r w:rsidR="00A30146">
              <w:rPr>
                <w:noProof/>
                <w:webHidden/>
              </w:rPr>
              <w:tab/>
            </w:r>
            <w:r w:rsidR="00A30146">
              <w:rPr>
                <w:noProof/>
                <w:webHidden/>
              </w:rPr>
              <w:fldChar w:fldCharType="begin"/>
            </w:r>
            <w:r w:rsidR="00A30146">
              <w:rPr>
                <w:noProof/>
                <w:webHidden/>
              </w:rPr>
              <w:instrText xml:space="preserve"> PAGEREF _Toc498330456 \h </w:instrText>
            </w:r>
            <w:r w:rsidR="00A30146">
              <w:rPr>
                <w:noProof/>
                <w:webHidden/>
              </w:rPr>
            </w:r>
            <w:r w:rsidR="00A30146">
              <w:rPr>
                <w:noProof/>
                <w:webHidden/>
              </w:rPr>
              <w:fldChar w:fldCharType="separate"/>
            </w:r>
            <w:r w:rsidR="0084142E">
              <w:rPr>
                <w:noProof/>
                <w:webHidden/>
              </w:rPr>
              <w:t>141</w:t>
            </w:r>
            <w:r w:rsidR="00A30146">
              <w:rPr>
                <w:noProof/>
                <w:webHidden/>
              </w:rPr>
              <w:fldChar w:fldCharType="end"/>
            </w:r>
          </w:hyperlink>
        </w:p>
        <w:p w14:paraId="7E7E744F" w14:textId="35E51512" w:rsidR="00A30146" w:rsidRDefault="00B24A1B">
          <w:pPr>
            <w:pStyle w:val="TOC3"/>
            <w:rPr>
              <w:rFonts w:asciiTheme="minorHAnsi" w:hAnsiTheme="minorHAnsi" w:cstheme="minorBidi"/>
              <w:noProof/>
              <w:sz w:val="22"/>
            </w:rPr>
          </w:pPr>
          <w:hyperlink w:anchor="_Toc498330457" w:history="1">
            <w:r w:rsidR="00A30146" w:rsidRPr="002A3784">
              <w:rPr>
                <w:rStyle w:val="Hyperlink"/>
                <w:noProof/>
              </w:rPr>
              <w:t>13.6.1</w:t>
            </w:r>
            <w:r w:rsidR="00A30146">
              <w:rPr>
                <w:rFonts w:asciiTheme="minorHAnsi" w:hAnsiTheme="minorHAnsi" w:cstheme="minorBidi"/>
                <w:noProof/>
                <w:sz w:val="22"/>
              </w:rPr>
              <w:tab/>
            </w:r>
            <w:r w:rsidR="00A30146" w:rsidRPr="002A3784">
              <w:rPr>
                <w:rStyle w:val="Hyperlink"/>
                <w:noProof/>
              </w:rPr>
              <w:t>Limitations</w:t>
            </w:r>
            <w:r w:rsidR="00A30146">
              <w:rPr>
                <w:noProof/>
                <w:webHidden/>
              </w:rPr>
              <w:tab/>
            </w:r>
            <w:r w:rsidR="00A30146">
              <w:rPr>
                <w:noProof/>
                <w:webHidden/>
              </w:rPr>
              <w:fldChar w:fldCharType="begin"/>
            </w:r>
            <w:r w:rsidR="00A30146">
              <w:rPr>
                <w:noProof/>
                <w:webHidden/>
              </w:rPr>
              <w:instrText xml:space="preserve"> PAGEREF _Toc498330457 \h </w:instrText>
            </w:r>
            <w:r w:rsidR="00A30146">
              <w:rPr>
                <w:noProof/>
                <w:webHidden/>
              </w:rPr>
            </w:r>
            <w:r w:rsidR="00A30146">
              <w:rPr>
                <w:noProof/>
                <w:webHidden/>
              </w:rPr>
              <w:fldChar w:fldCharType="separate"/>
            </w:r>
            <w:r w:rsidR="0084142E">
              <w:rPr>
                <w:noProof/>
                <w:webHidden/>
              </w:rPr>
              <w:t>142</w:t>
            </w:r>
            <w:r w:rsidR="00A30146">
              <w:rPr>
                <w:noProof/>
                <w:webHidden/>
              </w:rPr>
              <w:fldChar w:fldCharType="end"/>
            </w:r>
          </w:hyperlink>
        </w:p>
        <w:p w14:paraId="5440F7E7" w14:textId="56FF60EA" w:rsidR="00A30146" w:rsidRDefault="00B24A1B">
          <w:pPr>
            <w:pStyle w:val="TOC3"/>
            <w:rPr>
              <w:rFonts w:asciiTheme="minorHAnsi" w:hAnsiTheme="minorHAnsi" w:cstheme="minorBidi"/>
              <w:noProof/>
              <w:sz w:val="22"/>
            </w:rPr>
          </w:pPr>
          <w:hyperlink w:anchor="_Toc498330458" w:history="1">
            <w:r w:rsidR="00A30146" w:rsidRPr="002A3784">
              <w:rPr>
                <w:rStyle w:val="Hyperlink"/>
                <w:noProof/>
              </w:rPr>
              <w:t>13.6.2</w:t>
            </w:r>
            <w:r w:rsidR="00A30146">
              <w:rPr>
                <w:rFonts w:asciiTheme="minorHAnsi" w:hAnsiTheme="minorHAnsi" w:cstheme="minorBidi"/>
                <w:noProof/>
                <w:sz w:val="22"/>
              </w:rPr>
              <w:tab/>
            </w:r>
            <w:r w:rsidR="00A30146" w:rsidRPr="002A3784">
              <w:rPr>
                <w:rStyle w:val="Hyperlink"/>
                <w:noProof/>
              </w:rPr>
              <w:t>Vehicle Maintenance and Related Programs</w:t>
            </w:r>
            <w:r w:rsidR="00A30146">
              <w:rPr>
                <w:noProof/>
                <w:webHidden/>
              </w:rPr>
              <w:tab/>
            </w:r>
            <w:r w:rsidR="00A30146">
              <w:rPr>
                <w:noProof/>
                <w:webHidden/>
              </w:rPr>
              <w:fldChar w:fldCharType="begin"/>
            </w:r>
            <w:r w:rsidR="00A30146">
              <w:rPr>
                <w:noProof/>
                <w:webHidden/>
              </w:rPr>
              <w:instrText xml:space="preserve"> PAGEREF _Toc498330458 \h </w:instrText>
            </w:r>
            <w:r w:rsidR="00A30146">
              <w:rPr>
                <w:noProof/>
                <w:webHidden/>
              </w:rPr>
            </w:r>
            <w:r w:rsidR="00A30146">
              <w:rPr>
                <w:noProof/>
                <w:webHidden/>
              </w:rPr>
              <w:fldChar w:fldCharType="separate"/>
            </w:r>
            <w:r w:rsidR="0084142E">
              <w:rPr>
                <w:noProof/>
                <w:webHidden/>
              </w:rPr>
              <w:t>142</w:t>
            </w:r>
            <w:r w:rsidR="00A30146">
              <w:rPr>
                <w:noProof/>
                <w:webHidden/>
              </w:rPr>
              <w:fldChar w:fldCharType="end"/>
            </w:r>
          </w:hyperlink>
        </w:p>
        <w:p w14:paraId="5B7346D6" w14:textId="12D5DFEF" w:rsidR="00A30146" w:rsidRDefault="00B24A1B">
          <w:pPr>
            <w:pStyle w:val="TOC3"/>
            <w:rPr>
              <w:rFonts w:asciiTheme="minorHAnsi" w:hAnsiTheme="minorHAnsi" w:cstheme="minorBidi"/>
              <w:noProof/>
              <w:sz w:val="22"/>
            </w:rPr>
          </w:pPr>
          <w:hyperlink w:anchor="_Toc498330459" w:history="1">
            <w:r w:rsidR="001F797D">
              <w:rPr>
                <w:rStyle w:val="Hyperlink"/>
                <w:noProof/>
              </w:rPr>
              <w:t>13.6.3</w:t>
            </w:r>
            <w:r w:rsidR="001F797D">
              <w:rPr>
                <w:rStyle w:val="Hyperlink"/>
                <w:noProof/>
              </w:rPr>
              <w:tab/>
            </w:r>
            <w:r w:rsidR="00A30146" w:rsidRPr="002A3784">
              <w:rPr>
                <w:rStyle w:val="Hyperlink"/>
                <w:noProof/>
              </w:rPr>
              <w:t>Preventative Maintenance</w:t>
            </w:r>
            <w:r w:rsidR="00A30146">
              <w:rPr>
                <w:noProof/>
                <w:webHidden/>
              </w:rPr>
              <w:tab/>
            </w:r>
            <w:r w:rsidR="00A30146">
              <w:rPr>
                <w:noProof/>
                <w:webHidden/>
              </w:rPr>
              <w:fldChar w:fldCharType="begin"/>
            </w:r>
            <w:r w:rsidR="00A30146">
              <w:rPr>
                <w:noProof/>
                <w:webHidden/>
              </w:rPr>
              <w:instrText xml:space="preserve"> PAGEREF _Toc498330459 \h </w:instrText>
            </w:r>
            <w:r w:rsidR="00A30146">
              <w:rPr>
                <w:noProof/>
                <w:webHidden/>
              </w:rPr>
            </w:r>
            <w:r w:rsidR="00A30146">
              <w:rPr>
                <w:noProof/>
                <w:webHidden/>
              </w:rPr>
              <w:fldChar w:fldCharType="separate"/>
            </w:r>
            <w:r w:rsidR="0084142E">
              <w:rPr>
                <w:noProof/>
                <w:webHidden/>
              </w:rPr>
              <w:t>142</w:t>
            </w:r>
            <w:r w:rsidR="00A30146">
              <w:rPr>
                <w:noProof/>
                <w:webHidden/>
              </w:rPr>
              <w:fldChar w:fldCharType="end"/>
            </w:r>
          </w:hyperlink>
        </w:p>
        <w:p w14:paraId="70716B7D" w14:textId="4332405D" w:rsidR="00A30146" w:rsidRDefault="00B24A1B" w:rsidP="0051333F">
          <w:pPr>
            <w:pStyle w:val="TOC4"/>
            <w:rPr>
              <w:rFonts w:asciiTheme="minorHAnsi" w:hAnsiTheme="minorHAnsi" w:cstheme="minorBidi"/>
              <w:noProof/>
              <w:sz w:val="22"/>
            </w:rPr>
          </w:pPr>
          <w:hyperlink w:anchor="_Toc498330460" w:history="1">
            <w:r w:rsidR="001F797D">
              <w:rPr>
                <w:rStyle w:val="Hyperlink"/>
                <w:noProof/>
              </w:rPr>
              <w:t>13.6.3.1</w:t>
            </w:r>
            <w:r w:rsidR="001F797D">
              <w:rPr>
                <w:rStyle w:val="Hyperlink"/>
                <w:noProof/>
              </w:rPr>
              <w:tab/>
            </w:r>
            <w:r w:rsidR="00A30146" w:rsidRPr="002A3784">
              <w:rPr>
                <w:rStyle w:val="Hyperlink"/>
                <w:noProof/>
              </w:rPr>
              <w:t>Preventative Maintenance for GSA Vehicles</w:t>
            </w:r>
            <w:r w:rsidR="00A30146">
              <w:rPr>
                <w:noProof/>
                <w:webHidden/>
              </w:rPr>
              <w:tab/>
            </w:r>
            <w:r w:rsidR="00A30146">
              <w:rPr>
                <w:noProof/>
                <w:webHidden/>
              </w:rPr>
              <w:fldChar w:fldCharType="begin"/>
            </w:r>
            <w:r w:rsidR="00A30146">
              <w:rPr>
                <w:noProof/>
                <w:webHidden/>
              </w:rPr>
              <w:instrText xml:space="preserve"> PAGEREF _Toc498330460 \h </w:instrText>
            </w:r>
            <w:r w:rsidR="00A30146">
              <w:rPr>
                <w:noProof/>
                <w:webHidden/>
              </w:rPr>
            </w:r>
            <w:r w:rsidR="00A30146">
              <w:rPr>
                <w:noProof/>
                <w:webHidden/>
              </w:rPr>
              <w:fldChar w:fldCharType="separate"/>
            </w:r>
            <w:r w:rsidR="0084142E">
              <w:rPr>
                <w:noProof/>
                <w:webHidden/>
              </w:rPr>
              <w:t>143</w:t>
            </w:r>
            <w:r w:rsidR="00A30146">
              <w:rPr>
                <w:noProof/>
                <w:webHidden/>
              </w:rPr>
              <w:fldChar w:fldCharType="end"/>
            </w:r>
          </w:hyperlink>
        </w:p>
        <w:p w14:paraId="4A357BE4" w14:textId="0A83C420" w:rsidR="00A30146" w:rsidRDefault="00B24A1B" w:rsidP="0051333F">
          <w:pPr>
            <w:pStyle w:val="TOC4"/>
            <w:rPr>
              <w:rFonts w:asciiTheme="minorHAnsi" w:hAnsiTheme="minorHAnsi" w:cstheme="minorBidi"/>
              <w:noProof/>
              <w:sz w:val="22"/>
            </w:rPr>
          </w:pPr>
          <w:hyperlink w:anchor="_Toc498330461" w:history="1">
            <w:r w:rsidR="001F797D">
              <w:rPr>
                <w:rStyle w:val="Hyperlink"/>
                <w:noProof/>
              </w:rPr>
              <w:t>13.6.3.2</w:t>
            </w:r>
            <w:r w:rsidR="001F797D">
              <w:rPr>
                <w:rStyle w:val="Hyperlink"/>
                <w:noProof/>
              </w:rPr>
              <w:tab/>
            </w:r>
            <w:r w:rsidR="00A30146" w:rsidRPr="002A3784">
              <w:rPr>
                <w:rStyle w:val="Hyperlink"/>
                <w:noProof/>
              </w:rPr>
              <w:t xml:space="preserve">Preventative Maintenance for Agency-Owned Vehicles and Commercial </w:t>
            </w:r>
            <w:r w:rsidR="00812942">
              <w:rPr>
                <w:rStyle w:val="Hyperlink"/>
                <w:noProof/>
              </w:rPr>
              <w:t>Leased Vehicles</w:t>
            </w:r>
            <w:r w:rsidR="00A30146">
              <w:rPr>
                <w:noProof/>
                <w:webHidden/>
              </w:rPr>
              <w:tab/>
            </w:r>
            <w:r w:rsidR="00A30146">
              <w:rPr>
                <w:noProof/>
                <w:webHidden/>
              </w:rPr>
              <w:fldChar w:fldCharType="begin"/>
            </w:r>
            <w:r w:rsidR="00A30146">
              <w:rPr>
                <w:noProof/>
                <w:webHidden/>
              </w:rPr>
              <w:instrText xml:space="preserve"> PAGEREF _Toc498330461 \h </w:instrText>
            </w:r>
            <w:r w:rsidR="00A30146">
              <w:rPr>
                <w:noProof/>
                <w:webHidden/>
              </w:rPr>
            </w:r>
            <w:r w:rsidR="00A30146">
              <w:rPr>
                <w:noProof/>
                <w:webHidden/>
              </w:rPr>
              <w:fldChar w:fldCharType="separate"/>
            </w:r>
            <w:r w:rsidR="0084142E">
              <w:rPr>
                <w:noProof/>
                <w:webHidden/>
              </w:rPr>
              <w:t>143</w:t>
            </w:r>
            <w:r w:rsidR="00A30146">
              <w:rPr>
                <w:noProof/>
                <w:webHidden/>
              </w:rPr>
              <w:fldChar w:fldCharType="end"/>
            </w:r>
          </w:hyperlink>
        </w:p>
        <w:p w14:paraId="00DEBFCF" w14:textId="51151F98" w:rsidR="00A30146" w:rsidRDefault="00B24A1B">
          <w:pPr>
            <w:pStyle w:val="TOC3"/>
            <w:rPr>
              <w:rFonts w:asciiTheme="minorHAnsi" w:hAnsiTheme="minorHAnsi" w:cstheme="minorBidi"/>
              <w:noProof/>
              <w:sz w:val="22"/>
            </w:rPr>
          </w:pPr>
          <w:hyperlink w:anchor="_Toc498330462" w:history="1">
            <w:r w:rsidR="00A30146" w:rsidRPr="002A3784">
              <w:rPr>
                <w:rStyle w:val="Hyperlink"/>
                <w:noProof/>
              </w:rPr>
              <w:t>13.6.4</w:t>
            </w:r>
            <w:r w:rsidR="00A30146">
              <w:rPr>
                <w:rFonts w:asciiTheme="minorHAnsi" w:hAnsiTheme="minorHAnsi" w:cstheme="minorBidi"/>
                <w:noProof/>
                <w:sz w:val="22"/>
              </w:rPr>
              <w:tab/>
            </w:r>
            <w:r w:rsidR="00A30146" w:rsidRPr="002A3784">
              <w:rPr>
                <w:rStyle w:val="Hyperlink"/>
                <w:noProof/>
              </w:rPr>
              <w:t>After-Hour Emergency Repairs for GSA Vehicles</w:t>
            </w:r>
            <w:r w:rsidR="00A30146">
              <w:rPr>
                <w:noProof/>
                <w:webHidden/>
              </w:rPr>
              <w:tab/>
            </w:r>
            <w:r w:rsidR="00A30146">
              <w:rPr>
                <w:noProof/>
                <w:webHidden/>
              </w:rPr>
              <w:fldChar w:fldCharType="begin"/>
            </w:r>
            <w:r w:rsidR="00A30146">
              <w:rPr>
                <w:noProof/>
                <w:webHidden/>
              </w:rPr>
              <w:instrText xml:space="preserve"> PAGEREF _Toc498330462 \h </w:instrText>
            </w:r>
            <w:r w:rsidR="00A30146">
              <w:rPr>
                <w:noProof/>
                <w:webHidden/>
              </w:rPr>
            </w:r>
            <w:r w:rsidR="00A30146">
              <w:rPr>
                <w:noProof/>
                <w:webHidden/>
              </w:rPr>
              <w:fldChar w:fldCharType="separate"/>
            </w:r>
            <w:r w:rsidR="0084142E">
              <w:rPr>
                <w:noProof/>
                <w:webHidden/>
              </w:rPr>
              <w:t>143</w:t>
            </w:r>
            <w:r w:rsidR="00A30146">
              <w:rPr>
                <w:noProof/>
                <w:webHidden/>
              </w:rPr>
              <w:fldChar w:fldCharType="end"/>
            </w:r>
          </w:hyperlink>
        </w:p>
        <w:p w14:paraId="7C7123D7" w14:textId="270DBAB4" w:rsidR="00A30146" w:rsidRDefault="00B24A1B">
          <w:pPr>
            <w:pStyle w:val="TOC3"/>
            <w:rPr>
              <w:rFonts w:asciiTheme="minorHAnsi" w:hAnsiTheme="minorHAnsi" w:cstheme="minorBidi"/>
              <w:noProof/>
              <w:sz w:val="22"/>
            </w:rPr>
          </w:pPr>
          <w:hyperlink w:anchor="_Toc498330463" w:history="1">
            <w:r w:rsidR="00A30146" w:rsidRPr="002A3784">
              <w:rPr>
                <w:rStyle w:val="Hyperlink"/>
                <w:noProof/>
              </w:rPr>
              <w:t>13.6.5</w:t>
            </w:r>
            <w:r w:rsidR="00A30146">
              <w:rPr>
                <w:rFonts w:asciiTheme="minorHAnsi" w:hAnsiTheme="minorHAnsi" w:cstheme="minorBidi"/>
                <w:noProof/>
                <w:sz w:val="22"/>
              </w:rPr>
              <w:tab/>
            </w:r>
            <w:r w:rsidR="00A30146" w:rsidRPr="002A3784">
              <w:rPr>
                <w:rStyle w:val="Hyperlink"/>
                <w:noProof/>
              </w:rPr>
              <w:t>Fuel and Car Washes</w:t>
            </w:r>
            <w:r w:rsidR="00A30146">
              <w:rPr>
                <w:noProof/>
                <w:webHidden/>
              </w:rPr>
              <w:tab/>
            </w:r>
            <w:r w:rsidR="00A30146">
              <w:rPr>
                <w:noProof/>
                <w:webHidden/>
              </w:rPr>
              <w:fldChar w:fldCharType="begin"/>
            </w:r>
            <w:r w:rsidR="00A30146">
              <w:rPr>
                <w:noProof/>
                <w:webHidden/>
              </w:rPr>
              <w:instrText xml:space="preserve"> PAGEREF _Toc498330463 \h </w:instrText>
            </w:r>
            <w:r w:rsidR="00A30146">
              <w:rPr>
                <w:noProof/>
                <w:webHidden/>
              </w:rPr>
            </w:r>
            <w:r w:rsidR="00A30146">
              <w:rPr>
                <w:noProof/>
                <w:webHidden/>
              </w:rPr>
              <w:fldChar w:fldCharType="separate"/>
            </w:r>
            <w:r w:rsidR="0084142E">
              <w:rPr>
                <w:noProof/>
                <w:webHidden/>
              </w:rPr>
              <w:t>143</w:t>
            </w:r>
            <w:r w:rsidR="00A30146">
              <w:rPr>
                <w:noProof/>
                <w:webHidden/>
              </w:rPr>
              <w:fldChar w:fldCharType="end"/>
            </w:r>
          </w:hyperlink>
        </w:p>
        <w:p w14:paraId="1B78DF6D" w14:textId="728E2A66" w:rsidR="00A30146" w:rsidRDefault="00B24A1B">
          <w:pPr>
            <w:pStyle w:val="TOC3"/>
            <w:rPr>
              <w:rFonts w:asciiTheme="minorHAnsi" w:hAnsiTheme="minorHAnsi" w:cstheme="minorBidi"/>
              <w:noProof/>
              <w:sz w:val="22"/>
            </w:rPr>
          </w:pPr>
          <w:hyperlink w:anchor="_Toc498330464" w:history="1">
            <w:r w:rsidR="00A30146" w:rsidRPr="002A3784">
              <w:rPr>
                <w:rStyle w:val="Hyperlink"/>
                <w:noProof/>
              </w:rPr>
              <w:t>13.6.6</w:t>
            </w:r>
            <w:r w:rsidR="00A30146">
              <w:rPr>
                <w:rFonts w:asciiTheme="minorHAnsi" w:hAnsiTheme="minorHAnsi" w:cstheme="minorBidi"/>
                <w:noProof/>
                <w:sz w:val="22"/>
              </w:rPr>
              <w:tab/>
            </w:r>
            <w:r w:rsidR="00A30146" w:rsidRPr="002A3784">
              <w:rPr>
                <w:rStyle w:val="Hyperlink"/>
                <w:noProof/>
              </w:rPr>
              <w:t>Accidents and Investigations</w:t>
            </w:r>
            <w:r w:rsidR="00A30146">
              <w:rPr>
                <w:noProof/>
                <w:webHidden/>
              </w:rPr>
              <w:tab/>
            </w:r>
            <w:r w:rsidR="00A30146">
              <w:rPr>
                <w:noProof/>
                <w:webHidden/>
              </w:rPr>
              <w:fldChar w:fldCharType="begin"/>
            </w:r>
            <w:r w:rsidR="00A30146">
              <w:rPr>
                <w:noProof/>
                <w:webHidden/>
              </w:rPr>
              <w:instrText xml:space="preserve"> PAGEREF _Toc498330464 \h </w:instrText>
            </w:r>
            <w:r w:rsidR="00A30146">
              <w:rPr>
                <w:noProof/>
                <w:webHidden/>
              </w:rPr>
            </w:r>
            <w:r w:rsidR="00A30146">
              <w:rPr>
                <w:noProof/>
                <w:webHidden/>
              </w:rPr>
              <w:fldChar w:fldCharType="separate"/>
            </w:r>
            <w:r w:rsidR="0084142E">
              <w:rPr>
                <w:noProof/>
                <w:webHidden/>
              </w:rPr>
              <w:t>144</w:t>
            </w:r>
            <w:r w:rsidR="00A30146">
              <w:rPr>
                <w:noProof/>
                <w:webHidden/>
              </w:rPr>
              <w:fldChar w:fldCharType="end"/>
            </w:r>
          </w:hyperlink>
        </w:p>
        <w:p w14:paraId="07202268" w14:textId="6116D447" w:rsidR="00A30146" w:rsidRDefault="00B24A1B" w:rsidP="0051333F">
          <w:pPr>
            <w:pStyle w:val="TOC4"/>
            <w:rPr>
              <w:rFonts w:asciiTheme="minorHAnsi" w:hAnsiTheme="minorHAnsi" w:cstheme="minorBidi"/>
              <w:noProof/>
              <w:sz w:val="22"/>
            </w:rPr>
          </w:pPr>
          <w:hyperlink w:anchor="_Toc498330465" w:history="1">
            <w:r w:rsidR="001F797D">
              <w:rPr>
                <w:rStyle w:val="Hyperlink"/>
                <w:noProof/>
              </w:rPr>
              <w:t>13.6.6.1</w:t>
            </w:r>
            <w:r w:rsidR="001F797D">
              <w:rPr>
                <w:rStyle w:val="Hyperlink"/>
                <w:noProof/>
              </w:rPr>
              <w:tab/>
            </w:r>
            <w:r w:rsidR="00A30146" w:rsidRPr="002A3784">
              <w:rPr>
                <w:rStyle w:val="Hyperlink"/>
                <w:noProof/>
              </w:rPr>
              <w:t>Notification of Proper Authorities</w:t>
            </w:r>
            <w:r w:rsidR="00A30146">
              <w:rPr>
                <w:noProof/>
                <w:webHidden/>
              </w:rPr>
              <w:tab/>
            </w:r>
            <w:r w:rsidR="00A30146">
              <w:rPr>
                <w:noProof/>
                <w:webHidden/>
              </w:rPr>
              <w:fldChar w:fldCharType="begin"/>
            </w:r>
            <w:r w:rsidR="00A30146">
              <w:rPr>
                <w:noProof/>
                <w:webHidden/>
              </w:rPr>
              <w:instrText xml:space="preserve"> PAGEREF _Toc498330465 \h </w:instrText>
            </w:r>
            <w:r w:rsidR="00A30146">
              <w:rPr>
                <w:noProof/>
                <w:webHidden/>
              </w:rPr>
            </w:r>
            <w:r w:rsidR="00A30146">
              <w:rPr>
                <w:noProof/>
                <w:webHidden/>
              </w:rPr>
              <w:fldChar w:fldCharType="separate"/>
            </w:r>
            <w:r w:rsidR="0084142E">
              <w:rPr>
                <w:noProof/>
                <w:webHidden/>
              </w:rPr>
              <w:t>144</w:t>
            </w:r>
            <w:r w:rsidR="00A30146">
              <w:rPr>
                <w:noProof/>
                <w:webHidden/>
              </w:rPr>
              <w:fldChar w:fldCharType="end"/>
            </w:r>
          </w:hyperlink>
        </w:p>
        <w:p w14:paraId="76D4A008" w14:textId="32DC7C4E" w:rsidR="00A30146" w:rsidRDefault="00B24A1B">
          <w:pPr>
            <w:pStyle w:val="TOC2"/>
            <w:rPr>
              <w:rFonts w:asciiTheme="minorHAnsi" w:hAnsiTheme="minorHAnsi" w:cstheme="minorBidi"/>
              <w:noProof/>
              <w:sz w:val="22"/>
            </w:rPr>
          </w:pPr>
          <w:hyperlink w:anchor="_Toc498330466" w:history="1">
            <w:r w:rsidR="00A30146" w:rsidRPr="002A3784">
              <w:rPr>
                <w:rStyle w:val="Hyperlink"/>
                <w:noProof/>
              </w:rPr>
              <w:t>13.7</w:t>
            </w:r>
            <w:r w:rsidR="00A30146">
              <w:rPr>
                <w:rFonts w:asciiTheme="minorHAnsi" w:hAnsiTheme="minorHAnsi" w:cstheme="minorBidi"/>
                <w:noProof/>
                <w:sz w:val="22"/>
              </w:rPr>
              <w:tab/>
            </w:r>
            <w:r w:rsidR="00A30146" w:rsidRPr="002A3784">
              <w:rPr>
                <w:rStyle w:val="Hyperlink"/>
                <w:noProof/>
              </w:rPr>
              <w:t>Transfer, Storage, and Disposal of Motor Vehicles</w:t>
            </w:r>
            <w:r w:rsidR="00A30146">
              <w:rPr>
                <w:noProof/>
                <w:webHidden/>
              </w:rPr>
              <w:tab/>
            </w:r>
            <w:r w:rsidR="00A30146">
              <w:rPr>
                <w:noProof/>
                <w:webHidden/>
              </w:rPr>
              <w:fldChar w:fldCharType="begin"/>
            </w:r>
            <w:r w:rsidR="00A30146">
              <w:rPr>
                <w:noProof/>
                <w:webHidden/>
              </w:rPr>
              <w:instrText xml:space="preserve"> PAGEREF _Toc498330466 \h </w:instrText>
            </w:r>
            <w:r w:rsidR="00A30146">
              <w:rPr>
                <w:noProof/>
                <w:webHidden/>
              </w:rPr>
            </w:r>
            <w:r w:rsidR="00A30146">
              <w:rPr>
                <w:noProof/>
                <w:webHidden/>
              </w:rPr>
              <w:fldChar w:fldCharType="separate"/>
            </w:r>
            <w:r w:rsidR="0084142E">
              <w:rPr>
                <w:noProof/>
                <w:webHidden/>
              </w:rPr>
              <w:t>145</w:t>
            </w:r>
            <w:r w:rsidR="00A30146">
              <w:rPr>
                <w:noProof/>
                <w:webHidden/>
              </w:rPr>
              <w:fldChar w:fldCharType="end"/>
            </w:r>
          </w:hyperlink>
        </w:p>
        <w:p w14:paraId="560C5235" w14:textId="525F6B4E" w:rsidR="00A30146" w:rsidRDefault="00B24A1B">
          <w:pPr>
            <w:pStyle w:val="TOC3"/>
            <w:rPr>
              <w:rFonts w:asciiTheme="minorHAnsi" w:hAnsiTheme="minorHAnsi" w:cstheme="minorBidi"/>
              <w:noProof/>
              <w:sz w:val="22"/>
            </w:rPr>
          </w:pPr>
          <w:hyperlink w:anchor="_Toc498330467" w:history="1">
            <w:r w:rsidR="00A30146" w:rsidRPr="002A3784">
              <w:rPr>
                <w:rStyle w:val="Hyperlink"/>
                <w:noProof/>
              </w:rPr>
              <w:t>13.7.1</w:t>
            </w:r>
            <w:r w:rsidR="00A30146">
              <w:rPr>
                <w:rFonts w:asciiTheme="minorHAnsi" w:hAnsiTheme="minorHAnsi" w:cstheme="minorBidi"/>
                <w:noProof/>
                <w:sz w:val="22"/>
              </w:rPr>
              <w:tab/>
            </w:r>
            <w:r w:rsidR="00A30146" w:rsidRPr="002A3784">
              <w:rPr>
                <w:rStyle w:val="Hyperlink"/>
                <w:noProof/>
              </w:rPr>
              <w:t>Transfer of Title to Government-Owned Motor Vehicles</w:t>
            </w:r>
            <w:r w:rsidR="00A30146">
              <w:rPr>
                <w:noProof/>
                <w:webHidden/>
              </w:rPr>
              <w:tab/>
            </w:r>
            <w:r w:rsidR="00A30146">
              <w:rPr>
                <w:noProof/>
                <w:webHidden/>
              </w:rPr>
              <w:fldChar w:fldCharType="begin"/>
            </w:r>
            <w:r w:rsidR="00A30146">
              <w:rPr>
                <w:noProof/>
                <w:webHidden/>
              </w:rPr>
              <w:instrText xml:space="preserve"> PAGEREF _Toc498330467 \h </w:instrText>
            </w:r>
            <w:r w:rsidR="00A30146">
              <w:rPr>
                <w:noProof/>
                <w:webHidden/>
              </w:rPr>
            </w:r>
            <w:r w:rsidR="00A30146">
              <w:rPr>
                <w:noProof/>
                <w:webHidden/>
              </w:rPr>
              <w:fldChar w:fldCharType="separate"/>
            </w:r>
            <w:r w:rsidR="0084142E">
              <w:rPr>
                <w:noProof/>
                <w:webHidden/>
              </w:rPr>
              <w:t>145</w:t>
            </w:r>
            <w:r w:rsidR="00A30146">
              <w:rPr>
                <w:noProof/>
                <w:webHidden/>
              </w:rPr>
              <w:fldChar w:fldCharType="end"/>
            </w:r>
          </w:hyperlink>
        </w:p>
        <w:p w14:paraId="31BAAC79" w14:textId="09D9E6BE" w:rsidR="00A30146" w:rsidRDefault="00B24A1B">
          <w:pPr>
            <w:pStyle w:val="TOC3"/>
            <w:rPr>
              <w:rFonts w:asciiTheme="minorHAnsi" w:hAnsiTheme="minorHAnsi" w:cstheme="minorBidi"/>
              <w:noProof/>
              <w:sz w:val="22"/>
            </w:rPr>
          </w:pPr>
          <w:hyperlink w:anchor="_Toc498330468" w:history="1">
            <w:r w:rsidR="00A30146" w:rsidRPr="002A3784">
              <w:rPr>
                <w:rStyle w:val="Hyperlink"/>
                <w:noProof/>
              </w:rPr>
              <w:t>13.7.2</w:t>
            </w:r>
            <w:r w:rsidR="00A30146">
              <w:rPr>
                <w:rFonts w:asciiTheme="minorHAnsi" w:hAnsiTheme="minorHAnsi" w:cstheme="minorBidi"/>
                <w:noProof/>
                <w:sz w:val="22"/>
              </w:rPr>
              <w:tab/>
            </w:r>
            <w:r w:rsidR="00A30146" w:rsidRPr="002A3784">
              <w:rPr>
                <w:rStyle w:val="Hyperlink"/>
                <w:noProof/>
              </w:rPr>
              <w:t>Storage</w:t>
            </w:r>
            <w:r w:rsidR="00A30146">
              <w:rPr>
                <w:noProof/>
                <w:webHidden/>
              </w:rPr>
              <w:tab/>
            </w:r>
            <w:r w:rsidR="00A30146">
              <w:rPr>
                <w:noProof/>
                <w:webHidden/>
              </w:rPr>
              <w:fldChar w:fldCharType="begin"/>
            </w:r>
            <w:r w:rsidR="00A30146">
              <w:rPr>
                <w:noProof/>
                <w:webHidden/>
              </w:rPr>
              <w:instrText xml:space="preserve"> PAGEREF _Toc498330468 \h </w:instrText>
            </w:r>
            <w:r w:rsidR="00A30146">
              <w:rPr>
                <w:noProof/>
                <w:webHidden/>
              </w:rPr>
            </w:r>
            <w:r w:rsidR="00A30146">
              <w:rPr>
                <w:noProof/>
                <w:webHidden/>
              </w:rPr>
              <w:fldChar w:fldCharType="separate"/>
            </w:r>
            <w:r w:rsidR="0084142E">
              <w:rPr>
                <w:noProof/>
                <w:webHidden/>
              </w:rPr>
              <w:t>145</w:t>
            </w:r>
            <w:r w:rsidR="00A30146">
              <w:rPr>
                <w:noProof/>
                <w:webHidden/>
              </w:rPr>
              <w:fldChar w:fldCharType="end"/>
            </w:r>
          </w:hyperlink>
        </w:p>
        <w:p w14:paraId="6177630A" w14:textId="48CE85B3" w:rsidR="00A30146" w:rsidRDefault="00B24A1B">
          <w:pPr>
            <w:pStyle w:val="TOC3"/>
            <w:rPr>
              <w:rFonts w:asciiTheme="minorHAnsi" w:hAnsiTheme="minorHAnsi" w:cstheme="minorBidi"/>
              <w:noProof/>
              <w:sz w:val="22"/>
            </w:rPr>
          </w:pPr>
          <w:hyperlink w:anchor="_Toc498330469" w:history="1">
            <w:r w:rsidR="00A30146" w:rsidRPr="002A3784">
              <w:rPr>
                <w:rStyle w:val="Hyperlink"/>
                <w:noProof/>
              </w:rPr>
              <w:t>13.7.3</w:t>
            </w:r>
            <w:r w:rsidR="00A30146">
              <w:rPr>
                <w:rFonts w:asciiTheme="minorHAnsi" w:hAnsiTheme="minorHAnsi" w:cstheme="minorBidi"/>
                <w:noProof/>
                <w:sz w:val="22"/>
              </w:rPr>
              <w:tab/>
            </w:r>
            <w:r w:rsidR="00A30146" w:rsidRPr="002A3784">
              <w:rPr>
                <w:rStyle w:val="Hyperlink"/>
                <w:noProof/>
              </w:rPr>
              <w:t>Disposal Procedures for Excess Vehicles</w:t>
            </w:r>
            <w:r w:rsidR="00A30146">
              <w:rPr>
                <w:noProof/>
                <w:webHidden/>
              </w:rPr>
              <w:tab/>
            </w:r>
            <w:r w:rsidR="00A30146">
              <w:rPr>
                <w:noProof/>
                <w:webHidden/>
              </w:rPr>
              <w:fldChar w:fldCharType="begin"/>
            </w:r>
            <w:r w:rsidR="00A30146">
              <w:rPr>
                <w:noProof/>
                <w:webHidden/>
              </w:rPr>
              <w:instrText xml:space="preserve"> PAGEREF _Toc498330469 \h </w:instrText>
            </w:r>
            <w:r w:rsidR="00A30146">
              <w:rPr>
                <w:noProof/>
                <w:webHidden/>
              </w:rPr>
            </w:r>
            <w:r w:rsidR="00A30146">
              <w:rPr>
                <w:noProof/>
                <w:webHidden/>
              </w:rPr>
              <w:fldChar w:fldCharType="separate"/>
            </w:r>
            <w:r w:rsidR="0084142E">
              <w:rPr>
                <w:noProof/>
                <w:webHidden/>
              </w:rPr>
              <w:t>146</w:t>
            </w:r>
            <w:r w:rsidR="00A30146">
              <w:rPr>
                <w:noProof/>
                <w:webHidden/>
              </w:rPr>
              <w:fldChar w:fldCharType="end"/>
            </w:r>
          </w:hyperlink>
        </w:p>
        <w:p w14:paraId="3C1F629B" w14:textId="3AAA917C" w:rsidR="00A30146" w:rsidRDefault="00B24A1B">
          <w:pPr>
            <w:pStyle w:val="TOC3"/>
            <w:rPr>
              <w:rFonts w:asciiTheme="minorHAnsi" w:hAnsiTheme="minorHAnsi" w:cstheme="minorBidi"/>
              <w:noProof/>
              <w:sz w:val="22"/>
            </w:rPr>
          </w:pPr>
          <w:hyperlink w:anchor="_Toc498330470" w:history="1">
            <w:r w:rsidR="00A30146" w:rsidRPr="002A3784">
              <w:rPr>
                <w:rStyle w:val="Hyperlink"/>
                <w:noProof/>
              </w:rPr>
              <w:t>13.7.4</w:t>
            </w:r>
            <w:r w:rsidR="00A30146">
              <w:rPr>
                <w:rFonts w:asciiTheme="minorHAnsi" w:hAnsiTheme="minorHAnsi" w:cstheme="minorBidi"/>
                <w:noProof/>
                <w:sz w:val="22"/>
              </w:rPr>
              <w:tab/>
            </w:r>
            <w:r w:rsidR="00A30146" w:rsidRPr="002A3784">
              <w:rPr>
                <w:rStyle w:val="Hyperlink"/>
                <w:noProof/>
              </w:rPr>
              <w:t>Sale of Motor Vehicles</w:t>
            </w:r>
            <w:r w:rsidR="00A30146">
              <w:rPr>
                <w:noProof/>
                <w:webHidden/>
              </w:rPr>
              <w:tab/>
            </w:r>
            <w:r w:rsidR="00A30146">
              <w:rPr>
                <w:noProof/>
                <w:webHidden/>
              </w:rPr>
              <w:fldChar w:fldCharType="begin"/>
            </w:r>
            <w:r w:rsidR="00A30146">
              <w:rPr>
                <w:noProof/>
                <w:webHidden/>
              </w:rPr>
              <w:instrText xml:space="preserve"> PAGEREF _Toc498330470 \h </w:instrText>
            </w:r>
            <w:r w:rsidR="00A30146">
              <w:rPr>
                <w:noProof/>
                <w:webHidden/>
              </w:rPr>
            </w:r>
            <w:r w:rsidR="00A30146">
              <w:rPr>
                <w:noProof/>
                <w:webHidden/>
              </w:rPr>
              <w:fldChar w:fldCharType="separate"/>
            </w:r>
            <w:r w:rsidR="0084142E">
              <w:rPr>
                <w:noProof/>
                <w:webHidden/>
              </w:rPr>
              <w:t>146</w:t>
            </w:r>
            <w:r w:rsidR="00A30146">
              <w:rPr>
                <w:noProof/>
                <w:webHidden/>
              </w:rPr>
              <w:fldChar w:fldCharType="end"/>
            </w:r>
          </w:hyperlink>
        </w:p>
        <w:p w14:paraId="1B16A456" w14:textId="48FE26A2" w:rsidR="00A30146" w:rsidRDefault="00B24A1B">
          <w:pPr>
            <w:pStyle w:val="TOC3"/>
            <w:rPr>
              <w:rFonts w:asciiTheme="minorHAnsi" w:hAnsiTheme="minorHAnsi" w:cstheme="minorBidi"/>
              <w:noProof/>
              <w:sz w:val="22"/>
            </w:rPr>
          </w:pPr>
          <w:hyperlink w:anchor="_Toc498330471" w:history="1">
            <w:r w:rsidR="00A30146" w:rsidRPr="002A3784">
              <w:rPr>
                <w:rStyle w:val="Hyperlink"/>
                <w:noProof/>
              </w:rPr>
              <w:t>13.7.5</w:t>
            </w:r>
            <w:r w:rsidR="00A30146">
              <w:rPr>
                <w:rFonts w:asciiTheme="minorHAnsi" w:hAnsiTheme="minorHAnsi" w:cstheme="minorBidi"/>
                <w:noProof/>
                <w:sz w:val="22"/>
              </w:rPr>
              <w:tab/>
            </w:r>
            <w:r w:rsidR="00A30146" w:rsidRPr="002A3784">
              <w:rPr>
                <w:rStyle w:val="Hyperlink"/>
                <w:noProof/>
              </w:rPr>
              <w:t>Notice of Sale</w:t>
            </w:r>
            <w:r w:rsidR="00A30146">
              <w:rPr>
                <w:noProof/>
                <w:webHidden/>
              </w:rPr>
              <w:tab/>
            </w:r>
            <w:r w:rsidR="00A30146">
              <w:rPr>
                <w:noProof/>
                <w:webHidden/>
              </w:rPr>
              <w:fldChar w:fldCharType="begin"/>
            </w:r>
            <w:r w:rsidR="00A30146">
              <w:rPr>
                <w:noProof/>
                <w:webHidden/>
              </w:rPr>
              <w:instrText xml:space="preserve"> PAGEREF _Toc498330471 \h </w:instrText>
            </w:r>
            <w:r w:rsidR="00A30146">
              <w:rPr>
                <w:noProof/>
                <w:webHidden/>
              </w:rPr>
            </w:r>
            <w:r w:rsidR="00A30146">
              <w:rPr>
                <w:noProof/>
                <w:webHidden/>
              </w:rPr>
              <w:fldChar w:fldCharType="separate"/>
            </w:r>
            <w:r w:rsidR="0084142E">
              <w:rPr>
                <w:noProof/>
                <w:webHidden/>
              </w:rPr>
              <w:t>146</w:t>
            </w:r>
            <w:r w:rsidR="00A30146">
              <w:rPr>
                <w:noProof/>
                <w:webHidden/>
              </w:rPr>
              <w:fldChar w:fldCharType="end"/>
            </w:r>
          </w:hyperlink>
        </w:p>
        <w:p w14:paraId="4EAB2A6B" w14:textId="44E6FA84" w:rsidR="00A30146" w:rsidRDefault="00B24A1B">
          <w:pPr>
            <w:pStyle w:val="TOC2"/>
            <w:rPr>
              <w:rFonts w:asciiTheme="minorHAnsi" w:hAnsiTheme="minorHAnsi" w:cstheme="minorBidi"/>
              <w:noProof/>
              <w:sz w:val="22"/>
            </w:rPr>
          </w:pPr>
          <w:hyperlink w:anchor="_Toc498330472" w:history="1">
            <w:r w:rsidR="00A30146" w:rsidRPr="002A3784">
              <w:rPr>
                <w:rStyle w:val="Hyperlink"/>
                <w:noProof/>
              </w:rPr>
              <w:t>13.8</w:t>
            </w:r>
            <w:r w:rsidR="00A30146">
              <w:rPr>
                <w:rFonts w:asciiTheme="minorHAnsi" w:hAnsiTheme="minorHAnsi" w:cstheme="minorBidi"/>
                <w:noProof/>
                <w:sz w:val="22"/>
              </w:rPr>
              <w:tab/>
            </w:r>
            <w:r w:rsidR="00A30146" w:rsidRPr="002A3784">
              <w:rPr>
                <w:rStyle w:val="Hyperlink"/>
                <w:noProof/>
              </w:rPr>
              <w:t>Requirements for Vehicle Registration, Identification, and Related  Exemptions</w:t>
            </w:r>
            <w:r w:rsidR="00A30146">
              <w:rPr>
                <w:noProof/>
                <w:webHidden/>
              </w:rPr>
              <w:tab/>
            </w:r>
            <w:r w:rsidR="00A30146">
              <w:rPr>
                <w:noProof/>
                <w:webHidden/>
              </w:rPr>
              <w:fldChar w:fldCharType="begin"/>
            </w:r>
            <w:r w:rsidR="00A30146">
              <w:rPr>
                <w:noProof/>
                <w:webHidden/>
              </w:rPr>
              <w:instrText xml:space="preserve"> PAGEREF _Toc498330472 \h </w:instrText>
            </w:r>
            <w:r w:rsidR="00A30146">
              <w:rPr>
                <w:noProof/>
                <w:webHidden/>
              </w:rPr>
            </w:r>
            <w:r w:rsidR="00A30146">
              <w:rPr>
                <w:noProof/>
                <w:webHidden/>
              </w:rPr>
              <w:fldChar w:fldCharType="separate"/>
            </w:r>
            <w:r w:rsidR="0084142E">
              <w:rPr>
                <w:noProof/>
                <w:webHidden/>
              </w:rPr>
              <w:t>147</w:t>
            </w:r>
            <w:r w:rsidR="00A30146">
              <w:rPr>
                <w:noProof/>
                <w:webHidden/>
              </w:rPr>
              <w:fldChar w:fldCharType="end"/>
            </w:r>
          </w:hyperlink>
        </w:p>
        <w:p w14:paraId="17872709" w14:textId="7630C963" w:rsidR="00A30146" w:rsidRDefault="00B24A1B">
          <w:pPr>
            <w:pStyle w:val="TOC3"/>
            <w:rPr>
              <w:rFonts w:asciiTheme="minorHAnsi" w:hAnsiTheme="minorHAnsi" w:cstheme="minorBidi"/>
              <w:noProof/>
              <w:sz w:val="22"/>
            </w:rPr>
          </w:pPr>
          <w:hyperlink w:anchor="_Toc498330473" w:history="1">
            <w:r w:rsidR="00A30146" w:rsidRPr="002A3784">
              <w:rPr>
                <w:rStyle w:val="Hyperlink"/>
                <w:noProof/>
              </w:rPr>
              <w:t>13.8.1</w:t>
            </w:r>
            <w:r w:rsidR="00A30146">
              <w:rPr>
                <w:rFonts w:asciiTheme="minorHAnsi" w:hAnsiTheme="minorHAnsi" w:cstheme="minorBidi"/>
                <w:noProof/>
                <w:sz w:val="22"/>
              </w:rPr>
              <w:tab/>
            </w:r>
            <w:r w:rsidR="00A30146" w:rsidRPr="002A3784">
              <w:rPr>
                <w:rStyle w:val="Hyperlink"/>
                <w:noProof/>
              </w:rPr>
              <w:t>General Requirements</w:t>
            </w:r>
            <w:r w:rsidR="00A30146">
              <w:rPr>
                <w:noProof/>
                <w:webHidden/>
              </w:rPr>
              <w:tab/>
            </w:r>
            <w:r w:rsidR="00A30146">
              <w:rPr>
                <w:noProof/>
                <w:webHidden/>
              </w:rPr>
              <w:fldChar w:fldCharType="begin"/>
            </w:r>
            <w:r w:rsidR="00A30146">
              <w:rPr>
                <w:noProof/>
                <w:webHidden/>
              </w:rPr>
              <w:instrText xml:space="preserve"> PAGEREF _Toc498330473 \h </w:instrText>
            </w:r>
            <w:r w:rsidR="00A30146">
              <w:rPr>
                <w:noProof/>
                <w:webHidden/>
              </w:rPr>
            </w:r>
            <w:r w:rsidR="00A30146">
              <w:rPr>
                <w:noProof/>
                <w:webHidden/>
              </w:rPr>
              <w:fldChar w:fldCharType="separate"/>
            </w:r>
            <w:r w:rsidR="0084142E">
              <w:rPr>
                <w:noProof/>
                <w:webHidden/>
              </w:rPr>
              <w:t>147</w:t>
            </w:r>
            <w:r w:rsidR="00A30146">
              <w:rPr>
                <w:noProof/>
                <w:webHidden/>
              </w:rPr>
              <w:fldChar w:fldCharType="end"/>
            </w:r>
          </w:hyperlink>
        </w:p>
        <w:p w14:paraId="36F147C8" w14:textId="5B0070E3" w:rsidR="00A30146" w:rsidRDefault="00B24A1B">
          <w:pPr>
            <w:pStyle w:val="TOC3"/>
            <w:rPr>
              <w:rFonts w:asciiTheme="minorHAnsi" w:hAnsiTheme="minorHAnsi" w:cstheme="minorBidi"/>
              <w:noProof/>
              <w:sz w:val="22"/>
            </w:rPr>
          </w:pPr>
          <w:hyperlink w:anchor="_Toc498330474" w:history="1">
            <w:r w:rsidR="00A30146" w:rsidRPr="002A3784">
              <w:rPr>
                <w:rStyle w:val="Hyperlink"/>
                <w:noProof/>
              </w:rPr>
              <w:t>13.8.2</w:t>
            </w:r>
            <w:r w:rsidR="00A30146">
              <w:rPr>
                <w:rFonts w:asciiTheme="minorHAnsi" w:hAnsiTheme="minorHAnsi" w:cstheme="minorBidi"/>
                <w:noProof/>
                <w:sz w:val="22"/>
              </w:rPr>
              <w:tab/>
            </w:r>
            <w:r w:rsidR="00A30146" w:rsidRPr="002A3784">
              <w:rPr>
                <w:rStyle w:val="Hyperlink"/>
                <w:noProof/>
              </w:rPr>
              <w:t>Exemptions</w:t>
            </w:r>
            <w:r w:rsidR="00A30146">
              <w:rPr>
                <w:noProof/>
                <w:webHidden/>
              </w:rPr>
              <w:tab/>
            </w:r>
            <w:r w:rsidR="00A30146">
              <w:rPr>
                <w:noProof/>
                <w:webHidden/>
              </w:rPr>
              <w:fldChar w:fldCharType="begin"/>
            </w:r>
            <w:r w:rsidR="00A30146">
              <w:rPr>
                <w:noProof/>
                <w:webHidden/>
              </w:rPr>
              <w:instrText xml:space="preserve"> PAGEREF _Toc498330474 \h </w:instrText>
            </w:r>
            <w:r w:rsidR="00A30146">
              <w:rPr>
                <w:noProof/>
                <w:webHidden/>
              </w:rPr>
            </w:r>
            <w:r w:rsidR="00A30146">
              <w:rPr>
                <w:noProof/>
                <w:webHidden/>
              </w:rPr>
              <w:fldChar w:fldCharType="separate"/>
            </w:r>
            <w:r w:rsidR="0084142E">
              <w:rPr>
                <w:noProof/>
                <w:webHidden/>
              </w:rPr>
              <w:t>147</w:t>
            </w:r>
            <w:r w:rsidR="00A30146">
              <w:rPr>
                <w:noProof/>
                <w:webHidden/>
              </w:rPr>
              <w:fldChar w:fldCharType="end"/>
            </w:r>
          </w:hyperlink>
        </w:p>
        <w:p w14:paraId="615B9062" w14:textId="491A957A" w:rsidR="00A30146" w:rsidRDefault="00B24A1B">
          <w:pPr>
            <w:pStyle w:val="TOC3"/>
            <w:rPr>
              <w:rFonts w:asciiTheme="minorHAnsi" w:hAnsiTheme="minorHAnsi" w:cstheme="minorBidi"/>
              <w:noProof/>
              <w:sz w:val="22"/>
            </w:rPr>
          </w:pPr>
          <w:hyperlink w:anchor="_Toc498330475" w:history="1">
            <w:r w:rsidR="00A30146" w:rsidRPr="002A3784">
              <w:rPr>
                <w:rStyle w:val="Hyperlink"/>
                <w:noProof/>
              </w:rPr>
              <w:t>13.8.3</w:t>
            </w:r>
            <w:r w:rsidR="00A30146">
              <w:rPr>
                <w:rFonts w:asciiTheme="minorHAnsi" w:hAnsiTheme="minorHAnsi" w:cstheme="minorBidi"/>
                <w:noProof/>
                <w:sz w:val="22"/>
              </w:rPr>
              <w:tab/>
            </w:r>
            <w:r w:rsidR="00A30146" w:rsidRPr="002A3784">
              <w:rPr>
                <w:rStyle w:val="Hyperlink"/>
                <w:noProof/>
              </w:rPr>
              <w:t>Special Registration and Inspection Requirements</w:t>
            </w:r>
            <w:r w:rsidR="00A30146">
              <w:rPr>
                <w:noProof/>
                <w:webHidden/>
              </w:rPr>
              <w:tab/>
            </w:r>
            <w:r w:rsidR="00A30146">
              <w:rPr>
                <w:noProof/>
                <w:webHidden/>
              </w:rPr>
              <w:fldChar w:fldCharType="begin"/>
            </w:r>
            <w:r w:rsidR="00A30146">
              <w:rPr>
                <w:noProof/>
                <w:webHidden/>
              </w:rPr>
              <w:instrText xml:space="preserve"> PAGEREF _Toc498330475 \h </w:instrText>
            </w:r>
            <w:r w:rsidR="00A30146">
              <w:rPr>
                <w:noProof/>
                <w:webHidden/>
              </w:rPr>
            </w:r>
            <w:r w:rsidR="00A30146">
              <w:rPr>
                <w:noProof/>
                <w:webHidden/>
              </w:rPr>
              <w:fldChar w:fldCharType="separate"/>
            </w:r>
            <w:r w:rsidR="0084142E">
              <w:rPr>
                <w:noProof/>
                <w:webHidden/>
              </w:rPr>
              <w:t>148</w:t>
            </w:r>
            <w:r w:rsidR="00A30146">
              <w:rPr>
                <w:noProof/>
                <w:webHidden/>
              </w:rPr>
              <w:fldChar w:fldCharType="end"/>
            </w:r>
          </w:hyperlink>
        </w:p>
        <w:p w14:paraId="10BED972" w14:textId="47119943" w:rsidR="00A30146" w:rsidRDefault="00B24A1B">
          <w:pPr>
            <w:pStyle w:val="TOC3"/>
            <w:rPr>
              <w:rFonts w:asciiTheme="minorHAnsi" w:hAnsiTheme="minorHAnsi" w:cstheme="minorBidi"/>
              <w:noProof/>
              <w:sz w:val="22"/>
            </w:rPr>
          </w:pPr>
          <w:hyperlink w:anchor="_Toc498330476" w:history="1">
            <w:r w:rsidR="00A30146" w:rsidRPr="002A3784">
              <w:rPr>
                <w:rStyle w:val="Hyperlink"/>
                <w:noProof/>
              </w:rPr>
              <w:t>13.8.4</w:t>
            </w:r>
            <w:r w:rsidR="00A30146">
              <w:rPr>
                <w:rFonts w:asciiTheme="minorHAnsi" w:hAnsiTheme="minorHAnsi" w:cstheme="minorBidi"/>
                <w:noProof/>
                <w:sz w:val="22"/>
              </w:rPr>
              <w:tab/>
            </w:r>
            <w:r w:rsidR="00A30146" w:rsidRPr="002A3784">
              <w:rPr>
                <w:rStyle w:val="Hyperlink"/>
                <w:noProof/>
              </w:rPr>
              <w:t>Numbering and Coding</w:t>
            </w:r>
            <w:r w:rsidR="00A30146">
              <w:rPr>
                <w:noProof/>
                <w:webHidden/>
              </w:rPr>
              <w:tab/>
            </w:r>
            <w:r w:rsidR="00A30146">
              <w:rPr>
                <w:noProof/>
                <w:webHidden/>
              </w:rPr>
              <w:fldChar w:fldCharType="begin"/>
            </w:r>
            <w:r w:rsidR="00A30146">
              <w:rPr>
                <w:noProof/>
                <w:webHidden/>
              </w:rPr>
              <w:instrText xml:space="preserve"> PAGEREF _Toc498330476 \h </w:instrText>
            </w:r>
            <w:r w:rsidR="00A30146">
              <w:rPr>
                <w:noProof/>
                <w:webHidden/>
              </w:rPr>
            </w:r>
            <w:r w:rsidR="00A30146">
              <w:rPr>
                <w:noProof/>
                <w:webHidden/>
              </w:rPr>
              <w:fldChar w:fldCharType="separate"/>
            </w:r>
            <w:r w:rsidR="0084142E">
              <w:rPr>
                <w:noProof/>
                <w:webHidden/>
              </w:rPr>
              <w:t>148</w:t>
            </w:r>
            <w:r w:rsidR="00A30146">
              <w:rPr>
                <w:noProof/>
                <w:webHidden/>
              </w:rPr>
              <w:fldChar w:fldCharType="end"/>
            </w:r>
          </w:hyperlink>
        </w:p>
        <w:p w14:paraId="04A895BA" w14:textId="4AB7C33C" w:rsidR="00A30146" w:rsidRDefault="00B24A1B">
          <w:pPr>
            <w:pStyle w:val="TOC3"/>
            <w:rPr>
              <w:rFonts w:asciiTheme="minorHAnsi" w:hAnsiTheme="minorHAnsi" w:cstheme="minorBidi"/>
              <w:noProof/>
              <w:sz w:val="22"/>
            </w:rPr>
          </w:pPr>
          <w:hyperlink w:anchor="_Toc498330477" w:history="1">
            <w:r w:rsidR="00A30146" w:rsidRPr="002A3784">
              <w:rPr>
                <w:rStyle w:val="Hyperlink"/>
                <w:noProof/>
              </w:rPr>
              <w:t>13.8.5</w:t>
            </w:r>
            <w:r w:rsidR="00A30146">
              <w:rPr>
                <w:rFonts w:asciiTheme="minorHAnsi" w:hAnsiTheme="minorHAnsi" w:cstheme="minorBidi"/>
                <w:noProof/>
                <w:sz w:val="22"/>
              </w:rPr>
              <w:tab/>
            </w:r>
            <w:r w:rsidR="00A30146" w:rsidRPr="002A3784">
              <w:rPr>
                <w:rStyle w:val="Hyperlink"/>
                <w:noProof/>
              </w:rPr>
              <w:t>Removal of License Plates and Identification</w:t>
            </w:r>
            <w:r w:rsidR="00A30146">
              <w:rPr>
                <w:noProof/>
                <w:webHidden/>
              </w:rPr>
              <w:tab/>
            </w:r>
            <w:r w:rsidR="00A30146">
              <w:rPr>
                <w:noProof/>
                <w:webHidden/>
              </w:rPr>
              <w:fldChar w:fldCharType="begin"/>
            </w:r>
            <w:r w:rsidR="00A30146">
              <w:rPr>
                <w:noProof/>
                <w:webHidden/>
              </w:rPr>
              <w:instrText xml:space="preserve"> PAGEREF _Toc498330477 \h </w:instrText>
            </w:r>
            <w:r w:rsidR="00A30146">
              <w:rPr>
                <w:noProof/>
                <w:webHidden/>
              </w:rPr>
            </w:r>
            <w:r w:rsidR="00A30146">
              <w:rPr>
                <w:noProof/>
                <w:webHidden/>
              </w:rPr>
              <w:fldChar w:fldCharType="separate"/>
            </w:r>
            <w:r w:rsidR="0084142E">
              <w:rPr>
                <w:noProof/>
                <w:webHidden/>
              </w:rPr>
              <w:t>148</w:t>
            </w:r>
            <w:r w:rsidR="00A30146">
              <w:rPr>
                <w:noProof/>
                <w:webHidden/>
              </w:rPr>
              <w:fldChar w:fldCharType="end"/>
            </w:r>
          </w:hyperlink>
        </w:p>
        <w:p w14:paraId="5284B398" w14:textId="03824647" w:rsidR="00A30146" w:rsidRDefault="00B24A1B">
          <w:pPr>
            <w:pStyle w:val="TOC3"/>
            <w:rPr>
              <w:rFonts w:asciiTheme="minorHAnsi" w:hAnsiTheme="minorHAnsi" w:cstheme="minorBidi"/>
              <w:noProof/>
              <w:sz w:val="22"/>
            </w:rPr>
          </w:pPr>
          <w:hyperlink w:anchor="_Toc498330478" w:history="1">
            <w:r w:rsidR="00A30146" w:rsidRPr="002A3784">
              <w:rPr>
                <w:rStyle w:val="Hyperlink"/>
                <w:noProof/>
              </w:rPr>
              <w:t>13.8.6</w:t>
            </w:r>
            <w:r w:rsidR="00A30146">
              <w:rPr>
                <w:rFonts w:asciiTheme="minorHAnsi" w:hAnsiTheme="minorHAnsi" w:cstheme="minorBidi"/>
                <w:noProof/>
                <w:sz w:val="22"/>
              </w:rPr>
              <w:tab/>
            </w:r>
            <w:r w:rsidR="00A30146" w:rsidRPr="002A3784">
              <w:rPr>
                <w:rStyle w:val="Hyperlink"/>
                <w:noProof/>
              </w:rPr>
              <w:t>Lost or Stolen License Plates</w:t>
            </w:r>
            <w:r w:rsidR="00A30146">
              <w:rPr>
                <w:noProof/>
                <w:webHidden/>
              </w:rPr>
              <w:tab/>
            </w:r>
            <w:r w:rsidR="00A30146">
              <w:rPr>
                <w:noProof/>
                <w:webHidden/>
              </w:rPr>
              <w:fldChar w:fldCharType="begin"/>
            </w:r>
            <w:r w:rsidR="00A30146">
              <w:rPr>
                <w:noProof/>
                <w:webHidden/>
              </w:rPr>
              <w:instrText xml:space="preserve"> PAGEREF _Toc498330478 \h </w:instrText>
            </w:r>
            <w:r w:rsidR="00A30146">
              <w:rPr>
                <w:noProof/>
                <w:webHidden/>
              </w:rPr>
            </w:r>
            <w:r w:rsidR="00A30146">
              <w:rPr>
                <w:noProof/>
                <w:webHidden/>
              </w:rPr>
              <w:fldChar w:fldCharType="separate"/>
            </w:r>
            <w:r w:rsidR="0084142E">
              <w:rPr>
                <w:noProof/>
                <w:webHidden/>
              </w:rPr>
              <w:t>149</w:t>
            </w:r>
            <w:r w:rsidR="00A30146">
              <w:rPr>
                <w:noProof/>
                <w:webHidden/>
              </w:rPr>
              <w:fldChar w:fldCharType="end"/>
            </w:r>
          </w:hyperlink>
        </w:p>
        <w:p w14:paraId="47EAC2CF" w14:textId="119563B3" w:rsidR="00A30146" w:rsidRDefault="00B24A1B">
          <w:pPr>
            <w:pStyle w:val="TOC3"/>
            <w:rPr>
              <w:rFonts w:asciiTheme="minorHAnsi" w:hAnsiTheme="minorHAnsi" w:cstheme="minorBidi"/>
              <w:noProof/>
              <w:sz w:val="22"/>
            </w:rPr>
          </w:pPr>
          <w:hyperlink w:anchor="_Toc498330479" w:history="1">
            <w:r w:rsidR="00A30146" w:rsidRPr="002A3784">
              <w:rPr>
                <w:rStyle w:val="Hyperlink"/>
                <w:noProof/>
              </w:rPr>
              <w:t>13.8.7</w:t>
            </w:r>
            <w:r w:rsidR="00A30146">
              <w:rPr>
                <w:rFonts w:asciiTheme="minorHAnsi" w:hAnsiTheme="minorHAnsi" w:cstheme="minorBidi"/>
                <w:noProof/>
                <w:sz w:val="22"/>
              </w:rPr>
              <w:tab/>
            </w:r>
            <w:r w:rsidR="00A30146" w:rsidRPr="002A3784">
              <w:rPr>
                <w:rStyle w:val="Hyperlink"/>
                <w:noProof/>
              </w:rPr>
              <w:t>Agency Identification</w:t>
            </w:r>
            <w:r w:rsidR="00A30146">
              <w:rPr>
                <w:noProof/>
                <w:webHidden/>
              </w:rPr>
              <w:tab/>
            </w:r>
            <w:r w:rsidR="00A30146">
              <w:rPr>
                <w:noProof/>
                <w:webHidden/>
              </w:rPr>
              <w:fldChar w:fldCharType="begin"/>
            </w:r>
            <w:r w:rsidR="00A30146">
              <w:rPr>
                <w:noProof/>
                <w:webHidden/>
              </w:rPr>
              <w:instrText xml:space="preserve"> PAGEREF _Toc498330479 \h </w:instrText>
            </w:r>
            <w:r w:rsidR="00A30146">
              <w:rPr>
                <w:noProof/>
                <w:webHidden/>
              </w:rPr>
            </w:r>
            <w:r w:rsidR="00A30146">
              <w:rPr>
                <w:noProof/>
                <w:webHidden/>
              </w:rPr>
              <w:fldChar w:fldCharType="separate"/>
            </w:r>
            <w:r w:rsidR="0084142E">
              <w:rPr>
                <w:noProof/>
                <w:webHidden/>
              </w:rPr>
              <w:t>149</w:t>
            </w:r>
            <w:r w:rsidR="00A30146">
              <w:rPr>
                <w:noProof/>
                <w:webHidden/>
              </w:rPr>
              <w:fldChar w:fldCharType="end"/>
            </w:r>
          </w:hyperlink>
        </w:p>
        <w:p w14:paraId="14404AF4" w14:textId="4D3FDE56" w:rsidR="00A30146" w:rsidRDefault="00B24A1B">
          <w:pPr>
            <w:pStyle w:val="TOC2"/>
            <w:rPr>
              <w:rFonts w:asciiTheme="minorHAnsi" w:hAnsiTheme="minorHAnsi" w:cstheme="minorBidi"/>
              <w:noProof/>
              <w:sz w:val="22"/>
            </w:rPr>
          </w:pPr>
          <w:hyperlink w:anchor="_Toc498330480" w:history="1">
            <w:r w:rsidR="00A30146" w:rsidRPr="002A3784">
              <w:rPr>
                <w:rStyle w:val="Hyperlink"/>
                <w:noProof/>
              </w:rPr>
              <w:t>13.9</w:t>
            </w:r>
            <w:r w:rsidR="00A30146">
              <w:rPr>
                <w:rFonts w:asciiTheme="minorHAnsi" w:hAnsiTheme="minorHAnsi" w:cstheme="minorBidi"/>
                <w:noProof/>
                <w:sz w:val="22"/>
              </w:rPr>
              <w:tab/>
            </w:r>
            <w:r w:rsidR="00A30146" w:rsidRPr="002A3784">
              <w:rPr>
                <w:rStyle w:val="Hyperlink"/>
                <w:noProof/>
              </w:rPr>
              <w:t>DOC Credit Card Use, Fraud, and Monitoring</w:t>
            </w:r>
            <w:r w:rsidR="00A30146">
              <w:rPr>
                <w:noProof/>
                <w:webHidden/>
              </w:rPr>
              <w:tab/>
            </w:r>
            <w:r w:rsidR="00A30146">
              <w:rPr>
                <w:noProof/>
                <w:webHidden/>
              </w:rPr>
              <w:fldChar w:fldCharType="begin"/>
            </w:r>
            <w:r w:rsidR="00A30146">
              <w:rPr>
                <w:noProof/>
                <w:webHidden/>
              </w:rPr>
              <w:instrText xml:space="preserve"> PAGEREF _Toc498330480 \h </w:instrText>
            </w:r>
            <w:r w:rsidR="00A30146">
              <w:rPr>
                <w:noProof/>
                <w:webHidden/>
              </w:rPr>
            </w:r>
            <w:r w:rsidR="00A30146">
              <w:rPr>
                <w:noProof/>
                <w:webHidden/>
              </w:rPr>
              <w:fldChar w:fldCharType="separate"/>
            </w:r>
            <w:r w:rsidR="0084142E">
              <w:rPr>
                <w:noProof/>
                <w:webHidden/>
              </w:rPr>
              <w:t>149</w:t>
            </w:r>
            <w:r w:rsidR="00A30146">
              <w:rPr>
                <w:noProof/>
                <w:webHidden/>
              </w:rPr>
              <w:fldChar w:fldCharType="end"/>
            </w:r>
          </w:hyperlink>
        </w:p>
        <w:p w14:paraId="01883E9F" w14:textId="33CB2217" w:rsidR="00A30146" w:rsidRDefault="00B24A1B">
          <w:pPr>
            <w:pStyle w:val="TOC3"/>
            <w:rPr>
              <w:rFonts w:asciiTheme="minorHAnsi" w:hAnsiTheme="minorHAnsi" w:cstheme="minorBidi"/>
              <w:noProof/>
              <w:sz w:val="22"/>
            </w:rPr>
          </w:pPr>
          <w:hyperlink w:anchor="_Toc498330481" w:history="1">
            <w:r w:rsidR="00A30146" w:rsidRPr="002A3784">
              <w:rPr>
                <w:rStyle w:val="Hyperlink"/>
                <w:noProof/>
              </w:rPr>
              <w:t>13.9.1</w:t>
            </w:r>
            <w:r w:rsidR="00A30146">
              <w:rPr>
                <w:rFonts w:asciiTheme="minorHAnsi" w:hAnsiTheme="minorHAnsi" w:cstheme="minorBidi"/>
                <w:noProof/>
                <w:sz w:val="22"/>
              </w:rPr>
              <w:tab/>
            </w:r>
            <w:r w:rsidR="00A30146" w:rsidRPr="002A3784">
              <w:rPr>
                <w:rStyle w:val="Hyperlink"/>
                <w:noProof/>
              </w:rPr>
              <w:t>Fleet Charge Card Program</w:t>
            </w:r>
            <w:r w:rsidR="00A30146">
              <w:rPr>
                <w:noProof/>
                <w:webHidden/>
              </w:rPr>
              <w:tab/>
            </w:r>
            <w:r w:rsidR="00A30146">
              <w:rPr>
                <w:noProof/>
                <w:webHidden/>
              </w:rPr>
              <w:fldChar w:fldCharType="begin"/>
            </w:r>
            <w:r w:rsidR="00A30146">
              <w:rPr>
                <w:noProof/>
                <w:webHidden/>
              </w:rPr>
              <w:instrText xml:space="preserve"> PAGEREF _Toc498330481 \h </w:instrText>
            </w:r>
            <w:r w:rsidR="00A30146">
              <w:rPr>
                <w:noProof/>
                <w:webHidden/>
              </w:rPr>
            </w:r>
            <w:r w:rsidR="00A30146">
              <w:rPr>
                <w:noProof/>
                <w:webHidden/>
              </w:rPr>
              <w:fldChar w:fldCharType="separate"/>
            </w:r>
            <w:r w:rsidR="0084142E">
              <w:rPr>
                <w:noProof/>
                <w:webHidden/>
              </w:rPr>
              <w:t>149</w:t>
            </w:r>
            <w:r w:rsidR="00A30146">
              <w:rPr>
                <w:noProof/>
                <w:webHidden/>
              </w:rPr>
              <w:fldChar w:fldCharType="end"/>
            </w:r>
          </w:hyperlink>
        </w:p>
        <w:p w14:paraId="62D71447" w14:textId="588FA3FC" w:rsidR="00A30146" w:rsidRDefault="00B24A1B">
          <w:pPr>
            <w:pStyle w:val="TOC3"/>
            <w:rPr>
              <w:rFonts w:asciiTheme="minorHAnsi" w:hAnsiTheme="minorHAnsi" w:cstheme="minorBidi"/>
              <w:noProof/>
              <w:sz w:val="22"/>
            </w:rPr>
          </w:pPr>
          <w:hyperlink w:anchor="_Toc498330482" w:history="1">
            <w:r w:rsidR="00A30146" w:rsidRPr="002A3784">
              <w:rPr>
                <w:rStyle w:val="Hyperlink"/>
                <w:noProof/>
              </w:rPr>
              <w:t>13.9.2</w:t>
            </w:r>
            <w:r w:rsidR="00A30146">
              <w:rPr>
                <w:rFonts w:asciiTheme="minorHAnsi" w:hAnsiTheme="minorHAnsi" w:cstheme="minorBidi"/>
                <w:noProof/>
                <w:sz w:val="22"/>
              </w:rPr>
              <w:tab/>
            </w:r>
            <w:r w:rsidR="00A30146" w:rsidRPr="002A3784">
              <w:rPr>
                <w:rStyle w:val="Hyperlink"/>
                <w:noProof/>
              </w:rPr>
              <w:t>Fleet Charge Card Authorized Purchases</w:t>
            </w:r>
            <w:r w:rsidR="00A30146">
              <w:rPr>
                <w:noProof/>
                <w:webHidden/>
              </w:rPr>
              <w:tab/>
            </w:r>
            <w:r w:rsidR="00A30146">
              <w:rPr>
                <w:noProof/>
                <w:webHidden/>
              </w:rPr>
              <w:fldChar w:fldCharType="begin"/>
            </w:r>
            <w:r w:rsidR="00A30146">
              <w:rPr>
                <w:noProof/>
                <w:webHidden/>
              </w:rPr>
              <w:instrText xml:space="preserve"> PAGEREF _Toc498330482 \h </w:instrText>
            </w:r>
            <w:r w:rsidR="00A30146">
              <w:rPr>
                <w:noProof/>
                <w:webHidden/>
              </w:rPr>
            </w:r>
            <w:r w:rsidR="00A30146">
              <w:rPr>
                <w:noProof/>
                <w:webHidden/>
              </w:rPr>
              <w:fldChar w:fldCharType="separate"/>
            </w:r>
            <w:r w:rsidR="0084142E">
              <w:rPr>
                <w:noProof/>
                <w:webHidden/>
              </w:rPr>
              <w:t>149</w:t>
            </w:r>
            <w:r w:rsidR="00A30146">
              <w:rPr>
                <w:noProof/>
                <w:webHidden/>
              </w:rPr>
              <w:fldChar w:fldCharType="end"/>
            </w:r>
          </w:hyperlink>
        </w:p>
        <w:p w14:paraId="7031E2AD" w14:textId="34D01EC3" w:rsidR="00A30146" w:rsidRDefault="00B24A1B">
          <w:pPr>
            <w:pStyle w:val="TOC3"/>
            <w:rPr>
              <w:rFonts w:asciiTheme="minorHAnsi" w:hAnsiTheme="minorHAnsi" w:cstheme="minorBidi"/>
              <w:noProof/>
              <w:sz w:val="22"/>
            </w:rPr>
          </w:pPr>
          <w:hyperlink w:anchor="_Toc498330483" w:history="1">
            <w:r w:rsidR="00A30146" w:rsidRPr="002A3784">
              <w:rPr>
                <w:rStyle w:val="Hyperlink"/>
                <w:noProof/>
              </w:rPr>
              <w:t>13.9.3</w:t>
            </w:r>
            <w:r w:rsidR="00A30146">
              <w:rPr>
                <w:rFonts w:asciiTheme="minorHAnsi" w:hAnsiTheme="minorHAnsi" w:cstheme="minorBidi"/>
                <w:noProof/>
                <w:sz w:val="22"/>
              </w:rPr>
              <w:tab/>
            </w:r>
            <w:r w:rsidR="00A30146" w:rsidRPr="002A3784">
              <w:rPr>
                <w:rStyle w:val="Hyperlink"/>
                <w:noProof/>
              </w:rPr>
              <w:t>Fraud, Waste, and Abuse</w:t>
            </w:r>
            <w:r w:rsidR="00A30146">
              <w:rPr>
                <w:noProof/>
                <w:webHidden/>
              </w:rPr>
              <w:tab/>
            </w:r>
            <w:r w:rsidR="00A30146">
              <w:rPr>
                <w:noProof/>
                <w:webHidden/>
              </w:rPr>
              <w:fldChar w:fldCharType="begin"/>
            </w:r>
            <w:r w:rsidR="00A30146">
              <w:rPr>
                <w:noProof/>
                <w:webHidden/>
              </w:rPr>
              <w:instrText xml:space="preserve"> PAGEREF _Toc498330483 \h </w:instrText>
            </w:r>
            <w:r w:rsidR="00A30146">
              <w:rPr>
                <w:noProof/>
                <w:webHidden/>
              </w:rPr>
            </w:r>
            <w:r w:rsidR="00A30146">
              <w:rPr>
                <w:noProof/>
                <w:webHidden/>
              </w:rPr>
              <w:fldChar w:fldCharType="separate"/>
            </w:r>
            <w:r w:rsidR="0084142E">
              <w:rPr>
                <w:noProof/>
                <w:webHidden/>
              </w:rPr>
              <w:t>150</w:t>
            </w:r>
            <w:r w:rsidR="00A30146">
              <w:rPr>
                <w:noProof/>
                <w:webHidden/>
              </w:rPr>
              <w:fldChar w:fldCharType="end"/>
            </w:r>
          </w:hyperlink>
        </w:p>
        <w:p w14:paraId="44D1E7F4" w14:textId="36026FE5" w:rsidR="00A30146" w:rsidRDefault="00B24A1B">
          <w:pPr>
            <w:pStyle w:val="TOC3"/>
            <w:rPr>
              <w:rFonts w:asciiTheme="minorHAnsi" w:hAnsiTheme="minorHAnsi" w:cstheme="minorBidi"/>
              <w:noProof/>
              <w:sz w:val="22"/>
            </w:rPr>
          </w:pPr>
          <w:hyperlink w:anchor="_Toc498330484" w:history="1">
            <w:r w:rsidR="00A30146" w:rsidRPr="002A3784">
              <w:rPr>
                <w:rStyle w:val="Hyperlink"/>
                <w:noProof/>
              </w:rPr>
              <w:t>13.9.4</w:t>
            </w:r>
            <w:r w:rsidR="00A30146">
              <w:rPr>
                <w:rFonts w:asciiTheme="minorHAnsi" w:hAnsiTheme="minorHAnsi" w:cstheme="minorBidi"/>
                <w:noProof/>
                <w:sz w:val="22"/>
              </w:rPr>
              <w:tab/>
            </w:r>
            <w:r w:rsidR="00A30146" w:rsidRPr="002A3784">
              <w:rPr>
                <w:rStyle w:val="Hyperlink"/>
                <w:noProof/>
              </w:rPr>
              <w:t>GSA Fraud Fleet Charge Card Monitoring</w:t>
            </w:r>
            <w:r w:rsidR="00A30146">
              <w:rPr>
                <w:noProof/>
                <w:webHidden/>
              </w:rPr>
              <w:tab/>
            </w:r>
            <w:r w:rsidR="00A30146">
              <w:rPr>
                <w:noProof/>
                <w:webHidden/>
              </w:rPr>
              <w:fldChar w:fldCharType="begin"/>
            </w:r>
            <w:r w:rsidR="00A30146">
              <w:rPr>
                <w:noProof/>
                <w:webHidden/>
              </w:rPr>
              <w:instrText xml:space="preserve"> PAGEREF _Toc498330484 \h </w:instrText>
            </w:r>
            <w:r w:rsidR="00A30146">
              <w:rPr>
                <w:noProof/>
                <w:webHidden/>
              </w:rPr>
            </w:r>
            <w:r w:rsidR="00A30146">
              <w:rPr>
                <w:noProof/>
                <w:webHidden/>
              </w:rPr>
              <w:fldChar w:fldCharType="separate"/>
            </w:r>
            <w:r w:rsidR="0084142E">
              <w:rPr>
                <w:noProof/>
                <w:webHidden/>
              </w:rPr>
              <w:t>150</w:t>
            </w:r>
            <w:r w:rsidR="00A30146">
              <w:rPr>
                <w:noProof/>
                <w:webHidden/>
              </w:rPr>
              <w:fldChar w:fldCharType="end"/>
            </w:r>
          </w:hyperlink>
        </w:p>
        <w:p w14:paraId="43BC6511" w14:textId="7F29F930" w:rsidR="00A30146" w:rsidRDefault="00B24A1B">
          <w:pPr>
            <w:pStyle w:val="TOC3"/>
            <w:rPr>
              <w:rFonts w:asciiTheme="minorHAnsi" w:hAnsiTheme="minorHAnsi" w:cstheme="minorBidi"/>
              <w:noProof/>
              <w:sz w:val="22"/>
            </w:rPr>
          </w:pPr>
          <w:hyperlink w:anchor="_Toc498330485" w:history="1">
            <w:r w:rsidR="00A30146" w:rsidRPr="002A3784">
              <w:rPr>
                <w:rStyle w:val="Hyperlink"/>
                <w:noProof/>
              </w:rPr>
              <w:t>13.9.5</w:t>
            </w:r>
            <w:r w:rsidR="00A30146">
              <w:rPr>
                <w:rFonts w:asciiTheme="minorHAnsi" w:hAnsiTheme="minorHAnsi" w:cstheme="minorBidi"/>
                <w:noProof/>
                <w:sz w:val="22"/>
              </w:rPr>
              <w:tab/>
            </w:r>
            <w:r w:rsidR="00A30146" w:rsidRPr="002A3784">
              <w:rPr>
                <w:rStyle w:val="Hyperlink"/>
                <w:noProof/>
              </w:rPr>
              <w:t>Return of DOC Fleet Charge Cards</w:t>
            </w:r>
            <w:r w:rsidR="00A30146">
              <w:rPr>
                <w:noProof/>
                <w:webHidden/>
              </w:rPr>
              <w:tab/>
            </w:r>
            <w:r w:rsidR="00A30146">
              <w:rPr>
                <w:noProof/>
                <w:webHidden/>
              </w:rPr>
              <w:fldChar w:fldCharType="begin"/>
            </w:r>
            <w:r w:rsidR="00A30146">
              <w:rPr>
                <w:noProof/>
                <w:webHidden/>
              </w:rPr>
              <w:instrText xml:space="preserve"> PAGEREF _Toc498330485 \h </w:instrText>
            </w:r>
            <w:r w:rsidR="00A30146">
              <w:rPr>
                <w:noProof/>
                <w:webHidden/>
              </w:rPr>
            </w:r>
            <w:r w:rsidR="00A30146">
              <w:rPr>
                <w:noProof/>
                <w:webHidden/>
              </w:rPr>
              <w:fldChar w:fldCharType="separate"/>
            </w:r>
            <w:r w:rsidR="0084142E">
              <w:rPr>
                <w:noProof/>
                <w:webHidden/>
              </w:rPr>
              <w:t>150</w:t>
            </w:r>
            <w:r w:rsidR="00A30146">
              <w:rPr>
                <w:noProof/>
                <w:webHidden/>
              </w:rPr>
              <w:fldChar w:fldCharType="end"/>
            </w:r>
          </w:hyperlink>
        </w:p>
        <w:p w14:paraId="2D7E0675" w14:textId="0D458AD9" w:rsidR="00A30146" w:rsidRDefault="00B24A1B">
          <w:pPr>
            <w:pStyle w:val="TOC2"/>
            <w:rPr>
              <w:rFonts w:asciiTheme="minorHAnsi" w:hAnsiTheme="minorHAnsi" w:cstheme="minorBidi"/>
              <w:noProof/>
              <w:sz w:val="22"/>
            </w:rPr>
          </w:pPr>
          <w:hyperlink w:anchor="_Toc498330486" w:history="1">
            <w:r w:rsidR="00A30146" w:rsidRPr="002A3784">
              <w:rPr>
                <w:rStyle w:val="Hyperlink"/>
                <w:noProof/>
              </w:rPr>
              <w:t>13.10</w:t>
            </w:r>
            <w:r w:rsidR="00A30146">
              <w:rPr>
                <w:rFonts w:asciiTheme="minorHAnsi" w:hAnsiTheme="minorHAnsi" w:cstheme="minorBidi"/>
                <w:noProof/>
                <w:sz w:val="22"/>
              </w:rPr>
              <w:tab/>
            </w:r>
            <w:r w:rsidR="00A30146" w:rsidRPr="002A3784">
              <w:rPr>
                <w:rStyle w:val="Hyperlink"/>
                <w:noProof/>
              </w:rPr>
              <w:t>DOC Fleet Management Reporting</w:t>
            </w:r>
            <w:r w:rsidR="00A30146">
              <w:rPr>
                <w:noProof/>
                <w:webHidden/>
              </w:rPr>
              <w:tab/>
            </w:r>
            <w:r w:rsidR="00A30146">
              <w:rPr>
                <w:noProof/>
                <w:webHidden/>
              </w:rPr>
              <w:fldChar w:fldCharType="begin"/>
            </w:r>
            <w:r w:rsidR="00A30146">
              <w:rPr>
                <w:noProof/>
                <w:webHidden/>
              </w:rPr>
              <w:instrText xml:space="preserve"> PAGEREF _Toc498330486 \h </w:instrText>
            </w:r>
            <w:r w:rsidR="00A30146">
              <w:rPr>
                <w:noProof/>
                <w:webHidden/>
              </w:rPr>
            </w:r>
            <w:r w:rsidR="00A30146">
              <w:rPr>
                <w:noProof/>
                <w:webHidden/>
              </w:rPr>
              <w:fldChar w:fldCharType="separate"/>
            </w:r>
            <w:r w:rsidR="0084142E">
              <w:rPr>
                <w:noProof/>
                <w:webHidden/>
              </w:rPr>
              <w:t>150</w:t>
            </w:r>
            <w:r w:rsidR="00A30146">
              <w:rPr>
                <w:noProof/>
                <w:webHidden/>
              </w:rPr>
              <w:fldChar w:fldCharType="end"/>
            </w:r>
          </w:hyperlink>
        </w:p>
        <w:p w14:paraId="56CA82B4" w14:textId="6959F9FB" w:rsidR="00A30146" w:rsidRDefault="00B24A1B">
          <w:pPr>
            <w:pStyle w:val="TOC3"/>
            <w:rPr>
              <w:rFonts w:asciiTheme="minorHAnsi" w:hAnsiTheme="minorHAnsi" w:cstheme="minorBidi"/>
              <w:noProof/>
              <w:sz w:val="22"/>
            </w:rPr>
          </w:pPr>
          <w:hyperlink w:anchor="_Toc498330487" w:history="1">
            <w:r w:rsidR="001F797D">
              <w:rPr>
                <w:rStyle w:val="Hyperlink"/>
                <w:noProof/>
              </w:rPr>
              <w:t>13.10.1</w:t>
            </w:r>
            <w:r w:rsidR="001F797D">
              <w:rPr>
                <w:rStyle w:val="Hyperlink"/>
                <w:noProof/>
              </w:rPr>
              <w:tab/>
            </w:r>
            <w:r w:rsidR="00A30146" w:rsidRPr="002A3784">
              <w:rPr>
                <w:rStyle w:val="Hyperlink"/>
                <w:noProof/>
              </w:rPr>
              <w:t>Federal Automotive Statistical Tool (FAST) Reporting</w:t>
            </w:r>
            <w:r w:rsidR="00A30146">
              <w:rPr>
                <w:noProof/>
                <w:webHidden/>
              </w:rPr>
              <w:tab/>
            </w:r>
            <w:r w:rsidR="00A30146">
              <w:rPr>
                <w:noProof/>
                <w:webHidden/>
              </w:rPr>
              <w:fldChar w:fldCharType="begin"/>
            </w:r>
            <w:r w:rsidR="00A30146">
              <w:rPr>
                <w:noProof/>
                <w:webHidden/>
              </w:rPr>
              <w:instrText xml:space="preserve"> PAGEREF _Toc498330487 \h </w:instrText>
            </w:r>
            <w:r w:rsidR="00A30146">
              <w:rPr>
                <w:noProof/>
                <w:webHidden/>
              </w:rPr>
            </w:r>
            <w:r w:rsidR="00A30146">
              <w:rPr>
                <w:noProof/>
                <w:webHidden/>
              </w:rPr>
              <w:fldChar w:fldCharType="separate"/>
            </w:r>
            <w:r w:rsidR="0084142E">
              <w:rPr>
                <w:noProof/>
                <w:webHidden/>
              </w:rPr>
              <w:t>150</w:t>
            </w:r>
            <w:r w:rsidR="00A30146">
              <w:rPr>
                <w:noProof/>
                <w:webHidden/>
              </w:rPr>
              <w:fldChar w:fldCharType="end"/>
            </w:r>
          </w:hyperlink>
        </w:p>
        <w:p w14:paraId="3205292E" w14:textId="695AA7C0" w:rsidR="00A30146" w:rsidRDefault="00B24A1B">
          <w:pPr>
            <w:pStyle w:val="TOC3"/>
            <w:rPr>
              <w:rFonts w:asciiTheme="minorHAnsi" w:hAnsiTheme="minorHAnsi" w:cstheme="minorBidi"/>
              <w:noProof/>
              <w:sz w:val="22"/>
            </w:rPr>
          </w:pPr>
          <w:hyperlink w:anchor="_Toc498330488" w:history="1">
            <w:r w:rsidR="001F797D">
              <w:rPr>
                <w:rStyle w:val="Hyperlink"/>
                <w:noProof/>
              </w:rPr>
              <w:t>13.10.2</w:t>
            </w:r>
            <w:r w:rsidR="001F797D">
              <w:rPr>
                <w:rStyle w:val="Hyperlink"/>
                <w:noProof/>
              </w:rPr>
              <w:tab/>
            </w:r>
            <w:r w:rsidR="00A30146" w:rsidRPr="002A3784">
              <w:rPr>
                <w:rStyle w:val="Hyperlink"/>
                <w:noProof/>
              </w:rPr>
              <w:t>Other DOC Reporting</w:t>
            </w:r>
            <w:r w:rsidR="00A30146">
              <w:rPr>
                <w:noProof/>
                <w:webHidden/>
              </w:rPr>
              <w:tab/>
            </w:r>
            <w:r w:rsidR="00A30146">
              <w:rPr>
                <w:noProof/>
                <w:webHidden/>
              </w:rPr>
              <w:fldChar w:fldCharType="begin"/>
            </w:r>
            <w:r w:rsidR="00A30146">
              <w:rPr>
                <w:noProof/>
                <w:webHidden/>
              </w:rPr>
              <w:instrText xml:space="preserve"> PAGEREF _Toc498330488 \h </w:instrText>
            </w:r>
            <w:r w:rsidR="00A30146">
              <w:rPr>
                <w:noProof/>
                <w:webHidden/>
              </w:rPr>
            </w:r>
            <w:r w:rsidR="00A30146">
              <w:rPr>
                <w:noProof/>
                <w:webHidden/>
              </w:rPr>
              <w:fldChar w:fldCharType="separate"/>
            </w:r>
            <w:r w:rsidR="0084142E">
              <w:rPr>
                <w:noProof/>
                <w:webHidden/>
              </w:rPr>
              <w:t>151</w:t>
            </w:r>
            <w:r w:rsidR="00A30146">
              <w:rPr>
                <w:noProof/>
                <w:webHidden/>
              </w:rPr>
              <w:fldChar w:fldCharType="end"/>
            </w:r>
          </w:hyperlink>
        </w:p>
        <w:p w14:paraId="0B0991DF" w14:textId="67625CDC" w:rsidR="00A30146" w:rsidRDefault="00B24A1B">
          <w:pPr>
            <w:pStyle w:val="TOC1"/>
            <w:rPr>
              <w:rFonts w:asciiTheme="minorHAnsi" w:hAnsiTheme="minorHAnsi" w:cstheme="minorBidi"/>
              <w:b w:val="0"/>
              <w:sz w:val="22"/>
            </w:rPr>
          </w:pPr>
          <w:hyperlink w:anchor="_Toc498330489" w:history="1">
            <w:r w:rsidR="001F797D">
              <w:rPr>
                <w:rStyle w:val="Hyperlink"/>
              </w:rPr>
              <w:t>APPENDIX A:</w:t>
            </w:r>
            <w:r w:rsidR="001F797D">
              <w:rPr>
                <w:rStyle w:val="Hyperlink"/>
              </w:rPr>
              <w:tab/>
            </w:r>
            <w:r w:rsidR="00A30146" w:rsidRPr="002A3784">
              <w:rPr>
                <w:rStyle w:val="Hyperlink"/>
              </w:rPr>
              <w:t>DEFINITIONS</w:t>
            </w:r>
            <w:r w:rsidR="00A30146">
              <w:rPr>
                <w:webHidden/>
              </w:rPr>
              <w:tab/>
            </w:r>
            <w:r w:rsidR="00A30146">
              <w:rPr>
                <w:webHidden/>
              </w:rPr>
              <w:fldChar w:fldCharType="begin"/>
            </w:r>
            <w:r w:rsidR="00A30146">
              <w:rPr>
                <w:webHidden/>
              </w:rPr>
              <w:instrText xml:space="preserve"> PAGEREF _Toc498330489 \h </w:instrText>
            </w:r>
            <w:r w:rsidR="00A30146">
              <w:rPr>
                <w:webHidden/>
              </w:rPr>
            </w:r>
            <w:r w:rsidR="00A30146">
              <w:rPr>
                <w:webHidden/>
              </w:rPr>
              <w:fldChar w:fldCharType="separate"/>
            </w:r>
            <w:r w:rsidR="0084142E">
              <w:rPr>
                <w:webHidden/>
              </w:rPr>
              <w:t>153</w:t>
            </w:r>
            <w:r w:rsidR="00A30146">
              <w:rPr>
                <w:webHidden/>
              </w:rPr>
              <w:fldChar w:fldCharType="end"/>
            </w:r>
          </w:hyperlink>
        </w:p>
        <w:p w14:paraId="092DC86B" w14:textId="37E0FDA8" w:rsidR="00A30146" w:rsidRDefault="00B24A1B">
          <w:pPr>
            <w:pStyle w:val="TOC1"/>
            <w:rPr>
              <w:rFonts w:asciiTheme="minorHAnsi" w:hAnsiTheme="minorHAnsi" w:cstheme="minorBidi"/>
              <w:b w:val="0"/>
              <w:sz w:val="22"/>
            </w:rPr>
          </w:pPr>
          <w:hyperlink w:anchor="_Toc498330490" w:history="1">
            <w:r w:rsidR="001F797D">
              <w:rPr>
                <w:rStyle w:val="Hyperlink"/>
              </w:rPr>
              <w:t>APPENDIX B:</w:t>
            </w:r>
            <w:r w:rsidR="001F797D">
              <w:rPr>
                <w:rStyle w:val="Hyperlink"/>
              </w:rPr>
              <w:tab/>
            </w:r>
            <w:r w:rsidR="00A30146" w:rsidRPr="002A3784">
              <w:rPr>
                <w:rStyle w:val="Hyperlink"/>
              </w:rPr>
              <w:t>ACRONYMS</w:t>
            </w:r>
            <w:r w:rsidR="00A30146">
              <w:rPr>
                <w:webHidden/>
              </w:rPr>
              <w:tab/>
            </w:r>
            <w:r w:rsidR="00A30146">
              <w:rPr>
                <w:webHidden/>
              </w:rPr>
              <w:fldChar w:fldCharType="begin"/>
            </w:r>
            <w:r w:rsidR="00A30146">
              <w:rPr>
                <w:webHidden/>
              </w:rPr>
              <w:instrText xml:space="preserve"> PAGEREF _Toc498330490 \h </w:instrText>
            </w:r>
            <w:r w:rsidR="00A30146">
              <w:rPr>
                <w:webHidden/>
              </w:rPr>
            </w:r>
            <w:r w:rsidR="00A30146">
              <w:rPr>
                <w:webHidden/>
              </w:rPr>
              <w:fldChar w:fldCharType="separate"/>
            </w:r>
            <w:r w:rsidR="0084142E">
              <w:rPr>
                <w:webHidden/>
              </w:rPr>
              <w:t>166</w:t>
            </w:r>
            <w:r w:rsidR="00A30146">
              <w:rPr>
                <w:webHidden/>
              </w:rPr>
              <w:fldChar w:fldCharType="end"/>
            </w:r>
          </w:hyperlink>
        </w:p>
        <w:p w14:paraId="3C6E7163" w14:textId="595DBAAD" w:rsidR="00A30146" w:rsidRDefault="00B24A1B" w:rsidP="001F797D">
          <w:pPr>
            <w:pStyle w:val="TOC1"/>
            <w:ind w:left="1710" w:hanging="1710"/>
            <w:rPr>
              <w:rFonts w:asciiTheme="minorHAnsi" w:hAnsiTheme="minorHAnsi" w:cstheme="minorBidi"/>
              <w:b w:val="0"/>
              <w:sz w:val="22"/>
            </w:rPr>
          </w:pPr>
          <w:hyperlink w:anchor="_Toc498330491" w:history="1">
            <w:r w:rsidR="001F797D">
              <w:rPr>
                <w:rStyle w:val="Hyperlink"/>
              </w:rPr>
              <w:t>APPENDIX C:</w:t>
            </w:r>
            <w:r w:rsidR="001F797D">
              <w:rPr>
                <w:rStyle w:val="Hyperlink"/>
              </w:rPr>
              <w:tab/>
            </w:r>
            <w:r w:rsidR="00A30146" w:rsidRPr="002A3784">
              <w:rPr>
                <w:rStyle w:val="Hyperlink"/>
              </w:rPr>
              <w:t xml:space="preserve">PROPERTY OFFICIAL (PO) PERFORMANCE CRITICIAL </w:t>
            </w:r>
            <w:r w:rsidR="00812942">
              <w:rPr>
                <w:rStyle w:val="Hyperlink"/>
              </w:rPr>
              <w:br/>
            </w:r>
            <w:r w:rsidR="00A30146" w:rsidRPr="002A3784">
              <w:rPr>
                <w:rStyle w:val="Hyperlink"/>
              </w:rPr>
              <w:t>ELEMENTS</w:t>
            </w:r>
            <w:r w:rsidR="00A30146">
              <w:rPr>
                <w:webHidden/>
              </w:rPr>
              <w:tab/>
            </w:r>
            <w:r w:rsidR="00A30146">
              <w:rPr>
                <w:webHidden/>
              </w:rPr>
              <w:fldChar w:fldCharType="begin"/>
            </w:r>
            <w:r w:rsidR="00A30146">
              <w:rPr>
                <w:webHidden/>
              </w:rPr>
              <w:instrText xml:space="preserve"> PAGEREF _Toc498330491 \h </w:instrText>
            </w:r>
            <w:r w:rsidR="00A30146">
              <w:rPr>
                <w:webHidden/>
              </w:rPr>
            </w:r>
            <w:r w:rsidR="00A30146">
              <w:rPr>
                <w:webHidden/>
              </w:rPr>
              <w:fldChar w:fldCharType="separate"/>
            </w:r>
            <w:r w:rsidR="0084142E">
              <w:rPr>
                <w:webHidden/>
              </w:rPr>
              <w:t>170</w:t>
            </w:r>
            <w:r w:rsidR="00A30146">
              <w:rPr>
                <w:webHidden/>
              </w:rPr>
              <w:fldChar w:fldCharType="end"/>
            </w:r>
          </w:hyperlink>
        </w:p>
        <w:p w14:paraId="7400A580" w14:textId="5D3981B8" w:rsidR="00A30146" w:rsidRDefault="00B24A1B" w:rsidP="001F797D">
          <w:pPr>
            <w:pStyle w:val="TOC1"/>
            <w:ind w:left="1710" w:hanging="1710"/>
            <w:rPr>
              <w:rFonts w:asciiTheme="minorHAnsi" w:hAnsiTheme="minorHAnsi" w:cstheme="minorBidi"/>
              <w:b w:val="0"/>
              <w:sz w:val="22"/>
            </w:rPr>
          </w:pPr>
          <w:hyperlink w:anchor="_Toc498330492" w:history="1">
            <w:r w:rsidR="001F797D">
              <w:rPr>
                <w:rStyle w:val="Hyperlink"/>
              </w:rPr>
              <w:t>APPENDIX D:</w:t>
            </w:r>
            <w:r w:rsidR="001F797D">
              <w:rPr>
                <w:rStyle w:val="Hyperlink"/>
              </w:rPr>
              <w:tab/>
            </w:r>
            <w:r w:rsidR="00A30146" w:rsidRPr="002A3784">
              <w:rPr>
                <w:rStyle w:val="Hyperlink"/>
              </w:rPr>
              <w:t xml:space="preserve">MINIMUM USEFUL LIFE AND SALVAGE VALUES FOR </w:t>
            </w:r>
            <w:r w:rsidR="00812942">
              <w:rPr>
                <w:rStyle w:val="Hyperlink"/>
              </w:rPr>
              <w:br/>
            </w:r>
            <w:r w:rsidR="00A30146" w:rsidRPr="002A3784">
              <w:rPr>
                <w:rStyle w:val="Hyperlink"/>
              </w:rPr>
              <w:t>DEPARTMENTAL PERSONAL PROPERTY ASSETS</w:t>
            </w:r>
            <w:r w:rsidR="00A30146">
              <w:rPr>
                <w:webHidden/>
              </w:rPr>
              <w:tab/>
            </w:r>
            <w:r w:rsidR="00A30146">
              <w:rPr>
                <w:webHidden/>
              </w:rPr>
              <w:fldChar w:fldCharType="begin"/>
            </w:r>
            <w:r w:rsidR="00A30146">
              <w:rPr>
                <w:webHidden/>
              </w:rPr>
              <w:instrText xml:space="preserve"> PAGEREF _Toc498330492 \h </w:instrText>
            </w:r>
            <w:r w:rsidR="00A30146">
              <w:rPr>
                <w:webHidden/>
              </w:rPr>
            </w:r>
            <w:r w:rsidR="00A30146">
              <w:rPr>
                <w:webHidden/>
              </w:rPr>
              <w:fldChar w:fldCharType="separate"/>
            </w:r>
            <w:r w:rsidR="0084142E">
              <w:rPr>
                <w:webHidden/>
              </w:rPr>
              <w:t>176</w:t>
            </w:r>
            <w:r w:rsidR="00A30146">
              <w:rPr>
                <w:webHidden/>
              </w:rPr>
              <w:fldChar w:fldCharType="end"/>
            </w:r>
          </w:hyperlink>
        </w:p>
        <w:p w14:paraId="57DA04BA" w14:textId="60C57346" w:rsidR="00A30146" w:rsidRDefault="00B24A1B">
          <w:pPr>
            <w:pStyle w:val="TOC1"/>
            <w:rPr>
              <w:rFonts w:asciiTheme="minorHAnsi" w:hAnsiTheme="minorHAnsi" w:cstheme="minorBidi"/>
              <w:b w:val="0"/>
              <w:sz w:val="22"/>
            </w:rPr>
          </w:pPr>
          <w:hyperlink w:anchor="_Toc498330493" w:history="1">
            <w:r w:rsidR="001F797D">
              <w:rPr>
                <w:rStyle w:val="Hyperlink"/>
              </w:rPr>
              <w:t>APPENDIX E:</w:t>
            </w:r>
            <w:r w:rsidR="001F797D">
              <w:rPr>
                <w:rStyle w:val="Hyperlink"/>
              </w:rPr>
              <w:tab/>
            </w:r>
            <w:r w:rsidR="00A30146" w:rsidRPr="002A3784">
              <w:rPr>
                <w:rStyle w:val="Hyperlink"/>
              </w:rPr>
              <w:t>SAMPLE HERITAGE ASSET LOAN AGREEMENT</w:t>
            </w:r>
            <w:r w:rsidR="00A30146">
              <w:rPr>
                <w:webHidden/>
              </w:rPr>
              <w:tab/>
            </w:r>
            <w:r w:rsidR="00A30146">
              <w:rPr>
                <w:webHidden/>
              </w:rPr>
              <w:fldChar w:fldCharType="begin"/>
            </w:r>
            <w:r w:rsidR="00A30146">
              <w:rPr>
                <w:webHidden/>
              </w:rPr>
              <w:instrText xml:space="preserve"> PAGEREF _Toc498330493 \h </w:instrText>
            </w:r>
            <w:r w:rsidR="00A30146">
              <w:rPr>
                <w:webHidden/>
              </w:rPr>
            </w:r>
            <w:r w:rsidR="00A30146">
              <w:rPr>
                <w:webHidden/>
              </w:rPr>
              <w:fldChar w:fldCharType="separate"/>
            </w:r>
            <w:r w:rsidR="0084142E">
              <w:rPr>
                <w:webHidden/>
              </w:rPr>
              <w:t>178</w:t>
            </w:r>
            <w:r w:rsidR="00A30146">
              <w:rPr>
                <w:webHidden/>
              </w:rPr>
              <w:fldChar w:fldCharType="end"/>
            </w:r>
          </w:hyperlink>
        </w:p>
        <w:p w14:paraId="61F43CB1" w14:textId="7CBCA870" w:rsidR="00A30146" w:rsidRDefault="00B24A1B" w:rsidP="001F797D">
          <w:pPr>
            <w:pStyle w:val="TOC1"/>
            <w:ind w:left="1710" w:hanging="1710"/>
            <w:rPr>
              <w:rFonts w:asciiTheme="minorHAnsi" w:hAnsiTheme="minorHAnsi" w:cstheme="minorBidi"/>
              <w:b w:val="0"/>
              <w:sz w:val="22"/>
            </w:rPr>
          </w:pPr>
          <w:hyperlink w:anchor="_Toc498330494" w:history="1">
            <w:r w:rsidR="001F797D">
              <w:rPr>
                <w:rStyle w:val="Hyperlink"/>
              </w:rPr>
              <w:t>APPENDIX F:</w:t>
            </w:r>
            <w:r w:rsidR="001F797D">
              <w:rPr>
                <w:rStyle w:val="Hyperlink"/>
              </w:rPr>
              <w:tab/>
            </w:r>
            <w:r w:rsidR="00A30146" w:rsidRPr="002A3784">
              <w:rPr>
                <w:rStyle w:val="Hyperlink"/>
              </w:rPr>
              <w:t xml:space="preserve">SAMPLE CERTIFICATION STATEMENT FOR TRANSFERRING </w:t>
            </w:r>
            <w:r w:rsidR="00812942">
              <w:rPr>
                <w:rStyle w:val="Hyperlink"/>
              </w:rPr>
              <w:br/>
            </w:r>
            <w:r w:rsidR="00A30146" w:rsidRPr="002A3784">
              <w:rPr>
                <w:rStyle w:val="Hyperlink"/>
              </w:rPr>
              <w:t>PERSONAL PROPERTY A</w:t>
            </w:r>
            <w:r w:rsidR="001F797D">
              <w:rPr>
                <w:rStyle w:val="Hyperlink"/>
              </w:rPr>
              <w:t xml:space="preserve">SSETS TO ELIGIBLE ORGANIZATIONS </w:t>
            </w:r>
            <w:r w:rsidR="001F797D">
              <w:rPr>
                <w:rStyle w:val="Hyperlink"/>
              </w:rPr>
              <w:br/>
            </w:r>
            <w:r w:rsidR="00A30146" w:rsidRPr="002A3784">
              <w:rPr>
                <w:rStyle w:val="Hyperlink"/>
              </w:rPr>
              <w:t>NOT USING GSA WEBSITE</w:t>
            </w:r>
            <w:r w:rsidR="00A30146">
              <w:rPr>
                <w:webHidden/>
              </w:rPr>
              <w:tab/>
            </w:r>
            <w:r w:rsidR="00A30146">
              <w:rPr>
                <w:webHidden/>
              </w:rPr>
              <w:fldChar w:fldCharType="begin"/>
            </w:r>
            <w:r w:rsidR="00A30146">
              <w:rPr>
                <w:webHidden/>
              </w:rPr>
              <w:instrText xml:space="preserve"> PAGEREF _Toc498330494 \h </w:instrText>
            </w:r>
            <w:r w:rsidR="00A30146">
              <w:rPr>
                <w:webHidden/>
              </w:rPr>
            </w:r>
            <w:r w:rsidR="00A30146">
              <w:rPr>
                <w:webHidden/>
              </w:rPr>
              <w:fldChar w:fldCharType="separate"/>
            </w:r>
            <w:r w:rsidR="0084142E">
              <w:rPr>
                <w:webHidden/>
              </w:rPr>
              <w:t>179</w:t>
            </w:r>
            <w:r w:rsidR="00A30146">
              <w:rPr>
                <w:webHidden/>
              </w:rPr>
              <w:fldChar w:fldCharType="end"/>
            </w:r>
          </w:hyperlink>
        </w:p>
        <w:p w14:paraId="71C94C6E" w14:textId="6FE437A4" w:rsidR="00A30146" w:rsidRDefault="00B24A1B" w:rsidP="001F797D">
          <w:pPr>
            <w:pStyle w:val="TOC1"/>
            <w:ind w:left="1710" w:hanging="1710"/>
            <w:rPr>
              <w:rFonts w:asciiTheme="minorHAnsi" w:hAnsiTheme="minorHAnsi" w:cstheme="minorBidi"/>
              <w:b w:val="0"/>
              <w:sz w:val="22"/>
            </w:rPr>
          </w:pPr>
          <w:hyperlink w:anchor="_Toc498330495" w:history="1">
            <w:r w:rsidR="001F797D">
              <w:rPr>
                <w:rStyle w:val="Hyperlink"/>
              </w:rPr>
              <w:t>APPENDIX G:</w:t>
            </w:r>
            <w:r w:rsidR="001F797D">
              <w:rPr>
                <w:rStyle w:val="Hyperlink"/>
              </w:rPr>
              <w:tab/>
            </w:r>
            <w:r w:rsidR="00A30146" w:rsidRPr="002A3784">
              <w:rPr>
                <w:rStyle w:val="Hyperlink"/>
              </w:rPr>
              <w:t xml:space="preserve">SAMPLE PROPERTY OFFICIAL APPOINTMENT CERTIFICATION </w:t>
            </w:r>
            <w:r w:rsidR="00812942">
              <w:rPr>
                <w:rStyle w:val="Hyperlink"/>
              </w:rPr>
              <w:br/>
            </w:r>
            <w:r w:rsidR="00A30146" w:rsidRPr="002A3784">
              <w:rPr>
                <w:rStyle w:val="Hyperlink"/>
              </w:rPr>
              <w:t>MEMORANDUM</w:t>
            </w:r>
            <w:r w:rsidR="00A30146">
              <w:rPr>
                <w:webHidden/>
              </w:rPr>
              <w:tab/>
            </w:r>
            <w:r w:rsidR="00A30146">
              <w:rPr>
                <w:webHidden/>
              </w:rPr>
              <w:fldChar w:fldCharType="begin"/>
            </w:r>
            <w:r w:rsidR="00A30146">
              <w:rPr>
                <w:webHidden/>
              </w:rPr>
              <w:instrText xml:space="preserve"> PAGEREF _Toc498330495 \h </w:instrText>
            </w:r>
            <w:r w:rsidR="00A30146">
              <w:rPr>
                <w:webHidden/>
              </w:rPr>
            </w:r>
            <w:r w:rsidR="00A30146">
              <w:rPr>
                <w:webHidden/>
              </w:rPr>
              <w:fldChar w:fldCharType="separate"/>
            </w:r>
            <w:r w:rsidR="0084142E">
              <w:rPr>
                <w:webHidden/>
              </w:rPr>
              <w:t>180</w:t>
            </w:r>
            <w:r w:rsidR="00A30146">
              <w:rPr>
                <w:webHidden/>
              </w:rPr>
              <w:fldChar w:fldCharType="end"/>
            </w:r>
          </w:hyperlink>
        </w:p>
        <w:p w14:paraId="33A88354" w14:textId="77777777" w:rsidR="00B47A58" w:rsidRPr="00EE6761" w:rsidRDefault="00D6168F" w:rsidP="00D6168F">
          <w:pPr>
            <w:spacing w:before="0" w:after="0"/>
          </w:pPr>
          <w:r w:rsidRPr="00EE6761">
            <w:fldChar w:fldCharType="end"/>
          </w:r>
        </w:p>
      </w:sdtContent>
    </w:sdt>
    <w:p w14:paraId="62C30FAB" w14:textId="77777777" w:rsidR="000858B5" w:rsidRPr="00EE6761" w:rsidRDefault="000858B5" w:rsidP="004E4651">
      <w:pPr>
        <w:spacing w:before="0" w:after="0"/>
      </w:pPr>
    </w:p>
    <w:p w14:paraId="703D115F" w14:textId="77777777" w:rsidR="007A6910" w:rsidRDefault="007A6910" w:rsidP="004E4651">
      <w:pPr>
        <w:spacing w:before="0" w:after="0"/>
      </w:pPr>
    </w:p>
    <w:p w14:paraId="71D06C2F" w14:textId="77777777" w:rsidR="00A87C72" w:rsidRDefault="00A87C72" w:rsidP="004E4651">
      <w:pPr>
        <w:spacing w:before="0" w:after="0"/>
      </w:pPr>
    </w:p>
    <w:p w14:paraId="72219F1D" w14:textId="77777777" w:rsidR="00886E82" w:rsidRDefault="0013461C" w:rsidP="00B30429">
      <w:pPr>
        <w:pStyle w:val="Heading1"/>
        <w:numPr>
          <w:ilvl w:val="0"/>
          <w:numId w:val="81"/>
        </w:numPr>
        <w:spacing w:before="0"/>
      </w:pPr>
      <w:bookmarkStart w:id="1" w:name="_Toc498330121"/>
      <w:r w:rsidRPr="00EE6761">
        <w:lastRenderedPageBreak/>
        <w:t>GENERAL</w:t>
      </w:r>
      <w:bookmarkEnd w:id="1"/>
    </w:p>
    <w:p w14:paraId="0EE1FDFF" w14:textId="77777777" w:rsidR="00E57DDE" w:rsidRDefault="00E57DDE" w:rsidP="00316065">
      <w:pPr>
        <w:pStyle w:val="Heading3"/>
      </w:pPr>
    </w:p>
    <w:p w14:paraId="74EAFF07" w14:textId="20839050" w:rsidR="00342387" w:rsidRPr="00342387" w:rsidRDefault="00E57DDE" w:rsidP="00B30429">
      <w:pPr>
        <w:pStyle w:val="Heading3"/>
        <w:numPr>
          <w:ilvl w:val="2"/>
          <w:numId w:val="197"/>
        </w:numPr>
        <w:spacing w:after="240"/>
      </w:pPr>
      <w:bookmarkStart w:id="2" w:name="_Toc498330122"/>
      <w:r w:rsidRPr="00EE6761">
        <w:t>Scope of Chapter</w:t>
      </w:r>
      <w:bookmarkEnd w:id="2"/>
    </w:p>
    <w:p w14:paraId="3E3EE193" w14:textId="77777777" w:rsidR="00E57DDE" w:rsidRPr="00E57DDE" w:rsidRDefault="00E57DDE" w:rsidP="00316065">
      <w:r w:rsidRPr="00EE6761">
        <w:t>This chapter sets forth introductory material concerning the P</w:t>
      </w:r>
      <w:r w:rsidR="00F2544E">
        <w:t>ersonal Property Management Manual (PPMM).</w:t>
      </w:r>
      <w:r w:rsidRPr="00EE6761">
        <w:t xml:space="preserve">  The PPMM is a supplementation of the Federal Management Regulation (FMR) that provides policy guidance and procedures for the overall management of personal property.</w:t>
      </w:r>
    </w:p>
    <w:p w14:paraId="0D60A1EB" w14:textId="77777777" w:rsidR="00886E82" w:rsidRPr="00EE6761" w:rsidRDefault="00562842" w:rsidP="00316065">
      <w:pPr>
        <w:pStyle w:val="Heading2"/>
        <w:spacing w:before="0"/>
      </w:pPr>
      <w:bookmarkStart w:id="3" w:name="_Toc498330123"/>
      <w:r w:rsidRPr="00EE6761">
        <w:t>1.1</w:t>
      </w:r>
      <w:r w:rsidR="004C5AA1" w:rsidRPr="00EE6761">
        <w:tab/>
      </w:r>
      <w:r w:rsidR="00886E82" w:rsidRPr="00EE6761">
        <w:t>Purpose</w:t>
      </w:r>
      <w:bookmarkEnd w:id="3"/>
    </w:p>
    <w:p w14:paraId="4F305BDC" w14:textId="77777777" w:rsidR="00562842" w:rsidRPr="00EE6761" w:rsidRDefault="00562842" w:rsidP="00316065">
      <w:pPr>
        <w:pStyle w:val="NoSpacing"/>
        <w:rPr>
          <w:rFonts w:cs="Times New Roman"/>
          <w:szCs w:val="24"/>
        </w:rPr>
      </w:pPr>
    </w:p>
    <w:p w14:paraId="0D40D633" w14:textId="77777777" w:rsidR="00886E82" w:rsidRPr="00EE6761" w:rsidRDefault="00886E82" w:rsidP="00316065">
      <w:pPr>
        <w:spacing w:before="0" w:after="0"/>
      </w:pPr>
      <w:r w:rsidRPr="00EE6761">
        <w:t xml:space="preserve">The PPMM </w:t>
      </w:r>
      <w:r w:rsidR="00044423" w:rsidRPr="00EE6761">
        <w:t xml:space="preserve">or Manual </w:t>
      </w:r>
      <w:r w:rsidRPr="00EE6761">
        <w:t xml:space="preserve">sets forth policy for an effective and efficient management program regarding the accountability of the personal property </w:t>
      </w:r>
      <w:r w:rsidR="00F37111" w:rsidRPr="00EE6761">
        <w:t xml:space="preserve">assets </w:t>
      </w:r>
      <w:r w:rsidRPr="00EE6761">
        <w:t>of the U</w:t>
      </w:r>
      <w:r w:rsidR="00494E6B" w:rsidRPr="00EE6761">
        <w:t>nited States (U</w:t>
      </w:r>
      <w:r w:rsidRPr="00EE6761">
        <w:t>.S.</w:t>
      </w:r>
      <w:r w:rsidR="00494E6B" w:rsidRPr="00EE6761">
        <w:t>)</w:t>
      </w:r>
      <w:r w:rsidRPr="00EE6761">
        <w:t xml:space="preserve"> Department of Comm</w:t>
      </w:r>
      <w:r w:rsidR="00D65BF5" w:rsidRPr="00EE6761">
        <w:t xml:space="preserve">erce (DOC or the Department). </w:t>
      </w:r>
      <w:r w:rsidR="00DF0E6F" w:rsidRPr="00EE6761">
        <w:t xml:space="preserve"> </w:t>
      </w:r>
      <w:r w:rsidRPr="00EE6761">
        <w:t xml:space="preserve">In addition, the PPMM provides guidance to prevent loss, waste, theft, misuse, or unwarranted accumulation of </w:t>
      </w:r>
      <w:r w:rsidR="00B83AB9" w:rsidRPr="00EE6761">
        <w:t xml:space="preserve">personal </w:t>
      </w:r>
      <w:r w:rsidR="006D44EC" w:rsidRPr="00EE6761">
        <w:t>property</w:t>
      </w:r>
      <w:r w:rsidR="00F37111" w:rsidRPr="00EE6761">
        <w:t xml:space="preserve"> assets</w:t>
      </w:r>
      <w:r w:rsidRPr="00EE6761">
        <w:t xml:space="preserve">. </w:t>
      </w:r>
    </w:p>
    <w:p w14:paraId="0B661CC0" w14:textId="77777777" w:rsidR="006E7142" w:rsidRPr="00EE6761" w:rsidRDefault="006E7142" w:rsidP="00316065">
      <w:pPr>
        <w:pStyle w:val="Heading3"/>
      </w:pPr>
    </w:p>
    <w:p w14:paraId="6769AA65" w14:textId="77777777" w:rsidR="006E13E8" w:rsidRPr="00EE6761" w:rsidRDefault="007461E7" w:rsidP="00316065">
      <w:pPr>
        <w:pStyle w:val="Heading2"/>
        <w:spacing w:before="0"/>
      </w:pPr>
      <w:bookmarkStart w:id="4" w:name="_Toc498330124"/>
      <w:r w:rsidRPr="00EE6761">
        <w:t>1.2</w:t>
      </w:r>
      <w:r w:rsidRPr="00EE6761">
        <w:tab/>
      </w:r>
      <w:r w:rsidR="006E13E8" w:rsidRPr="00EE6761">
        <w:t>Goals and Objectives</w:t>
      </w:r>
      <w:bookmarkEnd w:id="4"/>
    </w:p>
    <w:p w14:paraId="5BBACAD1" w14:textId="77777777" w:rsidR="00562842" w:rsidRPr="00EE6761" w:rsidRDefault="00562842" w:rsidP="00316065">
      <w:pPr>
        <w:pStyle w:val="NoSpacing"/>
        <w:rPr>
          <w:rFonts w:cs="Times New Roman"/>
          <w:szCs w:val="24"/>
        </w:rPr>
      </w:pPr>
    </w:p>
    <w:p w14:paraId="2803A3DF" w14:textId="0598A2CE" w:rsidR="006E13E8" w:rsidRPr="00EE6761" w:rsidRDefault="006E13E8" w:rsidP="00316065">
      <w:pPr>
        <w:spacing w:before="0" w:after="0"/>
      </w:pPr>
      <w:r w:rsidRPr="00EE6761">
        <w:t xml:space="preserve">The key goal of the PPMM is to ensure that DOC personal property assets are used and managed in accordance with </w:t>
      </w:r>
      <w:r w:rsidR="00E5136B">
        <w:t>the</w:t>
      </w:r>
      <w:r w:rsidRPr="00EE6761">
        <w:t xml:space="preserve"> laws, regulations, and DOC policy, and that personal property assets management decisions are based on reutilization and redistribution in the best interests of the Government.</w:t>
      </w:r>
    </w:p>
    <w:p w14:paraId="2EB263BA" w14:textId="77777777" w:rsidR="004859A7" w:rsidRDefault="004859A7" w:rsidP="005F0507">
      <w:pPr>
        <w:pStyle w:val="NoSpacing"/>
      </w:pPr>
    </w:p>
    <w:p w14:paraId="0CA89583" w14:textId="77777777" w:rsidR="00467A5C" w:rsidRPr="00EE6761" w:rsidRDefault="00467A5C" w:rsidP="00316065">
      <w:pPr>
        <w:pStyle w:val="Heading2"/>
        <w:spacing w:before="0"/>
      </w:pPr>
      <w:bookmarkStart w:id="5" w:name="_Toc498330125"/>
      <w:r w:rsidRPr="00EE6761">
        <w:t>1.3</w:t>
      </w:r>
      <w:r w:rsidR="004C5AA1" w:rsidRPr="00EE6761">
        <w:tab/>
      </w:r>
      <w:r w:rsidR="00886E82" w:rsidRPr="00EE6761">
        <w:t>Executive Summary</w:t>
      </w:r>
      <w:bookmarkEnd w:id="5"/>
    </w:p>
    <w:p w14:paraId="3A7C8C3F" w14:textId="77777777" w:rsidR="00B519D3" w:rsidRPr="00EE6761" w:rsidRDefault="00B519D3" w:rsidP="00316065">
      <w:pPr>
        <w:pStyle w:val="NoSpacing"/>
        <w:rPr>
          <w:rFonts w:cs="Times New Roman"/>
          <w:szCs w:val="24"/>
        </w:rPr>
      </w:pPr>
    </w:p>
    <w:p w14:paraId="571D1591" w14:textId="77777777" w:rsidR="00886E82" w:rsidRPr="00EE6761" w:rsidRDefault="00467A5C" w:rsidP="00316065">
      <w:pPr>
        <w:pStyle w:val="Heading3"/>
      </w:pPr>
      <w:bookmarkStart w:id="6" w:name="_Toc498330126"/>
      <w:r w:rsidRPr="00EE6761">
        <w:t>1.3</w:t>
      </w:r>
      <w:r w:rsidR="00886E82" w:rsidRPr="00EE6761">
        <w:t>.1</w:t>
      </w:r>
      <w:r w:rsidR="004C5AA1" w:rsidRPr="00EE6761">
        <w:tab/>
      </w:r>
      <w:r w:rsidR="00886E82" w:rsidRPr="00EE6761">
        <w:t xml:space="preserve"> Introduction</w:t>
      </w:r>
      <w:bookmarkEnd w:id="6"/>
    </w:p>
    <w:p w14:paraId="11D13CDC" w14:textId="77777777" w:rsidR="00467A5C" w:rsidRPr="00EE6761" w:rsidRDefault="00467A5C" w:rsidP="00316065">
      <w:pPr>
        <w:pStyle w:val="NoSpacing"/>
        <w:rPr>
          <w:rFonts w:cs="Times New Roman"/>
          <w:szCs w:val="24"/>
        </w:rPr>
      </w:pPr>
    </w:p>
    <w:p w14:paraId="23188DF4" w14:textId="2934E3E2" w:rsidR="00886E82" w:rsidRPr="00EE6761" w:rsidRDefault="00886E82" w:rsidP="00316065">
      <w:pPr>
        <w:spacing w:before="0" w:after="0"/>
      </w:pPr>
      <w:r w:rsidRPr="00EE6761">
        <w:t xml:space="preserve">The </w:t>
      </w:r>
      <w:r w:rsidR="00F45D1A" w:rsidRPr="00EE6761">
        <w:t>PPMM</w:t>
      </w:r>
      <w:r w:rsidRPr="00EE6761">
        <w:t xml:space="preserve"> is the single authoritative reference for the Department</w:t>
      </w:r>
      <w:r w:rsidR="00AB2E1E" w:rsidRPr="00EE6761">
        <w:t>’</w:t>
      </w:r>
      <w:r w:rsidRPr="00EE6761">
        <w:t xml:space="preserve">s management of personal </w:t>
      </w:r>
      <w:r w:rsidR="006D44EC" w:rsidRPr="00EE6761">
        <w:t>property</w:t>
      </w:r>
      <w:r w:rsidR="00F37111" w:rsidRPr="00EE6761">
        <w:t xml:space="preserve"> assets</w:t>
      </w:r>
      <w:r w:rsidR="00D65BF5" w:rsidRPr="00EE6761">
        <w:t xml:space="preserve">. </w:t>
      </w:r>
      <w:r w:rsidR="00DF0E6F" w:rsidRPr="00EE6761">
        <w:t xml:space="preserve"> </w:t>
      </w:r>
      <w:r w:rsidRPr="00EE6761">
        <w:t xml:space="preserve">The PPMM should be consulted to determine </w:t>
      </w:r>
      <w:r w:rsidR="001322C8" w:rsidRPr="00EE6761">
        <w:t>D</w:t>
      </w:r>
      <w:r w:rsidRPr="00EE6761">
        <w:t>epartment</w:t>
      </w:r>
      <w:r w:rsidR="00B52BAB" w:rsidRPr="00EE6761">
        <w:t>al</w:t>
      </w:r>
      <w:r w:rsidRPr="00EE6761">
        <w:t xml:space="preserve"> policies and procedures governing personal </w:t>
      </w:r>
      <w:r w:rsidR="006D44EC" w:rsidRPr="00EE6761">
        <w:t>property</w:t>
      </w:r>
      <w:r w:rsidR="00F37111" w:rsidRPr="00EE6761">
        <w:t xml:space="preserve"> assets</w:t>
      </w:r>
      <w:r w:rsidRPr="00EE6761">
        <w:t>.</w:t>
      </w:r>
    </w:p>
    <w:p w14:paraId="000A8ECE" w14:textId="77777777" w:rsidR="006E7142" w:rsidRPr="00EE6761" w:rsidRDefault="006E7142" w:rsidP="00316065">
      <w:pPr>
        <w:spacing w:before="0" w:after="0"/>
      </w:pPr>
    </w:p>
    <w:p w14:paraId="30151B0D" w14:textId="4A15098A" w:rsidR="00886E82" w:rsidRPr="00EE6761" w:rsidRDefault="00886E82" w:rsidP="00316065">
      <w:pPr>
        <w:spacing w:before="0" w:after="0"/>
      </w:pPr>
      <w:r w:rsidRPr="00EE6761">
        <w:t xml:space="preserve">The PPMM contains Departmental policy and procedures for the management of personal property </w:t>
      </w:r>
      <w:r w:rsidR="00F37111" w:rsidRPr="00EE6761">
        <w:t xml:space="preserve">assets </w:t>
      </w:r>
      <w:r w:rsidRPr="00EE6761">
        <w:t>that are owned by, leased to, loaned to, or otherwise are</w:t>
      </w:r>
      <w:r w:rsidR="00D65BF5" w:rsidRPr="00EE6761">
        <w:t xml:space="preserve"> the assets of the Department. </w:t>
      </w:r>
      <w:r w:rsidR="00DF0E6F" w:rsidRPr="00EE6761">
        <w:t xml:space="preserve"> </w:t>
      </w:r>
      <w:r w:rsidRPr="00EE6761">
        <w:t xml:space="preserve">The PPMM implements and supplements those portions of the </w:t>
      </w:r>
      <w:r w:rsidR="00BD664F" w:rsidRPr="00EE6761">
        <w:t xml:space="preserve">FMR </w:t>
      </w:r>
      <w:r w:rsidR="001603A3">
        <w:t>that</w:t>
      </w:r>
      <w:r w:rsidRPr="00EE6761">
        <w:t xml:space="preserve"> pertain to the acquisition, management, utilization, and disposal of personal </w:t>
      </w:r>
      <w:r w:rsidR="006D44EC" w:rsidRPr="00EE6761">
        <w:t>property</w:t>
      </w:r>
      <w:r w:rsidR="00F37111" w:rsidRPr="00EE6761">
        <w:t xml:space="preserve"> assets</w:t>
      </w:r>
      <w:r w:rsidR="00D65BF5" w:rsidRPr="00EE6761">
        <w:t xml:space="preserve">. </w:t>
      </w:r>
      <w:r w:rsidR="00DF0E6F" w:rsidRPr="00EE6761">
        <w:t xml:space="preserve"> </w:t>
      </w:r>
      <w:r w:rsidRPr="00EE6761">
        <w:t>It incorporates relevant regulations of control agencies such as the Office of Management and Budget (OMB), General Services Administration (GSA), and the G</w:t>
      </w:r>
      <w:r w:rsidR="003A578C" w:rsidRPr="00EE6761">
        <w:t>overnment Accountability Office</w:t>
      </w:r>
      <w:r w:rsidR="00D65BF5" w:rsidRPr="00EE6761">
        <w:t xml:space="preserve"> (GAO). </w:t>
      </w:r>
      <w:r w:rsidR="00DF0E6F" w:rsidRPr="00EE6761">
        <w:t xml:space="preserve"> </w:t>
      </w:r>
      <w:r w:rsidRPr="00EE6761">
        <w:t xml:space="preserve">Material is based on existing laws, </w:t>
      </w:r>
      <w:r w:rsidR="002E59F4" w:rsidRPr="00EE6761">
        <w:t>E</w:t>
      </w:r>
      <w:r w:rsidR="00342EA9" w:rsidRPr="00EE6761">
        <w:t xml:space="preserve">xecutive </w:t>
      </w:r>
      <w:r w:rsidR="002E59F4" w:rsidRPr="00EE6761">
        <w:t>O</w:t>
      </w:r>
      <w:r w:rsidR="00342EA9" w:rsidRPr="00EE6761">
        <w:t>rders</w:t>
      </w:r>
      <w:r w:rsidR="002E59F4" w:rsidRPr="00EE6761">
        <w:t xml:space="preserve"> (</w:t>
      </w:r>
      <w:r w:rsidR="00342EA9" w:rsidRPr="00EE6761">
        <w:t>E.O.</w:t>
      </w:r>
      <w:r w:rsidR="002E59F4" w:rsidRPr="00EE6761">
        <w:t>)</w:t>
      </w:r>
      <w:r w:rsidRPr="00EE6761">
        <w:t>, and mandatory regulations of control agencies.</w:t>
      </w:r>
    </w:p>
    <w:p w14:paraId="34BB8DA1" w14:textId="77777777" w:rsidR="006E7142" w:rsidRPr="00EE6761" w:rsidRDefault="006E7142" w:rsidP="00316065">
      <w:pPr>
        <w:spacing w:before="0" w:after="0"/>
      </w:pPr>
    </w:p>
    <w:p w14:paraId="1A351AAE" w14:textId="1248C029" w:rsidR="00886E82" w:rsidRDefault="00886E82" w:rsidP="00316065">
      <w:pPr>
        <w:spacing w:before="0" w:after="0"/>
      </w:pPr>
      <w:r w:rsidRPr="00EE6761">
        <w:t xml:space="preserve">DOC employees must adhere to the </w:t>
      </w:r>
      <w:r w:rsidR="00E01D66">
        <w:t xml:space="preserve">referenced </w:t>
      </w:r>
      <w:r w:rsidR="0063429A" w:rsidRPr="00EE6761">
        <w:t>polic</w:t>
      </w:r>
      <w:r w:rsidR="0063429A">
        <w:t xml:space="preserve">ies </w:t>
      </w:r>
      <w:r w:rsidRPr="00EE6761">
        <w:t>and procedures set forth in this Manual when using personal property</w:t>
      </w:r>
      <w:r w:rsidR="00F37111" w:rsidRPr="00EE6761">
        <w:t xml:space="preserve"> </w:t>
      </w:r>
      <w:r w:rsidR="00CB67EC" w:rsidRPr="00EE6761">
        <w:t>assets or</w:t>
      </w:r>
      <w:r w:rsidRPr="00EE6761">
        <w:t xml:space="preserve"> when executing personal property management functions on behalf of the Department.</w:t>
      </w:r>
    </w:p>
    <w:p w14:paraId="46464EDF" w14:textId="77777777" w:rsidR="006E712B" w:rsidRDefault="006E712B" w:rsidP="00316065">
      <w:pPr>
        <w:spacing w:before="0" w:after="0"/>
      </w:pPr>
    </w:p>
    <w:p w14:paraId="2C55D823" w14:textId="77777777" w:rsidR="00BC35D3" w:rsidRDefault="00BC35D3" w:rsidP="00316065">
      <w:pPr>
        <w:spacing w:before="0" w:after="0"/>
      </w:pPr>
    </w:p>
    <w:p w14:paraId="1D823E5A" w14:textId="77777777" w:rsidR="00D46AF1" w:rsidRDefault="00D46AF1" w:rsidP="00D46AF1">
      <w:r>
        <w:lastRenderedPageBreak/>
        <w:t xml:space="preserve">DOC U.S. &amp; Foreign Commercial Service (USFCS)  and other overseas Department employees are subject to the State Department’s policies and procedures contained in </w:t>
      </w:r>
      <w:hyperlink r:id="rId10" w:history="1">
        <w:r>
          <w:rPr>
            <w:rStyle w:val="Hyperlink"/>
          </w:rPr>
          <w:t>14 Foreign Affairs Manual (FAM) 400, “Asset Management,” Section 410, “Personal Property Management for Posts Abroad”</w:t>
        </w:r>
      </w:hyperlink>
      <w:r>
        <w:t> which supersedes the PPMM.  However, USFCS and other overseas Department employees are required to follow PPMM policies and procedures not covered in the FAM.</w:t>
      </w:r>
    </w:p>
    <w:p w14:paraId="6A79C988" w14:textId="2082891E" w:rsidR="00886E82" w:rsidRDefault="00467A5C" w:rsidP="00316065">
      <w:pPr>
        <w:pStyle w:val="Heading3"/>
      </w:pPr>
      <w:bookmarkStart w:id="7" w:name="_Toc498330127"/>
      <w:r w:rsidRPr="00EE6761">
        <w:t>1.3</w:t>
      </w:r>
      <w:r w:rsidR="00605A20" w:rsidRPr="00EE6761">
        <w:t>.</w:t>
      </w:r>
      <w:r w:rsidR="00113491" w:rsidRPr="00EE6761">
        <w:t>2</w:t>
      </w:r>
      <w:r w:rsidR="004C5AA1" w:rsidRPr="00EE6761">
        <w:tab/>
      </w:r>
      <w:r w:rsidR="00886E82" w:rsidRPr="00EE6761">
        <w:t>Authority for Manual</w:t>
      </w:r>
      <w:bookmarkEnd w:id="7"/>
    </w:p>
    <w:p w14:paraId="43EC3512" w14:textId="77777777" w:rsidR="002F0A02" w:rsidRDefault="002F0A02" w:rsidP="005F0507">
      <w:pPr>
        <w:pStyle w:val="NoSpacing"/>
      </w:pPr>
    </w:p>
    <w:p w14:paraId="616CA5D9" w14:textId="5FD3302E" w:rsidR="00886E82" w:rsidRPr="00EE6761" w:rsidRDefault="00886E82" w:rsidP="00316065">
      <w:pPr>
        <w:spacing w:before="0" w:after="0"/>
      </w:pPr>
      <w:r w:rsidRPr="00EE6761">
        <w:t xml:space="preserve">The Authority for the PPMM is </w:t>
      </w:r>
      <w:hyperlink r:id="rId11" w:history="1">
        <w:r w:rsidRPr="00F72C47">
          <w:rPr>
            <w:rStyle w:val="Hyperlink"/>
          </w:rPr>
          <w:t>Department A</w:t>
        </w:r>
        <w:r w:rsidR="001912F2" w:rsidRPr="00F72C47">
          <w:rPr>
            <w:rStyle w:val="Hyperlink"/>
          </w:rPr>
          <w:t>dministrative Order (DAO) 200-0,</w:t>
        </w:r>
        <w:r w:rsidRPr="00F72C47">
          <w:rPr>
            <w:rStyle w:val="Hyperlink"/>
          </w:rPr>
          <w:t xml:space="preserve"> </w:t>
        </w:r>
        <w:r w:rsidR="001912F2" w:rsidRPr="00F72C47">
          <w:rPr>
            <w:rStyle w:val="Hyperlink"/>
          </w:rPr>
          <w:t>“</w:t>
        </w:r>
        <w:r w:rsidRPr="00F72C47">
          <w:rPr>
            <w:rStyle w:val="Hyperlink"/>
          </w:rPr>
          <w:t>Department of Commerce Handbooks and Manuals</w:t>
        </w:r>
        <w:r w:rsidR="001912F2" w:rsidRPr="00F72C47">
          <w:rPr>
            <w:rStyle w:val="Hyperlink"/>
          </w:rPr>
          <w:t>.”</w:t>
        </w:r>
      </w:hyperlink>
      <w:r w:rsidR="003E2E71" w:rsidRPr="00EE6761">
        <w:t xml:space="preserve"> </w:t>
      </w:r>
      <w:r w:rsidR="00DF0E6F" w:rsidRPr="00EE6761">
        <w:t xml:space="preserve"> </w:t>
      </w:r>
      <w:r w:rsidRPr="00EE6761">
        <w:t>The PPMM has the status and effect of a DAO.</w:t>
      </w:r>
    </w:p>
    <w:p w14:paraId="5AA6C18A" w14:textId="77777777" w:rsidR="002F0A02" w:rsidRDefault="002F0A02" w:rsidP="00316065">
      <w:pPr>
        <w:pStyle w:val="Heading3"/>
      </w:pPr>
    </w:p>
    <w:p w14:paraId="068341D9" w14:textId="5B86BA52" w:rsidR="00886E82" w:rsidRPr="00EE6761" w:rsidRDefault="00886E82" w:rsidP="00316065">
      <w:pPr>
        <w:pStyle w:val="Heading3"/>
      </w:pPr>
      <w:bookmarkStart w:id="8" w:name="_Toc498330128"/>
      <w:r w:rsidRPr="00EE6761">
        <w:t>1.</w:t>
      </w:r>
      <w:r w:rsidR="00467A5C" w:rsidRPr="00EE6761">
        <w:t>3</w:t>
      </w:r>
      <w:r w:rsidR="00605A20" w:rsidRPr="00EE6761">
        <w:t>.</w:t>
      </w:r>
      <w:r w:rsidR="00113491" w:rsidRPr="00EE6761">
        <w:t>3</w:t>
      </w:r>
      <w:r w:rsidR="004C5AA1" w:rsidRPr="00EE6761">
        <w:tab/>
      </w:r>
      <w:r w:rsidRPr="00EE6761">
        <w:t>The PPMM and the FMR</w:t>
      </w:r>
      <w:bookmarkEnd w:id="8"/>
      <w:r w:rsidRPr="00EE6761">
        <w:t xml:space="preserve"> </w:t>
      </w:r>
    </w:p>
    <w:p w14:paraId="7481DF0C" w14:textId="77777777" w:rsidR="00467A5C" w:rsidRPr="00EE6761" w:rsidRDefault="00467A5C" w:rsidP="00316065">
      <w:pPr>
        <w:pStyle w:val="NoSpacing"/>
        <w:rPr>
          <w:rFonts w:cs="Times New Roman"/>
          <w:szCs w:val="24"/>
        </w:rPr>
      </w:pPr>
    </w:p>
    <w:p w14:paraId="3556B88F" w14:textId="23DE769A" w:rsidR="00886E82" w:rsidRPr="00EE6761" w:rsidRDefault="00E57DDE" w:rsidP="00316065">
      <w:pPr>
        <w:spacing w:before="0" w:after="0"/>
      </w:pPr>
      <w:r>
        <w:t xml:space="preserve">The </w:t>
      </w:r>
      <w:r w:rsidR="00886E82" w:rsidRPr="00EE6761">
        <w:t>FMR</w:t>
      </w:r>
      <w:r w:rsidR="00E01D66">
        <w:t xml:space="preserve"> as it relates to personal property</w:t>
      </w:r>
      <w:r w:rsidR="00886E82" w:rsidRPr="00EE6761">
        <w:t xml:space="preserve"> </w:t>
      </w:r>
      <w:r>
        <w:t>is</w:t>
      </w:r>
      <w:r w:rsidR="00886E82" w:rsidRPr="00EE6761">
        <w:t xml:space="preserve"> issued by the Administrator</w:t>
      </w:r>
      <w:r>
        <w:t xml:space="preserve"> of the</w:t>
      </w:r>
      <w:r w:rsidR="00886E82" w:rsidRPr="00EE6761">
        <w:t xml:space="preserve"> GSA, and </w:t>
      </w:r>
      <w:r>
        <w:t xml:space="preserve">is </w:t>
      </w:r>
      <w:r w:rsidR="00886E82" w:rsidRPr="00EE6761">
        <w:t>d</w:t>
      </w:r>
      <w:r w:rsidR="008234D3" w:rsidRPr="00EE6761">
        <w:t xml:space="preserve">efined in </w:t>
      </w:r>
      <w:r w:rsidR="00157BF2">
        <w:t xml:space="preserve">title </w:t>
      </w:r>
      <w:hyperlink r:id="rId12" w:history="1">
        <w:r w:rsidR="008234D3" w:rsidRPr="009C2058">
          <w:rPr>
            <w:rStyle w:val="Hyperlink"/>
          </w:rPr>
          <w:t xml:space="preserve">41 </w:t>
        </w:r>
        <w:r w:rsidR="00157BF2">
          <w:rPr>
            <w:rStyle w:val="Hyperlink"/>
          </w:rPr>
          <w:t xml:space="preserve">of the </w:t>
        </w:r>
        <w:r w:rsidR="008234D3" w:rsidRPr="009C2058">
          <w:rPr>
            <w:rStyle w:val="Hyperlink"/>
          </w:rPr>
          <w:t>C</w:t>
        </w:r>
        <w:r w:rsidR="00044423" w:rsidRPr="009C2058">
          <w:rPr>
            <w:rStyle w:val="Hyperlink"/>
          </w:rPr>
          <w:t>ode of Federal Regulations (</w:t>
        </w:r>
        <w:r w:rsidR="00806587">
          <w:rPr>
            <w:rStyle w:val="Hyperlink"/>
          </w:rPr>
          <w:t>C.F.R.</w:t>
        </w:r>
        <w:r w:rsidR="00044423" w:rsidRPr="009C2058">
          <w:rPr>
            <w:rStyle w:val="Hyperlink"/>
          </w:rPr>
          <w:t>)</w:t>
        </w:r>
        <w:r w:rsidR="008234D3" w:rsidRPr="009C2058">
          <w:rPr>
            <w:rStyle w:val="Hyperlink"/>
          </w:rPr>
          <w:t xml:space="preserve"> C</w:t>
        </w:r>
        <w:r w:rsidR="00044423" w:rsidRPr="009C2058">
          <w:rPr>
            <w:rStyle w:val="Hyperlink"/>
          </w:rPr>
          <w:t>hapter 102 – FMR</w:t>
        </w:r>
        <w:r w:rsidR="00886E82" w:rsidRPr="009C2058">
          <w:rPr>
            <w:rStyle w:val="Hyperlink"/>
          </w:rPr>
          <w:t>, Subchapter B – Personal Property</w:t>
        </w:r>
      </w:hyperlink>
      <w:r w:rsidR="00886E82" w:rsidRPr="00EE6761">
        <w:t xml:space="preserve">. </w:t>
      </w:r>
      <w:r w:rsidR="00044423" w:rsidRPr="00EE6761">
        <w:t xml:space="preserve"> </w:t>
      </w:r>
      <w:r w:rsidR="00886E82" w:rsidRPr="00EE6761">
        <w:t>The PPMM implements and supplements the FMR by providing basic polic</w:t>
      </w:r>
      <w:r w:rsidR="00157BF2">
        <w:t>ies</w:t>
      </w:r>
      <w:r w:rsidR="00886E82" w:rsidRPr="00EE6761">
        <w:t xml:space="preserve"> and procedures governing the personal property management operations of the Department. </w:t>
      </w:r>
      <w:r w:rsidR="00DF0E6F" w:rsidRPr="00EE6761">
        <w:t xml:space="preserve"> </w:t>
      </w:r>
      <w:r w:rsidR="00886E82" w:rsidRPr="00EE6761">
        <w:t xml:space="preserve">The PPMM is regulatory in nature and covers personal </w:t>
      </w:r>
      <w:r w:rsidR="009D7DAA">
        <w:t xml:space="preserve">property management activities.  </w:t>
      </w:r>
      <w:r w:rsidR="009D7DAA" w:rsidRPr="00EE6761">
        <w:t>In order to facilitate cross-referencing between the FMR and the PPMM, references to the FMR section</w:t>
      </w:r>
      <w:r w:rsidR="009D7DAA">
        <w:t>s</w:t>
      </w:r>
      <w:r w:rsidR="009D7DAA" w:rsidRPr="00EE6761">
        <w:t xml:space="preserve"> are included in the PPMM</w:t>
      </w:r>
      <w:r w:rsidR="009D7DAA">
        <w:t xml:space="preserve">.  </w:t>
      </w:r>
    </w:p>
    <w:p w14:paraId="5AF320B0" w14:textId="77777777" w:rsidR="006E7142" w:rsidRPr="00EE6761" w:rsidRDefault="006E7142" w:rsidP="00316065">
      <w:pPr>
        <w:pStyle w:val="Heading3"/>
      </w:pPr>
    </w:p>
    <w:p w14:paraId="3C39D881" w14:textId="77777777" w:rsidR="00467A5C" w:rsidRPr="00EE6761" w:rsidRDefault="00467A5C" w:rsidP="00316065">
      <w:pPr>
        <w:pStyle w:val="Heading3"/>
      </w:pPr>
      <w:bookmarkStart w:id="9" w:name="_Toc498330129"/>
      <w:r w:rsidRPr="00EE6761">
        <w:t>1.3</w:t>
      </w:r>
      <w:r w:rsidR="00605A20" w:rsidRPr="00EE6761">
        <w:t>.</w:t>
      </w:r>
      <w:r w:rsidR="00E57DDE">
        <w:t>4</w:t>
      </w:r>
      <w:r w:rsidR="004C5AA1" w:rsidRPr="00EE6761">
        <w:tab/>
      </w:r>
      <w:r w:rsidR="00886E82" w:rsidRPr="00EE6761">
        <w:t>Publication and Distribution</w:t>
      </w:r>
      <w:bookmarkEnd w:id="9"/>
    </w:p>
    <w:p w14:paraId="12339B2B" w14:textId="77777777" w:rsidR="00467A5C" w:rsidRPr="00EE6761" w:rsidRDefault="00467A5C" w:rsidP="00316065">
      <w:pPr>
        <w:pStyle w:val="NoSpacing"/>
        <w:rPr>
          <w:rFonts w:cs="Times New Roman"/>
          <w:szCs w:val="24"/>
        </w:rPr>
      </w:pPr>
    </w:p>
    <w:p w14:paraId="60D46CFA" w14:textId="7942A5CE" w:rsidR="004D17B9" w:rsidRDefault="00886E82" w:rsidP="00316065">
      <w:pPr>
        <w:spacing w:before="0" w:after="0"/>
      </w:pPr>
      <w:r w:rsidRPr="00EE6761">
        <w:t xml:space="preserve">The </w:t>
      </w:r>
      <w:r w:rsidR="003B5D2C" w:rsidRPr="00EE6761">
        <w:t>Office of Financial Management</w:t>
      </w:r>
      <w:r w:rsidR="00605A20" w:rsidRPr="00EE6761">
        <w:t xml:space="preserve"> </w:t>
      </w:r>
      <w:r w:rsidR="003B5D2C" w:rsidRPr="00EE6761">
        <w:t xml:space="preserve">(OFM) </w:t>
      </w:r>
      <w:r w:rsidR="00605A20" w:rsidRPr="00EE6761">
        <w:t>publishes the PPMM</w:t>
      </w:r>
      <w:r w:rsidR="00D65BF5" w:rsidRPr="00EE6761">
        <w:t>.</w:t>
      </w:r>
      <w:r w:rsidR="00F16051" w:rsidRPr="00EE6761">
        <w:t xml:space="preserve"> </w:t>
      </w:r>
      <w:r w:rsidR="00D65BF5" w:rsidRPr="00EE6761">
        <w:t xml:space="preserve"> </w:t>
      </w:r>
      <w:r w:rsidRPr="00EE6761">
        <w:t xml:space="preserve">Any suggested revisions should be addressed </w:t>
      </w:r>
      <w:r w:rsidR="003E2E71" w:rsidRPr="00EE6761">
        <w:t>to</w:t>
      </w:r>
      <w:r w:rsidRPr="00EE6761">
        <w:t xml:space="preserve"> </w:t>
      </w:r>
      <w:r w:rsidR="004D17B9">
        <w:t xml:space="preserve">the </w:t>
      </w:r>
      <w:r w:rsidR="00174247" w:rsidRPr="00EE6761">
        <w:t>Departmental Property Management Officer</w:t>
      </w:r>
      <w:r w:rsidR="00CD22F8" w:rsidRPr="00EE6761">
        <w:t xml:space="preserve"> (DPMO)</w:t>
      </w:r>
      <w:r w:rsidRPr="00EE6761">
        <w:t>, P</w:t>
      </w:r>
      <w:r w:rsidR="003B5D2C" w:rsidRPr="00EE6761">
        <w:t>erson</w:t>
      </w:r>
      <w:r w:rsidR="00BE68AF">
        <w:t xml:space="preserve">al Property and </w:t>
      </w:r>
      <w:r w:rsidR="003B5D2C" w:rsidRPr="00EE6761">
        <w:t>Transportation Division (P</w:t>
      </w:r>
      <w:r w:rsidR="00BE68AF">
        <w:t>P</w:t>
      </w:r>
      <w:r w:rsidRPr="00EE6761">
        <w:t>TD</w:t>
      </w:r>
      <w:r w:rsidR="003B5D2C" w:rsidRPr="00EE6761">
        <w:t>)</w:t>
      </w:r>
      <w:r w:rsidRPr="00EE6761">
        <w:t xml:space="preserve">; Room </w:t>
      </w:r>
      <w:r w:rsidR="00C1186B">
        <w:t>D100</w:t>
      </w:r>
      <w:r w:rsidRPr="00EE6761">
        <w:t>, Herbert C. Hoover Building</w:t>
      </w:r>
      <w:r w:rsidR="00AC1206" w:rsidRPr="00EE6761">
        <w:t xml:space="preserve"> (HCHB)</w:t>
      </w:r>
      <w:r w:rsidRPr="00EE6761">
        <w:t>; Washington, D.C.</w:t>
      </w:r>
      <w:r w:rsidR="00706BBE">
        <w:t>,</w:t>
      </w:r>
      <w:r w:rsidRPr="00EE6761">
        <w:t xml:space="preserve"> 20230.</w:t>
      </w:r>
      <w:r w:rsidR="006E7142" w:rsidRPr="00EE6761">
        <w:t xml:space="preserve">  </w:t>
      </w:r>
      <w:r w:rsidRPr="00EE6761">
        <w:t>The PPMM is published electronically</w:t>
      </w:r>
      <w:r w:rsidR="00D40924" w:rsidRPr="00EE6761">
        <w:t xml:space="preserve"> and can be found at</w:t>
      </w:r>
      <w:r w:rsidR="00E850B7" w:rsidRPr="00EE6761">
        <w:t>:</w:t>
      </w:r>
      <w:r w:rsidR="00D40924" w:rsidRPr="00EE6761">
        <w:t xml:space="preserve"> </w:t>
      </w:r>
      <w:r w:rsidR="00E57DDE">
        <w:t xml:space="preserve"> </w:t>
      </w:r>
      <w:hyperlink r:id="rId13" w:history="1">
        <w:r w:rsidR="00D40924" w:rsidRPr="00EE6761">
          <w:rPr>
            <w:rStyle w:val="Hyperlink"/>
            <w:rFonts w:cs="Times New Roman"/>
            <w:szCs w:val="24"/>
          </w:rPr>
          <w:t>http://www.osec.doc.gov/ofm/OAP/PPMTD</w:t>
        </w:r>
      </w:hyperlink>
      <w:r w:rsidRPr="00EE6761">
        <w:t xml:space="preserve">. </w:t>
      </w:r>
      <w:r w:rsidR="00DF0E6F" w:rsidRPr="00EE6761">
        <w:t xml:space="preserve"> </w:t>
      </w:r>
      <w:r w:rsidR="00E40D4B">
        <w:t xml:space="preserve">Significant updates, such as changes in regulation or significant DOC policy will be processed in accordance with </w:t>
      </w:r>
    </w:p>
    <w:p w14:paraId="5065A10A" w14:textId="77777777" w:rsidR="00886E82" w:rsidRPr="00EE6761" w:rsidRDefault="00B24A1B" w:rsidP="00316065">
      <w:pPr>
        <w:spacing w:before="0" w:after="0"/>
      </w:pPr>
      <w:hyperlink r:id="rId14" w:history="1">
        <w:r w:rsidR="00E40D4B" w:rsidRPr="00551ABA">
          <w:rPr>
            <w:rStyle w:val="Hyperlink"/>
          </w:rPr>
          <w:t>DAO 200-0.</w:t>
        </w:r>
      </w:hyperlink>
      <w:r w:rsidR="00E40D4B">
        <w:t xml:space="preserve">  </w:t>
      </w:r>
      <w:r w:rsidR="00F5460A">
        <w:t>Chief Financial Officers (CFOs), Chief Administrative Officers (CAOs), or equivalent level</w:t>
      </w:r>
      <w:r w:rsidR="00886E82" w:rsidRPr="00EE6761">
        <w:t xml:space="preserve"> will be notified of the availability of</w:t>
      </w:r>
      <w:r w:rsidR="009D7DAA">
        <w:t xml:space="preserve"> publication</w:t>
      </w:r>
      <w:r w:rsidR="00E40D4B">
        <w:t xml:space="preserve"> revisions</w:t>
      </w:r>
      <w:r w:rsidR="00886E82" w:rsidRPr="00EE6761">
        <w:t xml:space="preserve"> to the PPMM for dissemin</w:t>
      </w:r>
      <w:r w:rsidR="00DC2BD8">
        <w:t>ation within their</w:t>
      </w:r>
      <w:r w:rsidR="00D65BF5" w:rsidRPr="00EE6761">
        <w:t xml:space="preserve"> organization.</w:t>
      </w:r>
    </w:p>
    <w:p w14:paraId="65DFDDE3" w14:textId="77777777" w:rsidR="006E7142" w:rsidRPr="00EE6761" w:rsidRDefault="006E7142" w:rsidP="00316065">
      <w:pPr>
        <w:pStyle w:val="Heading2"/>
        <w:spacing w:before="0"/>
      </w:pPr>
    </w:p>
    <w:p w14:paraId="585044D3" w14:textId="77777777" w:rsidR="00886E82" w:rsidRPr="00EE6761" w:rsidRDefault="00886E82" w:rsidP="00316065">
      <w:pPr>
        <w:pStyle w:val="Heading2"/>
        <w:spacing w:before="0"/>
      </w:pPr>
      <w:bookmarkStart w:id="10" w:name="_Toc498330130"/>
      <w:r w:rsidRPr="00EE6761">
        <w:t>1.</w:t>
      </w:r>
      <w:r w:rsidR="00467A5C" w:rsidRPr="00EE6761">
        <w:t>4</w:t>
      </w:r>
      <w:r w:rsidR="004C5AA1" w:rsidRPr="00EE6761">
        <w:tab/>
      </w:r>
      <w:r w:rsidRPr="00EE6761">
        <w:t>Applicability</w:t>
      </w:r>
      <w:bookmarkEnd w:id="10"/>
    </w:p>
    <w:p w14:paraId="1A6D3A0E" w14:textId="77777777" w:rsidR="00467A5C" w:rsidRPr="00EE6761" w:rsidRDefault="00467A5C" w:rsidP="00316065">
      <w:pPr>
        <w:pStyle w:val="NoSpacing"/>
        <w:rPr>
          <w:rFonts w:cs="Times New Roman"/>
          <w:szCs w:val="24"/>
        </w:rPr>
      </w:pPr>
    </w:p>
    <w:p w14:paraId="6B58F809" w14:textId="3C421D14" w:rsidR="00886E82" w:rsidRPr="00EE6761" w:rsidRDefault="00886E82" w:rsidP="00316065">
      <w:pPr>
        <w:spacing w:before="0" w:after="0"/>
      </w:pPr>
      <w:r w:rsidRPr="00EE6761">
        <w:t xml:space="preserve">This </w:t>
      </w:r>
      <w:r w:rsidR="00D65BF5" w:rsidRPr="00EE6761">
        <w:t xml:space="preserve">Manual applies throughout DOC. </w:t>
      </w:r>
      <w:r w:rsidR="00F2544E">
        <w:t xml:space="preserve"> </w:t>
      </w:r>
      <w:r w:rsidRPr="00EE6761">
        <w:t xml:space="preserve">Use and management of Government property by contractors is governed by the Federal Acquisition Regulation (FAR) (48 </w:t>
      </w:r>
      <w:r w:rsidR="00806587">
        <w:t>C.F.R.</w:t>
      </w:r>
      <w:r w:rsidR="001603A3">
        <w:t xml:space="preserve"> </w:t>
      </w:r>
      <w:r w:rsidR="00E01D66">
        <w:rPr>
          <w:rFonts w:cs="Times New Roman"/>
        </w:rPr>
        <w:t>§</w:t>
      </w:r>
      <w:r w:rsidRPr="00EE6761">
        <w:t xml:space="preserve"> </w:t>
      </w:r>
      <w:r w:rsidR="00497ED3">
        <w:t>4</w:t>
      </w:r>
      <w:r w:rsidRPr="00EE6761">
        <w:t>5), the terms of the particular contract, and</w:t>
      </w:r>
      <w:r w:rsidR="00673388" w:rsidRPr="00EE6761">
        <w:t xml:space="preserve"> </w:t>
      </w:r>
      <w:hyperlink w:anchor="_7.0_CONTRACT_PERSONAL" w:history="1">
        <w:r w:rsidR="00673388" w:rsidRPr="00F5460A">
          <w:rPr>
            <w:rStyle w:val="Hyperlink"/>
          </w:rPr>
          <w:t>PPMM</w:t>
        </w:r>
        <w:r w:rsidRPr="00F5460A">
          <w:rPr>
            <w:rStyle w:val="Hyperlink"/>
          </w:rPr>
          <w:t xml:space="preserve"> </w:t>
        </w:r>
        <w:r w:rsidR="00D31FCB" w:rsidRPr="00F5460A">
          <w:rPr>
            <w:rStyle w:val="Hyperlink"/>
          </w:rPr>
          <w:t>Chapter 7</w:t>
        </w:r>
        <w:r w:rsidR="00A96880" w:rsidRPr="00F5460A">
          <w:rPr>
            <w:rStyle w:val="Hyperlink"/>
          </w:rPr>
          <w:t>.0</w:t>
        </w:r>
        <w:r w:rsidR="000A4691" w:rsidRPr="00F5460A">
          <w:rPr>
            <w:rStyle w:val="Hyperlink"/>
          </w:rPr>
          <w:t xml:space="preserve">, </w:t>
        </w:r>
        <w:r w:rsidR="00AB2E1E" w:rsidRPr="00F5460A">
          <w:rPr>
            <w:rStyle w:val="Hyperlink"/>
          </w:rPr>
          <w:t>“</w:t>
        </w:r>
        <w:r w:rsidR="000A4691" w:rsidRPr="00F5460A">
          <w:rPr>
            <w:rStyle w:val="Hyperlink"/>
          </w:rPr>
          <w:t>Contract Personal Property Assets</w:t>
        </w:r>
        <w:r w:rsidR="00673388" w:rsidRPr="00F5460A">
          <w:rPr>
            <w:rStyle w:val="Hyperlink"/>
          </w:rPr>
          <w:t>.</w:t>
        </w:r>
        <w:r w:rsidR="00AB2E1E" w:rsidRPr="00F5460A">
          <w:rPr>
            <w:rStyle w:val="Hyperlink"/>
          </w:rPr>
          <w:t>”</w:t>
        </w:r>
      </w:hyperlink>
    </w:p>
    <w:p w14:paraId="4F306003" w14:textId="77777777" w:rsidR="00583E7D" w:rsidRPr="00EE6761" w:rsidRDefault="00583E7D" w:rsidP="00316065">
      <w:pPr>
        <w:spacing w:before="0" w:after="0"/>
      </w:pPr>
    </w:p>
    <w:p w14:paraId="0DE03EEA" w14:textId="0FF3EF2B" w:rsidR="006E7142" w:rsidRPr="00EE6761" w:rsidRDefault="00886E82" w:rsidP="00316065">
      <w:pPr>
        <w:spacing w:before="0" w:after="0"/>
      </w:pPr>
      <w:r w:rsidRPr="00EE6761">
        <w:t>T</w:t>
      </w:r>
      <w:r w:rsidR="00E01D66">
        <w:t>hi</w:t>
      </w:r>
      <w:r w:rsidRPr="00EE6761">
        <w:t>s</w:t>
      </w:r>
      <w:r w:rsidR="00E01D66">
        <w:t xml:space="preserve"> policy</w:t>
      </w:r>
      <w:r w:rsidRPr="00EE6761">
        <w:t xml:space="preserve"> </w:t>
      </w:r>
      <w:r w:rsidR="00E01D66">
        <w:t>applies</w:t>
      </w:r>
      <w:r w:rsidRPr="00EE6761">
        <w:t xml:space="preserve"> to DOC personal property </w:t>
      </w:r>
      <w:r w:rsidR="00F37111" w:rsidRPr="00EE6761">
        <w:t>assets</w:t>
      </w:r>
      <w:r w:rsidRPr="00EE6761">
        <w:t xml:space="preserve"> under the stewardship of </w:t>
      </w:r>
      <w:r w:rsidR="00E01D66">
        <w:t>Government owned and leased facilities</w:t>
      </w:r>
      <w:r w:rsidRPr="00EE6761">
        <w:t xml:space="preserve"> and temporary or permanent facilities during both disaster and non-disaster periods. </w:t>
      </w:r>
      <w:r w:rsidR="0006367E">
        <w:t xml:space="preserve"> </w:t>
      </w:r>
      <w:r w:rsidRPr="00EE6761">
        <w:t xml:space="preserve">The policies within this Manual will apply to DOC personal </w:t>
      </w:r>
      <w:r w:rsidR="006B38E7" w:rsidRPr="00EE6761">
        <w:t>property</w:t>
      </w:r>
      <w:r w:rsidR="00F37111" w:rsidRPr="00EE6761">
        <w:t xml:space="preserve"> assets</w:t>
      </w:r>
      <w:r w:rsidR="00D65BF5" w:rsidRPr="00EE6761">
        <w:t>.</w:t>
      </w:r>
      <w:r w:rsidR="00C1186B">
        <w:t xml:space="preserve">  For a listing of types of personal property assets</w:t>
      </w:r>
      <w:r w:rsidR="001603A3">
        <w:t>,</w:t>
      </w:r>
      <w:r w:rsidR="00C1186B">
        <w:t xml:space="preserve"> reference </w:t>
      </w:r>
      <w:hyperlink w:anchor="_2.4_Types_of" w:history="1">
        <w:r w:rsidR="00C1186B" w:rsidRPr="00016BC8">
          <w:rPr>
            <w:rStyle w:val="Hyperlink"/>
          </w:rPr>
          <w:t xml:space="preserve">PPMM </w:t>
        </w:r>
        <w:r w:rsidR="00D31E91" w:rsidRPr="00016BC8">
          <w:rPr>
            <w:rStyle w:val="Hyperlink"/>
          </w:rPr>
          <w:t xml:space="preserve">Section </w:t>
        </w:r>
        <w:r w:rsidR="00C1186B" w:rsidRPr="00016BC8">
          <w:rPr>
            <w:rStyle w:val="Hyperlink"/>
          </w:rPr>
          <w:t>2.4, “Types of Personal Property Assets.”</w:t>
        </w:r>
      </w:hyperlink>
      <w:r w:rsidR="00C1186B">
        <w:t xml:space="preserve"> </w:t>
      </w:r>
    </w:p>
    <w:p w14:paraId="6EDA5918" w14:textId="77777777" w:rsidR="00C1186B" w:rsidRDefault="00C1186B" w:rsidP="00316065">
      <w:pPr>
        <w:pStyle w:val="NoSpacing"/>
        <w:rPr>
          <w:rFonts w:cs="Times New Roman"/>
          <w:szCs w:val="24"/>
        </w:rPr>
      </w:pPr>
    </w:p>
    <w:p w14:paraId="4998CF80" w14:textId="72BED12C" w:rsidR="00A053F3" w:rsidRPr="00EE6761" w:rsidRDefault="00886E82" w:rsidP="00316065">
      <w:pPr>
        <w:pStyle w:val="NoSpacing"/>
        <w:rPr>
          <w:rFonts w:cs="Times New Roman"/>
          <w:szCs w:val="24"/>
        </w:rPr>
      </w:pPr>
      <w:r w:rsidRPr="00EE6761">
        <w:rPr>
          <w:rFonts w:cs="Times New Roman"/>
          <w:szCs w:val="24"/>
        </w:rPr>
        <w:lastRenderedPageBreak/>
        <w:t>The provisions apply to accountable personal property</w:t>
      </w:r>
      <w:r w:rsidR="00F37111" w:rsidRPr="00EE6761">
        <w:rPr>
          <w:rFonts w:cs="Times New Roman"/>
          <w:szCs w:val="24"/>
        </w:rPr>
        <w:t xml:space="preserve"> </w:t>
      </w:r>
      <w:r w:rsidR="00CB67EC" w:rsidRPr="00EE6761">
        <w:rPr>
          <w:rFonts w:cs="Times New Roman"/>
          <w:szCs w:val="24"/>
        </w:rPr>
        <w:t>assets regardless</w:t>
      </w:r>
      <w:r w:rsidRPr="00EE6761">
        <w:rPr>
          <w:rFonts w:cs="Times New Roman"/>
          <w:szCs w:val="24"/>
        </w:rPr>
        <w:t xml:space="preserve"> of the means of </w:t>
      </w:r>
      <w:r w:rsidR="00157BF2">
        <w:rPr>
          <w:rFonts w:cs="Times New Roman"/>
          <w:szCs w:val="24"/>
        </w:rPr>
        <w:t xml:space="preserve">their </w:t>
      </w:r>
      <w:r w:rsidRPr="00EE6761">
        <w:rPr>
          <w:rFonts w:cs="Times New Roman"/>
          <w:szCs w:val="24"/>
        </w:rPr>
        <w:t>acquisition.</w:t>
      </w:r>
    </w:p>
    <w:p w14:paraId="66DDE94E" w14:textId="77777777" w:rsidR="00E01D66" w:rsidRDefault="00E01D66" w:rsidP="00316065">
      <w:pPr>
        <w:pStyle w:val="Heading2"/>
        <w:spacing w:before="0"/>
      </w:pPr>
    </w:p>
    <w:p w14:paraId="32BEC0DA" w14:textId="5586A276" w:rsidR="00886E82" w:rsidRPr="00EE6761" w:rsidRDefault="0075081E" w:rsidP="00316065">
      <w:pPr>
        <w:pStyle w:val="Heading2"/>
        <w:spacing w:before="0"/>
      </w:pPr>
      <w:bookmarkStart w:id="11" w:name="_Toc498330131"/>
      <w:r w:rsidRPr="00EE6761">
        <w:t>1.5</w:t>
      </w:r>
      <w:r w:rsidR="00886E82" w:rsidRPr="00EE6761">
        <w:t xml:space="preserve"> </w:t>
      </w:r>
      <w:r w:rsidR="004C5AA1" w:rsidRPr="00EE6761">
        <w:tab/>
      </w:r>
      <w:r w:rsidR="00886E82" w:rsidRPr="00EE6761">
        <w:t>Authorities and References</w:t>
      </w:r>
      <w:bookmarkEnd w:id="11"/>
    </w:p>
    <w:p w14:paraId="5AF93DB1" w14:textId="77777777" w:rsidR="00B519D3" w:rsidRPr="00EE6761" w:rsidRDefault="00B519D3" w:rsidP="00316065">
      <w:pPr>
        <w:pStyle w:val="NoSpacing"/>
        <w:rPr>
          <w:rFonts w:cs="Times New Roman"/>
          <w:szCs w:val="24"/>
        </w:rPr>
      </w:pPr>
    </w:p>
    <w:p w14:paraId="26C0889E" w14:textId="77777777" w:rsidR="00886E82" w:rsidRPr="00EE6761" w:rsidRDefault="00886E82" w:rsidP="00316065">
      <w:pPr>
        <w:pStyle w:val="Heading3"/>
      </w:pPr>
      <w:bookmarkStart w:id="12" w:name="_1.5.1__Authorities"/>
      <w:bookmarkStart w:id="13" w:name="_Toc498330132"/>
      <w:bookmarkEnd w:id="12"/>
      <w:r w:rsidRPr="00EE6761">
        <w:t>1.</w:t>
      </w:r>
      <w:r w:rsidR="0075081E" w:rsidRPr="00EE6761">
        <w:t>5</w:t>
      </w:r>
      <w:r w:rsidRPr="00EE6761">
        <w:t xml:space="preserve">.1 </w:t>
      </w:r>
      <w:r w:rsidR="004C5AA1" w:rsidRPr="00EE6761">
        <w:tab/>
      </w:r>
      <w:r w:rsidRPr="00EE6761">
        <w:t>Authorities and Responsibilities</w:t>
      </w:r>
      <w:bookmarkEnd w:id="13"/>
    </w:p>
    <w:p w14:paraId="4345DCA8" w14:textId="77777777" w:rsidR="00467A5C" w:rsidRPr="00EE6761" w:rsidRDefault="00467A5C" w:rsidP="00316065">
      <w:pPr>
        <w:pStyle w:val="NoSpacing"/>
        <w:rPr>
          <w:rFonts w:cs="Times New Roman"/>
          <w:szCs w:val="24"/>
        </w:rPr>
      </w:pPr>
    </w:p>
    <w:p w14:paraId="6A2EE8E7" w14:textId="466718A7" w:rsidR="00886E82" w:rsidRPr="00EE6761" w:rsidRDefault="003349FC" w:rsidP="00316065">
      <w:pPr>
        <w:spacing w:before="0" w:after="0"/>
      </w:pPr>
      <w:r>
        <w:t xml:space="preserve">Pursuant to </w:t>
      </w:r>
      <w:hyperlink r:id="rId15" w:history="1">
        <w:r w:rsidR="00886E82" w:rsidRPr="003C6EF6">
          <w:rPr>
            <w:rStyle w:val="Hyperlink"/>
          </w:rPr>
          <w:t xml:space="preserve">Department Organization Order </w:t>
        </w:r>
        <w:r w:rsidR="00F16051" w:rsidRPr="003C6EF6">
          <w:rPr>
            <w:rStyle w:val="Hyperlink"/>
          </w:rPr>
          <w:t xml:space="preserve">(DOO) </w:t>
        </w:r>
      </w:hyperlink>
      <w:r w:rsidR="006A5A42">
        <w:rPr>
          <w:rStyle w:val="Hyperlink"/>
        </w:rPr>
        <w:t>20-27</w:t>
      </w:r>
      <w:r w:rsidRPr="003349FC">
        <w:rPr>
          <w:rStyle w:val="Hyperlink"/>
          <w:color w:val="auto"/>
          <w:u w:val="none"/>
        </w:rPr>
        <w:t>, OFM ac</w:t>
      </w:r>
      <w:r w:rsidR="00BD1DAE" w:rsidRPr="003349FC">
        <w:t xml:space="preserve">ts </w:t>
      </w:r>
      <w:r w:rsidR="00BD1DAE">
        <w:t>as the liaison with the General Services Administration (GSA) and other agencies on personal property management issues and participates in the planning, development, implementation, inventory, and management of such systems.  PPMTD oversees the Department’s motor vehicle fleet management information system (FMIS) and serves as liaison to GSA on the operational programs relating to federal fleet management, including the development of DOC’s vehicle allocation methodology (VAM) and associated Departmental fleet management plan.  PPMTD controls, reports on, and authorizes, in consultation with the Office of General Counsel, disposal of gifts to Department employees by foreign governments.</w:t>
      </w:r>
      <w:r w:rsidR="00C74E5D" w:rsidRPr="00EE6761">
        <w:t xml:space="preserve"> </w:t>
      </w:r>
    </w:p>
    <w:p w14:paraId="24A9D7E3" w14:textId="77777777" w:rsidR="006E7142" w:rsidRPr="00EE6761" w:rsidRDefault="006E7142" w:rsidP="00316065">
      <w:pPr>
        <w:pStyle w:val="Heading3"/>
      </w:pPr>
    </w:p>
    <w:p w14:paraId="22CBDD82" w14:textId="77777777" w:rsidR="00886E82" w:rsidRPr="00EE6761" w:rsidRDefault="00886E82" w:rsidP="00316065">
      <w:pPr>
        <w:pStyle w:val="Heading3"/>
      </w:pPr>
      <w:bookmarkStart w:id="14" w:name="_Toc498330133"/>
      <w:r w:rsidRPr="00EE6761">
        <w:t>1.</w:t>
      </w:r>
      <w:r w:rsidR="0075081E" w:rsidRPr="00EE6761">
        <w:t>5</w:t>
      </w:r>
      <w:r w:rsidR="005F6AC5" w:rsidRPr="00EE6761">
        <w:t xml:space="preserve">.2 </w:t>
      </w:r>
      <w:r w:rsidR="004C5AA1" w:rsidRPr="00EE6761">
        <w:tab/>
      </w:r>
      <w:r w:rsidR="005F6AC5" w:rsidRPr="00EE6761">
        <w:t>Basis for Delegation</w:t>
      </w:r>
      <w:r w:rsidRPr="00EE6761">
        <w:t xml:space="preserve"> of Authority and Assignment of Responsibilities</w:t>
      </w:r>
      <w:bookmarkEnd w:id="14"/>
    </w:p>
    <w:p w14:paraId="01FD86FE" w14:textId="77777777" w:rsidR="00467A5C" w:rsidRPr="00EE6761" w:rsidRDefault="00467A5C" w:rsidP="00316065">
      <w:pPr>
        <w:pStyle w:val="NoSpacing"/>
        <w:rPr>
          <w:rFonts w:cs="Times New Roman"/>
          <w:szCs w:val="24"/>
        </w:rPr>
      </w:pPr>
    </w:p>
    <w:p w14:paraId="76306BAD" w14:textId="77777777" w:rsidR="00886E82" w:rsidRPr="00EE6761" w:rsidRDefault="00886E82" w:rsidP="00316065">
      <w:pPr>
        <w:spacing w:before="0" w:after="0"/>
      </w:pPr>
      <w:r w:rsidRPr="00EE6761">
        <w:t>The authority to es</w:t>
      </w:r>
      <w:r w:rsidR="00B26B40" w:rsidRPr="00EE6761">
        <w:t>tablish D</w:t>
      </w:r>
      <w:r w:rsidRPr="00EE6761">
        <w:t>epartment</w:t>
      </w:r>
      <w:r w:rsidR="00B52BAB" w:rsidRPr="00EE6761">
        <w:t>al</w:t>
      </w:r>
      <w:r w:rsidRPr="00EE6761">
        <w:t xml:space="preserve"> policies, regulations, and procedures for personal property management remains solely within the jurisdiction of the </w:t>
      </w:r>
      <w:r w:rsidR="00F42B1A">
        <w:t>Director</w:t>
      </w:r>
      <w:r w:rsidR="009F65C8" w:rsidRPr="00EE6761">
        <w:t xml:space="preserve"> </w:t>
      </w:r>
      <w:r w:rsidR="00E57DDE">
        <w:t>for Financial Management and Deputy Chief Financial Officer</w:t>
      </w:r>
      <w:r w:rsidR="00ED3569">
        <w:t xml:space="preserve"> (CFO)</w:t>
      </w:r>
      <w:r w:rsidR="00E57DDE">
        <w:t>.</w:t>
      </w:r>
      <w:r w:rsidR="003E2E71" w:rsidRPr="00EE6761">
        <w:t xml:space="preserve"> </w:t>
      </w:r>
      <w:r w:rsidR="00DF0E6F" w:rsidRPr="00EE6761">
        <w:t xml:space="preserve"> </w:t>
      </w:r>
      <w:r w:rsidRPr="00EE6761">
        <w:t>However, to eliminate excessive delay and to reduce unnecessary involvement of multiple management levels in property management actions, it is necessary to delegate specific authorities and reas</w:t>
      </w:r>
      <w:r w:rsidR="003E2E71" w:rsidRPr="00EE6761">
        <w:t xml:space="preserve">sign certain responsibilities. </w:t>
      </w:r>
      <w:r w:rsidR="00DF0E6F" w:rsidRPr="00EE6761">
        <w:t xml:space="preserve"> </w:t>
      </w:r>
      <w:r w:rsidR="00EA29CF" w:rsidRPr="00EE6761">
        <w:t>The DPMO</w:t>
      </w:r>
      <w:r w:rsidRPr="00EE6761">
        <w:t xml:space="preserve"> has been</w:t>
      </w:r>
      <w:r w:rsidR="00EA29CF" w:rsidRPr="00EE6761">
        <w:t xml:space="preserve"> delegated</w:t>
      </w:r>
      <w:r w:rsidRPr="00EE6761">
        <w:t xml:space="preserve"> the r</w:t>
      </w:r>
      <w:r w:rsidR="00EA29CF" w:rsidRPr="00EE6761">
        <w:t xml:space="preserve">esponsibility to administer the </w:t>
      </w:r>
      <w:r w:rsidRPr="00EE6761">
        <w:t xml:space="preserve">functions of the </w:t>
      </w:r>
      <w:r w:rsidR="00F42B1A">
        <w:t>Director</w:t>
      </w:r>
      <w:r w:rsidR="00E57DDE" w:rsidRPr="00EE6761">
        <w:t xml:space="preserve"> </w:t>
      </w:r>
      <w:r w:rsidR="00E57DDE">
        <w:t xml:space="preserve">for Financial Management and Deputy </w:t>
      </w:r>
      <w:r w:rsidR="00ED3569">
        <w:t>CFO</w:t>
      </w:r>
      <w:r w:rsidR="00EA29CF" w:rsidRPr="00EE6761">
        <w:t>,</w:t>
      </w:r>
      <w:r w:rsidRPr="00EE6761">
        <w:t xml:space="preserve"> described in </w:t>
      </w:r>
      <w:hyperlink w:anchor="_1.5.1__Authorities" w:history="1">
        <w:r w:rsidRPr="00F5460A">
          <w:rPr>
            <w:rStyle w:val="Hyperlink"/>
          </w:rPr>
          <w:t xml:space="preserve">PPMM Section </w:t>
        </w:r>
        <w:r w:rsidR="00EA29CF" w:rsidRPr="00F5460A">
          <w:rPr>
            <w:rStyle w:val="Hyperlink"/>
          </w:rPr>
          <w:t>1.</w:t>
        </w:r>
        <w:r w:rsidR="004D60C6" w:rsidRPr="00F5460A">
          <w:rPr>
            <w:rStyle w:val="Hyperlink"/>
          </w:rPr>
          <w:t>5</w:t>
        </w:r>
        <w:r w:rsidR="00EA29CF" w:rsidRPr="00F5460A">
          <w:rPr>
            <w:rStyle w:val="Hyperlink"/>
          </w:rPr>
          <w:t xml:space="preserve">.1, </w:t>
        </w:r>
        <w:r w:rsidR="00AB2E1E" w:rsidRPr="00F5460A">
          <w:rPr>
            <w:rStyle w:val="Hyperlink"/>
          </w:rPr>
          <w:t>“</w:t>
        </w:r>
        <w:r w:rsidR="00EA29CF" w:rsidRPr="00F5460A">
          <w:rPr>
            <w:rStyle w:val="Hyperlink"/>
          </w:rPr>
          <w:t>Authorities and Responsibilities</w:t>
        </w:r>
        <w:r w:rsidR="00AB2E1E" w:rsidRPr="00F5460A">
          <w:rPr>
            <w:rStyle w:val="Hyperlink"/>
          </w:rPr>
          <w:t>”</w:t>
        </w:r>
      </w:hyperlink>
      <w:r w:rsidR="003E2E71" w:rsidRPr="00EE6761">
        <w:t xml:space="preserve"> and elsewhere in this M</w:t>
      </w:r>
      <w:r w:rsidRPr="00EE6761">
        <w:t>anual.</w:t>
      </w:r>
    </w:p>
    <w:p w14:paraId="3A9FCEE6" w14:textId="77777777" w:rsidR="00C442C3" w:rsidRPr="00EE6761" w:rsidRDefault="00C442C3" w:rsidP="00316065">
      <w:pPr>
        <w:spacing w:before="0" w:after="0"/>
      </w:pPr>
    </w:p>
    <w:p w14:paraId="1FD1327C" w14:textId="4D3AD122" w:rsidR="00886E82" w:rsidRPr="00EE6761" w:rsidRDefault="00886E82" w:rsidP="00316065">
      <w:pPr>
        <w:spacing w:before="0" w:after="0"/>
      </w:pPr>
      <w:r w:rsidRPr="00EE6761">
        <w:t xml:space="preserve">To ensure that the personal property management responsibilities are performed, </w:t>
      </w:r>
      <w:r w:rsidR="00E01D66">
        <w:t>specific authority is delegated to the CFOs, CAOs, or equivalent level to ensure personnel property management responsibilities are performed for those offices under their respective authority</w:t>
      </w:r>
      <w:r w:rsidR="00E01D66" w:rsidRPr="00EE6761">
        <w:t xml:space="preserve"> </w:t>
      </w:r>
      <w:r w:rsidRPr="00EE6761">
        <w:t xml:space="preserve">as issued in </w:t>
      </w:r>
      <w:hyperlink w:anchor="_1.5.3__Delegation" w:history="1">
        <w:r w:rsidR="00BF2CFF" w:rsidRPr="00F5460A">
          <w:rPr>
            <w:rStyle w:val="Hyperlink"/>
          </w:rPr>
          <w:t>PPMM Sec</w:t>
        </w:r>
        <w:r w:rsidR="00D40924" w:rsidRPr="00F5460A">
          <w:rPr>
            <w:rStyle w:val="Hyperlink"/>
          </w:rPr>
          <w:t>tion 1.5.</w:t>
        </w:r>
        <w:r w:rsidR="00BF2CFF" w:rsidRPr="00F5460A">
          <w:rPr>
            <w:rStyle w:val="Hyperlink"/>
          </w:rPr>
          <w:t>3</w:t>
        </w:r>
        <w:r w:rsidR="00EA29CF" w:rsidRPr="00F5460A">
          <w:rPr>
            <w:rStyle w:val="Hyperlink"/>
          </w:rPr>
          <w:t xml:space="preserve">, </w:t>
        </w:r>
        <w:r w:rsidR="00AB2E1E" w:rsidRPr="00F5460A">
          <w:rPr>
            <w:rStyle w:val="Hyperlink"/>
          </w:rPr>
          <w:t>“</w:t>
        </w:r>
        <w:r w:rsidR="00EA29CF" w:rsidRPr="00F5460A">
          <w:rPr>
            <w:rStyle w:val="Hyperlink"/>
          </w:rPr>
          <w:t>Delegation of Authority</w:t>
        </w:r>
        <w:r w:rsidR="00DF0E6F" w:rsidRPr="00F5460A">
          <w:rPr>
            <w:rStyle w:val="Hyperlink"/>
          </w:rPr>
          <w:t>.</w:t>
        </w:r>
        <w:r w:rsidR="00AB2E1E" w:rsidRPr="00F5460A">
          <w:rPr>
            <w:rStyle w:val="Hyperlink"/>
          </w:rPr>
          <w:t>”</w:t>
        </w:r>
      </w:hyperlink>
    </w:p>
    <w:p w14:paraId="378A8C39" w14:textId="77777777" w:rsidR="006E7142" w:rsidRPr="00EE6761" w:rsidRDefault="006E7142" w:rsidP="00316065">
      <w:pPr>
        <w:pStyle w:val="Heading3"/>
      </w:pPr>
    </w:p>
    <w:p w14:paraId="593243FE" w14:textId="77777777" w:rsidR="00886E82" w:rsidRPr="00EE6761" w:rsidRDefault="00886E82" w:rsidP="00316065">
      <w:pPr>
        <w:pStyle w:val="Heading3"/>
      </w:pPr>
      <w:bookmarkStart w:id="15" w:name="_1.5.3__Delegation"/>
      <w:bookmarkStart w:id="16" w:name="_Toc498330134"/>
      <w:bookmarkEnd w:id="15"/>
      <w:r w:rsidRPr="00EE6761">
        <w:t>1.</w:t>
      </w:r>
      <w:r w:rsidR="0075081E" w:rsidRPr="00EE6761">
        <w:t>5</w:t>
      </w:r>
      <w:r w:rsidRPr="00EE6761">
        <w:t xml:space="preserve">.3 </w:t>
      </w:r>
      <w:r w:rsidR="004C5AA1" w:rsidRPr="00EE6761">
        <w:tab/>
      </w:r>
      <w:r w:rsidR="005F6AC5" w:rsidRPr="00EE6761">
        <w:t>Delegation</w:t>
      </w:r>
      <w:r w:rsidRPr="00EE6761">
        <w:t xml:space="preserve"> of Authority</w:t>
      </w:r>
      <w:bookmarkEnd w:id="16"/>
    </w:p>
    <w:p w14:paraId="78674694" w14:textId="77777777" w:rsidR="00467A5C" w:rsidRPr="00EE6761" w:rsidRDefault="00467A5C" w:rsidP="00316065">
      <w:pPr>
        <w:pStyle w:val="NoSpacing"/>
        <w:rPr>
          <w:rFonts w:cs="Times New Roman"/>
          <w:szCs w:val="24"/>
        </w:rPr>
      </w:pPr>
    </w:p>
    <w:p w14:paraId="2D0B9DC5" w14:textId="77777777" w:rsidR="0006367E" w:rsidRDefault="00886E82" w:rsidP="00316065">
      <w:pPr>
        <w:spacing w:before="0" w:after="0"/>
      </w:pPr>
      <w:r w:rsidRPr="00EE6761">
        <w:t xml:space="preserve">The following authorities are </w:t>
      </w:r>
      <w:r w:rsidR="005F6AC5" w:rsidRPr="00EE6761">
        <w:t>delegated</w:t>
      </w:r>
      <w:r w:rsidRPr="00EE6761">
        <w:t xml:space="preserve"> to the </w:t>
      </w:r>
      <w:r w:rsidR="006820BD">
        <w:t>CFOs, CAOs, or equivalent level</w:t>
      </w:r>
      <w:r w:rsidRPr="00EE6761">
        <w:t>:</w:t>
      </w:r>
    </w:p>
    <w:p w14:paraId="31B047BD" w14:textId="77777777" w:rsidR="00C1186B" w:rsidRDefault="00C1186B" w:rsidP="00316065">
      <w:pPr>
        <w:spacing w:before="0" w:after="0"/>
      </w:pPr>
    </w:p>
    <w:p w14:paraId="52BCE7D7" w14:textId="77777777" w:rsidR="0041148D" w:rsidRDefault="00886E82" w:rsidP="00B30429">
      <w:pPr>
        <w:pStyle w:val="ListParagraph"/>
        <w:numPr>
          <w:ilvl w:val="0"/>
          <w:numId w:val="112"/>
        </w:numPr>
        <w:spacing w:before="0" w:after="0"/>
      </w:pPr>
      <w:r w:rsidRPr="00EE6761">
        <w:t>Designating the Bureau Prop</w:t>
      </w:r>
      <w:r w:rsidR="003E2E71" w:rsidRPr="00EE6761">
        <w:t>erty Management Officer (PMO)</w:t>
      </w:r>
      <w:r w:rsidR="00C1186B">
        <w:t>, Bureau Fleet Manager (BFM), Bureau Gift Manager (BGM), and Bureau National Utilization Officer (BNUO)</w:t>
      </w:r>
      <w:r w:rsidR="003E2E71" w:rsidRPr="00EE6761">
        <w:t>.</w:t>
      </w:r>
      <w:r w:rsidR="00DF0E6F" w:rsidRPr="00EE6761">
        <w:t xml:space="preserve"> </w:t>
      </w:r>
      <w:r w:rsidR="003E2E71" w:rsidRPr="00EE6761">
        <w:t xml:space="preserve"> </w:t>
      </w:r>
      <w:r w:rsidRPr="00EE6761">
        <w:t xml:space="preserve">Only one </w:t>
      </w:r>
      <w:r w:rsidR="00A53C21" w:rsidRPr="00EE6761">
        <w:t xml:space="preserve">primary </w:t>
      </w:r>
      <w:r w:rsidRPr="00EE6761">
        <w:t xml:space="preserve">PMO is to be designated at the </w:t>
      </w:r>
      <w:r w:rsidR="00707D49" w:rsidRPr="00EE6761">
        <w:t>Bureau</w:t>
      </w:r>
      <w:r w:rsidRPr="00EE6761">
        <w:t xml:space="preserve"> level;</w:t>
      </w:r>
    </w:p>
    <w:p w14:paraId="3416F634" w14:textId="77777777" w:rsidR="0041148D" w:rsidRDefault="0041148D" w:rsidP="00316065">
      <w:pPr>
        <w:pStyle w:val="ListParagraph"/>
        <w:spacing w:before="0" w:after="0"/>
      </w:pPr>
    </w:p>
    <w:p w14:paraId="6FEFED39" w14:textId="6475D872" w:rsidR="0041148D" w:rsidRDefault="00886E82" w:rsidP="00B30429">
      <w:pPr>
        <w:pStyle w:val="ListParagraph"/>
        <w:numPr>
          <w:ilvl w:val="0"/>
          <w:numId w:val="112"/>
        </w:numPr>
        <w:spacing w:before="0" w:after="0"/>
      </w:pPr>
      <w:r w:rsidRPr="00EE6761">
        <w:t xml:space="preserve">Authorizing exceptions </w:t>
      </w:r>
      <w:r w:rsidR="007A18AD">
        <w:t>to</w:t>
      </w:r>
      <w:r w:rsidR="007A18AD" w:rsidRPr="00EE6761">
        <w:t xml:space="preserve"> </w:t>
      </w:r>
      <w:r w:rsidRPr="00EE6761">
        <w:t>replacement standards for office machines, furniture, furnishings, and other related equipment;</w:t>
      </w:r>
    </w:p>
    <w:p w14:paraId="626C96B8" w14:textId="77777777" w:rsidR="0041148D" w:rsidRDefault="0041148D" w:rsidP="00316065">
      <w:pPr>
        <w:pStyle w:val="ListParagraph"/>
      </w:pPr>
    </w:p>
    <w:p w14:paraId="7ADF0A26" w14:textId="63DF7B36" w:rsidR="0041148D" w:rsidRDefault="00886E82" w:rsidP="00B30429">
      <w:pPr>
        <w:pStyle w:val="ListParagraph"/>
        <w:numPr>
          <w:ilvl w:val="0"/>
          <w:numId w:val="112"/>
        </w:numPr>
        <w:spacing w:before="0" w:after="0"/>
      </w:pPr>
      <w:r w:rsidRPr="00EE6761">
        <w:lastRenderedPageBreak/>
        <w:t>Authorizing additional systems or equipment for the procurement of motor vehicles or already</w:t>
      </w:r>
      <w:r w:rsidR="00E30D2B">
        <w:t>-</w:t>
      </w:r>
      <w:r w:rsidRPr="00EE6761">
        <w:t xml:space="preserve"> owned Government vehicles as set forth in </w:t>
      </w:r>
      <w:r w:rsidRPr="00473A14">
        <w:t xml:space="preserve">Federal </w:t>
      </w:r>
      <w:r w:rsidR="00473A14">
        <w:t xml:space="preserve">Vehicle </w:t>
      </w:r>
      <w:r w:rsidRPr="00473A14">
        <w:t>Standards No. 122</w:t>
      </w:r>
      <w:r w:rsidRPr="00EE6761">
        <w:t xml:space="preserve"> and </w:t>
      </w:r>
      <w:hyperlink r:id="rId16" w:history="1">
        <w:r w:rsidRPr="00551ABA">
          <w:rPr>
            <w:rStyle w:val="Hyperlink"/>
          </w:rPr>
          <w:t>FMR 102-34</w:t>
        </w:r>
        <w:r w:rsidR="002E239B" w:rsidRPr="00551ABA">
          <w:rPr>
            <w:rStyle w:val="Hyperlink"/>
          </w:rPr>
          <w:t>, “Motor Vehicle Management</w:t>
        </w:r>
        <w:r w:rsidR="005B08AD" w:rsidRPr="00551ABA">
          <w:rPr>
            <w:rStyle w:val="Hyperlink"/>
          </w:rPr>
          <w:t>;</w:t>
        </w:r>
        <w:r w:rsidR="002E239B" w:rsidRPr="00551ABA">
          <w:rPr>
            <w:rStyle w:val="Hyperlink"/>
          </w:rPr>
          <w:t>”</w:t>
        </w:r>
      </w:hyperlink>
    </w:p>
    <w:p w14:paraId="599556EE" w14:textId="77777777" w:rsidR="0041148D" w:rsidRDefault="0041148D" w:rsidP="00316065">
      <w:pPr>
        <w:pStyle w:val="ListParagraph"/>
      </w:pPr>
    </w:p>
    <w:p w14:paraId="5134BD81" w14:textId="77777777" w:rsidR="0041148D" w:rsidRDefault="00886E82" w:rsidP="00B30429">
      <w:pPr>
        <w:pStyle w:val="ListParagraph"/>
        <w:numPr>
          <w:ilvl w:val="0"/>
          <w:numId w:val="112"/>
        </w:numPr>
        <w:spacing w:before="0" w:after="0"/>
      </w:pPr>
      <w:r w:rsidRPr="00EE6761">
        <w:t>Authorizing for official use the retention of abandoned or other unclaimed personal property</w:t>
      </w:r>
      <w:r w:rsidR="001F583F" w:rsidRPr="00EE6761">
        <w:t xml:space="preserve"> assets</w:t>
      </w:r>
      <w:r w:rsidRPr="00EE6761">
        <w:t>, including voluntarily abandoned or forfeited property</w:t>
      </w:r>
      <w:r w:rsidR="001F583F" w:rsidRPr="00EE6761">
        <w:t>;</w:t>
      </w:r>
    </w:p>
    <w:p w14:paraId="6F56DDEB" w14:textId="77777777" w:rsidR="0041148D" w:rsidRDefault="0041148D" w:rsidP="00316065">
      <w:pPr>
        <w:pStyle w:val="ListParagraph"/>
      </w:pPr>
    </w:p>
    <w:p w14:paraId="728C7B53" w14:textId="77777777" w:rsidR="0041148D" w:rsidRDefault="00886E82" w:rsidP="00B30429">
      <w:pPr>
        <w:pStyle w:val="ListParagraph"/>
        <w:numPr>
          <w:ilvl w:val="0"/>
          <w:numId w:val="112"/>
        </w:numPr>
        <w:spacing w:before="0" w:after="0"/>
      </w:pPr>
      <w:r w:rsidRPr="00EE6761">
        <w:t>Determining and reporting excess personal property</w:t>
      </w:r>
      <w:r w:rsidR="001F583F" w:rsidRPr="00EE6761">
        <w:t xml:space="preserve"> assets</w:t>
      </w:r>
      <w:r w:rsidRPr="00EE6761">
        <w:t xml:space="preserve"> to the GSA</w:t>
      </w:r>
      <w:r w:rsidR="001F583F" w:rsidRPr="00EE6761">
        <w:t>;</w:t>
      </w:r>
    </w:p>
    <w:p w14:paraId="12642234" w14:textId="77777777" w:rsidR="0041148D" w:rsidRDefault="0041148D" w:rsidP="00316065">
      <w:pPr>
        <w:pStyle w:val="ListParagraph"/>
      </w:pPr>
    </w:p>
    <w:p w14:paraId="2680F2E5" w14:textId="3C32B5D2" w:rsidR="0041148D" w:rsidRDefault="00886E82" w:rsidP="00B30429">
      <w:pPr>
        <w:pStyle w:val="ListParagraph"/>
        <w:numPr>
          <w:ilvl w:val="0"/>
          <w:numId w:val="112"/>
        </w:numPr>
        <w:spacing w:before="0" w:after="0"/>
      </w:pPr>
      <w:r w:rsidRPr="00EE6761">
        <w:t>Assigning or transferring excess personal property</w:t>
      </w:r>
      <w:r w:rsidR="001F583F" w:rsidRPr="00EE6761">
        <w:t xml:space="preserve"> assets</w:t>
      </w:r>
      <w:r w:rsidRPr="00EE6761">
        <w:t xml:space="preserve"> within the Department, to other Federal agencies, to wholly-owned or mixed-ownership Government corporations, to cost-reimbursable type contractors, or to authorized financial </w:t>
      </w:r>
      <w:r w:rsidR="00EA014F">
        <w:t>award program</w:t>
      </w:r>
      <w:r w:rsidRPr="00EE6761">
        <w:t>s; and</w:t>
      </w:r>
    </w:p>
    <w:p w14:paraId="0076075E" w14:textId="5027BE5D" w:rsidR="002F0A02" w:rsidRDefault="002F0A02" w:rsidP="002F0A02">
      <w:pPr>
        <w:spacing w:before="0" w:after="0"/>
      </w:pPr>
    </w:p>
    <w:p w14:paraId="723C41F8" w14:textId="5405419C" w:rsidR="00886E82" w:rsidRDefault="00886E82" w:rsidP="00B30429">
      <w:pPr>
        <w:pStyle w:val="ListParagraph"/>
        <w:numPr>
          <w:ilvl w:val="0"/>
          <w:numId w:val="112"/>
        </w:numPr>
        <w:spacing w:before="0" w:after="0"/>
      </w:pPr>
      <w:r w:rsidRPr="00EE6761">
        <w:t>Authorizing transfer of title to Government</w:t>
      </w:r>
      <w:r w:rsidR="00F16051" w:rsidRPr="00EE6761">
        <w:t xml:space="preserve"> </w:t>
      </w:r>
      <w:r w:rsidRPr="00EE6761">
        <w:t>furnished personal property</w:t>
      </w:r>
      <w:r w:rsidR="001F583F" w:rsidRPr="00EE6761">
        <w:t xml:space="preserve"> assets</w:t>
      </w:r>
      <w:r w:rsidRPr="00EE6761">
        <w:t xml:space="preserve"> to contractors or financial assistance </w:t>
      </w:r>
      <w:r w:rsidR="00E01D66">
        <w:t xml:space="preserve">recipient </w:t>
      </w:r>
      <w:r w:rsidRPr="00EE6761">
        <w:t xml:space="preserve">in accordance with </w:t>
      </w:r>
      <w:hyperlink r:id="rId17" w:history="1">
        <w:r w:rsidR="000A4691" w:rsidRPr="004406CF">
          <w:rPr>
            <w:rStyle w:val="Hyperlink"/>
          </w:rPr>
          <w:t>Public Law (PL)</w:t>
        </w:r>
        <w:r w:rsidRPr="004406CF">
          <w:rPr>
            <w:rStyle w:val="Hyperlink"/>
          </w:rPr>
          <w:t xml:space="preserve"> 102-245</w:t>
        </w:r>
      </w:hyperlink>
      <w:r w:rsidRPr="00EE6761">
        <w:t xml:space="preserve">, </w:t>
      </w:r>
      <w:r w:rsidR="00767B4A">
        <w:rPr>
          <w:rStyle w:val="Hyperlink"/>
        </w:rPr>
        <w:t>(</w:t>
      </w:r>
      <w:hyperlink r:id="rId18" w:history="1">
        <w:r w:rsidR="00767B4A" w:rsidRPr="00767B4A">
          <w:rPr>
            <w:rStyle w:val="Hyperlink"/>
          </w:rPr>
          <w:t>American Technology Preeminence Act of 199</w:t>
        </w:r>
      </w:hyperlink>
      <w:r w:rsidR="00767B4A">
        <w:rPr>
          <w:rStyle w:val="Hyperlink"/>
        </w:rPr>
        <w:t>1)</w:t>
      </w:r>
      <w:r w:rsidR="00767B4A" w:rsidRPr="00EE6761">
        <w:t xml:space="preserve">, </w:t>
      </w:r>
      <w:hyperlink r:id="rId19" w:history="1">
        <w:r w:rsidRPr="004406CF">
          <w:rPr>
            <w:rStyle w:val="Hyperlink"/>
          </w:rPr>
          <w:t>P</w:t>
        </w:r>
        <w:r w:rsidR="000A4691" w:rsidRPr="004406CF">
          <w:rPr>
            <w:rStyle w:val="Hyperlink"/>
          </w:rPr>
          <w:t>L</w:t>
        </w:r>
        <w:r w:rsidRPr="004406CF">
          <w:rPr>
            <w:rStyle w:val="Hyperlink"/>
          </w:rPr>
          <w:t xml:space="preserve"> 95-224</w:t>
        </w:r>
      </w:hyperlink>
      <w:r w:rsidRPr="00EE6761">
        <w:t xml:space="preserve"> Section 7(b) (</w:t>
      </w:r>
      <w:hyperlink r:id="rId20" w:history="1">
        <w:r w:rsidRPr="00473A14">
          <w:rPr>
            <w:rStyle w:val="Hyperlink"/>
          </w:rPr>
          <w:t xml:space="preserve">the Federal Financial </w:t>
        </w:r>
        <w:r w:rsidR="00767B4A">
          <w:rPr>
            <w:rStyle w:val="Hyperlink"/>
          </w:rPr>
          <w:t>Award P</w:t>
        </w:r>
        <w:r w:rsidR="00EA014F">
          <w:rPr>
            <w:rStyle w:val="Hyperlink"/>
          </w:rPr>
          <w:t>rogram</w:t>
        </w:r>
        <w:r w:rsidRPr="00473A14">
          <w:rPr>
            <w:rStyle w:val="Hyperlink"/>
          </w:rPr>
          <w:t xml:space="preserve"> and Cooperative Agreement Act of 1977</w:t>
        </w:r>
      </w:hyperlink>
      <w:r w:rsidRPr="00EE6761">
        <w:t xml:space="preserve">), and </w:t>
      </w:r>
      <w:hyperlink r:id="rId21" w:history="1">
        <w:r w:rsidRPr="007B61DA">
          <w:rPr>
            <w:rStyle w:val="Hyperlink"/>
          </w:rPr>
          <w:t>FAR 52.245</w:t>
        </w:r>
        <w:r w:rsidR="007B61DA" w:rsidRPr="007B61DA">
          <w:rPr>
            <w:rStyle w:val="Hyperlink"/>
          </w:rPr>
          <w:t>, “Government Property</w:t>
        </w:r>
        <w:r w:rsidR="00DF0E6F" w:rsidRPr="007B61DA">
          <w:rPr>
            <w:rStyle w:val="Hyperlink"/>
          </w:rPr>
          <w:t>.</w:t>
        </w:r>
        <w:r w:rsidR="007B61DA" w:rsidRPr="007B61DA">
          <w:rPr>
            <w:rStyle w:val="Hyperlink"/>
          </w:rPr>
          <w:t>”</w:t>
        </w:r>
      </w:hyperlink>
      <w:r w:rsidR="00605A20" w:rsidRPr="00EE6761">
        <w:t xml:space="preserve"> </w:t>
      </w:r>
      <w:r w:rsidR="00DF0E6F" w:rsidRPr="00EE6761">
        <w:t xml:space="preserve"> </w:t>
      </w:r>
      <w:r w:rsidR="005F6AC5" w:rsidRPr="00EE6761">
        <w:t>Delegation</w:t>
      </w:r>
      <w:r w:rsidRPr="00EE6761">
        <w:t xml:space="preserve"> of authorities made in accordance with this section will be in writing and made available for audits, surveys, or as otherwise appropriate.</w:t>
      </w:r>
    </w:p>
    <w:p w14:paraId="3FE4D15F" w14:textId="06FD141B" w:rsidR="002F0A02" w:rsidRPr="00EE6761" w:rsidRDefault="002F0A02" w:rsidP="002F0A02">
      <w:pPr>
        <w:spacing w:before="0" w:after="0"/>
      </w:pPr>
    </w:p>
    <w:p w14:paraId="1BBC9638" w14:textId="77777777" w:rsidR="00886E82" w:rsidRPr="00EE6761" w:rsidRDefault="00886E82" w:rsidP="00316065">
      <w:pPr>
        <w:pStyle w:val="Heading3"/>
      </w:pPr>
      <w:bookmarkStart w:id="17" w:name="_Toc498330135"/>
      <w:r w:rsidRPr="00EE6761">
        <w:t>1.</w:t>
      </w:r>
      <w:r w:rsidR="0075081E" w:rsidRPr="00EE6761">
        <w:t>5</w:t>
      </w:r>
      <w:r w:rsidR="00F060EF">
        <w:t>.4</w:t>
      </w:r>
      <w:r w:rsidRPr="00EE6761">
        <w:t xml:space="preserve"> </w:t>
      </w:r>
      <w:r w:rsidR="004C5AA1" w:rsidRPr="00EE6761">
        <w:tab/>
      </w:r>
      <w:r w:rsidRPr="00EE6761">
        <w:t>References</w:t>
      </w:r>
      <w:bookmarkEnd w:id="17"/>
    </w:p>
    <w:p w14:paraId="2CDB90A7" w14:textId="77777777" w:rsidR="00467A5C" w:rsidRPr="00EE6761" w:rsidRDefault="00467A5C" w:rsidP="00316065">
      <w:pPr>
        <w:pStyle w:val="NoSpacing"/>
        <w:rPr>
          <w:rFonts w:cs="Times New Roman"/>
          <w:szCs w:val="24"/>
        </w:rPr>
      </w:pPr>
    </w:p>
    <w:p w14:paraId="7E4913E2" w14:textId="77777777" w:rsidR="00886E82" w:rsidRPr="00EE6761" w:rsidRDefault="00886E82" w:rsidP="00316065">
      <w:pPr>
        <w:spacing w:before="0" w:after="0"/>
      </w:pPr>
      <w:r w:rsidRPr="00EE6761">
        <w:t>The management of Government personal property</w:t>
      </w:r>
      <w:r w:rsidR="00C441F6" w:rsidRPr="00EE6761">
        <w:t xml:space="preserve"> assets</w:t>
      </w:r>
      <w:r w:rsidR="002753B0" w:rsidRPr="00EE6761">
        <w:t xml:space="preserve"> is governed by the FMR</w:t>
      </w:r>
      <w:r w:rsidR="00DF0E6F" w:rsidRPr="00EE6761">
        <w:t xml:space="preserve">.  </w:t>
      </w:r>
      <w:r w:rsidRPr="00EE6761">
        <w:t>This Manual prov</w:t>
      </w:r>
      <w:r w:rsidR="003609F8">
        <w:t xml:space="preserve">ides text directly from </w:t>
      </w:r>
      <w:r w:rsidR="004D60C6" w:rsidRPr="00EE6761">
        <w:t>FMR</w:t>
      </w:r>
      <w:r w:rsidRPr="00EE6761">
        <w:t xml:space="preserve"> 102.</w:t>
      </w:r>
    </w:p>
    <w:p w14:paraId="548CAE4D" w14:textId="77777777" w:rsidR="006E7142" w:rsidRPr="00EE6761" w:rsidRDefault="006E7142" w:rsidP="00316065">
      <w:pPr>
        <w:pStyle w:val="Heading2"/>
        <w:spacing w:before="0"/>
      </w:pPr>
    </w:p>
    <w:p w14:paraId="34079AB6" w14:textId="77777777" w:rsidR="00886E82" w:rsidRPr="00EE6761" w:rsidRDefault="00165E5A" w:rsidP="00316065">
      <w:pPr>
        <w:pStyle w:val="Heading2"/>
        <w:spacing w:before="0"/>
      </w:pPr>
      <w:bookmarkStart w:id="18" w:name="_Toc498330136"/>
      <w:r w:rsidRPr="00EE6761">
        <w:t>1.</w:t>
      </w:r>
      <w:r w:rsidR="00E2671E">
        <w:t>6</w:t>
      </w:r>
      <w:r w:rsidRPr="00EE6761">
        <w:tab/>
      </w:r>
      <w:r w:rsidR="00886E82" w:rsidRPr="00EE6761">
        <w:t>Supplementary Personal Property Manuals</w:t>
      </w:r>
      <w:bookmarkEnd w:id="18"/>
    </w:p>
    <w:p w14:paraId="22C710AF" w14:textId="77777777" w:rsidR="00093614" w:rsidRPr="00EE6761" w:rsidRDefault="00093614" w:rsidP="00316065">
      <w:pPr>
        <w:pStyle w:val="NoSpacing"/>
      </w:pPr>
    </w:p>
    <w:p w14:paraId="49D7D7E0" w14:textId="5114BB84" w:rsidR="00CD158A" w:rsidRPr="00EE6761" w:rsidRDefault="00886E82" w:rsidP="00316065">
      <w:pPr>
        <w:pStyle w:val="ListParagraph"/>
        <w:spacing w:before="0" w:after="0"/>
        <w:ind w:left="0"/>
        <w:rPr>
          <w:rFonts w:cs="Times New Roman"/>
          <w:szCs w:val="24"/>
        </w:rPr>
      </w:pPr>
      <w:r w:rsidRPr="00EE6761">
        <w:rPr>
          <w:rFonts w:cs="Times New Roman"/>
          <w:szCs w:val="24"/>
        </w:rPr>
        <w:t xml:space="preserve">Developed in coordination with DOC </w:t>
      </w:r>
      <w:r w:rsidR="004F6E0E" w:rsidRPr="00EE6761">
        <w:rPr>
          <w:rFonts w:cs="Times New Roman"/>
          <w:szCs w:val="24"/>
        </w:rPr>
        <w:t>B</w:t>
      </w:r>
      <w:r w:rsidRPr="00EE6761">
        <w:rPr>
          <w:rFonts w:cs="Times New Roman"/>
          <w:szCs w:val="24"/>
        </w:rPr>
        <w:t xml:space="preserve">ureaus, the PPMM serves as the foundation for </w:t>
      </w:r>
      <w:r w:rsidR="004F6E0E" w:rsidRPr="00EE6761">
        <w:rPr>
          <w:rFonts w:cs="Times New Roman"/>
          <w:szCs w:val="24"/>
        </w:rPr>
        <w:t>B</w:t>
      </w:r>
      <w:r w:rsidRPr="00EE6761">
        <w:rPr>
          <w:rFonts w:cs="Times New Roman"/>
          <w:szCs w:val="24"/>
        </w:rPr>
        <w:t>ureau personal property</w:t>
      </w:r>
      <w:r w:rsidR="009611EA" w:rsidRPr="00EE6761">
        <w:rPr>
          <w:rFonts w:cs="Times New Roman"/>
          <w:szCs w:val="24"/>
        </w:rPr>
        <w:t xml:space="preserve"> </w:t>
      </w:r>
      <w:r w:rsidRPr="00EE6761">
        <w:rPr>
          <w:rFonts w:cs="Times New Roman"/>
          <w:szCs w:val="24"/>
        </w:rPr>
        <w:t>management programs, manuals, standard opera</w:t>
      </w:r>
      <w:r w:rsidR="00D42F21" w:rsidRPr="00EE6761">
        <w:rPr>
          <w:rFonts w:cs="Times New Roman"/>
          <w:szCs w:val="24"/>
        </w:rPr>
        <w:t>ting procedures, and guidance</w:t>
      </w:r>
      <w:r w:rsidR="00DF0E6F" w:rsidRPr="00EE6761">
        <w:rPr>
          <w:rFonts w:cs="Times New Roman"/>
          <w:szCs w:val="24"/>
        </w:rPr>
        <w:t xml:space="preserve">.  </w:t>
      </w:r>
      <w:r w:rsidRPr="00EE6761">
        <w:rPr>
          <w:rFonts w:cs="Times New Roman"/>
          <w:szCs w:val="24"/>
        </w:rPr>
        <w:t>Bureaus may augment this guidance with more stringent internal instruction</w:t>
      </w:r>
      <w:r w:rsidR="00532C9D">
        <w:rPr>
          <w:rFonts w:cs="Times New Roman"/>
          <w:szCs w:val="24"/>
        </w:rPr>
        <w:t>s</w:t>
      </w:r>
      <w:r w:rsidRPr="00EE6761">
        <w:rPr>
          <w:rFonts w:cs="Times New Roman"/>
          <w:szCs w:val="24"/>
        </w:rPr>
        <w:t xml:space="preserve"> to meet mission essential functions provided such instructions are consistent with the policies and procedures prescribe</w:t>
      </w:r>
      <w:r w:rsidR="00CD158A" w:rsidRPr="00EE6761">
        <w:rPr>
          <w:rFonts w:cs="Times New Roman"/>
          <w:szCs w:val="24"/>
        </w:rPr>
        <w:t>d in regulation or this Manual.</w:t>
      </w:r>
    </w:p>
    <w:p w14:paraId="78817F18" w14:textId="77777777" w:rsidR="00CD158A" w:rsidRPr="00EE6761" w:rsidRDefault="00CD158A" w:rsidP="00316065">
      <w:pPr>
        <w:pStyle w:val="ListParagraph"/>
        <w:spacing w:before="0" w:after="0"/>
        <w:ind w:left="0"/>
        <w:rPr>
          <w:rFonts w:cs="Times New Roman"/>
          <w:szCs w:val="24"/>
        </w:rPr>
      </w:pPr>
    </w:p>
    <w:p w14:paraId="1AF5A9F1" w14:textId="21F87EDB" w:rsidR="00CD158A" w:rsidRPr="00EE6761" w:rsidRDefault="00634C77" w:rsidP="00316065">
      <w:pPr>
        <w:pStyle w:val="ListParagraph"/>
        <w:spacing w:before="0" w:after="0"/>
        <w:ind w:left="0"/>
      </w:pPr>
      <w:r w:rsidRPr="00EE6761">
        <w:t>DOC Bureaus must use the formal processes</w:t>
      </w:r>
      <w:r w:rsidR="004D60C6" w:rsidRPr="00EE6761">
        <w:t xml:space="preserve"> and controls provided by this M</w:t>
      </w:r>
      <w:r w:rsidRPr="00EE6761">
        <w:t xml:space="preserve">anual and may establish additional formal processes and controls as necessary, to provide staff with the proper guidance and instruction to perform personal property asset management duties in accordance with </w:t>
      </w:r>
      <w:r w:rsidR="00E5136B">
        <w:t xml:space="preserve">the </w:t>
      </w:r>
      <w:r w:rsidRPr="00EE6761">
        <w:t>laws, regulations, and DOC policy.</w:t>
      </w:r>
    </w:p>
    <w:p w14:paraId="5D853D85" w14:textId="77777777" w:rsidR="00CD158A" w:rsidRPr="00EE6761" w:rsidRDefault="00CD158A" w:rsidP="00316065">
      <w:pPr>
        <w:pStyle w:val="ListParagraph"/>
        <w:spacing w:before="0" w:after="0"/>
        <w:ind w:left="0"/>
      </w:pPr>
    </w:p>
    <w:p w14:paraId="5B95EF48" w14:textId="77777777" w:rsidR="002137BC" w:rsidRDefault="00886E82" w:rsidP="00316065">
      <w:pPr>
        <w:pStyle w:val="ListParagraph"/>
        <w:spacing w:before="0" w:after="0"/>
        <w:ind w:left="0"/>
      </w:pPr>
      <w:r w:rsidRPr="00EE6761">
        <w:t>Minimum Subject Areas:</w:t>
      </w:r>
    </w:p>
    <w:p w14:paraId="22098070" w14:textId="77777777" w:rsidR="002137BC" w:rsidRDefault="002137BC" w:rsidP="00316065">
      <w:pPr>
        <w:pStyle w:val="ListParagraph"/>
        <w:spacing w:before="0" w:after="0"/>
        <w:ind w:left="0"/>
      </w:pPr>
    </w:p>
    <w:p w14:paraId="61911603" w14:textId="77777777" w:rsidR="002137BC" w:rsidRDefault="00247879" w:rsidP="00B30429">
      <w:pPr>
        <w:pStyle w:val="ListParagraph"/>
        <w:numPr>
          <w:ilvl w:val="0"/>
          <w:numId w:val="83"/>
        </w:numPr>
        <w:spacing w:before="0" w:after="0"/>
      </w:pPr>
      <w:r w:rsidRPr="00EE6761">
        <w:t xml:space="preserve">Useful </w:t>
      </w:r>
      <w:r w:rsidR="000C6B61" w:rsidRPr="00EE6761">
        <w:t>Lifecycle</w:t>
      </w:r>
      <w:r w:rsidR="00CD158A" w:rsidRPr="00EE6761">
        <w:t xml:space="preserve"> (e.g.,</w:t>
      </w:r>
      <w:r w:rsidR="00DC2660" w:rsidRPr="00EE6761">
        <w:t xml:space="preserve"> </w:t>
      </w:r>
      <w:r w:rsidR="00886E82" w:rsidRPr="00EE6761">
        <w:t>Planning, Acquirin</w:t>
      </w:r>
      <w:r w:rsidR="00BD664F" w:rsidRPr="00EE6761">
        <w:t>g, Receiving, Use, and Disposal</w:t>
      </w:r>
      <w:r w:rsidR="00DC2660" w:rsidRPr="00EE6761">
        <w:t>)</w:t>
      </w:r>
    </w:p>
    <w:p w14:paraId="16065C51" w14:textId="77777777" w:rsidR="002137BC" w:rsidRDefault="002137BC" w:rsidP="00316065">
      <w:pPr>
        <w:pStyle w:val="ListParagraph"/>
        <w:spacing w:before="0" w:after="0"/>
      </w:pPr>
    </w:p>
    <w:p w14:paraId="0D104022" w14:textId="77777777" w:rsidR="002137BC" w:rsidRDefault="00886E82" w:rsidP="00B30429">
      <w:pPr>
        <w:pStyle w:val="ListParagraph"/>
        <w:numPr>
          <w:ilvl w:val="0"/>
          <w:numId w:val="83"/>
        </w:numPr>
        <w:spacing w:before="0" w:after="0"/>
      </w:pPr>
      <w:r w:rsidRPr="00EE6761">
        <w:t>Roles and Responsibilities</w:t>
      </w:r>
    </w:p>
    <w:p w14:paraId="43790E60" w14:textId="77777777" w:rsidR="002137BC" w:rsidRDefault="002137BC" w:rsidP="00316065">
      <w:pPr>
        <w:pStyle w:val="ListParagraph"/>
        <w:spacing w:before="0" w:after="0"/>
      </w:pPr>
    </w:p>
    <w:p w14:paraId="1629514B" w14:textId="77777777" w:rsidR="002137BC" w:rsidRDefault="00BD664F" w:rsidP="00B30429">
      <w:pPr>
        <w:pStyle w:val="ListParagraph"/>
        <w:numPr>
          <w:ilvl w:val="0"/>
          <w:numId w:val="83"/>
        </w:numPr>
        <w:spacing w:before="0" w:after="0"/>
      </w:pPr>
      <w:r w:rsidRPr="00EE6761">
        <w:t>Types of Personal Property</w:t>
      </w:r>
    </w:p>
    <w:p w14:paraId="4A206A9C" w14:textId="77777777" w:rsidR="002137BC" w:rsidRDefault="002137BC" w:rsidP="00316065">
      <w:pPr>
        <w:pStyle w:val="ListParagraph"/>
        <w:spacing w:before="0" w:after="0"/>
      </w:pPr>
    </w:p>
    <w:p w14:paraId="58A6BDA2" w14:textId="77777777" w:rsidR="002137BC" w:rsidRDefault="00886E82" w:rsidP="00B30429">
      <w:pPr>
        <w:pStyle w:val="ListParagraph"/>
        <w:numPr>
          <w:ilvl w:val="0"/>
          <w:numId w:val="83"/>
        </w:numPr>
        <w:spacing w:before="0" w:after="0"/>
      </w:pPr>
      <w:r w:rsidRPr="00EE6761">
        <w:lastRenderedPageBreak/>
        <w:t>Records Management</w:t>
      </w:r>
    </w:p>
    <w:p w14:paraId="2009B287" w14:textId="77777777" w:rsidR="00F95D87" w:rsidRDefault="00F95D87" w:rsidP="00F95D87">
      <w:pPr>
        <w:pStyle w:val="ListParagraph"/>
        <w:spacing w:before="0" w:after="0"/>
        <w:ind w:left="0"/>
      </w:pPr>
    </w:p>
    <w:p w14:paraId="0FC5DD53" w14:textId="77777777" w:rsidR="002137BC" w:rsidRDefault="00BD664F" w:rsidP="00B30429">
      <w:pPr>
        <w:pStyle w:val="ListParagraph"/>
        <w:numPr>
          <w:ilvl w:val="0"/>
          <w:numId w:val="83"/>
        </w:numPr>
        <w:spacing w:before="0" w:after="0"/>
      </w:pPr>
      <w:r w:rsidRPr="00EE6761">
        <w:t>Inventory Management</w:t>
      </w:r>
    </w:p>
    <w:p w14:paraId="34C87B17" w14:textId="77777777" w:rsidR="002137BC" w:rsidRDefault="002137BC" w:rsidP="00316065">
      <w:pPr>
        <w:pStyle w:val="ListParagraph"/>
        <w:spacing w:before="0" w:after="0"/>
      </w:pPr>
    </w:p>
    <w:p w14:paraId="0A26F534" w14:textId="77777777" w:rsidR="002137BC" w:rsidRDefault="00886E82" w:rsidP="00B30429">
      <w:pPr>
        <w:pStyle w:val="ListParagraph"/>
        <w:numPr>
          <w:ilvl w:val="0"/>
          <w:numId w:val="83"/>
        </w:numPr>
        <w:spacing w:before="0" w:after="0"/>
      </w:pPr>
      <w:r w:rsidRPr="00EE6761">
        <w:t xml:space="preserve">Lost, Missing, </w:t>
      </w:r>
      <w:r w:rsidR="00867342" w:rsidRPr="00EE6761">
        <w:t xml:space="preserve">Stolen, </w:t>
      </w:r>
      <w:r w:rsidRPr="00EE6761">
        <w:t>Damaged,</w:t>
      </w:r>
      <w:r w:rsidR="00CD158A" w:rsidRPr="00EE6761">
        <w:t xml:space="preserve"> or</w:t>
      </w:r>
      <w:r w:rsidR="00C64527" w:rsidRPr="00EE6761">
        <w:t xml:space="preserve"> Destroyed</w:t>
      </w:r>
      <w:r w:rsidR="00272243" w:rsidRPr="00EE6761">
        <w:t xml:space="preserve"> (LMSDD)</w:t>
      </w:r>
    </w:p>
    <w:p w14:paraId="1399892F" w14:textId="77777777" w:rsidR="002137BC" w:rsidRDefault="002137BC" w:rsidP="00316065">
      <w:pPr>
        <w:pStyle w:val="ListParagraph"/>
        <w:spacing w:before="0" w:after="0"/>
      </w:pPr>
    </w:p>
    <w:p w14:paraId="043099E2" w14:textId="77777777" w:rsidR="00886E82" w:rsidRDefault="00886E82" w:rsidP="00B30429">
      <w:pPr>
        <w:pStyle w:val="ListParagraph"/>
        <w:numPr>
          <w:ilvl w:val="0"/>
          <w:numId w:val="83"/>
        </w:numPr>
        <w:spacing w:before="0" w:after="0"/>
      </w:pPr>
      <w:r w:rsidRPr="00EE6761">
        <w:t>Training</w:t>
      </w:r>
    </w:p>
    <w:p w14:paraId="578C235B" w14:textId="77777777" w:rsidR="00212CC9" w:rsidRPr="00EE6761" w:rsidRDefault="00212CC9" w:rsidP="00212CC9">
      <w:pPr>
        <w:pStyle w:val="ListParagraph"/>
        <w:spacing w:before="0" w:after="0"/>
        <w:ind w:left="0"/>
      </w:pPr>
    </w:p>
    <w:p w14:paraId="36353300" w14:textId="77777777" w:rsidR="00886E82" w:rsidRDefault="00886E82" w:rsidP="00316065">
      <w:pPr>
        <w:pStyle w:val="ListParagraph"/>
        <w:spacing w:before="0" w:after="0"/>
        <w:ind w:left="0"/>
        <w:rPr>
          <w:rFonts w:cs="Times New Roman"/>
          <w:szCs w:val="24"/>
        </w:rPr>
      </w:pPr>
      <w:r w:rsidRPr="00EE6761">
        <w:rPr>
          <w:rFonts w:cs="Times New Roman"/>
          <w:szCs w:val="24"/>
        </w:rPr>
        <w:t xml:space="preserve">Where a </w:t>
      </w:r>
      <w:r w:rsidR="004F6E0E" w:rsidRPr="00EE6761">
        <w:rPr>
          <w:rFonts w:cs="Times New Roman"/>
          <w:szCs w:val="24"/>
        </w:rPr>
        <w:t>B</w:t>
      </w:r>
      <w:r w:rsidRPr="00EE6761">
        <w:rPr>
          <w:rFonts w:cs="Times New Roman"/>
          <w:szCs w:val="24"/>
        </w:rPr>
        <w:t>ureau</w:t>
      </w:r>
      <w:r w:rsidR="00AB2E1E" w:rsidRPr="00EE6761">
        <w:rPr>
          <w:rFonts w:cs="Times New Roman"/>
          <w:szCs w:val="24"/>
        </w:rPr>
        <w:t>’</w:t>
      </w:r>
      <w:r w:rsidRPr="00EE6761">
        <w:rPr>
          <w:rFonts w:cs="Times New Roman"/>
          <w:szCs w:val="24"/>
        </w:rPr>
        <w:t>s mission does not involve one or more of the types of personal property</w:t>
      </w:r>
      <w:r w:rsidR="009611EA" w:rsidRPr="00EE6761">
        <w:rPr>
          <w:rFonts w:cs="Times New Roman"/>
          <w:szCs w:val="24"/>
        </w:rPr>
        <w:t xml:space="preserve"> assets</w:t>
      </w:r>
      <w:r w:rsidRPr="00EE6761">
        <w:rPr>
          <w:rFonts w:cs="Times New Roman"/>
          <w:szCs w:val="24"/>
        </w:rPr>
        <w:t xml:space="preserve"> listed, the formal processes and controls will state so to ensure the minim</w:t>
      </w:r>
      <w:r w:rsidR="00D42F21" w:rsidRPr="00EE6761">
        <w:rPr>
          <w:rFonts w:cs="Times New Roman"/>
          <w:szCs w:val="24"/>
        </w:rPr>
        <w:t>um requirements have been met</w:t>
      </w:r>
      <w:r w:rsidR="00DF0E6F" w:rsidRPr="00EE6761">
        <w:rPr>
          <w:rFonts w:cs="Times New Roman"/>
          <w:szCs w:val="24"/>
        </w:rPr>
        <w:t xml:space="preserve">.  </w:t>
      </w:r>
      <w:r w:rsidR="008442AC" w:rsidRPr="00EE6761">
        <w:rPr>
          <w:rFonts w:cs="Times New Roman"/>
          <w:szCs w:val="24"/>
        </w:rPr>
        <w:t>Where a B</w:t>
      </w:r>
      <w:r w:rsidRPr="00EE6761">
        <w:rPr>
          <w:rFonts w:cs="Times New Roman"/>
          <w:szCs w:val="24"/>
        </w:rPr>
        <w:t>ureau</w:t>
      </w:r>
      <w:r w:rsidR="00AB2E1E" w:rsidRPr="00EE6761">
        <w:rPr>
          <w:rFonts w:cs="Times New Roman"/>
          <w:szCs w:val="24"/>
        </w:rPr>
        <w:t>’</w:t>
      </w:r>
      <w:r w:rsidRPr="00EE6761">
        <w:rPr>
          <w:rFonts w:cs="Times New Roman"/>
          <w:szCs w:val="24"/>
        </w:rPr>
        <w:t xml:space="preserve">s mission includes additional types of personal </w:t>
      </w:r>
      <w:r w:rsidR="000C6B61" w:rsidRPr="00EE6761">
        <w:rPr>
          <w:rFonts w:cs="Times New Roman"/>
          <w:szCs w:val="24"/>
        </w:rPr>
        <w:t>property</w:t>
      </w:r>
      <w:r w:rsidR="009611EA" w:rsidRPr="00EE6761">
        <w:rPr>
          <w:rFonts w:cs="Times New Roman"/>
          <w:szCs w:val="24"/>
        </w:rPr>
        <w:t xml:space="preserve"> assets</w:t>
      </w:r>
      <w:r w:rsidRPr="00EE6761">
        <w:rPr>
          <w:rFonts w:cs="Times New Roman"/>
          <w:szCs w:val="24"/>
        </w:rPr>
        <w:t xml:space="preserve">, their formal </w:t>
      </w:r>
      <w:r w:rsidR="00837BC7">
        <w:rPr>
          <w:rFonts w:cs="Times New Roman"/>
          <w:szCs w:val="24"/>
        </w:rPr>
        <w:t>process</w:t>
      </w:r>
      <w:r w:rsidRPr="00EE6761">
        <w:rPr>
          <w:rFonts w:cs="Times New Roman"/>
          <w:szCs w:val="24"/>
        </w:rPr>
        <w:t xml:space="preserve"> and controls will include them.</w:t>
      </w:r>
    </w:p>
    <w:p w14:paraId="31F251C8" w14:textId="77777777" w:rsidR="00DF66A2" w:rsidRDefault="00DF66A2" w:rsidP="00316065">
      <w:pPr>
        <w:pStyle w:val="ListParagraph"/>
        <w:spacing w:before="0" w:after="0"/>
        <w:ind w:left="0"/>
        <w:rPr>
          <w:rFonts w:cs="Times New Roman"/>
          <w:szCs w:val="24"/>
        </w:rPr>
      </w:pPr>
    </w:p>
    <w:p w14:paraId="383823C6" w14:textId="55624BD9" w:rsidR="00886E82" w:rsidRPr="00EE6761" w:rsidRDefault="00E5136B" w:rsidP="00316065">
      <w:pPr>
        <w:pStyle w:val="ListParagraph"/>
        <w:spacing w:before="0" w:after="0"/>
        <w:ind w:left="0"/>
        <w:rPr>
          <w:rFonts w:cs="Times New Roman"/>
          <w:szCs w:val="24"/>
        </w:rPr>
      </w:pPr>
      <w:r>
        <w:rPr>
          <w:rFonts w:cs="Times New Roman"/>
          <w:szCs w:val="24"/>
        </w:rPr>
        <w:t>S</w:t>
      </w:r>
      <w:r w:rsidR="008C6CF2" w:rsidRPr="00EE6761">
        <w:rPr>
          <w:rFonts w:cs="Times New Roman"/>
          <w:szCs w:val="24"/>
        </w:rPr>
        <w:t>upplemental B</w:t>
      </w:r>
      <w:r w:rsidR="00886E82" w:rsidRPr="00EE6761">
        <w:rPr>
          <w:rFonts w:cs="Times New Roman"/>
          <w:szCs w:val="24"/>
        </w:rPr>
        <w:t xml:space="preserve">ureau instructions, </w:t>
      </w:r>
      <w:r w:rsidR="00D42F21" w:rsidRPr="00EE6761">
        <w:rPr>
          <w:rFonts w:cs="Times New Roman"/>
          <w:szCs w:val="24"/>
        </w:rPr>
        <w:t>guidance,</w:t>
      </w:r>
      <w:r w:rsidR="00886E82" w:rsidRPr="00EE6761">
        <w:rPr>
          <w:rFonts w:cs="Times New Roman"/>
          <w:szCs w:val="24"/>
        </w:rPr>
        <w:t xml:space="preserve"> or manuals developed to meet these requirements must be coordinated with</w:t>
      </w:r>
      <w:r w:rsidR="003243E4" w:rsidRPr="00EE6761">
        <w:rPr>
          <w:rFonts w:cs="Times New Roman"/>
          <w:szCs w:val="24"/>
        </w:rPr>
        <w:t xml:space="preserve"> the</w:t>
      </w:r>
      <w:r w:rsidR="00886E82" w:rsidRPr="00EE6761">
        <w:rPr>
          <w:rFonts w:cs="Times New Roman"/>
          <w:szCs w:val="24"/>
        </w:rPr>
        <w:t xml:space="preserve"> DPMO for review a</w:t>
      </w:r>
      <w:r w:rsidR="00D42F21" w:rsidRPr="00EE6761">
        <w:rPr>
          <w:rFonts w:cs="Times New Roman"/>
          <w:szCs w:val="24"/>
        </w:rPr>
        <w:t>nd approval prior to issuance.</w:t>
      </w:r>
      <w:r w:rsidR="00CD158A" w:rsidRPr="00EE6761">
        <w:rPr>
          <w:rFonts w:cs="Times New Roman"/>
          <w:szCs w:val="24"/>
        </w:rPr>
        <w:t xml:space="preserve"> </w:t>
      </w:r>
      <w:r w:rsidR="00D42F21" w:rsidRPr="00EE6761">
        <w:rPr>
          <w:rFonts w:cs="Times New Roman"/>
          <w:szCs w:val="24"/>
        </w:rPr>
        <w:t xml:space="preserve"> </w:t>
      </w:r>
      <w:r w:rsidR="00886E82" w:rsidRPr="00EE6761">
        <w:rPr>
          <w:rFonts w:cs="Times New Roman"/>
          <w:szCs w:val="24"/>
        </w:rPr>
        <w:t>Bureau personal property</w:t>
      </w:r>
      <w:r w:rsidR="003243E4" w:rsidRPr="00EE6761">
        <w:rPr>
          <w:rFonts w:cs="Times New Roman"/>
          <w:szCs w:val="24"/>
        </w:rPr>
        <w:t xml:space="preserve"> </w:t>
      </w:r>
      <w:r w:rsidR="00886E82" w:rsidRPr="00EE6761">
        <w:rPr>
          <w:rFonts w:cs="Times New Roman"/>
          <w:szCs w:val="24"/>
        </w:rPr>
        <w:t xml:space="preserve">management program guidance will be reviewed and updated as required, or every </w:t>
      </w:r>
      <w:r w:rsidR="00886E82" w:rsidRPr="006038C5">
        <w:rPr>
          <w:rFonts w:cs="Times New Roman"/>
          <w:szCs w:val="24"/>
        </w:rPr>
        <w:t>two years,</w:t>
      </w:r>
      <w:r w:rsidR="00886E82" w:rsidRPr="00EE6761">
        <w:rPr>
          <w:rFonts w:cs="Times New Roman"/>
          <w:szCs w:val="24"/>
        </w:rPr>
        <w:t xml:space="preserve"> whichever is earlier, to ensure accuracy and applicability.</w:t>
      </w:r>
    </w:p>
    <w:p w14:paraId="5CC12CA8" w14:textId="77777777" w:rsidR="00886E82" w:rsidRPr="00EE6761" w:rsidRDefault="00886E82" w:rsidP="00316065">
      <w:pPr>
        <w:pStyle w:val="NoSpacing"/>
        <w:rPr>
          <w:rFonts w:cs="Times New Roman"/>
          <w:szCs w:val="24"/>
        </w:rPr>
      </w:pPr>
    </w:p>
    <w:p w14:paraId="79DB1F0A" w14:textId="77777777" w:rsidR="003B4EC5" w:rsidRPr="00EE6761" w:rsidRDefault="00886E82" w:rsidP="00316065">
      <w:pPr>
        <w:pStyle w:val="ListParagraph"/>
        <w:spacing w:before="0" w:after="0"/>
        <w:ind w:left="0"/>
        <w:rPr>
          <w:rFonts w:cs="Times New Roman"/>
          <w:szCs w:val="24"/>
        </w:rPr>
      </w:pPr>
      <w:r w:rsidRPr="00EE6761">
        <w:rPr>
          <w:rFonts w:cs="Times New Roman"/>
          <w:szCs w:val="24"/>
        </w:rPr>
        <w:t>Support organization, as identified and advised by the DPMO</w:t>
      </w:r>
      <w:r w:rsidR="0082663D" w:rsidRPr="00EE6761">
        <w:rPr>
          <w:rFonts w:cs="Times New Roman"/>
          <w:szCs w:val="24"/>
        </w:rPr>
        <w:t>, will</w:t>
      </w:r>
      <w:r w:rsidRPr="00EE6761">
        <w:rPr>
          <w:rFonts w:cs="Times New Roman"/>
          <w:szCs w:val="24"/>
        </w:rPr>
        <w:t xml:space="preserve"> also comply with the requirements of this section.</w:t>
      </w:r>
    </w:p>
    <w:p w14:paraId="7AB0B29C" w14:textId="77777777" w:rsidR="00F95D87" w:rsidRDefault="00F95D87" w:rsidP="005F0507">
      <w:pPr>
        <w:pStyle w:val="NoSpacing"/>
      </w:pPr>
    </w:p>
    <w:p w14:paraId="2AB4F801" w14:textId="77777777" w:rsidR="00886E82" w:rsidRPr="00EE6761" w:rsidRDefault="00165E5A" w:rsidP="00316065">
      <w:pPr>
        <w:pStyle w:val="Heading2"/>
        <w:spacing w:before="0"/>
      </w:pPr>
      <w:bookmarkStart w:id="19" w:name="_Toc498330137"/>
      <w:r w:rsidRPr="00EE6761">
        <w:t>1.</w:t>
      </w:r>
      <w:r w:rsidR="00E2671E">
        <w:t>7</w:t>
      </w:r>
      <w:r w:rsidR="004C5AA1" w:rsidRPr="00EE6761">
        <w:tab/>
      </w:r>
      <w:r w:rsidR="00886E82" w:rsidRPr="00EE6761">
        <w:t>Changes, Updates, and Deviations</w:t>
      </w:r>
      <w:bookmarkEnd w:id="19"/>
    </w:p>
    <w:p w14:paraId="7B9B0DEF" w14:textId="77777777" w:rsidR="00B519D3" w:rsidRPr="00EE6761" w:rsidRDefault="00B519D3" w:rsidP="00316065">
      <w:pPr>
        <w:pStyle w:val="NoSpacing"/>
        <w:rPr>
          <w:rFonts w:cs="Times New Roman"/>
          <w:szCs w:val="24"/>
        </w:rPr>
      </w:pPr>
    </w:p>
    <w:p w14:paraId="06728649" w14:textId="77777777" w:rsidR="00886E82" w:rsidRPr="00EE6761" w:rsidRDefault="00165E5A" w:rsidP="00316065">
      <w:pPr>
        <w:pStyle w:val="Heading3"/>
      </w:pPr>
      <w:bookmarkStart w:id="20" w:name="_Toc498330138"/>
      <w:r w:rsidRPr="00EE6761">
        <w:t>1.</w:t>
      </w:r>
      <w:r w:rsidR="00E2671E">
        <w:t>7</w:t>
      </w:r>
      <w:r w:rsidRPr="00EE6761">
        <w:t>.1</w:t>
      </w:r>
      <w:r w:rsidRPr="00EE6761">
        <w:tab/>
      </w:r>
      <w:r w:rsidR="00886E82" w:rsidRPr="00EE6761">
        <w:t>Changes and Updates to the PPMM</w:t>
      </w:r>
      <w:bookmarkEnd w:id="20"/>
    </w:p>
    <w:p w14:paraId="729646C1" w14:textId="77777777" w:rsidR="003D693A" w:rsidRPr="00EE6761" w:rsidRDefault="003D693A" w:rsidP="00316065">
      <w:pPr>
        <w:pStyle w:val="ListParagraph"/>
        <w:spacing w:before="0" w:after="0"/>
        <w:ind w:left="0"/>
        <w:rPr>
          <w:rFonts w:cs="Times New Roman"/>
          <w:szCs w:val="24"/>
        </w:rPr>
      </w:pPr>
    </w:p>
    <w:p w14:paraId="0A2548B6" w14:textId="4D8E29F6" w:rsidR="00886E82" w:rsidRPr="00EE6761" w:rsidRDefault="003B4EC5" w:rsidP="00E01D66">
      <w:pPr>
        <w:spacing w:before="0" w:after="0"/>
        <w:rPr>
          <w:rFonts w:cs="Times New Roman"/>
          <w:szCs w:val="24"/>
        </w:rPr>
      </w:pPr>
      <w:r w:rsidRPr="00EE6761">
        <w:rPr>
          <w:rFonts w:cs="Times New Roman"/>
          <w:szCs w:val="24"/>
        </w:rPr>
        <w:t xml:space="preserve">This </w:t>
      </w:r>
      <w:r w:rsidR="008C6CF2" w:rsidRPr="00EE6761">
        <w:rPr>
          <w:rFonts w:cs="Times New Roman"/>
          <w:szCs w:val="24"/>
        </w:rPr>
        <w:t>Manual</w:t>
      </w:r>
      <w:r w:rsidR="00886E82" w:rsidRPr="00EE6761">
        <w:rPr>
          <w:rFonts w:cs="Times New Roman"/>
          <w:szCs w:val="24"/>
        </w:rPr>
        <w:t xml:space="preserve"> is a living document and will be </w:t>
      </w:r>
      <w:r w:rsidR="00D42F21" w:rsidRPr="00EE6761">
        <w:rPr>
          <w:rFonts w:cs="Times New Roman"/>
          <w:szCs w:val="24"/>
        </w:rPr>
        <w:t>updated as conditions warrant</w:t>
      </w:r>
      <w:r w:rsidR="00DF0E6F" w:rsidRPr="00EE6761">
        <w:rPr>
          <w:rFonts w:cs="Times New Roman"/>
          <w:szCs w:val="24"/>
        </w:rPr>
        <w:t xml:space="preserve">.  </w:t>
      </w:r>
      <w:r w:rsidR="00BE68AF">
        <w:rPr>
          <w:rFonts w:cs="Times New Roman"/>
          <w:szCs w:val="24"/>
        </w:rPr>
        <w:t>PP</w:t>
      </w:r>
      <w:r w:rsidR="00886E82" w:rsidRPr="00EE6761">
        <w:rPr>
          <w:rFonts w:cs="Times New Roman"/>
          <w:szCs w:val="24"/>
        </w:rPr>
        <w:t xml:space="preserve">TD is responsible for developing and maintaining this </w:t>
      </w:r>
      <w:r w:rsidR="00A53FEF" w:rsidRPr="00EE6761">
        <w:rPr>
          <w:rFonts w:cs="Times New Roman"/>
          <w:szCs w:val="24"/>
        </w:rPr>
        <w:t>M</w:t>
      </w:r>
      <w:r w:rsidR="00886E82" w:rsidRPr="00EE6761">
        <w:rPr>
          <w:rFonts w:cs="Times New Roman"/>
          <w:szCs w:val="24"/>
        </w:rPr>
        <w:t>anual</w:t>
      </w:r>
      <w:r w:rsidR="009D7DAA">
        <w:rPr>
          <w:rFonts w:cs="Times New Roman"/>
          <w:szCs w:val="24"/>
        </w:rPr>
        <w:t xml:space="preserve">.  </w:t>
      </w:r>
      <w:r w:rsidR="004D17B9">
        <w:rPr>
          <w:rFonts w:cs="Times New Roman"/>
          <w:szCs w:val="24"/>
        </w:rPr>
        <w:t>Minor c</w:t>
      </w:r>
      <w:r w:rsidR="009D7DAA" w:rsidRPr="00EE6761">
        <w:t xml:space="preserve">hanges to the PPMM </w:t>
      </w:r>
      <w:r w:rsidR="009D7DAA" w:rsidRPr="00EE6761">
        <w:rPr>
          <w:rFonts w:cs="Times New Roman"/>
          <w:szCs w:val="24"/>
        </w:rPr>
        <w:t xml:space="preserve">will </w:t>
      </w:r>
      <w:r w:rsidR="009D7DAA">
        <w:rPr>
          <w:rFonts w:cs="Times New Roman"/>
          <w:szCs w:val="24"/>
        </w:rPr>
        <w:t>be incorporated into the PPMM</w:t>
      </w:r>
      <w:r w:rsidR="009D7DAA" w:rsidRPr="00EE6761">
        <w:t xml:space="preserve"> </w:t>
      </w:r>
      <w:r w:rsidR="009D7DAA">
        <w:t xml:space="preserve">and </w:t>
      </w:r>
      <w:r w:rsidR="00E01D66">
        <w:t>become</w:t>
      </w:r>
      <w:r w:rsidR="009D7DAA" w:rsidRPr="00EE6761">
        <w:t xml:space="preserve"> effective </w:t>
      </w:r>
      <w:r w:rsidR="004D17B9">
        <w:t xml:space="preserve">immediately.  </w:t>
      </w:r>
      <w:r w:rsidR="00E40D4B">
        <w:rPr>
          <w:rFonts w:cs="Times New Roman"/>
          <w:szCs w:val="24"/>
        </w:rPr>
        <w:t>Bureau PMOs</w:t>
      </w:r>
      <w:r w:rsidR="00886E82" w:rsidRPr="00EE6761">
        <w:rPr>
          <w:rFonts w:cs="Times New Roman"/>
          <w:szCs w:val="24"/>
        </w:rPr>
        <w:t xml:space="preserve"> will be duly notified as</w:t>
      </w:r>
      <w:r w:rsidR="00DC2BD8">
        <w:rPr>
          <w:rFonts w:cs="Times New Roman"/>
          <w:szCs w:val="24"/>
        </w:rPr>
        <w:t xml:space="preserve"> minor</w:t>
      </w:r>
      <w:r w:rsidR="00886E82" w:rsidRPr="00EE6761">
        <w:rPr>
          <w:rFonts w:cs="Times New Roman"/>
          <w:szCs w:val="24"/>
        </w:rPr>
        <w:t xml:space="preserve"> changes are made and will be responsible for keeping any convenience copies of </w:t>
      </w:r>
      <w:r w:rsidR="00532C9D">
        <w:rPr>
          <w:rFonts w:cs="Times New Roman"/>
          <w:szCs w:val="24"/>
        </w:rPr>
        <w:t>the PPMM in their possession up-to-</w:t>
      </w:r>
      <w:r w:rsidR="00886E82" w:rsidRPr="00EE6761">
        <w:rPr>
          <w:rFonts w:cs="Times New Roman"/>
          <w:szCs w:val="24"/>
        </w:rPr>
        <w:t>date.</w:t>
      </w:r>
    </w:p>
    <w:p w14:paraId="5363257D" w14:textId="77777777" w:rsidR="00886E82" w:rsidRPr="00EE6761" w:rsidRDefault="00886E82" w:rsidP="00316065">
      <w:pPr>
        <w:pStyle w:val="NoSpacing"/>
        <w:rPr>
          <w:rFonts w:cs="Times New Roman"/>
          <w:szCs w:val="24"/>
        </w:rPr>
      </w:pPr>
    </w:p>
    <w:p w14:paraId="1DA20F2B" w14:textId="50D940B0" w:rsidR="00886E82" w:rsidRPr="00EE6761" w:rsidRDefault="00886E82" w:rsidP="00316065">
      <w:pPr>
        <w:pStyle w:val="ListParagraph"/>
        <w:spacing w:before="0" w:after="0"/>
        <w:ind w:left="0"/>
        <w:rPr>
          <w:rFonts w:cs="Times New Roman"/>
          <w:szCs w:val="24"/>
        </w:rPr>
      </w:pPr>
      <w:r w:rsidRPr="00EE6761">
        <w:rPr>
          <w:rFonts w:cs="Times New Roman"/>
          <w:szCs w:val="24"/>
        </w:rPr>
        <w:t>Bureau</w:t>
      </w:r>
      <w:r w:rsidR="00FA7FCE">
        <w:rPr>
          <w:rFonts w:cs="Times New Roman"/>
          <w:szCs w:val="24"/>
        </w:rPr>
        <w:t xml:space="preserve"> PMOs</w:t>
      </w:r>
      <w:r w:rsidRPr="00EE6761">
        <w:rPr>
          <w:rFonts w:cs="Times New Roman"/>
          <w:szCs w:val="24"/>
        </w:rPr>
        <w:t xml:space="preserve"> are encouraged to provide periodic feedback, suggestions, and recommendations on the content of this Manual to ensure continued applicability and ensure that opportunities to employ best practices are considered and shared across the Department.</w:t>
      </w:r>
    </w:p>
    <w:p w14:paraId="6D2CA788" w14:textId="77777777" w:rsidR="00B40B30" w:rsidRDefault="00B40B30" w:rsidP="00316065">
      <w:pPr>
        <w:pStyle w:val="Heading3"/>
      </w:pPr>
    </w:p>
    <w:p w14:paraId="6523EE1C" w14:textId="77777777" w:rsidR="00886E82" w:rsidRPr="00EE6761" w:rsidRDefault="00165E5A" w:rsidP="00316065">
      <w:pPr>
        <w:pStyle w:val="Heading3"/>
      </w:pPr>
      <w:bookmarkStart w:id="21" w:name="_Toc498330139"/>
      <w:r w:rsidRPr="00EE6761">
        <w:t>1.</w:t>
      </w:r>
      <w:r w:rsidR="00E2671E">
        <w:t>7</w:t>
      </w:r>
      <w:r w:rsidRPr="00EE6761">
        <w:t>.2</w:t>
      </w:r>
      <w:r w:rsidRPr="00EE6761">
        <w:tab/>
      </w:r>
      <w:r w:rsidR="00886E82" w:rsidRPr="00EE6761">
        <w:t>Deviations</w:t>
      </w:r>
      <w:bookmarkEnd w:id="21"/>
    </w:p>
    <w:p w14:paraId="2E72A2FB" w14:textId="77777777" w:rsidR="00165E5A" w:rsidRPr="00EE6761" w:rsidRDefault="00165E5A" w:rsidP="00316065">
      <w:pPr>
        <w:pStyle w:val="NoSpacing"/>
        <w:rPr>
          <w:rFonts w:cs="Times New Roman"/>
          <w:szCs w:val="24"/>
        </w:rPr>
      </w:pPr>
    </w:p>
    <w:p w14:paraId="7EE345DB" w14:textId="77777777" w:rsidR="00886E82" w:rsidRPr="002C3911" w:rsidRDefault="00886E82" w:rsidP="00316065">
      <w:pPr>
        <w:pStyle w:val="Default"/>
        <w:rPr>
          <w:rStyle w:val="DefaultChar"/>
        </w:rPr>
      </w:pPr>
      <w:r w:rsidRPr="002C3911">
        <w:rPr>
          <w:rStyle w:val="DefaultChar"/>
        </w:rPr>
        <w:t>To obtain authority to deviate from the PPMM</w:t>
      </w:r>
      <w:r w:rsidR="00494E6B" w:rsidRPr="002C3911">
        <w:rPr>
          <w:rStyle w:val="DefaultChar"/>
        </w:rPr>
        <w:t>, a Bureau PMO must</w:t>
      </w:r>
      <w:r w:rsidRPr="002C3911">
        <w:rPr>
          <w:rStyle w:val="DefaultChar"/>
        </w:rPr>
        <w:t>:</w:t>
      </w:r>
    </w:p>
    <w:p w14:paraId="6FFBD81E" w14:textId="77777777" w:rsidR="008513B9" w:rsidRPr="002C3911" w:rsidRDefault="008513B9" w:rsidP="00316065">
      <w:pPr>
        <w:pStyle w:val="Default"/>
        <w:rPr>
          <w:rStyle w:val="DefaultChar"/>
        </w:rPr>
      </w:pPr>
    </w:p>
    <w:p w14:paraId="7AC087EC" w14:textId="77777777" w:rsidR="00E01D66" w:rsidRDefault="00886E82" w:rsidP="00B30429">
      <w:pPr>
        <w:pStyle w:val="Default"/>
        <w:numPr>
          <w:ilvl w:val="0"/>
          <w:numId w:val="193"/>
        </w:numPr>
      </w:pPr>
      <w:r w:rsidRPr="002C3911">
        <w:rPr>
          <w:rStyle w:val="DefaultChar"/>
        </w:rPr>
        <w:t>Submit</w:t>
      </w:r>
      <w:r w:rsidRPr="00EE6761">
        <w:t xml:space="preserve"> a waiver request memora</w:t>
      </w:r>
      <w:r w:rsidR="003C0B5F" w:rsidRPr="00EE6761">
        <w:t>ndum to the DPMO for approval.</w:t>
      </w:r>
    </w:p>
    <w:p w14:paraId="69487B35" w14:textId="77777777" w:rsidR="00E01D66" w:rsidRDefault="00E01D66" w:rsidP="00E01D66">
      <w:pPr>
        <w:pStyle w:val="Default"/>
        <w:ind w:left="720"/>
      </w:pPr>
    </w:p>
    <w:p w14:paraId="73EECE60" w14:textId="472B7586" w:rsidR="00886E82" w:rsidRDefault="00886E82" w:rsidP="00B30429">
      <w:pPr>
        <w:pStyle w:val="Default"/>
        <w:numPr>
          <w:ilvl w:val="0"/>
          <w:numId w:val="193"/>
        </w:numPr>
      </w:pPr>
      <w:r w:rsidRPr="00EE6761">
        <w:t xml:space="preserve">Specify the justification </w:t>
      </w:r>
      <w:r w:rsidR="00D42F21" w:rsidRPr="00EE6761">
        <w:t>and timeframe for the request</w:t>
      </w:r>
      <w:r w:rsidR="00DF0E6F" w:rsidRPr="00EE6761">
        <w:t xml:space="preserve">.  </w:t>
      </w:r>
      <w:r w:rsidRPr="00EE6761">
        <w:t>This justification must describe specifically why the DOC PPMM does not satisfy the Bureau</w:t>
      </w:r>
      <w:r w:rsidR="00AB2E1E" w:rsidRPr="00EE6761">
        <w:t>’</w:t>
      </w:r>
      <w:r w:rsidRPr="00EE6761">
        <w:t>s personal property function.</w:t>
      </w:r>
    </w:p>
    <w:p w14:paraId="202EE93A" w14:textId="77777777" w:rsidR="002C3911" w:rsidRDefault="002C3911" w:rsidP="005F0507">
      <w:pPr>
        <w:pStyle w:val="NoSpacing"/>
      </w:pPr>
      <w:bookmarkStart w:id="22" w:name="_1.8_Inherently_Governmental"/>
      <w:bookmarkEnd w:id="22"/>
    </w:p>
    <w:p w14:paraId="7E7FB496" w14:textId="77777777" w:rsidR="0020537B" w:rsidRDefault="0020537B" w:rsidP="00316065">
      <w:pPr>
        <w:pStyle w:val="Heading2"/>
        <w:spacing w:before="0"/>
      </w:pPr>
    </w:p>
    <w:p w14:paraId="2C82E003" w14:textId="676A9269" w:rsidR="00886E82" w:rsidRPr="00EE6761" w:rsidRDefault="00DB7D15" w:rsidP="00316065">
      <w:pPr>
        <w:pStyle w:val="Heading2"/>
        <w:spacing w:before="0"/>
      </w:pPr>
      <w:bookmarkStart w:id="23" w:name="_Toc498330140"/>
      <w:r w:rsidRPr="00EE6761">
        <w:lastRenderedPageBreak/>
        <w:t>1</w:t>
      </w:r>
      <w:r w:rsidR="00165E5A" w:rsidRPr="00EE6761">
        <w:t>.</w:t>
      </w:r>
      <w:r w:rsidR="00E84D24">
        <w:t>8</w:t>
      </w:r>
      <w:r w:rsidR="004C5AA1" w:rsidRPr="00EE6761">
        <w:tab/>
      </w:r>
      <w:r w:rsidR="00886E82" w:rsidRPr="00EE6761">
        <w:t>Inherently Government</w:t>
      </w:r>
      <w:r w:rsidR="00532C9D">
        <w:t>al</w:t>
      </w:r>
      <w:r w:rsidR="00886E82" w:rsidRPr="00EE6761">
        <w:t xml:space="preserve"> Functions</w:t>
      </w:r>
      <w:bookmarkEnd w:id="23"/>
      <w:r w:rsidR="00886E82" w:rsidRPr="00EE6761">
        <w:t xml:space="preserve"> </w:t>
      </w:r>
    </w:p>
    <w:p w14:paraId="33D8A836" w14:textId="77777777" w:rsidR="00165E5A" w:rsidRPr="00EE6761" w:rsidRDefault="00165E5A" w:rsidP="00316065">
      <w:pPr>
        <w:pStyle w:val="NoSpacing"/>
      </w:pPr>
    </w:p>
    <w:p w14:paraId="19B9E048" w14:textId="44912926" w:rsidR="00886E82" w:rsidRPr="00EE6761" w:rsidRDefault="00AB2E1E" w:rsidP="00316065">
      <w:pPr>
        <w:spacing w:before="0" w:after="0"/>
      </w:pPr>
      <w:r w:rsidRPr="00EE6761">
        <w:t>“</w:t>
      </w:r>
      <w:r w:rsidR="00886E82" w:rsidRPr="00EE6761">
        <w:t>Inherently governmental function</w:t>
      </w:r>
      <w:r w:rsidRPr="00EE6761">
        <w:t>”</w:t>
      </w:r>
      <w:r w:rsidR="00886E82" w:rsidRPr="00EE6761">
        <w:t xml:space="preserve"> as defined in </w:t>
      </w:r>
      <w:hyperlink r:id="rId22" w:history="1">
        <w:r w:rsidR="00D370AE" w:rsidRPr="00767B4A">
          <w:rPr>
            <w:rStyle w:val="Hyperlink"/>
          </w:rPr>
          <w:t>S</w:t>
        </w:r>
        <w:r w:rsidR="00886E82" w:rsidRPr="00767B4A">
          <w:rPr>
            <w:rStyle w:val="Hyperlink"/>
          </w:rPr>
          <w:t>ection 5 of the Federal Act</w:t>
        </w:r>
        <w:r w:rsidR="000A4691" w:rsidRPr="00767B4A">
          <w:rPr>
            <w:rStyle w:val="Hyperlink"/>
          </w:rPr>
          <w:t>ivities Inventory Reform Act</w:t>
        </w:r>
        <w:r w:rsidR="00767B4A" w:rsidRPr="00767B4A">
          <w:rPr>
            <w:rStyle w:val="Hyperlink"/>
          </w:rPr>
          <w:t xml:space="preserve"> of 1998</w:t>
        </w:r>
        <w:r w:rsidR="000A4691" w:rsidRPr="00767B4A">
          <w:rPr>
            <w:rStyle w:val="Hyperlink"/>
          </w:rPr>
          <w:t>, P</w:t>
        </w:r>
        <w:r w:rsidR="00886E82" w:rsidRPr="00767B4A">
          <w:rPr>
            <w:rStyle w:val="Hyperlink"/>
          </w:rPr>
          <w:t>L 105-270</w:t>
        </w:r>
      </w:hyperlink>
      <w:r w:rsidR="00886E82" w:rsidRPr="00EE6761">
        <w:t>, means a function that is so intimately related to the public interest as to require performance by Federal Government employees.</w:t>
      </w:r>
    </w:p>
    <w:p w14:paraId="00E4CF7A" w14:textId="56DB7A7D" w:rsidR="00CD22F8" w:rsidRPr="00EE6761" w:rsidRDefault="00886E82" w:rsidP="00316065">
      <w:pPr>
        <w:spacing w:before="0" w:after="0"/>
      </w:pPr>
      <w:r w:rsidRPr="00EE6761">
        <w:t>Additional guidance on determining whether a specific duty or position is inherently governmental can be obtain</w:t>
      </w:r>
      <w:r w:rsidR="003C0B5F" w:rsidRPr="00EE6761">
        <w:t>ed on the website for the OMB</w:t>
      </w:r>
      <w:r w:rsidR="0095398B" w:rsidRPr="00EE6761">
        <w:t xml:space="preserve"> at</w:t>
      </w:r>
      <w:r w:rsidR="00B079E1" w:rsidRPr="00EE6761">
        <w:t>:</w:t>
      </w:r>
      <w:r w:rsidR="00334673">
        <w:t xml:space="preserve"> </w:t>
      </w:r>
      <w:r w:rsidR="0095398B" w:rsidRPr="00EE6761">
        <w:t xml:space="preserve"> </w:t>
      </w:r>
      <w:hyperlink r:id="rId23" w:history="1">
        <w:r w:rsidR="00767B4A" w:rsidRPr="001E0F0D">
          <w:rPr>
            <w:rStyle w:val="Hyperlink"/>
            <w:rFonts w:cs="Times New Roman"/>
            <w:szCs w:val="24"/>
          </w:rPr>
          <w:t>http://www.whitehouse.gov/omb/</w:t>
        </w:r>
      </w:hyperlink>
      <w:r w:rsidR="003C0B5F" w:rsidRPr="00EE6761">
        <w:t>.</w:t>
      </w:r>
    </w:p>
    <w:p w14:paraId="64F83EC1" w14:textId="77777777" w:rsidR="00FC21E5" w:rsidRPr="00EE6761" w:rsidRDefault="00FC21E5" w:rsidP="00316065">
      <w:pPr>
        <w:spacing w:before="0" w:after="0"/>
      </w:pPr>
    </w:p>
    <w:p w14:paraId="228C5E3D" w14:textId="77777777" w:rsidR="00CD22F8" w:rsidRPr="008513B9" w:rsidRDefault="00886E82" w:rsidP="00316065">
      <w:pPr>
        <w:pStyle w:val="Default"/>
        <w:rPr>
          <w:color w:val="auto"/>
        </w:rPr>
      </w:pPr>
      <w:r w:rsidRPr="00EE6761">
        <w:t>Though not an all-inclusive list</w:t>
      </w:r>
      <w:r w:rsidR="00B22028" w:rsidRPr="00EE6761">
        <w:t xml:space="preserve"> and</w:t>
      </w:r>
      <w:r w:rsidRPr="00EE6761">
        <w:t xml:space="preserve"> for purposes of DOC property management, the following </w:t>
      </w:r>
      <w:r w:rsidRPr="008513B9">
        <w:rPr>
          <w:color w:val="auto"/>
        </w:rPr>
        <w:t>duties have been identified</w:t>
      </w:r>
      <w:r w:rsidR="00672A7E" w:rsidRPr="008513B9">
        <w:rPr>
          <w:color w:val="auto"/>
        </w:rPr>
        <w:t xml:space="preserve"> as inherently governmental</w:t>
      </w:r>
      <w:r w:rsidRPr="008513B9">
        <w:rPr>
          <w:color w:val="auto"/>
        </w:rPr>
        <w:t>:</w:t>
      </w:r>
    </w:p>
    <w:p w14:paraId="7E080D38" w14:textId="77777777" w:rsidR="00FC21E5" w:rsidRPr="008513B9" w:rsidRDefault="00FC21E5" w:rsidP="00316065">
      <w:pPr>
        <w:pStyle w:val="Default"/>
        <w:rPr>
          <w:color w:val="auto"/>
        </w:rPr>
      </w:pPr>
    </w:p>
    <w:p w14:paraId="15F00CFD" w14:textId="77777777" w:rsidR="001C5B0B" w:rsidRDefault="0054472C" w:rsidP="00B30429">
      <w:pPr>
        <w:pStyle w:val="Default"/>
        <w:numPr>
          <w:ilvl w:val="0"/>
          <w:numId w:val="113"/>
        </w:numPr>
      </w:pPr>
      <w:r w:rsidRPr="008513B9">
        <w:rPr>
          <w:color w:val="auto"/>
        </w:rPr>
        <w:t>To exert ultimate control over the acquisition, use, or disposition of the property, real or</w:t>
      </w:r>
      <w:r w:rsidRPr="00EE6761">
        <w:t xml:space="preserve"> personal, tangible or intangible, of the U</w:t>
      </w:r>
      <w:r w:rsidR="007E1C5E">
        <w:t>nited States</w:t>
      </w:r>
      <w:r w:rsidRPr="00EE6761">
        <w:t>, including the collection, control, or disbursement of appropriated and other Federal funds;</w:t>
      </w:r>
    </w:p>
    <w:p w14:paraId="352F1243" w14:textId="77777777" w:rsidR="001C5B0B" w:rsidRDefault="001C5B0B" w:rsidP="00316065">
      <w:pPr>
        <w:pStyle w:val="Default"/>
        <w:ind w:left="720"/>
      </w:pPr>
    </w:p>
    <w:p w14:paraId="69DC71B3" w14:textId="77777777" w:rsidR="001C5B0B" w:rsidRDefault="00886E82" w:rsidP="00B30429">
      <w:pPr>
        <w:pStyle w:val="Default"/>
        <w:numPr>
          <w:ilvl w:val="0"/>
          <w:numId w:val="113"/>
        </w:numPr>
      </w:pPr>
      <w:r w:rsidRPr="00EE6761">
        <w:t>The det</w:t>
      </w:r>
      <w:r w:rsidR="00223CA2" w:rsidRPr="00EE6761">
        <w:t>ermination of Department policy</w:t>
      </w:r>
      <w:r w:rsidRPr="00EE6761">
        <w:t xml:space="preserve"> such as the appl</w:t>
      </w:r>
      <w:r w:rsidR="003C0B5F" w:rsidRPr="00EE6761">
        <w:t>ication of property regulations;</w:t>
      </w:r>
    </w:p>
    <w:p w14:paraId="4902C64E" w14:textId="77777777" w:rsidR="001C5B0B" w:rsidRDefault="001C5B0B" w:rsidP="00316065">
      <w:pPr>
        <w:pStyle w:val="Default"/>
        <w:ind w:left="720"/>
      </w:pPr>
    </w:p>
    <w:p w14:paraId="0A7E75DB" w14:textId="77777777" w:rsidR="001C5B0B" w:rsidRDefault="00886E82" w:rsidP="00B30429">
      <w:pPr>
        <w:pStyle w:val="Default"/>
        <w:numPr>
          <w:ilvl w:val="0"/>
          <w:numId w:val="113"/>
        </w:numPr>
      </w:pPr>
      <w:r w:rsidRPr="00EE6761">
        <w:t>Determining what property is to be acquired by the Department (although an agency may give contractors authority to acquire property within specified guidelines and under other reasonable conditions deemed</w:t>
      </w:r>
      <w:r w:rsidR="003C0B5F" w:rsidRPr="00EE6761">
        <w:t xml:space="preserve"> appropriate by the agency);</w:t>
      </w:r>
    </w:p>
    <w:p w14:paraId="307C0C08" w14:textId="77777777" w:rsidR="001C5B0B" w:rsidRDefault="001C5B0B" w:rsidP="00316065">
      <w:pPr>
        <w:pStyle w:val="Default"/>
        <w:ind w:left="720"/>
      </w:pPr>
    </w:p>
    <w:p w14:paraId="21E64E99" w14:textId="6F2C31E3" w:rsidR="00E84D24" w:rsidRDefault="00886E82" w:rsidP="00B30429">
      <w:pPr>
        <w:pStyle w:val="Default"/>
        <w:numPr>
          <w:ilvl w:val="0"/>
          <w:numId w:val="113"/>
        </w:numPr>
      </w:pPr>
      <w:r w:rsidRPr="00EE6761">
        <w:t>The control of adjudicatory functions, such as representatio</w:t>
      </w:r>
      <w:r w:rsidR="003C0B5F" w:rsidRPr="00EE6761">
        <w:t>n on a Property Board of Review</w:t>
      </w:r>
      <w:r w:rsidR="00C224D1" w:rsidRPr="00EE6761">
        <w:t xml:space="preserve"> (PBR)</w:t>
      </w:r>
      <w:r w:rsidR="003C0B5F" w:rsidRPr="00EE6761">
        <w:t>; and</w:t>
      </w:r>
    </w:p>
    <w:p w14:paraId="0D82C8C1" w14:textId="71D4507D" w:rsidR="005F46E8" w:rsidRDefault="005F46E8" w:rsidP="005F46E8">
      <w:pPr>
        <w:pStyle w:val="Default"/>
      </w:pPr>
    </w:p>
    <w:p w14:paraId="1A947200" w14:textId="77777777" w:rsidR="00E84D24" w:rsidRDefault="00886E82" w:rsidP="00B30429">
      <w:pPr>
        <w:pStyle w:val="Default"/>
        <w:numPr>
          <w:ilvl w:val="0"/>
          <w:numId w:val="113"/>
        </w:numPr>
      </w:pPr>
      <w:r w:rsidRPr="00EE6761">
        <w:t>Determining what Department property is to be disposed of and on what terms (although an agency may give contractors authority to dispose of property within specified guidelines and under other reasonable conditions deemed appropriate by the agency).</w:t>
      </w:r>
    </w:p>
    <w:p w14:paraId="42B618E8" w14:textId="77777777" w:rsidR="002C3911" w:rsidRDefault="002C3911" w:rsidP="00316065">
      <w:pPr>
        <w:pStyle w:val="Default"/>
      </w:pPr>
    </w:p>
    <w:p w14:paraId="57AF0FDA" w14:textId="298A8055" w:rsidR="00FC21E5" w:rsidRPr="00EE6761" w:rsidRDefault="0054472C" w:rsidP="00316065">
      <w:pPr>
        <w:pStyle w:val="Default"/>
      </w:pPr>
      <w:r w:rsidRPr="00EE6761">
        <w:t xml:space="preserve">Functions </w:t>
      </w:r>
      <w:r w:rsidR="00886E82" w:rsidRPr="00EE6761">
        <w:t>that involve setting policy,</w:t>
      </w:r>
      <w:r w:rsidR="00245B7B" w:rsidRPr="00EE6761">
        <w:t xml:space="preserve"> </w:t>
      </w:r>
      <w:r w:rsidR="00F90431">
        <w:t>overseeing</w:t>
      </w:r>
      <w:r w:rsidR="00886E82" w:rsidRPr="00EE6761">
        <w:t xml:space="preserve"> Government employees, or provid</w:t>
      </w:r>
      <w:r w:rsidR="00F90431">
        <w:t>ing</w:t>
      </w:r>
      <w:r w:rsidR="00886E82" w:rsidRPr="00EE6761">
        <w:t xml:space="preserve"> final approval on an action, are inherently governmental.</w:t>
      </w:r>
      <w:r w:rsidR="00F5460A">
        <w:t xml:space="preserve">  </w:t>
      </w:r>
      <w:r w:rsidRPr="00EE6761">
        <w:t xml:space="preserve">Contractors may not serve in a position such as a PMO, </w:t>
      </w:r>
      <w:r w:rsidR="0010083A">
        <w:t>Property Accountability Officer (</w:t>
      </w:r>
      <w:r w:rsidRPr="00EE6761">
        <w:t>PAO</w:t>
      </w:r>
      <w:r w:rsidR="0010083A">
        <w:t>)</w:t>
      </w:r>
      <w:r w:rsidRPr="00EE6761">
        <w:t xml:space="preserve">, </w:t>
      </w:r>
      <w:r w:rsidR="0010083A">
        <w:t>Property Custodian (</w:t>
      </w:r>
      <w:r w:rsidR="005E1E34" w:rsidRPr="00EE6761">
        <w:t>PC</w:t>
      </w:r>
      <w:r w:rsidR="0010083A">
        <w:t>)</w:t>
      </w:r>
      <w:r w:rsidR="005E1E34" w:rsidRPr="00EE6761">
        <w:t>,</w:t>
      </w:r>
      <w:r w:rsidRPr="00EE6761">
        <w:t xml:space="preserve"> or </w:t>
      </w:r>
      <w:r w:rsidR="0010083A">
        <w:t>National Utilization Officer (</w:t>
      </w:r>
      <w:r w:rsidRPr="00EE6761">
        <w:t>NUO</w:t>
      </w:r>
      <w:r w:rsidR="0010083A">
        <w:t>)</w:t>
      </w:r>
      <w:r w:rsidRPr="00EE6761">
        <w:t xml:space="preserve">, </w:t>
      </w:r>
      <w:r w:rsidR="00767B4A">
        <w:t xml:space="preserve">or any position that </w:t>
      </w:r>
      <w:r w:rsidRPr="00EE6761">
        <w:t>requir</w:t>
      </w:r>
      <w:r w:rsidR="00767B4A">
        <w:t>es</w:t>
      </w:r>
      <w:r w:rsidRPr="00EE6761">
        <w:t xml:space="preserve"> them to account or be responsible for Government property outside the scope of their contract</w:t>
      </w:r>
      <w:bookmarkStart w:id="24" w:name="13a03788a9bbf725_45.101"/>
      <w:r w:rsidRPr="00EE6761">
        <w:t>.</w:t>
      </w:r>
      <w:r w:rsidR="0095398B" w:rsidRPr="00EE6761">
        <w:t xml:space="preserve">  </w:t>
      </w:r>
      <w:r w:rsidRPr="00EE6761">
        <w:t xml:space="preserve">Contractors are only responsible for </w:t>
      </w:r>
      <w:bookmarkEnd w:id="24"/>
      <w:r w:rsidRPr="00EE6761">
        <w:t xml:space="preserve">Government property assigned to them as necessary to perform their duties outlined in the applicable Government contracts. </w:t>
      </w:r>
    </w:p>
    <w:p w14:paraId="71FFFB7A" w14:textId="77777777" w:rsidR="0054472C" w:rsidRPr="00EE6761" w:rsidRDefault="0054472C" w:rsidP="00316065">
      <w:pPr>
        <w:spacing w:before="0" w:after="0"/>
      </w:pPr>
      <w:r w:rsidRPr="00EE6761">
        <w:t xml:space="preserve"> </w:t>
      </w:r>
    </w:p>
    <w:p w14:paraId="045F7CFF" w14:textId="6AF0F8E8" w:rsidR="00FC21E5" w:rsidRPr="00EE6761" w:rsidRDefault="0054472C" w:rsidP="00316065">
      <w:pPr>
        <w:spacing w:before="0" w:after="0"/>
      </w:pPr>
      <w:r w:rsidRPr="00EE6761">
        <w:t>This guidance does not restrict a contractor from performing property related functions and activities such as maintaining property records and performing physical inventories of personal property; h</w:t>
      </w:r>
      <w:r w:rsidR="005B08AD">
        <w:t>owever, a Government employee (e</w:t>
      </w:r>
      <w:r w:rsidRPr="00EE6761">
        <w:t>.</w:t>
      </w:r>
      <w:r w:rsidR="005B08AD">
        <w:t>g</w:t>
      </w:r>
      <w:r w:rsidRPr="00EE6761">
        <w:t>.</w:t>
      </w:r>
      <w:r w:rsidR="0095398B" w:rsidRPr="00EE6761">
        <w:t>,</w:t>
      </w:r>
      <w:r w:rsidRPr="00EE6761">
        <w:t xml:space="preserve"> </w:t>
      </w:r>
      <w:r w:rsidR="0095398B" w:rsidRPr="00EE6761">
        <w:t>P</w:t>
      </w:r>
      <w:r w:rsidR="004F5DEF">
        <w:t xml:space="preserve">roperty </w:t>
      </w:r>
      <w:r w:rsidR="0095398B" w:rsidRPr="00EE6761">
        <w:t>O</w:t>
      </w:r>
      <w:r w:rsidR="004F5DEF">
        <w:t>fficial</w:t>
      </w:r>
      <w:r w:rsidRPr="00EE6761">
        <w:t>) must provide oversight with respective functions and activities</w:t>
      </w:r>
      <w:r w:rsidR="00DF0E6F" w:rsidRPr="00EE6761">
        <w:t xml:space="preserve">.  </w:t>
      </w:r>
      <w:r w:rsidRPr="00EE6761">
        <w:t xml:space="preserve">Furthermore, access to a personal property management system (PPMS) is limited to Government personnel and will be restricted </w:t>
      </w:r>
      <w:r w:rsidR="008C5887" w:rsidRPr="00EE6761">
        <w:t>from</w:t>
      </w:r>
      <w:r w:rsidRPr="00EE6761">
        <w:t xml:space="preserve"> contractors, excluding asset management helpdesk and inventory support personnel governed by contractual requirements</w:t>
      </w:r>
      <w:r w:rsidR="00DF0E6F" w:rsidRPr="00EE6761">
        <w:t xml:space="preserve">.  </w:t>
      </w:r>
    </w:p>
    <w:p w14:paraId="5E4AF7E9" w14:textId="77777777" w:rsidR="00FC21E5" w:rsidRPr="00EE6761" w:rsidRDefault="00FC21E5" w:rsidP="00316065">
      <w:pPr>
        <w:spacing w:before="0" w:after="0"/>
      </w:pPr>
    </w:p>
    <w:p w14:paraId="7D15851A" w14:textId="747B453A" w:rsidR="00A329EB" w:rsidRDefault="0054472C" w:rsidP="00316065">
      <w:pPr>
        <w:spacing w:before="0" w:after="0"/>
      </w:pPr>
      <w:r w:rsidRPr="00EE6761">
        <w:lastRenderedPageBreak/>
        <w:t>Contractors requiring data and information directly related to PPMS access for official business purposes are advised to collaborate with a Government employee (</w:t>
      </w:r>
      <w:r w:rsidR="005B08AD">
        <w:t>e</w:t>
      </w:r>
      <w:r w:rsidRPr="00EE6761">
        <w:t>.</w:t>
      </w:r>
      <w:r w:rsidR="005B08AD">
        <w:t>g</w:t>
      </w:r>
      <w:r w:rsidRPr="00EE6761">
        <w:t>.</w:t>
      </w:r>
      <w:r w:rsidR="0095398B" w:rsidRPr="00EE6761">
        <w:t>,</w:t>
      </w:r>
      <w:r w:rsidRPr="00EE6761">
        <w:t xml:space="preserve"> </w:t>
      </w:r>
      <w:r w:rsidR="0095398B" w:rsidRPr="00EE6761">
        <w:t>P</w:t>
      </w:r>
      <w:r w:rsidR="004F5DEF">
        <w:t xml:space="preserve">roperty </w:t>
      </w:r>
      <w:r w:rsidR="0095398B" w:rsidRPr="00EE6761">
        <w:t>O</w:t>
      </w:r>
      <w:r w:rsidR="004F5DEF">
        <w:t>fficial</w:t>
      </w:r>
      <w:r w:rsidRPr="00EE6761">
        <w:t xml:space="preserve">) for support in performing property management related activities and tasks. </w:t>
      </w:r>
      <w:r w:rsidR="00A329EB">
        <w:t xml:space="preserve"> </w:t>
      </w:r>
    </w:p>
    <w:p w14:paraId="3DA02005" w14:textId="09BDB920" w:rsidR="00A329EB" w:rsidRDefault="00A329EB" w:rsidP="00316065">
      <w:pPr>
        <w:spacing w:before="0" w:after="0"/>
      </w:pPr>
    </w:p>
    <w:p w14:paraId="4E73AABC" w14:textId="616D7738" w:rsidR="0020537B" w:rsidRDefault="0020537B" w:rsidP="00316065">
      <w:pPr>
        <w:spacing w:before="0" w:after="0"/>
      </w:pPr>
    </w:p>
    <w:p w14:paraId="3F83956E" w14:textId="67916927" w:rsidR="0020537B" w:rsidRDefault="0020537B" w:rsidP="00316065">
      <w:pPr>
        <w:spacing w:before="0" w:after="0"/>
      </w:pPr>
    </w:p>
    <w:p w14:paraId="507BEE89" w14:textId="76E393FC" w:rsidR="0020537B" w:rsidRDefault="0020537B" w:rsidP="00316065">
      <w:pPr>
        <w:spacing w:before="0" w:after="0"/>
      </w:pPr>
    </w:p>
    <w:p w14:paraId="13B1346B" w14:textId="1D1C7F3D" w:rsidR="0020537B" w:rsidRDefault="0020537B" w:rsidP="00316065">
      <w:pPr>
        <w:spacing w:before="0" w:after="0"/>
      </w:pPr>
    </w:p>
    <w:p w14:paraId="694A142F" w14:textId="74C96FA4" w:rsidR="0020537B" w:rsidRDefault="0020537B" w:rsidP="00316065">
      <w:pPr>
        <w:spacing w:before="0" w:after="0"/>
      </w:pPr>
    </w:p>
    <w:p w14:paraId="6ECCE2A8" w14:textId="1EBA689E" w:rsidR="0020537B" w:rsidRDefault="0020537B" w:rsidP="00316065">
      <w:pPr>
        <w:spacing w:before="0" w:after="0"/>
      </w:pPr>
    </w:p>
    <w:p w14:paraId="704C395B" w14:textId="62339258" w:rsidR="0020537B" w:rsidRDefault="0020537B" w:rsidP="00316065">
      <w:pPr>
        <w:spacing w:before="0" w:after="0"/>
      </w:pPr>
    </w:p>
    <w:p w14:paraId="6F82159A" w14:textId="1C12E663" w:rsidR="0020537B" w:rsidRDefault="0020537B" w:rsidP="00316065">
      <w:pPr>
        <w:spacing w:before="0" w:after="0"/>
      </w:pPr>
    </w:p>
    <w:p w14:paraId="1C1D32F1" w14:textId="67EB2602" w:rsidR="0020537B" w:rsidRDefault="0020537B" w:rsidP="00316065">
      <w:pPr>
        <w:spacing w:before="0" w:after="0"/>
      </w:pPr>
    </w:p>
    <w:p w14:paraId="431E1B87" w14:textId="1D2263E3" w:rsidR="0020537B" w:rsidRDefault="0020537B" w:rsidP="00316065">
      <w:pPr>
        <w:spacing w:before="0" w:after="0"/>
      </w:pPr>
    </w:p>
    <w:p w14:paraId="4B5ECCC3" w14:textId="3CFC1302" w:rsidR="0020537B" w:rsidRDefault="0020537B" w:rsidP="00316065">
      <w:pPr>
        <w:spacing w:before="0" w:after="0"/>
      </w:pPr>
    </w:p>
    <w:p w14:paraId="2D71F584" w14:textId="4B5AF89F" w:rsidR="0020537B" w:rsidRDefault="0020537B" w:rsidP="00316065">
      <w:pPr>
        <w:spacing w:before="0" w:after="0"/>
      </w:pPr>
    </w:p>
    <w:p w14:paraId="7C00D5B5" w14:textId="627E7941" w:rsidR="0020537B" w:rsidRDefault="0020537B" w:rsidP="00316065">
      <w:pPr>
        <w:spacing w:before="0" w:after="0"/>
      </w:pPr>
    </w:p>
    <w:p w14:paraId="28FE9CCA" w14:textId="2426461F" w:rsidR="0020537B" w:rsidRDefault="0020537B" w:rsidP="00316065">
      <w:pPr>
        <w:spacing w:before="0" w:after="0"/>
      </w:pPr>
    </w:p>
    <w:p w14:paraId="6B5CD4D2" w14:textId="1A4DB31A" w:rsidR="0020537B" w:rsidRDefault="0020537B" w:rsidP="00316065">
      <w:pPr>
        <w:spacing w:before="0" w:after="0"/>
      </w:pPr>
    </w:p>
    <w:p w14:paraId="31DCA6D1" w14:textId="4A864FCD" w:rsidR="0020537B" w:rsidRDefault="0020537B" w:rsidP="00316065">
      <w:pPr>
        <w:spacing w:before="0" w:after="0"/>
      </w:pPr>
    </w:p>
    <w:p w14:paraId="1DB05799" w14:textId="0D078372" w:rsidR="0020537B" w:rsidRDefault="0020537B" w:rsidP="00316065">
      <w:pPr>
        <w:spacing w:before="0" w:after="0"/>
      </w:pPr>
    </w:p>
    <w:p w14:paraId="744A705F" w14:textId="1DEEE33E" w:rsidR="0020537B" w:rsidRDefault="0020537B" w:rsidP="00316065">
      <w:pPr>
        <w:spacing w:before="0" w:after="0"/>
      </w:pPr>
    </w:p>
    <w:p w14:paraId="70908EEC" w14:textId="6FADA845" w:rsidR="0020537B" w:rsidRDefault="0020537B" w:rsidP="00316065">
      <w:pPr>
        <w:spacing w:before="0" w:after="0"/>
      </w:pPr>
    </w:p>
    <w:p w14:paraId="741D5DB1" w14:textId="6D96E0A1" w:rsidR="0020537B" w:rsidRDefault="0020537B" w:rsidP="00316065">
      <w:pPr>
        <w:spacing w:before="0" w:after="0"/>
      </w:pPr>
    </w:p>
    <w:p w14:paraId="5034753A" w14:textId="7522A8CE" w:rsidR="0020537B" w:rsidRDefault="0020537B" w:rsidP="00316065">
      <w:pPr>
        <w:spacing w:before="0" w:after="0"/>
      </w:pPr>
    </w:p>
    <w:p w14:paraId="4DB2DB33" w14:textId="0D429CEE" w:rsidR="0020537B" w:rsidRDefault="0020537B" w:rsidP="00316065">
      <w:pPr>
        <w:spacing w:before="0" w:after="0"/>
      </w:pPr>
    </w:p>
    <w:p w14:paraId="4F8B1DB8" w14:textId="3864E4B5" w:rsidR="0020537B" w:rsidRDefault="0020537B" w:rsidP="00316065">
      <w:pPr>
        <w:spacing w:before="0" w:after="0"/>
      </w:pPr>
    </w:p>
    <w:p w14:paraId="11A6BBD7" w14:textId="5A8A6EC1" w:rsidR="0020537B" w:rsidRDefault="0020537B" w:rsidP="00316065">
      <w:pPr>
        <w:spacing w:before="0" w:after="0"/>
      </w:pPr>
    </w:p>
    <w:p w14:paraId="0BC7CA91" w14:textId="4D9AB2BD" w:rsidR="0020537B" w:rsidRDefault="0020537B" w:rsidP="00316065">
      <w:pPr>
        <w:spacing w:before="0" w:after="0"/>
      </w:pPr>
    </w:p>
    <w:p w14:paraId="42C7DAEC" w14:textId="46B895A1" w:rsidR="0020537B" w:rsidRDefault="0020537B" w:rsidP="00316065">
      <w:pPr>
        <w:spacing w:before="0" w:after="0"/>
      </w:pPr>
    </w:p>
    <w:p w14:paraId="32512897" w14:textId="7033B368" w:rsidR="0020537B" w:rsidRDefault="0020537B" w:rsidP="00316065">
      <w:pPr>
        <w:spacing w:before="0" w:after="0"/>
      </w:pPr>
    </w:p>
    <w:p w14:paraId="0A7699FD" w14:textId="7BF33302" w:rsidR="0020537B" w:rsidRDefault="0020537B" w:rsidP="00316065">
      <w:pPr>
        <w:spacing w:before="0" w:after="0"/>
      </w:pPr>
    </w:p>
    <w:p w14:paraId="3BF8BB0E" w14:textId="32F329A1" w:rsidR="0020537B" w:rsidRDefault="0020537B" w:rsidP="00316065">
      <w:pPr>
        <w:spacing w:before="0" w:after="0"/>
      </w:pPr>
    </w:p>
    <w:p w14:paraId="3590C4E1" w14:textId="21BEB62B" w:rsidR="0020537B" w:rsidRDefault="0020537B" w:rsidP="00316065">
      <w:pPr>
        <w:spacing w:before="0" w:after="0"/>
      </w:pPr>
    </w:p>
    <w:p w14:paraId="2C5F46C5" w14:textId="5BA94051" w:rsidR="0020537B" w:rsidRDefault="0020537B" w:rsidP="00316065">
      <w:pPr>
        <w:spacing w:before="0" w:after="0"/>
      </w:pPr>
    </w:p>
    <w:p w14:paraId="07153B3F" w14:textId="704E5748" w:rsidR="0020537B" w:rsidRDefault="0020537B" w:rsidP="00316065">
      <w:pPr>
        <w:spacing w:before="0" w:after="0"/>
      </w:pPr>
    </w:p>
    <w:p w14:paraId="08775D1C" w14:textId="30171830" w:rsidR="0020537B" w:rsidRDefault="0020537B" w:rsidP="00316065">
      <w:pPr>
        <w:spacing w:before="0" w:after="0"/>
      </w:pPr>
    </w:p>
    <w:p w14:paraId="0107C8C0" w14:textId="4AAED212" w:rsidR="0020537B" w:rsidRDefault="0020537B" w:rsidP="00316065">
      <w:pPr>
        <w:spacing w:before="0" w:after="0"/>
      </w:pPr>
    </w:p>
    <w:p w14:paraId="2FBDE61D" w14:textId="4889CC2A" w:rsidR="0020537B" w:rsidRDefault="0020537B" w:rsidP="00316065">
      <w:pPr>
        <w:spacing w:before="0" w:after="0"/>
      </w:pPr>
    </w:p>
    <w:p w14:paraId="696A55DA" w14:textId="40FB7048" w:rsidR="0020537B" w:rsidRDefault="0020537B" w:rsidP="00316065">
      <w:pPr>
        <w:spacing w:before="0" w:after="0"/>
      </w:pPr>
    </w:p>
    <w:p w14:paraId="090F5EA4" w14:textId="6DC95CA9" w:rsidR="0020537B" w:rsidRDefault="0020537B" w:rsidP="00316065">
      <w:pPr>
        <w:spacing w:before="0" w:after="0"/>
      </w:pPr>
    </w:p>
    <w:p w14:paraId="60F4B3AE" w14:textId="7A23A579" w:rsidR="0020537B" w:rsidRDefault="0020537B" w:rsidP="00316065">
      <w:pPr>
        <w:spacing w:before="0" w:after="0"/>
      </w:pPr>
    </w:p>
    <w:p w14:paraId="449011D0" w14:textId="77777777" w:rsidR="0020537B" w:rsidRDefault="0020537B" w:rsidP="00316065">
      <w:pPr>
        <w:spacing w:before="0" w:after="0"/>
      </w:pPr>
    </w:p>
    <w:p w14:paraId="7377A8CB" w14:textId="77777777" w:rsidR="00F95D87" w:rsidRDefault="00F95D87" w:rsidP="00316065">
      <w:pPr>
        <w:pStyle w:val="Heading1"/>
        <w:spacing w:before="0"/>
      </w:pPr>
    </w:p>
    <w:p w14:paraId="509377EB" w14:textId="77777777" w:rsidR="00F95D87" w:rsidRDefault="00F95D87" w:rsidP="00316065">
      <w:pPr>
        <w:pStyle w:val="Heading1"/>
        <w:spacing w:before="0"/>
      </w:pPr>
    </w:p>
    <w:p w14:paraId="446C5C18" w14:textId="77777777" w:rsidR="00F95D87" w:rsidRDefault="00F95D87" w:rsidP="00316065">
      <w:pPr>
        <w:pStyle w:val="Heading1"/>
        <w:spacing w:before="0"/>
      </w:pPr>
    </w:p>
    <w:p w14:paraId="42F9371C" w14:textId="73477D90" w:rsidR="00B079E1" w:rsidRPr="00EE6761" w:rsidRDefault="006A6921" w:rsidP="00316065">
      <w:pPr>
        <w:pStyle w:val="Heading1"/>
        <w:spacing w:before="0"/>
      </w:pPr>
      <w:bookmarkStart w:id="25" w:name="_Toc498330141"/>
      <w:r w:rsidRPr="00EE6761">
        <w:lastRenderedPageBreak/>
        <w:t>2</w:t>
      </w:r>
      <w:r w:rsidR="0031713C" w:rsidRPr="00EE6761">
        <w:t>.</w:t>
      </w:r>
      <w:r w:rsidR="00676FCB" w:rsidRPr="00EE6761">
        <w:t xml:space="preserve">0 </w:t>
      </w:r>
      <w:r w:rsidR="0013461C" w:rsidRPr="00EE6761">
        <w:tab/>
      </w:r>
      <w:r w:rsidR="00ED4988" w:rsidRPr="00EE6761">
        <w:t xml:space="preserve">PERSONAL PROPERTY </w:t>
      </w:r>
      <w:r w:rsidR="0013461C" w:rsidRPr="00EE6761">
        <w:t>MANAGEMENT</w:t>
      </w:r>
      <w:r w:rsidR="00ED4988" w:rsidRPr="00EE6761">
        <w:t xml:space="preserve"> PORTFOLIO</w:t>
      </w:r>
      <w:bookmarkEnd w:id="25"/>
    </w:p>
    <w:p w14:paraId="6DC3F819" w14:textId="77777777" w:rsidR="00B079E1" w:rsidRPr="00EE6761" w:rsidRDefault="00B079E1" w:rsidP="00316065">
      <w:pPr>
        <w:pStyle w:val="Heading3"/>
      </w:pPr>
    </w:p>
    <w:p w14:paraId="1211C980" w14:textId="77777777" w:rsidR="00884BF0" w:rsidRPr="00EE6761" w:rsidRDefault="00165E5A" w:rsidP="00316065">
      <w:pPr>
        <w:pStyle w:val="Heading3"/>
      </w:pPr>
      <w:bookmarkStart w:id="26" w:name="_Toc498330142"/>
      <w:r w:rsidRPr="00EE6761">
        <w:t>2.</w:t>
      </w:r>
      <w:r w:rsidR="00F60A41" w:rsidRPr="00EE6761">
        <w:t>0.</w:t>
      </w:r>
      <w:r w:rsidRPr="00EE6761">
        <w:t>1</w:t>
      </w:r>
      <w:r w:rsidRPr="00EE6761">
        <w:tab/>
      </w:r>
      <w:r w:rsidR="00884BF0" w:rsidRPr="00EE6761">
        <w:t>Scope of Chapter</w:t>
      </w:r>
      <w:bookmarkEnd w:id="26"/>
    </w:p>
    <w:p w14:paraId="4F6BF510" w14:textId="77777777" w:rsidR="00165E5A" w:rsidRPr="00EE6761" w:rsidRDefault="00165E5A" w:rsidP="00316065">
      <w:pPr>
        <w:pStyle w:val="NoSpacing"/>
        <w:rPr>
          <w:rFonts w:cs="Times New Roman"/>
          <w:szCs w:val="24"/>
        </w:rPr>
      </w:pPr>
    </w:p>
    <w:p w14:paraId="7BA53E2D" w14:textId="77777777" w:rsidR="00884BF0" w:rsidRPr="00EE6761" w:rsidRDefault="00D42F21" w:rsidP="00316065">
      <w:pPr>
        <w:spacing w:before="0" w:after="0"/>
      </w:pPr>
      <w:r w:rsidRPr="00EE6761">
        <w:t xml:space="preserve">This </w:t>
      </w:r>
      <w:r w:rsidR="002B4F2C" w:rsidRPr="00EE6761">
        <w:t>c</w:t>
      </w:r>
      <w:r w:rsidR="00884BF0" w:rsidRPr="00EE6761">
        <w:t>hapter establishes Departmental policies</w:t>
      </w:r>
      <w:r w:rsidR="008C5887" w:rsidRPr="00EE6761">
        <w:t xml:space="preserve"> </w:t>
      </w:r>
      <w:r w:rsidR="00884BF0" w:rsidRPr="00EE6761">
        <w:t xml:space="preserve">for the accountability and control of personal property </w:t>
      </w:r>
      <w:r w:rsidR="004A528A" w:rsidRPr="00EE6761">
        <w:t xml:space="preserve">assets </w:t>
      </w:r>
      <w:r w:rsidR="00884BF0" w:rsidRPr="00EE6761">
        <w:t>and general requirements in establishing and maintaining programs for personal property</w:t>
      </w:r>
      <w:r w:rsidR="004A528A" w:rsidRPr="00EE6761">
        <w:t xml:space="preserve"> assets</w:t>
      </w:r>
      <w:r w:rsidR="00884BF0" w:rsidRPr="00EE6761">
        <w:t>.</w:t>
      </w:r>
    </w:p>
    <w:p w14:paraId="0D4F3C9C" w14:textId="77777777" w:rsidR="00FC21E5" w:rsidRPr="00EE6761" w:rsidRDefault="00FC21E5" w:rsidP="00316065">
      <w:pPr>
        <w:spacing w:before="0" w:after="0"/>
      </w:pPr>
    </w:p>
    <w:p w14:paraId="33D4F4AE" w14:textId="77777777" w:rsidR="00F177C4" w:rsidRPr="00EE6761" w:rsidRDefault="007B1873" w:rsidP="00316065">
      <w:pPr>
        <w:pStyle w:val="Default"/>
        <w:rPr>
          <w:color w:val="auto"/>
        </w:rPr>
      </w:pPr>
      <w:r w:rsidRPr="00EE6761">
        <w:rPr>
          <w:color w:val="auto"/>
        </w:rPr>
        <w:t>The Personal Property Management Portfolio</w:t>
      </w:r>
      <w:r w:rsidR="00F177C4" w:rsidRPr="00EE6761">
        <w:rPr>
          <w:color w:val="auto"/>
        </w:rPr>
        <w:t xml:space="preserve"> encompasses the activities that provide a consistent application of policy and oversight for personal </w:t>
      </w:r>
      <w:r w:rsidR="00B11661" w:rsidRPr="00EE6761">
        <w:rPr>
          <w:color w:val="auto"/>
        </w:rPr>
        <w:t>property</w:t>
      </w:r>
      <w:r w:rsidR="004A528A" w:rsidRPr="00EE6761">
        <w:rPr>
          <w:color w:val="auto"/>
        </w:rPr>
        <w:t xml:space="preserve"> </w:t>
      </w:r>
      <w:r w:rsidR="004A528A" w:rsidRPr="00EE6761">
        <w:t>assets</w:t>
      </w:r>
      <w:r w:rsidR="007A67CE" w:rsidRPr="00EE6761">
        <w:rPr>
          <w:color w:val="auto"/>
        </w:rPr>
        <w:t>.</w:t>
      </w:r>
      <w:r w:rsidR="00EB3267" w:rsidRPr="00EE6761">
        <w:rPr>
          <w:color w:val="auto"/>
        </w:rPr>
        <w:t xml:space="preserve"> </w:t>
      </w:r>
      <w:r w:rsidR="007A67CE" w:rsidRPr="00EE6761">
        <w:rPr>
          <w:color w:val="auto"/>
        </w:rPr>
        <w:t xml:space="preserve"> </w:t>
      </w:r>
      <w:r w:rsidRPr="00EE6761">
        <w:rPr>
          <w:color w:val="auto"/>
        </w:rPr>
        <w:t>Personal property management</w:t>
      </w:r>
      <w:r w:rsidR="00F177C4" w:rsidRPr="00EE6761">
        <w:rPr>
          <w:color w:val="auto"/>
        </w:rPr>
        <w:t xml:space="preserve"> is a broad overview of the personal property</w:t>
      </w:r>
      <w:r w:rsidR="0031713C" w:rsidRPr="00EE6761">
        <w:rPr>
          <w:color w:val="auto"/>
        </w:rPr>
        <w:t xml:space="preserve"> </w:t>
      </w:r>
      <w:r w:rsidR="004A528A" w:rsidRPr="00EE6761">
        <w:t>asset</w:t>
      </w:r>
      <w:r w:rsidR="00F177C4" w:rsidRPr="00EE6761">
        <w:rPr>
          <w:color w:val="auto"/>
        </w:rPr>
        <w:t xml:space="preserve"> footprint and how it can best be managed</w:t>
      </w:r>
      <w:r w:rsidR="007A67CE" w:rsidRPr="00EE6761">
        <w:rPr>
          <w:color w:val="auto"/>
        </w:rPr>
        <w:t xml:space="preserve"> from a macro-level</w:t>
      </w:r>
      <w:r w:rsidR="00DF0E6F" w:rsidRPr="00EE6761">
        <w:rPr>
          <w:color w:val="auto"/>
        </w:rPr>
        <w:t xml:space="preserve">.  </w:t>
      </w:r>
      <w:r w:rsidR="00C95EB9" w:rsidRPr="00EE6761">
        <w:rPr>
          <w:color w:val="auto"/>
        </w:rPr>
        <w:t xml:space="preserve">Personal </w:t>
      </w:r>
      <w:r w:rsidR="00B11661" w:rsidRPr="00EE6761">
        <w:rPr>
          <w:color w:val="auto"/>
        </w:rPr>
        <w:t>property</w:t>
      </w:r>
      <w:r w:rsidR="00F177C4" w:rsidRPr="00EE6761">
        <w:rPr>
          <w:color w:val="auto"/>
        </w:rPr>
        <w:t xml:space="preserve"> </w:t>
      </w:r>
      <w:r w:rsidR="00D42F21" w:rsidRPr="00EE6761">
        <w:t>assets</w:t>
      </w:r>
      <w:r w:rsidR="00D42F21" w:rsidRPr="00EE6761">
        <w:rPr>
          <w:color w:val="auto"/>
        </w:rPr>
        <w:t>, inventory data,</w:t>
      </w:r>
      <w:r w:rsidR="00F177C4" w:rsidRPr="00EE6761">
        <w:rPr>
          <w:color w:val="auto"/>
        </w:rPr>
        <w:t xml:space="preserve"> and performance metrics are used to achieve the right size, right cost, and right condition </w:t>
      </w:r>
      <w:r w:rsidR="004A528A" w:rsidRPr="00EE6761">
        <w:rPr>
          <w:color w:val="auto"/>
        </w:rPr>
        <w:t>of the portfolio</w:t>
      </w:r>
      <w:r w:rsidR="007A67CE" w:rsidRPr="00EE6761">
        <w:rPr>
          <w:color w:val="auto"/>
        </w:rPr>
        <w:t xml:space="preserve"> to meet the mission of DOC.</w:t>
      </w:r>
    </w:p>
    <w:p w14:paraId="0BBB800B" w14:textId="77777777" w:rsidR="00F177C4" w:rsidRPr="00EE6761" w:rsidRDefault="00F177C4" w:rsidP="00316065">
      <w:pPr>
        <w:pStyle w:val="NoSpacing"/>
        <w:rPr>
          <w:rFonts w:cs="Times New Roman"/>
          <w:szCs w:val="24"/>
        </w:rPr>
      </w:pPr>
    </w:p>
    <w:p w14:paraId="332BEEC1" w14:textId="77777777" w:rsidR="00F177C4" w:rsidRPr="00EE6761" w:rsidRDefault="00F177C4" w:rsidP="00316065">
      <w:pPr>
        <w:pStyle w:val="Default"/>
        <w:rPr>
          <w:color w:val="auto"/>
        </w:rPr>
      </w:pPr>
      <w:r w:rsidRPr="00EE6761">
        <w:rPr>
          <w:color w:val="auto"/>
        </w:rPr>
        <w:t xml:space="preserve">Coordinating this overall </w:t>
      </w:r>
      <w:r w:rsidR="007B1873" w:rsidRPr="00EE6761">
        <w:rPr>
          <w:color w:val="auto"/>
        </w:rPr>
        <w:t xml:space="preserve">personal property management </w:t>
      </w:r>
      <w:r w:rsidR="004A528A" w:rsidRPr="00EE6761">
        <w:rPr>
          <w:color w:val="auto"/>
        </w:rPr>
        <w:t xml:space="preserve">portfolio </w:t>
      </w:r>
      <w:r w:rsidRPr="00EE6761">
        <w:rPr>
          <w:color w:val="auto"/>
        </w:rPr>
        <w:t xml:space="preserve">strategy with planning, </w:t>
      </w:r>
      <w:r w:rsidR="007A613A" w:rsidRPr="00EE6761">
        <w:rPr>
          <w:color w:val="auto"/>
        </w:rPr>
        <w:t>acquisition,</w:t>
      </w:r>
      <w:r w:rsidRPr="00EE6761">
        <w:rPr>
          <w:color w:val="auto"/>
        </w:rPr>
        <w:t xml:space="preserve"> and operational functions of an asset </w:t>
      </w:r>
      <w:r w:rsidR="00247879" w:rsidRPr="00EE6761">
        <w:rPr>
          <w:color w:val="auto"/>
        </w:rPr>
        <w:t xml:space="preserve">useful </w:t>
      </w:r>
      <w:r w:rsidRPr="00EE6761">
        <w:rPr>
          <w:color w:val="auto"/>
        </w:rPr>
        <w:t xml:space="preserve">lifecycle is critical to reducing risk, improving fiscal </w:t>
      </w:r>
      <w:r w:rsidR="00504D46" w:rsidRPr="00EE6761">
        <w:rPr>
          <w:color w:val="auto"/>
        </w:rPr>
        <w:t>accountability,</w:t>
      </w:r>
      <w:r w:rsidRPr="00EE6761">
        <w:rPr>
          <w:color w:val="auto"/>
        </w:rPr>
        <w:t xml:space="preserve"> and enhancing</w:t>
      </w:r>
      <w:r w:rsidR="00504D46" w:rsidRPr="00EE6761">
        <w:rPr>
          <w:color w:val="auto"/>
        </w:rPr>
        <w:t xml:space="preserve"> the agility of the portfolio</w:t>
      </w:r>
      <w:r w:rsidR="00DF0E6F" w:rsidRPr="00EE6761">
        <w:rPr>
          <w:color w:val="auto"/>
        </w:rPr>
        <w:t xml:space="preserve">.  </w:t>
      </w:r>
      <w:r w:rsidRPr="00EE6761">
        <w:rPr>
          <w:color w:val="auto"/>
        </w:rPr>
        <w:t xml:space="preserve">The </w:t>
      </w:r>
      <w:r w:rsidR="007B1873" w:rsidRPr="00EE6761">
        <w:rPr>
          <w:color w:val="auto"/>
        </w:rPr>
        <w:t xml:space="preserve">personal property management </w:t>
      </w:r>
      <w:r w:rsidR="004A528A" w:rsidRPr="00EE6761">
        <w:rPr>
          <w:color w:val="auto"/>
        </w:rPr>
        <w:t>portfolio</w:t>
      </w:r>
      <w:r w:rsidR="00B72474" w:rsidRPr="00EE6761">
        <w:rPr>
          <w:color w:val="auto"/>
        </w:rPr>
        <w:t xml:space="preserve"> </w:t>
      </w:r>
      <w:r w:rsidRPr="00EE6761">
        <w:rPr>
          <w:color w:val="auto"/>
        </w:rPr>
        <w:t>ties together D</w:t>
      </w:r>
      <w:r w:rsidR="00351333" w:rsidRPr="00EE6761">
        <w:rPr>
          <w:color w:val="auto"/>
        </w:rPr>
        <w:t>OC</w:t>
      </w:r>
      <w:r w:rsidRPr="00EE6761">
        <w:rPr>
          <w:color w:val="auto"/>
        </w:rPr>
        <w:t xml:space="preserve"> personal property</w:t>
      </w:r>
      <w:r w:rsidR="00C74648" w:rsidRPr="00EE6761">
        <w:rPr>
          <w:color w:val="auto"/>
        </w:rPr>
        <w:t xml:space="preserve"> assets</w:t>
      </w:r>
      <w:r w:rsidRPr="00EE6761">
        <w:rPr>
          <w:color w:val="auto"/>
        </w:rPr>
        <w:t xml:space="preserve"> through performance-based management.</w:t>
      </w:r>
    </w:p>
    <w:p w14:paraId="377323E7" w14:textId="77777777" w:rsidR="00F177C4" w:rsidRPr="00EE6761" w:rsidRDefault="00F177C4" w:rsidP="00316065">
      <w:pPr>
        <w:pStyle w:val="NoSpacing"/>
        <w:rPr>
          <w:rFonts w:cs="Times New Roman"/>
          <w:szCs w:val="24"/>
        </w:rPr>
      </w:pPr>
    </w:p>
    <w:p w14:paraId="57351AD3" w14:textId="77777777" w:rsidR="00F177C4" w:rsidRPr="00EE6761" w:rsidRDefault="00F177C4" w:rsidP="00316065">
      <w:pPr>
        <w:pStyle w:val="Default"/>
        <w:rPr>
          <w:color w:val="auto"/>
        </w:rPr>
      </w:pPr>
      <w:r w:rsidRPr="00EE6761">
        <w:rPr>
          <w:color w:val="auto"/>
        </w:rPr>
        <w:t xml:space="preserve">For the purposes of this </w:t>
      </w:r>
      <w:r w:rsidR="005E1FA3" w:rsidRPr="00EE6761">
        <w:rPr>
          <w:color w:val="auto"/>
        </w:rPr>
        <w:t>Manual</w:t>
      </w:r>
      <w:r w:rsidRPr="00EE6761">
        <w:rPr>
          <w:color w:val="auto"/>
        </w:rPr>
        <w:t xml:space="preserve">, the </w:t>
      </w:r>
      <w:r w:rsidR="00D41CD2" w:rsidRPr="00EE6761">
        <w:rPr>
          <w:color w:val="auto"/>
        </w:rPr>
        <w:t>p</w:t>
      </w:r>
      <w:r w:rsidR="001C59B3" w:rsidRPr="00EE6761">
        <w:rPr>
          <w:color w:val="auto"/>
        </w:rPr>
        <w:t xml:space="preserve">ersonal </w:t>
      </w:r>
      <w:r w:rsidR="00D41CD2" w:rsidRPr="00EE6761">
        <w:rPr>
          <w:color w:val="auto"/>
        </w:rPr>
        <w:t>p</w:t>
      </w:r>
      <w:r w:rsidR="001C59B3" w:rsidRPr="00EE6761">
        <w:rPr>
          <w:color w:val="auto"/>
        </w:rPr>
        <w:t xml:space="preserve">roperty </w:t>
      </w:r>
      <w:r w:rsidR="00D41CD2" w:rsidRPr="00EE6761">
        <w:rPr>
          <w:color w:val="auto"/>
        </w:rPr>
        <w:t>a</w:t>
      </w:r>
      <w:r w:rsidR="004A528A" w:rsidRPr="00EE6761">
        <w:rPr>
          <w:color w:val="auto"/>
        </w:rPr>
        <w:t xml:space="preserve">sset </w:t>
      </w:r>
      <w:r w:rsidRPr="00EE6761">
        <w:rPr>
          <w:color w:val="auto"/>
        </w:rPr>
        <w:t>(</w:t>
      </w:r>
      <w:r w:rsidR="00AB2E1E" w:rsidRPr="00EE6761">
        <w:rPr>
          <w:color w:val="auto"/>
        </w:rPr>
        <w:t>“</w:t>
      </w:r>
      <w:r w:rsidRPr="00EE6761">
        <w:rPr>
          <w:color w:val="auto"/>
        </w:rPr>
        <w:t>property</w:t>
      </w:r>
      <w:r w:rsidR="00AB2E1E" w:rsidRPr="00EE6761">
        <w:rPr>
          <w:color w:val="auto"/>
        </w:rPr>
        <w:t>”</w:t>
      </w:r>
      <w:r w:rsidR="0031713C" w:rsidRPr="00EE6761">
        <w:rPr>
          <w:color w:val="auto"/>
        </w:rPr>
        <w:t xml:space="preserve"> or </w:t>
      </w:r>
      <w:r w:rsidR="00AB2E1E" w:rsidRPr="00EE6761">
        <w:rPr>
          <w:color w:val="auto"/>
        </w:rPr>
        <w:t>“</w:t>
      </w:r>
      <w:r w:rsidR="0031713C" w:rsidRPr="00EE6761">
        <w:rPr>
          <w:color w:val="auto"/>
        </w:rPr>
        <w:t>asset</w:t>
      </w:r>
      <w:r w:rsidR="00AB2E1E" w:rsidRPr="00EE6761">
        <w:rPr>
          <w:color w:val="auto"/>
        </w:rPr>
        <w:t>”</w:t>
      </w:r>
      <w:r w:rsidRPr="00EE6761">
        <w:rPr>
          <w:color w:val="auto"/>
        </w:rPr>
        <w:t xml:space="preserve">) </w:t>
      </w:r>
      <w:r w:rsidR="005E1FA3" w:rsidRPr="00EE6761">
        <w:rPr>
          <w:color w:val="auto"/>
        </w:rPr>
        <w:t>will</w:t>
      </w:r>
      <w:r w:rsidRPr="00EE6761">
        <w:rPr>
          <w:color w:val="auto"/>
        </w:rPr>
        <w:t xml:space="preserve"> be defined as all property that is not real property, is owned by or under the stewardship of D</w:t>
      </w:r>
      <w:r w:rsidR="00351333" w:rsidRPr="00EE6761">
        <w:rPr>
          <w:color w:val="auto"/>
        </w:rPr>
        <w:t>OC</w:t>
      </w:r>
      <w:r w:rsidRPr="00EE6761">
        <w:rPr>
          <w:color w:val="auto"/>
        </w:rPr>
        <w:t>, and is used, but not consumed, in support of the D</w:t>
      </w:r>
      <w:r w:rsidR="00351333" w:rsidRPr="00EE6761">
        <w:rPr>
          <w:color w:val="auto"/>
        </w:rPr>
        <w:t>OC</w:t>
      </w:r>
      <w:r w:rsidRPr="00EE6761">
        <w:rPr>
          <w:color w:val="auto"/>
        </w:rPr>
        <w:t xml:space="preserve"> mission.</w:t>
      </w:r>
    </w:p>
    <w:p w14:paraId="2B52FC8D" w14:textId="77777777" w:rsidR="00F177C4" w:rsidRPr="00EE6761" w:rsidRDefault="00F177C4" w:rsidP="00316065">
      <w:pPr>
        <w:pStyle w:val="NoSpacing"/>
        <w:rPr>
          <w:rFonts w:cs="Times New Roman"/>
          <w:szCs w:val="24"/>
        </w:rPr>
      </w:pPr>
    </w:p>
    <w:p w14:paraId="29AF7648" w14:textId="77777777" w:rsidR="005B08AD" w:rsidRDefault="00F177C4" w:rsidP="00316065">
      <w:pPr>
        <w:pStyle w:val="Default"/>
        <w:rPr>
          <w:color w:val="auto"/>
        </w:rPr>
      </w:pPr>
      <w:r w:rsidRPr="00EE6761">
        <w:rPr>
          <w:color w:val="auto"/>
        </w:rPr>
        <w:t xml:space="preserve">The primary objectives for </w:t>
      </w:r>
      <w:r w:rsidR="004A528A" w:rsidRPr="00EE6761">
        <w:rPr>
          <w:color w:val="auto"/>
        </w:rPr>
        <w:t xml:space="preserve">managing the </w:t>
      </w:r>
      <w:r w:rsidR="00D41CD2" w:rsidRPr="00EE6761">
        <w:rPr>
          <w:color w:val="auto"/>
        </w:rPr>
        <w:t>p</w:t>
      </w:r>
      <w:r w:rsidRPr="00EE6761">
        <w:rPr>
          <w:color w:val="auto"/>
        </w:rPr>
        <w:t xml:space="preserve">ersonal </w:t>
      </w:r>
      <w:r w:rsidR="00D41CD2" w:rsidRPr="00EE6761">
        <w:rPr>
          <w:color w:val="auto"/>
        </w:rPr>
        <w:t>p</w:t>
      </w:r>
      <w:r w:rsidRPr="00EE6761">
        <w:rPr>
          <w:color w:val="auto"/>
        </w:rPr>
        <w:t xml:space="preserve">roperty </w:t>
      </w:r>
      <w:r w:rsidR="007B1873" w:rsidRPr="00EE6761">
        <w:rPr>
          <w:color w:val="auto"/>
        </w:rPr>
        <w:t xml:space="preserve">management </w:t>
      </w:r>
      <w:r w:rsidR="00C74648" w:rsidRPr="00EE6761">
        <w:rPr>
          <w:color w:val="auto"/>
        </w:rPr>
        <w:t>portfolio</w:t>
      </w:r>
      <w:r w:rsidR="004A528A" w:rsidRPr="00EE6761">
        <w:rPr>
          <w:color w:val="auto"/>
        </w:rPr>
        <w:t xml:space="preserve"> </w:t>
      </w:r>
      <w:r w:rsidRPr="00EE6761">
        <w:rPr>
          <w:color w:val="auto"/>
        </w:rPr>
        <w:t>are to:</w:t>
      </w:r>
    </w:p>
    <w:p w14:paraId="4B595F74" w14:textId="77777777" w:rsidR="005B08AD" w:rsidRDefault="005B08AD" w:rsidP="00316065">
      <w:pPr>
        <w:pStyle w:val="Default"/>
        <w:rPr>
          <w:color w:val="auto"/>
        </w:rPr>
      </w:pPr>
    </w:p>
    <w:p w14:paraId="3EAFC0EE" w14:textId="77777777" w:rsidR="00013F4B" w:rsidRPr="005A2986" w:rsidRDefault="00013F4B" w:rsidP="00B30429">
      <w:pPr>
        <w:pStyle w:val="Default"/>
        <w:numPr>
          <w:ilvl w:val="0"/>
          <w:numId w:val="84"/>
        </w:numPr>
        <w:rPr>
          <w:vanish/>
          <w:specVanish/>
        </w:rPr>
      </w:pPr>
      <w:r w:rsidRPr="00EE6761">
        <w:t>E</w:t>
      </w:r>
      <w:r w:rsidR="00F177C4" w:rsidRPr="00EE6761">
        <w:t>stablish effective planning and scheduling of requirements to ensure that sufficient personal property is available to support the strategic needs of D</w:t>
      </w:r>
      <w:r w:rsidR="00351333" w:rsidRPr="00EE6761">
        <w:t>OC</w:t>
      </w:r>
      <w:r w:rsidR="00F177C4" w:rsidRPr="00EE6761">
        <w:t xml:space="preserve"> operations;</w:t>
      </w:r>
    </w:p>
    <w:p w14:paraId="7789317D" w14:textId="77777777" w:rsidR="005A2986" w:rsidRDefault="005A2986" w:rsidP="00316065">
      <w:pPr>
        <w:ind w:left="720"/>
      </w:pPr>
    </w:p>
    <w:p w14:paraId="653C901A" w14:textId="77777777" w:rsidR="00F177C4" w:rsidRPr="00EE6761" w:rsidRDefault="00013F4B" w:rsidP="00B30429">
      <w:pPr>
        <w:pStyle w:val="ListParagraph"/>
        <w:numPr>
          <w:ilvl w:val="0"/>
          <w:numId w:val="84"/>
        </w:numPr>
      </w:pPr>
      <w:r w:rsidRPr="00EE6761">
        <w:t>M</w:t>
      </w:r>
      <w:r w:rsidR="00F177C4" w:rsidRPr="00EE6761">
        <w:t>aximize the utilization of and return on personal property investments;</w:t>
      </w:r>
    </w:p>
    <w:p w14:paraId="5F7133D9" w14:textId="77777777" w:rsidR="00F177C4" w:rsidRPr="00EE6761" w:rsidRDefault="00013F4B" w:rsidP="00B30429">
      <w:pPr>
        <w:numPr>
          <w:ilvl w:val="0"/>
          <w:numId w:val="84"/>
        </w:numPr>
      </w:pPr>
      <w:r w:rsidRPr="00EE6761">
        <w:t>E</w:t>
      </w:r>
      <w:r w:rsidR="00F177C4" w:rsidRPr="00EE6761">
        <w:t xml:space="preserve">nsure that </w:t>
      </w:r>
      <w:r w:rsidR="00966496" w:rsidRPr="00EE6761">
        <w:t xml:space="preserve">personal </w:t>
      </w:r>
      <w:r w:rsidR="00F177C4" w:rsidRPr="00EE6761">
        <w:t xml:space="preserve">property is used for </w:t>
      </w:r>
      <w:r w:rsidR="00485493" w:rsidRPr="00EE6761">
        <w:t>its intended purpose</w:t>
      </w:r>
      <w:r w:rsidR="00F177C4" w:rsidRPr="00EE6761">
        <w:t xml:space="preserve"> only;</w:t>
      </w:r>
    </w:p>
    <w:p w14:paraId="14DEF615" w14:textId="77777777" w:rsidR="00F177C4" w:rsidRPr="00EE6761" w:rsidRDefault="00013F4B" w:rsidP="00B30429">
      <w:pPr>
        <w:numPr>
          <w:ilvl w:val="0"/>
          <w:numId w:val="84"/>
        </w:numPr>
      </w:pPr>
      <w:r w:rsidRPr="00EE6761">
        <w:t>E</w:t>
      </w:r>
      <w:r w:rsidR="00F177C4" w:rsidRPr="00EE6761">
        <w:t xml:space="preserve">ffectively manage the inventory by providing for proper storage, maintenance, preservation, and accountability of </w:t>
      </w:r>
      <w:r w:rsidR="00966496" w:rsidRPr="00EE6761">
        <w:t xml:space="preserve">personal </w:t>
      </w:r>
      <w:r w:rsidR="00F177C4" w:rsidRPr="00EE6761">
        <w:t>property; and</w:t>
      </w:r>
    </w:p>
    <w:p w14:paraId="48934CD5" w14:textId="77777777" w:rsidR="00F177C4" w:rsidRPr="00EE6761" w:rsidRDefault="00013F4B" w:rsidP="00B30429">
      <w:pPr>
        <w:numPr>
          <w:ilvl w:val="0"/>
          <w:numId w:val="84"/>
        </w:numPr>
      </w:pPr>
      <w:r w:rsidRPr="00EE6761">
        <w:t>D</w:t>
      </w:r>
      <w:r w:rsidR="00F177C4" w:rsidRPr="00EE6761">
        <w:t xml:space="preserve">efine the preparation and utilization of </w:t>
      </w:r>
      <w:r w:rsidR="00966496" w:rsidRPr="00EE6761">
        <w:t xml:space="preserve">personal </w:t>
      </w:r>
      <w:r w:rsidR="00F177C4" w:rsidRPr="00EE6761">
        <w:t>property management records.</w:t>
      </w:r>
    </w:p>
    <w:p w14:paraId="55F772FA" w14:textId="77777777" w:rsidR="00884BF0" w:rsidRPr="00EE6761" w:rsidRDefault="00165E5A" w:rsidP="00316065">
      <w:pPr>
        <w:pStyle w:val="Heading2"/>
        <w:spacing w:before="0"/>
      </w:pPr>
      <w:bookmarkStart w:id="27" w:name="_Toc498330143"/>
      <w:r w:rsidRPr="00EE6761">
        <w:t>2.</w:t>
      </w:r>
      <w:r w:rsidR="00F60A41" w:rsidRPr="00EE6761">
        <w:t>1</w:t>
      </w:r>
      <w:r w:rsidR="00884BF0" w:rsidRPr="00EE6761">
        <w:tab/>
      </w:r>
      <w:r w:rsidR="00B11661" w:rsidRPr="00EE6761">
        <w:t>Property Management</w:t>
      </w:r>
      <w:r w:rsidR="00884BF0" w:rsidRPr="00EE6761">
        <w:t xml:space="preserve"> and Personal Property Organizations</w:t>
      </w:r>
      <w:bookmarkEnd w:id="27"/>
    </w:p>
    <w:p w14:paraId="1102B45E" w14:textId="77777777" w:rsidR="00165E5A" w:rsidRPr="00EE6761" w:rsidRDefault="00165E5A" w:rsidP="00316065">
      <w:pPr>
        <w:pStyle w:val="NoSpacing"/>
        <w:rPr>
          <w:rFonts w:cs="Times New Roman"/>
          <w:szCs w:val="24"/>
        </w:rPr>
      </w:pPr>
    </w:p>
    <w:p w14:paraId="2FCE41EE" w14:textId="77777777" w:rsidR="00F61274" w:rsidRPr="00EE6761" w:rsidRDefault="001C59B3" w:rsidP="00316065">
      <w:pPr>
        <w:pStyle w:val="Default"/>
        <w:rPr>
          <w:color w:val="auto"/>
        </w:rPr>
      </w:pPr>
      <w:r w:rsidRPr="00EE6761">
        <w:rPr>
          <w:color w:val="auto"/>
        </w:rPr>
        <w:t>GSA</w:t>
      </w:r>
      <w:r w:rsidR="00F61274" w:rsidRPr="00EE6761">
        <w:rPr>
          <w:color w:val="auto"/>
        </w:rPr>
        <w:t xml:space="preserve"> sponsors several interagency committees to facilitate agency collaboration on the management of personal </w:t>
      </w:r>
      <w:r w:rsidR="00B11661" w:rsidRPr="00EE6761">
        <w:rPr>
          <w:color w:val="auto"/>
        </w:rPr>
        <w:t>property</w:t>
      </w:r>
      <w:r w:rsidR="004F55F6" w:rsidRPr="00EE6761">
        <w:rPr>
          <w:color w:val="auto"/>
        </w:rPr>
        <w:t xml:space="preserve"> </w:t>
      </w:r>
      <w:r w:rsidR="004F55F6" w:rsidRPr="00EE6761">
        <w:t>assets</w:t>
      </w:r>
      <w:r w:rsidR="00DF0E6F" w:rsidRPr="00EE6761">
        <w:rPr>
          <w:color w:val="auto"/>
        </w:rPr>
        <w:t xml:space="preserve">.  </w:t>
      </w:r>
      <w:r w:rsidR="00F61274" w:rsidRPr="00EE6761">
        <w:rPr>
          <w:color w:val="auto"/>
        </w:rPr>
        <w:t xml:space="preserve">Working through these committees, the GSA provides policy solutions for the comprehensive management of </w:t>
      </w:r>
      <w:r w:rsidR="008C5057" w:rsidRPr="00EE6761">
        <w:rPr>
          <w:color w:val="auto"/>
        </w:rPr>
        <w:t>F</w:t>
      </w:r>
      <w:r w:rsidR="00F61274" w:rsidRPr="00EE6761">
        <w:rPr>
          <w:color w:val="auto"/>
        </w:rPr>
        <w:t>ederal personal property</w:t>
      </w:r>
      <w:r w:rsidR="007140D8" w:rsidRPr="00EE6761">
        <w:rPr>
          <w:color w:val="auto"/>
        </w:rPr>
        <w:t xml:space="preserve"> assets</w:t>
      </w:r>
      <w:r w:rsidR="00DF0E6F" w:rsidRPr="00EE6761">
        <w:rPr>
          <w:color w:val="auto"/>
        </w:rPr>
        <w:t xml:space="preserve">.  </w:t>
      </w:r>
      <w:r w:rsidR="00F61274" w:rsidRPr="00EE6761">
        <w:rPr>
          <w:color w:val="auto"/>
        </w:rPr>
        <w:t>Additionally</w:t>
      </w:r>
      <w:r w:rsidR="0095398B" w:rsidRPr="00EE6761">
        <w:rPr>
          <w:color w:val="auto"/>
        </w:rPr>
        <w:t>,</w:t>
      </w:r>
      <w:r w:rsidR="00F61274" w:rsidRPr="00EE6761">
        <w:rPr>
          <w:color w:val="auto"/>
        </w:rPr>
        <w:t xml:space="preserve"> there are non-government organizations that promote international and national </w:t>
      </w:r>
      <w:r w:rsidR="00F61274" w:rsidRPr="00EE6761">
        <w:rPr>
          <w:color w:val="auto"/>
        </w:rPr>
        <w:lastRenderedPageBreak/>
        <w:t>standards and share best business practices, which may be of interest to career-minded personal property professionals.</w:t>
      </w:r>
    </w:p>
    <w:p w14:paraId="16C421C1" w14:textId="77777777" w:rsidR="0018561B" w:rsidRPr="00EE6761" w:rsidRDefault="0018561B" w:rsidP="00316065">
      <w:pPr>
        <w:pStyle w:val="Default"/>
        <w:rPr>
          <w:color w:val="auto"/>
        </w:rPr>
      </w:pPr>
    </w:p>
    <w:p w14:paraId="7D4F97DD" w14:textId="77777777" w:rsidR="00D4355C" w:rsidRPr="00EE6761" w:rsidRDefault="00D4355C" w:rsidP="00316065">
      <w:pPr>
        <w:pStyle w:val="Default"/>
        <w:rPr>
          <w:color w:val="auto"/>
        </w:rPr>
      </w:pPr>
      <w:r w:rsidRPr="00EE6761">
        <w:rPr>
          <w:color w:val="auto"/>
        </w:rPr>
        <w:t xml:space="preserve">The ability of DOC to manage its personal property </w:t>
      </w:r>
      <w:r w:rsidRPr="00EE6761">
        <w:t>assets</w:t>
      </w:r>
      <w:r w:rsidR="005F5661" w:rsidRPr="00EE6761">
        <w:rPr>
          <w:color w:val="auto"/>
        </w:rPr>
        <w:t xml:space="preserve"> depends on a capable workforce.  P</w:t>
      </w:r>
      <w:r w:rsidRPr="00EE6761">
        <w:rPr>
          <w:color w:val="auto"/>
        </w:rPr>
        <w:t>rofessional development is one tool in maintainin</w:t>
      </w:r>
      <w:r w:rsidR="00504D46" w:rsidRPr="00EE6761">
        <w:rPr>
          <w:color w:val="auto"/>
        </w:rPr>
        <w:t>g and maturing that workforce</w:t>
      </w:r>
      <w:r w:rsidR="00DF0E6F" w:rsidRPr="00EE6761">
        <w:rPr>
          <w:color w:val="auto"/>
        </w:rPr>
        <w:t xml:space="preserve">.  </w:t>
      </w:r>
      <w:r w:rsidRPr="00EE6761">
        <w:rPr>
          <w:color w:val="auto"/>
        </w:rPr>
        <w:t xml:space="preserve">DOC encourages Bureaus to incorporate professional development </w:t>
      </w:r>
      <w:r w:rsidR="00504D46" w:rsidRPr="00EE6761">
        <w:rPr>
          <w:color w:val="auto"/>
        </w:rPr>
        <w:t>for their key personal property</w:t>
      </w:r>
      <w:r w:rsidRPr="00EE6761">
        <w:rPr>
          <w:color w:val="auto"/>
        </w:rPr>
        <w:t xml:space="preserve"> management personnel. </w:t>
      </w:r>
    </w:p>
    <w:p w14:paraId="718206AC" w14:textId="77777777" w:rsidR="00D4355C" w:rsidRPr="00EE6761" w:rsidRDefault="00D4355C" w:rsidP="00316065">
      <w:pPr>
        <w:pStyle w:val="NoSpacing"/>
        <w:rPr>
          <w:rFonts w:cs="Times New Roman"/>
          <w:szCs w:val="24"/>
        </w:rPr>
      </w:pPr>
    </w:p>
    <w:p w14:paraId="2446EB66" w14:textId="77777777" w:rsidR="00F61274" w:rsidRPr="00EE6761" w:rsidRDefault="00F61274" w:rsidP="00316065">
      <w:pPr>
        <w:pStyle w:val="Default"/>
        <w:rPr>
          <w:color w:val="auto"/>
        </w:rPr>
      </w:pPr>
      <w:r w:rsidRPr="00EE6761">
        <w:rPr>
          <w:color w:val="auto"/>
        </w:rPr>
        <w:t>DOC personal property professionals seeking additional information on GSA</w:t>
      </w:r>
      <w:r w:rsidR="008C5057" w:rsidRPr="00EE6761">
        <w:rPr>
          <w:color w:val="auto"/>
        </w:rPr>
        <w:t>-</w:t>
      </w:r>
      <w:r w:rsidRPr="00EE6761">
        <w:rPr>
          <w:color w:val="auto"/>
        </w:rPr>
        <w:t xml:space="preserve">sponsored </w:t>
      </w:r>
      <w:r w:rsidR="00485493" w:rsidRPr="00EE6761">
        <w:rPr>
          <w:color w:val="auto"/>
        </w:rPr>
        <w:t xml:space="preserve">or other non-governmental </w:t>
      </w:r>
      <w:r w:rsidRPr="00EE6761">
        <w:rPr>
          <w:color w:val="auto"/>
        </w:rPr>
        <w:t>committee membership</w:t>
      </w:r>
      <w:r w:rsidR="00485493" w:rsidRPr="00EE6761">
        <w:rPr>
          <w:color w:val="auto"/>
        </w:rPr>
        <w:t>s</w:t>
      </w:r>
      <w:r w:rsidRPr="00EE6761">
        <w:rPr>
          <w:color w:val="auto"/>
        </w:rPr>
        <w:t xml:space="preserve"> should work through their </w:t>
      </w:r>
      <w:r w:rsidR="001C59B3" w:rsidRPr="00EE6761">
        <w:rPr>
          <w:color w:val="auto"/>
        </w:rPr>
        <w:t>Bureau</w:t>
      </w:r>
      <w:r w:rsidRPr="00EE6761">
        <w:rPr>
          <w:color w:val="auto"/>
        </w:rPr>
        <w:t xml:space="preserve"> PMO.</w:t>
      </w:r>
    </w:p>
    <w:p w14:paraId="4FC165B8" w14:textId="77777777" w:rsidR="00B519D3" w:rsidRPr="00EE6761" w:rsidRDefault="00B519D3" w:rsidP="00316065">
      <w:pPr>
        <w:pStyle w:val="NoSpacing"/>
        <w:rPr>
          <w:rFonts w:cs="Times New Roman"/>
          <w:szCs w:val="24"/>
        </w:rPr>
      </w:pPr>
    </w:p>
    <w:p w14:paraId="4968307D" w14:textId="77777777" w:rsidR="00884BF0" w:rsidRPr="00EE6761" w:rsidRDefault="00884BF0" w:rsidP="00316065">
      <w:pPr>
        <w:pStyle w:val="Heading3"/>
      </w:pPr>
      <w:bookmarkStart w:id="28" w:name="_Toc498330144"/>
      <w:r w:rsidRPr="00EE6761">
        <w:t>2.</w:t>
      </w:r>
      <w:r w:rsidR="00F60A41" w:rsidRPr="00EE6761">
        <w:t>1</w:t>
      </w:r>
      <w:r w:rsidRPr="00EE6761">
        <w:t>.1</w:t>
      </w:r>
      <w:r w:rsidRPr="00EE6761">
        <w:tab/>
        <w:t>Property Management Executive Council (PMEC)</w:t>
      </w:r>
      <w:bookmarkEnd w:id="28"/>
    </w:p>
    <w:p w14:paraId="3D1913C9" w14:textId="77777777" w:rsidR="00165E5A" w:rsidRPr="00EE6761" w:rsidRDefault="00165E5A" w:rsidP="00316065">
      <w:pPr>
        <w:pStyle w:val="NoSpacing"/>
        <w:rPr>
          <w:rFonts w:cs="Times New Roman"/>
          <w:szCs w:val="24"/>
        </w:rPr>
      </w:pPr>
    </w:p>
    <w:p w14:paraId="0618E0D6" w14:textId="77777777" w:rsidR="00F61274" w:rsidRPr="00EE6761" w:rsidRDefault="00F61274" w:rsidP="00316065">
      <w:pPr>
        <w:pStyle w:val="Default"/>
        <w:rPr>
          <w:color w:val="auto"/>
        </w:rPr>
      </w:pPr>
      <w:r w:rsidRPr="00EE6761">
        <w:rPr>
          <w:color w:val="auto"/>
        </w:rPr>
        <w:t xml:space="preserve">The purpose of the PMEC is to establish a long-term </w:t>
      </w:r>
      <w:r w:rsidR="008C5057" w:rsidRPr="00EE6761">
        <w:rPr>
          <w:color w:val="auto"/>
        </w:rPr>
        <w:t>strategic vision for Government-</w:t>
      </w:r>
      <w:r w:rsidRPr="00EE6761">
        <w:rPr>
          <w:color w:val="auto"/>
        </w:rPr>
        <w:t xml:space="preserve">wide </w:t>
      </w:r>
      <w:r w:rsidR="005F5661" w:rsidRPr="00EE6761">
        <w:rPr>
          <w:color w:val="auto"/>
        </w:rPr>
        <w:t>p</w:t>
      </w:r>
      <w:r w:rsidRPr="00EE6761">
        <w:rPr>
          <w:color w:val="auto"/>
        </w:rPr>
        <w:t xml:space="preserve">ersonal </w:t>
      </w:r>
      <w:r w:rsidR="005F5661" w:rsidRPr="00EE6761">
        <w:rPr>
          <w:color w:val="auto"/>
        </w:rPr>
        <w:t>p</w:t>
      </w:r>
      <w:r w:rsidRPr="00EE6761">
        <w:rPr>
          <w:color w:val="auto"/>
        </w:rPr>
        <w:t>roperty</w:t>
      </w:r>
      <w:r w:rsidR="007140D8" w:rsidRPr="00EE6761">
        <w:rPr>
          <w:color w:val="auto"/>
        </w:rPr>
        <w:t xml:space="preserve"> </w:t>
      </w:r>
      <w:r w:rsidR="005F5661" w:rsidRPr="00EE6761">
        <w:rPr>
          <w:color w:val="auto"/>
        </w:rPr>
        <w:t>a</w:t>
      </w:r>
      <w:r w:rsidR="007140D8" w:rsidRPr="00EE6761">
        <w:rPr>
          <w:color w:val="auto"/>
        </w:rPr>
        <w:t>sset</w:t>
      </w:r>
      <w:r w:rsidR="00504D46" w:rsidRPr="00EE6761">
        <w:rPr>
          <w:color w:val="auto"/>
        </w:rPr>
        <w:t xml:space="preserve"> </w:t>
      </w:r>
      <w:r w:rsidR="005F5661" w:rsidRPr="00EE6761">
        <w:rPr>
          <w:color w:val="auto"/>
        </w:rPr>
        <w:t>m</w:t>
      </w:r>
      <w:r w:rsidR="00504D46" w:rsidRPr="00EE6761">
        <w:rPr>
          <w:color w:val="auto"/>
        </w:rPr>
        <w:t>anagement</w:t>
      </w:r>
      <w:r w:rsidR="00DF0E6F" w:rsidRPr="00EE6761">
        <w:rPr>
          <w:color w:val="auto"/>
        </w:rPr>
        <w:t xml:space="preserve">.  </w:t>
      </w:r>
      <w:r w:rsidRPr="00EE6761">
        <w:rPr>
          <w:color w:val="auto"/>
        </w:rPr>
        <w:t xml:space="preserve">The PMEC is engaged in collaborative effort with commercial industry to develop best practices in the area of </w:t>
      </w:r>
      <w:r w:rsidR="007140D8" w:rsidRPr="00EE6761">
        <w:rPr>
          <w:color w:val="auto"/>
        </w:rPr>
        <w:t xml:space="preserve">personal property </w:t>
      </w:r>
      <w:r w:rsidRPr="00EE6761">
        <w:rPr>
          <w:color w:val="auto"/>
        </w:rPr>
        <w:t>asset management from an asset</w:t>
      </w:r>
      <w:r w:rsidR="00AB2E1E" w:rsidRPr="00EE6761">
        <w:rPr>
          <w:color w:val="auto"/>
        </w:rPr>
        <w:t>’</w:t>
      </w:r>
      <w:r w:rsidRPr="00EE6761">
        <w:rPr>
          <w:color w:val="auto"/>
        </w:rPr>
        <w:t>s inception through disposal</w:t>
      </w:r>
      <w:r w:rsidR="00DF0E6F" w:rsidRPr="00EE6761">
        <w:rPr>
          <w:color w:val="auto"/>
        </w:rPr>
        <w:t xml:space="preserve">.  </w:t>
      </w:r>
      <w:r w:rsidRPr="00EE6761">
        <w:rPr>
          <w:color w:val="auto"/>
        </w:rPr>
        <w:t xml:space="preserve">The </w:t>
      </w:r>
      <w:r w:rsidR="00DA7E70" w:rsidRPr="00EE6761">
        <w:rPr>
          <w:color w:val="auto"/>
        </w:rPr>
        <w:t xml:space="preserve">Associate Administrator for Government-wide Policy at GSA </w:t>
      </w:r>
      <w:r w:rsidR="008C5887" w:rsidRPr="00EE6761">
        <w:rPr>
          <w:color w:val="auto"/>
        </w:rPr>
        <w:t xml:space="preserve">serves as chair of the PMEC and the DPMO </w:t>
      </w:r>
      <w:r w:rsidR="000F1FAC">
        <w:rPr>
          <w:color w:val="auto"/>
        </w:rPr>
        <w:t>represents DOC on</w:t>
      </w:r>
      <w:r w:rsidR="00F2403B" w:rsidRPr="00EE6761">
        <w:rPr>
          <w:color w:val="auto"/>
        </w:rPr>
        <w:t xml:space="preserve"> this Council.</w:t>
      </w:r>
    </w:p>
    <w:p w14:paraId="5B99EC90" w14:textId="77777777" w:rsidR="00F95D87" w:rsidRDefault="00F95D87" w:rsidP="00316065">
      <w:pPr>
        <w:pStyle w:val="Heading3"/>
      </w:pPr>
    </w:p>
    <w:p w14:paraId="67591D2F" w14:textId="77777777" w:rsidR="00884BF0" w:rsidRPr="00EE6761" w:rsidRDefault="00884BF0" w:rsidP="00316065">
      <w:pPr>
        <w:pStyle w:val="Heading3"/>
      </w:pPr>
      <w:bookmarkStart w:id="29" w:name="_Toc498330145"/>
      <w:r w:rsidRPr="00EE6761">
        <w:t>2.</w:t>
      </w:r>
      <w:r w:rsidR="00F60A41" w:rsidRPr="00EE6761">
        <w:t>1</w:t>
      </w:r>
      <w:r w:rsidRPr="00EE6761">
        <w:t>.2</w:t>
      </w:r>
      <w:r w:rsidRPr="00EE6761">
        <w:tab/>
        <w:t>Interagency Committee on Property Management (ICPM)</w:t>
      </w:r>
      <w:bookmarkEnd w:id="29"/>
    </w:p>
    <w:p w14:paraId="60C18D88" w14:textId="77777777" w:rsidR="00165E5A" w:rsidRPr="00EE6761" w:rsidRDefault="00165E5A" w:rsidP="00316065">
      <w:pPr>
        <w:pStyle w:val="NoSpacing"/>
        <w:rPr>
          <w:rFonts w:cs="Times New Roman"/>
          <w:szCs w:val="24"/>
        </w:rPr>
      </w:pPr>
    </w:p>
    <w:p w14:paraId="7C5F851A" w14:textId="29761074" w:rsidR="00824F4E" w:rsidRPr="00EE6761" w:rsidRDefault="00824F4E" w:rsidP="00316065">
      <w:pPr>
        <w:pStyle w:val="Default"/>
        <w:rPr>
          <w:color w:val="auto"/>
        </w:rPr>
      </w:pPr>
      <w:r w:rsidRPr="00EE6761">
        <w:rPr>
          <w:color w:val="auto"/>
        </w:rPr>
        <w:t>The ICPM conducts appropriat</w:t>
      </w:r>
      <w:r w:rsidR="0064330A" w:rsidRPr="00EE6761">
        <w:rPr>
          <w:color w:val="auto"/>
        </w:rPr>
        <w:t xml:space="preserve">e studies, reviews, and project </w:t>
      </w:r>
      <w:r w:rsidRPr="00EE6761">
        <w:rPr>
          <w:color w:val="auto"/>
        </w:rPr>
        <w:t>recom</w:t>
      </w:r>
      <w:r w:rsidR="005F5661" w:rsidRPr="00EE6761">
        <w:rPr>
          <w:color w:val="auto"/>
        </w:rPr>
        <w:t>mendations for improvements in G</w:t>
      </w:r>
      <w:r w:rsidRPr="00EE6761">
        <w:rPr>
          <w:color w:val="auto"/>
        </w:rPr>
        <w:t>overnment</w:t>
      </w:r>
      <w:r w:rsidR="00B72474" w:rsidRPr="00EE6761">
        <w:rPr>
          <w:color w:val="auto"/>
        </w:rPr>
        <w:t>-</w:t>
      </w:r>
      <w:r w:rsidRPr="00EE6761">
        <w:rPr>
          <w:color w:val="auto"/>
        </w:rPr>
        <w:t xml:space="preserve">wide </w:t>
      </w:r>
      <w:r w:rsidR="007140D8" w:rsidRPr="00EE6761">
        <w:rPr>
          <w:color w:val="auto"/>
        </w:rPr>
        <w:t xml:space="preserve">personal </w:t>
      </w:r>
      <w:r w:rsidRPr="00EE6761">
        <w:rPr>
          <w:color w:val="auto"/>
        </w:rPr>
        <w:t>property</w:t>
      </w:r>
      <w:r w:rsidR="007140D8" w:rsidRPr="00EE6761">
        <w:rPr>
          <w:color w:val="auto"/>
        </w:rPr>
        <w:t xml:space="preserve"> asset</w:t>
      </w:r>
      <w:r w:rsidRPr="00EE6761">
        <w:rPr>
          <w:color w:val="auto"/>
        </w:rPr>
        <w:t xml:space="preserve"> management policies and practices</w:t>
      </w:r>
      <w:r w:rsidR="0064330A" w:rsidRPr="00EE6761">
        <w:rPr>
          <w:color w:val="auto"/>
        </w:rPr>
        <w:t xml:space="preserve"> and submits them to the Associate Administrator for Government-wide Policy at GSA</w:t>
      </w:r>
      <w:r w:rsidR="00DF0E6F" w:rsidRPr="00EE6761">
        <w:rPr>
          <w:color w:val="auto"/>
        </w:rPr>
        <w:t xml:space="preserve">.  </w:t>
      </w:r>
      <w:r w:rsidRPr="00EE6761">
        <w:rPr>
          <w:color w:val="auto"/>
        </w:rPr>
        <w:t xml:space="preserve">The committee consists of </w:t>
      </w:r>
      <w:r w:rsidR="002C3911">
        <w:rPr>
          <w:color w:val="auto"/>
        </w:rPr>
        <w:t>one representative designated by each</w:t>
      </w:r>
      <w:r w:rsidRPr="00EE6761">
        <w:rPr>
          <w:color w:val="auto"/>
        </w:rPr>
        <w:t xml:space="preserve"> Executive agenc</w:t>
      </w:r>
      <w:r w:rsidR="003349FC">
        <w:rPr>
          <w:color w:val="auto"/>
        </w:rPr>
        <w:t>y</w:t>
      </w:r>
      <w:r w:rsidRPr="00EE6761">
        <w:rPr>
          <w:color w:val="auto"/>
        </w:rPr>
        <w:t xml:space="preserve"> interested in personal property</w:t>
      </w:r>
      <w:r w:rsidR="007140D8" w:rsidRPr="00EE6761">
        <w:rPr>
          <w:color w:val="auto"/>
        </w:rPr>
        <w:t xml:space="preserve"> assets</w:t>
      </w:r>
      <w:r w:rsidRPr="00EE6761">
        <w:rPr>
          <w:color w:val="auto"/>
        </w:rPr>
        <w:t>.</w:t>
      </w:r>
    </w:p>
    <w:p w14:paraId="77822975" w14:textId="77777777" w:rsidR="00B519D3" w:rsidRPr="00EE6761" w:rsidRDefault="00B519D3" w:rsidP="00316065">
      <w:pPr>
        <w:pStyle w:val="NoSpacing"/>
        <w:rPr>
          <w:rFonts w:cs="Times New Roman"/>
          <w:szCs w:val="24"/>
        </w:rPr>
      </w:pPr>
    </w:p>
    <w:p w14:paraId="577D66D0" w14:textId="77777777" w:rsidR="00884BF0" w:rsidRPr="00EE6761" w:rsidRDefault="00884BF0" w:rsidP="00316065">
      <w:pPr>
        <w:pStyle w:val="Heading3"/>
      </w:pPr>
      <w:bookmarkStart w:id="30" w:name="_Toc498330146"/>
      <w:r w:rsidRPr="00EE6761">
        <w:t>2.</w:t>
      </w:r>
      <w:r w:rsidR="00F60A41" w:rsidRPr="00EE6761">
        <w:t>1</w:t>
      </w:r>
      <w:r w:rsidRPr="00EE6761">
        <w:t>.3</w:t>
      </w:r>
      <w:r w:rsidR="00504D46" w:rsidRPr="00EE6761">
        <w:tab/>
      </w:r>
      <w:r w:rsidR="001266A1" w:rsidRPr="00EE6761">
        <w:t>Property Management</w:t>
      </w:r>
      <w:r w:rsidR="00B72474" w:rsidRPr="00EE6761">
        <w:t xml:space="preserve"> Officer</w:t>
      </w:r>
      <w:r w:rsidR="00AB2E1E" w:rsidRPr="00EE6761">
        <w:t>’</w:t>
      </w:r>
      <w:r w:rsidR="00B72474" w:rsidRPr="00EE6761">
        <w:t>s Meeting</w:t>
      </w:r>
      <w:bookmarkEnd w:id="30"/>
    </w:p>
    <w:p w14:paraId="00DE1667" w14:textId="77777777" w:rsidR="00DC08B1" w:rsidRPr="00EE6761" w:rsidRDefault="00DC08B1" w:rsidP="00316065">
      <w:pPr>
        <w:pStyle w:val="NoSpacing"/>
        <w:rPr>
          <w:rFonts w:cs="Times New Roman"/>
          <w:szCs w:val="24"/>
        </w:rPr>
      </w:pPr>
    </w:p>
    <w:p w14:paraId="630E22EA" w14:textId="77777777" w:rsidR="00824F4E" w:rsidRPr="00EE6761" w:rsidRDefault="00824F4E" w:rsidP="00316065">
      <w:pPr>
        <w:pStyle w:val="Default"/>
        <w:rPr>
          <w:color w:val="auto"/>
        </w:rPr>
      </w:pPr>
      <w:r w:rsidRPr="00EE6761">
        <w:rPr>
          <w:color w:val="auto"/>
        </w:rPr>
        <w:t xml:space="preserve">The </w:t>
      </w:r>
      <w:r w:rsidR="005F5661" w:rsidRPr="00EE6761">
        <w:rPr>
          <w:color w:val="auto"/>
        </w:rPr>
        <w:t>PMO</w:t>
      </w:r>
      <w:r w:rsidR="00B72474" w:rsidRPr="00EE6761">
        <w:rPr>
          <w:color w:val="auto"/>
        </w:rPr>
        <w:t xml:space="preserve"> Meeting </w:t>
      </w:r>
      <w:r w:rsidRPr="00EE6761">
        <w:rPr>
          <w:color w:val="auto"/>
        </w:rPr>
        <w:t>is sponsored by DOC</w:t>
      </w:r>
      <w:r w:rsidR="00EB3267" w:rsidRPr="00EE6761">
        <w:rPr>
          <w:color w:val="auto"/>
        </w:rPr>
        <w:t xml:space="preserve"> and is chaired by the DPMO.  I</w:t>
      </w:r>
      <w:r w:rsidRPr="00EE6761">
        <w:rPr>
          <w:color w:val="auto"/>
        </w:rPr>
        <w:t xml:space="preserve">ts mission is to provide a forum for DOC </w:t>
      </w:r>
      <w:r w:rsidR="00DD5B60" w:rsidRPr="00EE6761">
        <w:rPr>
          <w:color w:val="auto"/>
        </w:rPr>
        <w:t>Bureau</w:t>
      </w:r>
      <w:r w:rsidRPr="00EE6761">
        <w:rPr>
          <w:color w:val="auto"/>
        </w:rPr>
        <w:t xml:space="preserve">s and offices to collaborate on policy, discuss requirements, </w:t>
      </w:r>
      <w:r w:rsidR="004B2EB2" w:rsidRPr="00EE6761">
        <w:rPr>
          <w:color w:val="auto"/>
        </w:rPr>
        <w:t xml:space="preserve">address inquires and concerns, </w:t>
      </w:r>
      <w:r w:rsidRPr="00EE6761">
        <w:rPr>
          <w:color w:val="auto"/>
        </w:rPr>
        <w:t xml:space="preserve">coordinate tasks, synthesize activities, facilitate data collection, and develop </w:t>
      </w:r>
      <w:r w:rsidR="004B2EB2" w:rsidRPr="00EE6761">
        <w:rPr>
          <w:color w:val="auto"/>
        </w:rPr>
        <w:t>recommendation</w:t>
      </w:r>
      <w:r w:rsidRPr="00EE6761">
        <w:rPr>
          <w:color w:val="auto"/>
        </w:rPr>
        <w:t>s for presentation to senior leadership.</w:t>
      </w:r>
    </w:p>
    <w:p w14:paraId="305E5F60" w14:textId="77777777" w:rsidR="00824F4E" w:rsidRPr="00EE6761" w:rsidRDefault="00824F4E" w:rsidP="00316065">
      <w:pPr>
        <w:pStyle w:val="NoSpacing"/>
        <w:rPr>
          <w:rFonts w:cs="Times New Roman"/>
          <w:szCs w:val="24"/>
        </w:rPr>
      </w:pPr>
    </w:p>
    <w:p w14:paraId="2F7DA830" w14:textId="77777777" w:rsidR="00824F4E" w:rsidRPr="00EE6761" w:rsidRDefault="006820BD" w:rsidP="00316065">
      <w:pPr>
        <w:pStyle w:val="Default"/>
        <w:rPr>
          <w:color w:val="auto"/>
        </w:rPr>
      </w:pPr>
      <w:r>
        <w:t>Chief Financial Officers, Chief Administrative Officers, or equivalent level</w:t>
      </w:r>
      <w:r w:rsidRPr="00EE6761">
        <w:t xml:space="preserve"> </w:t>
      </w:r>
      <w:r w:rsidR="005E1FA3" w:rsidRPr="00EE6761">
        <w:rPr>
          <w:color w:val="auto"/>
        </w:rPr>
        <w:t>will</w:t>
      </w:r>
      <w:r w:rsidR="007140D8" w:rsidRPr="00EE6761">
        <w:rPr>
          <w:color w:val="auto"/>
        </w:rPr>
        <w:t xml:space="preserve"> </w:t>
      </w:r>
      <w:r w:rsidR="007B3CBD">
        <w:rPr>
          <w:color w:val="auto"/>
        </w:rPr>
        <w:t>require the</w:t>
      </w:r>
      <w:r w:rsidR="00824F4E" w:rsidRPr="00EE6761">
        <w:rPr>
          <w:color w:val="auto"/>
        </w:rPr>
        <w:t xml:space="preserve"> </w:t>
      </w:r>
      <w:r w:rsidR="00B974EB" w:rsidRPr="00EE6761">
        <w:rPr>
          <w:color w:val="auto"/>
        </w:rPr>
        <w:t xml:space="preserve">Bureau PMO </w:t>
      </w:r>
      <w:r w:rsidR="00B11661" w:rsidRPr="00EE6761">
        <w:rPr>
          <w:color w:val="auto"/>
        </w:rPr>
        <w:t xml:space="preserve">represent the Bureau at </w:t>
      </w:r>
      <w:r w:rsidR="00824F4E" w:rsidRPr="00EE6761">
        <w:rPr>
          <w:color w:val="auto"/>
        </w:rPr>
        <w:t>the P</w:t>
      </w:r>
      <w:r w:rsidR="00B974EB" w:rsidRPr="00EE6761">
        <w:rPr>
          <w:color w:val="auto"/>
        </w:rPr>
        <w:t>MO Meeting</w:t>
      </w:r>
      <w:r w:rsidR="00824F4E" w:rsidRPr="00EE6761">
        <w:rPr>
          <w:color w:val="auto"/>
        </w:rPr>
        <w:t xml:space="preserve"> and may </w:t>
      </w:r>
      <w:r w:rsidR="007B3CBD">
        <w:rPr>
          <w:color w:val="auto"/>
        </w:rPr>
        <w:t>assign</w:t>
      </w:r>
      <w:r w:rsidR="00824F4E" w:rsidRPr="00EE6761">
        <w:rPr>
          <w:color w:val="auto"/>
        </w:rPr>
        <w:t xml:space="preserve"> additional alternate representation as deemed necessary.</w:t>
      </w:r>
    </w:p>
    <w:p w14:paraId="02AA09C4" w14:textId="77777777" w:rsidR="00B519D3" w:rsidRPr="00EE6761" w:rsidRDefault="00B519D3" w:rsidP="00316065">
      <w:pPr>
        <w:pStyle w:val="NoSpacing"/>
        <w:rPr>
          <w:rFonts w:cs="Times New Roman"/>
          <w:szCs w:val="24"/>
        </w:rPr>
      </w:pPr>
    </w:p>
    <w:p w14:paraId="50454CE3" w14:textId="77777777" w:rsidR="00884BF0" w:rsidRPr="00EE6761" w:rsidRDefault="00884BF0" w:rsidP="00316065">
      <w:pPr>
        <w:pStyle w:val="Heading3"/>
      </w:pPr>
      <w:bookmarkStart w:id="31" w:name="_Toc498330147"/>
      <w:r w:rsidRPr="00EE6761">
        <w:t>2.</w:t>
      </w:r>
      <w:r w:rsidR="00F60A41" w:rsidRPr="00EE6761">
        <w:t>1</w:t>
      </w:r>
      <w:r w:rsidRPr="00EE6761">
        <w:t>.4</w:t>
      </w:r>
      <w:r w:rsidRPr="00EE6761">
        <w:tab/>
        <w:t>National Property Management Association (NPMA)</w:t>
      </w:r>
      <w:bookmarkEnd w:id="31"/>
    </w:p>
    <w:p w14:paraId="0DA39283" w14:textId="77777777" w:rsidR="00DC08B1" w:rsidRPr="00EE6761" w:rsidRDefault="00DC08B1" w:rsidP="00316065">
      <w:pPr>
        <w:pStyle w:val="NoSpacing"/>
        <w:rPr>
          <w:rFonts w:cs="Times New Roman"/>
          <w:szCs w:val="24"/>
        </w:rPr>
      </w:pPr>
    </w:p>
    <w:p w14:paraId="5738613D" w14:textId="77777777" w:rsidR="00143369" w:rsidRPr="00EE6761" w:rsidRDefault="00143369" w:rsidP="00316065">
      <w:pPr>
        <w:pStyle w:val="Default"/>
        <w:rPr>
          <w:color w:val="auto"/>
        </w:rPr>
      </w:pPr>
      <w:r w:rsidRPr="00EE6761">
        <w:rPr>
          <w:color w:val="auto"/>
        </w:rPr>
        <w:t xml:space="preserve">NPMA is a non-governmental, professional membership association for </w:t>
      </w:r>
      <w:r w:rsidR="00EB3267" w:rsidRPr="00EE6761">
        <w:rPr>
          <w:color w:val="auto"/>
        </w:rPr>
        <w:t>property professionals who seek</w:t>
      </w:r>
      <w:r w:rsidRPr="00EE6761">
        <w:rPr>
          <w:color w:val="auto"/>
        </w:rPr>
        <w:t xml:space="preserve"> education</w:t>
      </w:r>
      <w:r w:rsidR="00221720">
        <w:rPr>
          <w:color w:val="auto"/>
        </w:rPr>
        <w:t>al</w:t>
      </w:r>
      <w:r w:rsidR="00685B2F" w:rsidRPr="00EE6761">
        <w:rPr>
          <w:color w:val="auto"/>
        </w:rPr>
        <w:t xml:space="preserve"> resources</w:t>
      </w:r>
      <w:r w:rsidRPr="00EE6761">
        <w:rPr>
          <w:color w:val="auto"/>
        </w:rPr>
        <w:t xml:space="preserve">, certification, </w:t>
      </w:r>
      <w:r w:rsidR="00685B2F" w:rsidRPr="00EE6761">
        <w:rPr>
          <w:color w:val="auto"/>
        </w:rPr>
        <w:t xml:space="preserve">and </w:t>
      </w:r>
      <w:r w:rsidR="00504D46" w:rsidRPr="00EE6761">
        <w:rPr>
          <w:color w:val="auto"/>
        </w:rPr>
        <w:t>networking</w:t>
      </w:r>
      <w:r w:rsidR="00685B2F" w:rsidRPr="00EE6761">
        <w:rPr>
          <w:color w:val="auto"/>
        </w:rPr>
        <w:t xml:space="preserve"> opportunities on the management of personal property operations within an organization.</w:t>
      </w:r>
    </w:p>
    <w:p w14:paraId="3D73D7E9" w14:textId="77777777" w:rsidR="002C3911" w:rsidRDefault="002C3911" w:rsidP="00316065">
      <w:pPr>
        <w:pStyle w:val="Heading3"/>
      </w:pPr>
    </w:p>
    <w:p w14:paraId="1B89C6DF" w14:textId="77777777" w:rsidR="005F46E8" w:rsidRDefault="005F46E8" w:rsidP="00316065">
      <w:pPr>
        <w:pStyle w:val="Heading3"/>
      </w:pPr>
    </w:p>
    <w:p w14:paraId="16F6A781" w14:textId="77777777" w:rsidR="005F46E8" w:rsidRDefault="005F46E8" w:rsidP="00316065">
      <w:pPr>
        <w:pStyle w:val="Heading3"/>
      </w:pPr>
    </w:p>
    <w:p w14:paraId="24800808" w14:textId="65AC1D8D" w:rsidR="00884BF0" w:rsidRPr="00EE6761" w:rsidRDefault="00884BF0" w:rsidP="00316065">
      <w:pPr>
        <w:pStyle w:val="Heading3"/>
      </w:pPr>
      <w:bookmarkStart w:id="32" w:name="_Toc498330148"/>
      <w:r w:rsidRPr="00EE6761">
        <w:lastRenderedPageBreak/>
        <w:t>2.</w:t>
      </w:r>
      <w:r w:rsidR="00F60A41" w:rsidRPr="00EE6761">
        <w:t>1</w:t>
      </w:r>
      <w:r w:rsidRPr="00EE6761">
        <w:t>.5</w:t>
      </w:r>
      <w:r w:rsidRPr="00EE6761">
        <w:tab/>
        <w:t>A</w:t>
      </w:r>
      <w:r w:rsidR="00221720">
        <w:t xml:space="preserve">merican </w:t>
      </w:r>
      <w:r w:rsidRPr="00EE6761">
        <w:t>S</w:t>
      </w:r>
      <w:r w:rsidR="00221720">
        <w:t xml:space="preserve">ociety for </w:t>
      </w:r>
      <w:r w:rsidRPr="00EE6761">
        <w:t>T</w:t>
      </w:r>
      <w:r w:rsidR="00221720">
        <w:t xml:space="preserve">esting and </w:t>
      </w:r>
      <w:r w:rsidRPr="00EE6761">
        <w:t>M</w:t>
      </w:r>
      <w:r w:rsidR="00221720">
        <w:t>aterials (ASTM)</w:t>
      </w:r>
      <w:r w:rsidRPr="00EE6761">
        <w:t xml:space="preserve"> International</w:t>
      </w:r>
      <w:bookmarkEnd w:id="32"/>
    </w:p>
    <w:p w14:paraId="5EC0E562" w14:textId="77777777" w:rsidR="00DC08B1" w:rsidRPr="00EE6761" w:rsidRDefault="00DC08B1" w:rsidP="00316065">
      <w:pPr>
        <w:pStyle w:val="NoSpacing"/>
        <w:rPr>
          <w:rFonts w:cs="Times New Roman"/>
          <w:szCs w:val="24"/>
        </w:rPr>
      </w:pPr>
    </w:p>
    <w:p w14:paraId="292CCF92" w14:textId="77777777" w:rsidR="00804306" w:rsidRPr="00EE6761" w:rsidRDefault="00221720" w:rsidP="00316065">
      <w:pPr>
        <w:pStyle w:val="Default"/>
        <w:rPr>
          <w:color w:val="auto"/>
        </w:rPr>
      </w:pPr>
      <w:r>
        <w:rPr>
          <w:color w:val="auto"/>
        </w:rPr>
        <w:t>The ASTM</w:t>
      </w:r>
      <w:r w:rsidR="00804306" w:rsidRPr="00EE6761">
        <w:rPr>
          <w:color w:val="auto"/>
        </w:rPr>
        <w:t xml:space="preserve"> International is a non-governmental, globally recognized leader in the development and delivery of international </w:t>
      </w:r>
      <w:r w:rsidR="00504D46" w:rsidRPr="00EE6761">
        <w:rPr>
          <w:color w:val="auto"/>
        </w:rPr>
        <w:t>voluntary consensus standards</w:t>
      </w:r>
      <w:r w:rsidR="00DF0E6F" w:rsidRPr="00EE6761">
        <w:rPr>
          <w:color w:val="auto"/>
        </w:rPr>
        <w:t xml:space="preserve">.  </w:t>
      </w:r>
      <w:r w:rsidR="00804306" w:rsidRPr="00EE6761">
        <w:rPr>
          <w:color w:val="auto"/>
        </w:rPr>
        <w:t>Membership includes top technical experts and business professionals around the world, and together they develop and deliver standards, specifications, and best practices that are used by private industry and governments worldwide.</w:t>
      </w:r>
    </w:p>
    <w:p w14:paraId="3723EE41" w14:textId="77777777" w:rsidR="00804306" w:rsidRPr="00EE6761" w:rsidRDefault="00804306" w:rsidP="00316065">
      <w:pPr>
        <w:pStyle w:val="NoSpacing"/>
        <w:rPr>
          <w:rFonts w:cs="Times New Roman"/>
          <w:szCs w:val="24"/>
        </w:rPr>
      </w:pPr>
    </w:p>
    <w:p w14:paraId="787801C3" w14:textId="7E1DD960" w:rsidR="00804306" w:rsidRPr="00EE6761" w:rsidRDefault="00B24A1B" w:rsidP="00316065">
      <w:pPr>
        <w:pStyle w:val="Default"/>
        <w:rPr>
          <w:color w:val="auto"/>
        </w:rPr>
      </w:pPr>
      <w:hyperlink r:id="rId24" w:history="1">
        <w:r w:rsidR="00D1409A">
          <w:rPr>
            <w:rStyle w:val="Hyperlink"/>
          </w:rPr>
          <w:t>GSA</w:t>
        </w:r>
        <w:r w:rsidR="00804306" w:rsidRPr="00D370AE">
          <w:rPr>
            <w:rStyle w:val="Hyperlink"/>
          </w:rPr>
          <w:t xml:space="preserve"> </w:t>
        </w:r>
        <w:r w:rsidR="007B61DA">
          <w:rPr>
            <w:rStyle w:val="Hyperlink"/>
          </w:rPr>
          <w:t>Bulletin</w:t>
        </w:r>
        <w:r w:rsidR="00D1409A">
          <w:rPr>
            <w:rStyle w:val="Hyperlink"/>
          </w:rPr>
          <w:t xml:space="preserve"> FMR</w:t>
        </w:r>
        <w:r w:rsidR="007B61DA">
          <w:rPr>
            <w:rStyle w:val="Hyperlink"/>
          </w:rPr>
          <w:t xml:space="preserve"> </w:t>
        </w:r>
        <w:r w:rsidR="00804306" w:rsidRPr="00D370AE">
          <w:rPr>
            <w:rStyle w:val="Hyperlink"/>
          </w:rPr>
          <w:t xml:space="preserve">B-18 Personal Property, </w:t>
        </w:r>
        <w:r w:rsidR="00AB2E1E" w:rsidRPr="00D370AE">
          <w:rPr>
            <w:rStyle w:val="Hyperlink"/>
          </w:rPr>
          <w:t>“</w:t>
        </w:r>
        <w:r w:rsidR="00804306" w:rsidRPr="00D370AE">
          <w:rPr>
            <w:rStyle w:val="Hyperlink"/>
          </w:rPr>
          <w:t xml:space="preserve">Procedures Covering the Use of </w:t>
        </w:r>
        <w:r w:rsidR="000817B9" w:rsidRPr="00D370AE">
          <w:rPr>
            <w:rStyle w:val="Hyperlink"/>
          </w:rPr>
          <w:t>V</w:t>
        </w:r>
        <w:r w:rsidR="00804306" w:rsidRPr="00D370AE">
          <w:rPr>
            <w:rStyle w:val="Hyperlink"/>
          </w:rPr>
          <w:t>oluntary Consensus Standards in Personal Property Management</w:t>
        </w:r>
        <w:r w:rsidR="00765CF3">
          <w:rPr>
            <w:rStyle w:val="Hyperlink"/>
          </w:rPr>
          <w:t>,</w:t>
        </w:r>
        <w:r w:rsidR="00AB2E1E" w:rsidRPr="00D370AE">
          <w:rPr>
            <w:rStyle w:val="Hyperlink"/>
          </w:rPr>
          <w:t>”</w:t>
        </w:r>
      </w:hyperlink>
      <w:r w:rsidR="00685B2F" w:rsidRPr="00EE6761">
        <w:rPr>
          <w:color w:val="auto"/>
        </w:rPr>
        <w:t xml:space="preserve"> suggests that G</w:t>
      </w:r>
      <w:r w:rsidR="00804306" w:rsidRPr="00EE6761">
        <w:rPr>
          <w:color w:val="auto"/>
        </w:rPr>
        <w:t>overnment agencies may utilize voluntary consensus standards (except when inconsistent with applicable law) when managing their personal property</w:t>
      </w:r>
      <w:r w:rsidR="004F55F6" w:rsidRPr="00EE6761">
        <w:t xml:space="preserve"> assets</w:t>
      </w:r>
      <w:r w:rsidR="00DF0E6F" w:rsidRPr="00EE6761">
        <w:rPr>
          <w:color w:val="auto"/>
        </w:rPr>
        <w:t xml:space="preserve">.  </w:t>
      </w:r>
      <w:r w:rsidR="00804306" w:rsidRPr="00EE6761">
        <w:rPr>
          <w:color w:val="auto"/>
        </w:rPr>
        <w:t xml:space="preserve">It further </w:t>
      </w:r>
      <w:r w:rsidR="00824C22" w:rsidRPr="00EE6761">
        <w:rPr>
          <w:color w:val="auto"/>
        </w:rPr>
        <w:t>states,</w:t>
      </w:r>
      <w:r w:rsidR="00804306" w:rsidRPr="00EE6761">
        <w:rPr>
          <w:color w:val="auto"/>
        </w:rPr>
        <w:t xml:space="preserve"> </w:t>
      </w:r>
      <w:r w:rsidR="00AB2E1E" w:rsidRPr="00EE6761">
        <w:rPr>
          <w:color w:val="auto"/>
        </w:rPr>
        <w:t>“</w:t>
      </w:r>
      <w:r w:rsidR="00824C22" w:rsidRPr="00EE6761">
        <w:rPr>
          <w:color w:val="auto"/>
        </w:rPr>
        <w:t>Agencies</w:t>
      </w:r>
      <w:r w:rsidR="00804306" w:rsidRPr="00EE6761">
        <w:rPr>
          <w:color w:val="auto"/>
        </w:rPr>
        <w:t xml:space="preserve"> are strongly encouraged to review all voluntary consensus standards to consider which standards may add value to their </w:t>
      </w:r>
      <w:r w:rsidR="006A2371" w:rsidRPr="00EE6761">
        <w:rPr>
          <w:color w:val="auto"/>
        </w:rPr>
        <w:t xml:space="preserve">personal property </w:t>
      </w:r>
      <w:r w:rsidR="00804306" w:rsidRPr="00EE6761">
        <w:rPr>
          <w:color w:val="auto"/>
        </w:rPr>
        <w:t>asset management activities.</w:t>
      </w:r>
      <w:r w:rsidR="00AB2E1E" w:rsidRPr="00EE6761">
        <w:rPr>
          <w:color w:val="auto"/>
        </w:rPr>
        <w:t>”</w:t>
      </w:r>
    </w:p>
    <w:p w14:paraId="2EE880FD" w14:textId="77777777" w:rsidR="00804306" w:rsidRPr="00EE6761" w:rsidRDefault="00804306" w:rsidP="00316065">
      <w:pPr>
        <w:pStyle w:val="NoSpacing"/>
        <w:rPr>
          <w:rFonts w:cs="Times New Roman"/>
          <w:szCs w:val="24"/>
        </w:rPr>
      </w:pPr>
    </w:p>
    <w:p w14:paraId="28A93A29" w14:textId="77777777" w:rsidR="00143369" w:rsidRPr="00EE6761" w:rsidRDefault="00804306" w:rsidP="00316065">
      <w:pPr>
        <w:pStyle w:val="ListParagraph"/>
        <w:spacing w:before="0" w:after="0"/>
        <w:ind w:left="0"/>
        <w:rPr>
          <w:rFonts w:cs="Times New Roman"/>
          <w:szCs w:val="24"/>
        </w:rPr>
      </w:pPr>
      <w:r w:rsidRPr="00EE6761">
        <w:rPr>
          <w:rFonts w:cs="Times New Roman"/>
          <w:szCs w:val="24"/>
        </w:rPr>
        <w:t xml:space="preserve">DOC recognizes the contributions ASTM International has made to standardization </w:t>
      </w:r>
      <w:r w:rsidR="00685B2F" w:rsidRPr="00EE6761">
        <w:rPr>
          <w:rFonts w:cs="Times New Roman"/>
          <w:szCs w:val="24"/>
        </w:rPr>
        <w:t xml:space="preserve">practices </w:t>
      </w:r>
      <w:r w:rsidRPr="00EE6761">
        <w:rPr>
          <w:rFonts w:cs="Times New Roman"/>
          <w:szCs w:val="24"/>
        </w:rPr>
        <w:t xml:space="preserve">and has incorporated </w:t>
      </w:r>
      <w:r w:rsidR="00685B2F" w:rsidRPr="00EE6761">
        <w:rPr>
          <w:rFonts w:cs="Times New Roman"/>
          <w:szCs w:val="24"/>
        </w:rPr>
        <w:t xml:space="preserve">various </w:t>
      </w:r>
      <w:r w:rsidRPr="00EE6761">
        <w:rPr>
          <w:rFonts w:cs="Times New Roman"/>
          <w:szCs w:val="24"/>
        </w:rPr>
        <w:t xml:space="preserve">ASTM standards in </w:t>
      </w:r>
      <w:r w:rsidR="00685B2F" w:rsidRPr="00EE6761">
        <w:rPr>
          <w:rFonts w:cs="Times New Roman"/>
          <w:szCs w:val="24"/>
        </w:rPr>
        <w:t>its</w:t>
      </w:r>
      <w:r w:rsidRPr="00EE6761">
        <w:rPr>
          <w:rFonts w:cs="Times New Roman"/>
          <w:szCs w:val="24"/>
        </w:rPr>
        <w:t xml:space="preserve"> policies and procedures presented </w:t>
      </w:r>
      <w:r w:rsidR="00685B2F" w:rsidRPr="00EE6761">
        <w:rPr>
          <w:rFonts w:cs="Times New Roman"/>
          <w:szCs w:val="24"/>
        </w:rPr>
        <w:t>throughout</w:t>
      </w:r>
      <w:r w:rsidRPr="00EE6761">
        <w:rPr>
          <w:rFonts w:cs="Times New Roman"/>
          <w:szCs w:val="24"/>
        </w:rPr>
        <w:t xml:space="preserve"> this </w:t>
      </w:r>
      <w:r w:rsidR="00B974EB" w:rsidRPr="00EE6761">
        <w:rPr>
          <w:rFonts w:cs="Times New Roman"/>
          <w:szCs w:val="24"/>
        </w:rPr>
        <w:t>Ma</w:t>
      </w:r>
      <w:r w:rsidR="0018561B" w:rsidRPr="00EE6761">
        <w:rPr>
          <w:rFonts w:cs="Times New Roman"/>
          <w:szCs w:val="24"/>
        </w:rPr>
        <w:t xml:space="preserve">nual. </w:t>
      </w:r>
      <w:r w:rsidRPr="00EE6761">
        <w:rPr>
          <w:rFonts w:cs="Times New Roman"/>
          <w:szCs w:val="24"/>
        </w:rPr>
        <w:t xml:space="preserve"> DOC will continue to evaluate the application of incorporating additional standards.</w:t>
      </w:r>
    </w:p>
    <w:p w14:paraId="7F28FEF9" w14:textId="77777777" w:rsidR="00FC21E5" w:rsidRPr="00EE6761" w:rsidRDefault="00FC21E5" w:rsidP="00316065">
      <w:pPr>
        <w:pStyle w:val="Heading2"/>
        <w:spacing w:before="0"/>
      </w:pPr>
    </w:p>
    <w:p w14:paraId="62CA8C9E" w14:textId="77777777" w:rsidR="00884BF0" w:rsidRPr="00EE6761" w:rsidRDefault="0064330A" w:rsidP="00316065">
      <w:pPr>
        <w:pStyle w:val="Heading2"/>
        <w:spacing w:before="0"/>
      </w:pPr>
      <w:bookmarkStart w:id="33" w:name="_2.2_Personal_Property"/>
      <w:bookmarkStart w:id="34" w:name="_Toc498330149"/>
      <w:bookmarkEnd w:id="33"/>
      <w:r w:rsidRPr="00EE6761">
        <w:t>2.</w:t>
      </w:r>
      <w:r w:rsidR="00F60A41" w:rsidRPr="00EE6761">
        <w:t>2</w:t>
      </w:r>
      <w:r w:rsidR="00504D46" w:rsidRPr="00EE6761">
        <w:tab/>
      </w:r>
      <w:r w:rsidR="006B41AC" w:rsidRPr="00EE6761">
        <w:t>Personal Property Management</w:t>
      </w:r>
      <w:r w:rsidR="00F060EF">
        <w:t xml:space="preserve"> Grade Levels,</w:t>
      </w:r>
      <w:r w:rsidR="006B41AC" w:rsidRPr="00EE6761">
        <w:t xml:space="preserve"> </w:t>
      </w:r>
      <w:r w:rsidR="00884BF0" w:rsidRPr="00EE6761">
        <w:t>Roles</w:t>
      </w:r>
      <w:r w:rsidR="00F060EF">
        <w:t>,</w:t>
      </w:r>
      <w:r w:rsidR="00884BF0" w:rsidRPr="00EE6761">
        <w:t xml:space="preserve"> and Responsibilities</w:t>
      </w:r>
      <w:bookmarkEnd w:id="34"/>
    </w:p>
    <w:p w14:paraId="0F817479" w14:textId="77777777" w:rsidR="008C5887" w:rsidRPr="00EE6761" w:rsidRDefault="008C5887" w:rsidP="00316065">
      <w:pPr>
        <w:pStyle w:val="NoSpacing"/>
        <w:rPr>
          <w:rFonts w:cs="Times New Roman"/>
          <w:szCs w:val="24"/>
        </w:rPr>
      </w:pPr>
    </w:p>
    <w:p w14:paraId="745E0F16" w14:textId="45A53362" w:rsidR="00FC21E5" w:rsidRDefault="008C5887" w:rsidP="00316065">
      <w:pPr>
        <w:spacing w:before="0" w:after="0"/>
      </w:pPr>
      <w:r w:rsidRPr="00EE6761">
        <w:t xml:space="preserve">The </w:t>
      </w:r>
      <w:hyperlink r:id="rId25" w:history="1">
        <w:r w:rsidRPr="000E5B28">
          <w:rPr>
            <w:rStyle w:val="Hyperlink"/>
          </w:rPr>
          <w:t>Federal Property and Admin</w:t>
        </w:r>
        <w:r w:rsidR="0095398B" w:rsidRPr="000E5B28">
          <w:rPr>
            <w:rStyle w:val="Hyperlink"/>
          </w:rPr>
          <w:t>istrative Services Act of 1949</w:t>
        </w:r>
      </w:hyperlink>
      <w:r w:rsidRPr="00EE6761">
        <w:t xml:space="preserve"> states</w:t>
      </w:r>
      <w:r w:rsidR="003633E8">
        <w:t>,</w:t>
      </w:r>
      <w:r w:rsidR="00334673">
        <w:t xml:space="preserve"> </w:t>
      </w:r>
      <w:r w:rsidR="00AB2E1E" w:rsidRPr="00EE6761">
        <w:t>“</w:t>
      </w:r>
      <w:r w:rsidRPr="00EE6761">
        <w:t xml:space="preserve">Each executive agency shall (1) maintain adequate inventory controls and accountability systems for </w:t>
      </w:r>
      <w:r w:rsidR="003633E8">
        <w:t xml:space="preserve">the </w:t>
      </w:r>
      <w:r w:rsidRPr="00EE6761">
        <w:t>property under its control, (2) continuously survey property under its control to determine which is excess property, and promptly report such property to the Administrator, (3)</w:t>
      </w:r>
      <w:r w:rsidR="009507FB">
        <w:t xml:space="preserve"> </w:t>
      </w:r>
      <w:r w:rsidRPr="00EE6761">
        <w:t>perform the care and handling of such excess property, and (4) transfer or dispose of such property as promptly as possible in accordance with authority delegated and regulations prescribed by the Administrator.</w:t>
      </w:r>
      <w:r w:rsidR="00AB2E1E" w:rsidRPr="00EE6761">
        <w:t>”</w:t>
      </w:r>
    </w:p>
    <w:p w14:paraId="5775A39F" w14:textId="77777777" w:rsidR="006B41AC" w:rsidRDefault="006B41AC" w:rsidP="00316065">
      <w:pPr>
        <w:spacing w:before="0" w:after="0"/>
      </w:pPr>
    </w:p>
    <w:p w14:paraId="5712E280" w14:textId="4D5EA320" w:rsidR="006B41AC" w:rsidRPr="00EE6761" w:rsidRDefault="006B41AC" w:rsidP="00316065">
      <w:pPr>
        <w:spacing w:before="0" w:after="0"/>
      </w:pPr>
      <w:r w:rsidRPr="00EE6761">
        <w:t xml:space="preserve">The principal role of a </w:t>
      </w:r>
      <w:r w:rsidR="00AF4F8E">
        <w:t>Property Official (</w:t>
      </w:r>
      <w:r w:rsidRPr="00EE6761">
        <w:t>PO</w:t>
      </w:r>
      <w:r w:rsidR="00AF4F8E">
        <w:t>)</w:t>
      </w:r>
      <w:r w:rsidRPr="00EE6761">
        <w:t xml:space="preserve"> is to provide for the overall management, oversight, and technical direction for property management jointly with the </w:t>
      </w:r>
      <w:r w:rsidR="00644D91">
        <w:t>CFO, CAO, or equivalent level</w:t>
      </w:r>
      <w:r w:rsidRPr="00EE6761">
        <w:t xml:space="preserve">, </w:t>
      </w:r>
      <w:r w:rsidR="0039253C">
        <w:t>of an o</w:t>
      </w:r>
      <w:r w:rsidRPr="00EE6761">
        <w:t xml:space="preserve">rganization, </w:t>
      </w:r>
      <w:r w:rsidR="0039253C">
        <w:t>o</w:t>
      </w:r>
      <w:r w:rsidRPr="00EE6761">
        <w:t xml:space="preserve">ffice, </w:t>
      </w:r>
      <w:r w:rsidR="0039253C">
        <w:t>d</w:t>
      </w:r>
      <w:r w:rsidRPr="00EE6761">
        <w:t xml:space="preserve">ivision, or </w:t>
      </w:r>
      <w:r w:rsidR="0039253C">
        <w:t>b</w:t>
      </w:r>
      <w:r w:rsidRPr="00EE6761">
        <w:t>ranch.  A PO furnishes technical direction and monitors the acquisition, maintenance, and disposal of personal property.  POs carry out their role by performing the property management duties assigned to them by their respective organization</w:t>
      </w:r>
    </w:p>
    <w:p w14:paraId="0A883D3E" w14:textId="77777777" w:rsidR="006B41AC" w:rsidRDefault="006B41AC" w:rsidP="00316065">
      <w:pPr>
        <w:spacing w:before="0" w:after="0"/>
      </w:pPr>
    </w:p>
    <w:p w14:paraId="27A226DA" w14:textId="77777777" w:rsidR="006B41AC" w:rsidRDefault="006B41AC" w:rsidP="00316065">
      <w:pPr>
        <w:spacing w:before="0" w:after="0"/>
      </w:pPr>
      <w:r w:rsidRPr="00EE6761">
        <w:t>A PO may serve in a full-time or part-time capacity.</w:t>
      </w:r>
      <w:r>
        <w:t xml:space="preserve">  In addition, a</w:t>
      </w:r>
      <w:r w:rsidRPr="00EE6761">
        <w:t xml:space="preserve"> primary or alternate PAO or PC may serve in an equal or lower tier role within the property netwo</w:t>
      </w:r>
      <w:r>
        <w:t>rk when assigned to a separate o</w:t>
      </w:r>
      <w:r w:rsidRPr="00EE6761">
        <w:t xml:space="preserve">ffice, </w:t>
      </w:r>
      <w:r>
        <w:t>division, or u</w:t>
      </w:r>
      <w:r w:rsidRPr="00EE6761">
        <w:t xml:space="preserve">nit.  </w:t>
      </w:r>
    </w:p>
    <w:p w14:paraId="12B93CEF" w14:textId="77777777" w:rsidR="00F060EF" w:rsidRDefault="00F060EF" w:rsidP="00316065">
      <w:pPr>
        <w:spacing w:before="0" w:after="0"/>
      </w:pPr>
    </w:p>
    <w:p w14:paraId="67635817" w14:textId="77777777" w:rsidR="00F060EF" w:rsidRDefault="00F060EF" w:rsidP="00F060EF">
      <w:pPr>
        <w:pStyle w:val="Heading3"/>
      </w:pPr>
      <w:bookmarkStart w:id="35" w:name="_Toc498330150"/>
      <w:r>
        <w:t>2.2.1</w:t>
      </w:r>
      <w:r w:rsidRPr="00342211">
        <w:t xml:space="preserve"> </w:t>
      </w:r>
      <w:r w:rsidRPr="00342211">
        <w:tab/>
        <w:t>Grade Level Recommendations for Property Officials</w:t>
      </w:r>
      <w:r>
        <w:t xml:space="preserve"> (POs)</w:t>
      </w:r>
      <w:bookmarkEnd w:id="35"/>
    </w:p>
    <w:p w14:paraId="69375E31" w14:textId="77777777" w:rsidR="00F060EF" w:rsidRPr="00342211" w:rsidRDefault="00F060EF" w:rsidP="00F060EF">
      <w:pPr>
        <w:pStyle w:val="NoSpacing"/>
        <w:rPr>
          <w:rFonts w:cs="Times New Roman"/>
          <w:szCs w:val="24"/>
        </w:rPr>
      </w:pPr>
    </w:p>
    <w:p w14:paraId="0E270690" w14:textId="42A4EA07" w:rsidR="00F060EF" w:rsidRDefault="00F060EF" w:rsidP="002C3911">
      <w:pPr>
        <w:spacing w:before="0" w:after="0"/>
      </w:pPr>
      <w:r w:rsidRPr="00EE6761">
        <w:t xml:space="preserve">Bureaus will establish a personal property support structure commensurate with the size of the organization, number of personal property assets, complexity of assets, geographical location of </w:t>
      </w:r>
      <w:r w:rsidRPr="00EE6761">
        <w:lastRenderedPageBreak/>
        <w:t>assets and offices, and other factors as identified by the Bureau, to ensure sufficient resources to manage their assets.</w:t>
      </w:r>
    </w:p>
    <w:p w14:paraId="0EAC36A1" w14:textId="77777777" w:rsidR="002C3911" w:rsidRDefault="002C3911" w:rsidP="002C3911">
      <w:pPr>
        <w:spacing w:before="0" w:after="0"/>
      </w:pPr>
    </w:p>
    <w:p w14:paraId="0A337FD5" w14:textId="279B5F85" w:rsidR="00F060EF" w:rsidRPr="00EE6761" w:rsidRDefault="00F060EF" w:rsidP="00F060EF">
      <w:pPr>
        <w:spacing w:before="0" w:after="0"/>
      </w:pPr>
      <w:r w:rsidRPr="00EE6761">
        <w:t>Although a Bureau will only designate one primary PMO and one primary NUO, the number of PAOs, PCs, and other Bureau approved POs determined necessary by the Bureau may be in any quantity deemed appropriate for the effective management of the personal property assets.  Other PO titles must be approved by the DPMO.</w:t>
      </w:r>
    </w:p>
    <w:p w14:paraId="74BBC6B9" w14:textId="77777777" w:rsidR="00F060EF" w:rsidRDefault="00F060EF" w:rsidP="00F060EF">
      <w:pPr>
        <w:pStyle w:val="NoSpacing"/>
        <w:rPr>
          <w:rFonts w:cs="Times New Roman"/>
          <w:szCs w:val="24"/>
        </w:rPr>
      </w:pPr>
    </w:p>
    <w:p w14:paraId="62C397D3" w14:textId="6212C13D" w:rsidR="00F060EF" w:rsidRDefault="00F060EF" w:rsidP="00F060EF">
      <w:pPr>
        <w:pStyle w:val="NoSpacing"/>
      </w:pPr>
      <w:r w:rsidRPr="00EE6761">
        <w:t xml:space="preserve">The grade level of these positions should be established based on the responsibility level that an employee holds and the complexity and value of the personal property assets </w:t>
      </w:r>
      <w:r w:rsidR="0039253C">
        <w:t>to</w:t>
      </w:r>
      <w:r w:rsidRPr="00EE6761">
        <w:t xml:space="preserve"> which they are assigned.  POs may serve in </w:t>
      </w:r>
      <w:r w:rsidR="0039253C">
        <w:t xml:space="preserve">a </w:t>
      </w:r>
      <w:r w:rsidRPr="00EE6761">
        <w:t xml:space="preserve">full-time or part-time capacity; however, due to the size and complexity of personal property assets within some of the larger Bureaus, serving in a full-time capacity may be necessary to provide adequate management, oversight, and direction to that Bureau’s property management network. </w:t>
      </w:r>
    </w:p>
    <w:p w14:paraId="04A453CC" w14:textId="77777777" w:rsidR="00F060EF" w:rsidRDefault="00F060EF" w:rsidP="00F060EF">
      <w:pPr>
        <w:pStyle w:val="NoSpacing"/>
      </w:pPr>
    </w:p>
    <w:p w14:paraId="2F2F59EE" w14:textId="77777777" w:rsidR="00F060EF" w:rsidRDefault="00F060EF" w:rsidP="00F060EF">
      <w:pPr>
        <w:pStyle w:val="NoSpacing"/>
      </w:pPr>
      <w:r w:rsidRPr="00EE6761">
        <w:t>For the purposes of these recommendations, listed below are Bureau size considerations and grade suggestions for the DOC Bureaus:</w:t>
      </w:r>
    </w:p>
    <w:p w14:paraId="4699C85E" w14:textId="77777777" w:rsidR="00F060EF" w:rsidRPr="00EE6761" w:rsidRDefault="00F060EF" w:rsidP="00F060EF">
      <w:pPr>
        <w:pStyle w:val="NoSpacing"/>
      </w:pPr>
    </w:p>
    <w:p w14:paraId="14A88DE0" w14:textId="77777777" w:rsidR="00F060EF" w:rsidRPr="00EE6761" w:rsidRDefault="00F060EF" w:rsidP="00B30429">
      <w:pPr>
        <w:numPr>
          <w:ilvl w:val="0"/>
          <w:numId w:val="82"/>
        </w:numPr>
        <w:spacing w:before="0" w:after="0"/>
        <w:ind w:left="720"/>
      </w:pPr>
      <w:r w:rsidRPr="00EE6761">
        <w:t>Large Bureaus: (NOAA, USPTO, NIST, ITA, Census, and OS)</w:t>
      </w:r>
    </w:p>
    <w:p w14:paraId="2157880B" w14:textId="77777777" w:rsidR="00F060EF" w:rsidRPr="00EE6761" w:rsidRDefault="00F060EF" w:rsidP="00F060EF">
      <w:pPr>
        <w:spacing w:before="0" w:after="0"/>
        <w:ind w:left="825"/>
        <w:rPr>
          <w:b/>
        </w:rPr>
      </w:pPr>
    </w:p>
    <w:p w14:paraId="360AD448" w14:textId="1A34FDA3" w:rsidR="00F060EF" w:rsidRPr="00EE6761" w:rsidRDefault="00F060EF" w:rsidP="00B30429">
      <w:pPr>
        <w:pStyle w:val="NoSpacing"/>
        <w:numPr>
          <w:ilvl w:val="0"/>
          <w:numId w:val="80"/>
        </w:numPr>
      </w:pPr>
      <w:r w:rsidRPr="00EE6761">
        <w:t xml:space="preserve">PMO – GS-15 or </w:t>
      </w:r>
      <w:r w:rsidR="002C3911">
        <w:t>Pay Band V</w:t>
      </w:r>
      <w:r w:rsidRPr="00EE6761">
        <w:t xml:space="preserve"> </w:t>
      </w:r>
      <w:r w:rsidR="00B621C0">
        <w:t>or FS-1</w:t>
      </w:r>
      <w:r w:rsidR="0018108D">
        <w:t xml:space="preserve"> </w:t>
      </w:r>
    </w:p>
    <w:p w14:paraId="587E902B" w14:textId="23E5ED5B" w:rsidR="00F060EF" w:rsidRPr="00EE6761" w:rsidRDefault="00F060EF" w:rsidP="00B30429">
      <w:pPr>
        <w:pStyle w:val="NoSpacing"/>
        <w:numPr>
          <w:ilvl w:val="0"/>
          <w:numId w:val="80"/>
        </w:numPr>
      </w:pPr>
      <w:r w:rsidRPr="00EE6761">
        <w:t xml:space="preserve">NUO – GS-13/14 or </w:t>
      </w:r>
      <w:r w:rsidR="002C3911">
        <w:t>Pay Band IV</w:t>
      </w:r>
      <w:r w:rsidR="00B621C0">
        <w:t xml:space="preserve"> or FS-3/2</w:t>
      </w:r>
      <w:r w:rsidR="0018108D">
        <w:t xml:space="preserve"> </w:t>
      </w:r>
    </w:p>
    <w:p w14:paraId="0A6D9C70" w14:textId="32B85EA1" w:rsidR="00F060EF" w:rsidRPr="00EE6761" w:rsidRDefault="00F060EF" w:rsidP="00B30429">
      <w:pPr>
        <w:pStyle w:val="NoSpacing"/>
        <w:numPr>
          <w:ilvl w:val="0"/>
          <w:numId w:val="80"/>
        </w:numPr>
      </w:pPr>
      <w:r w:rsidRPr="00EE6761">
        <w:t xml:space="preserve">PAOs – GS-13/14 or </w:t>
      </w:r>
      <w:r w:rsidR="002C3911">
        <w:t>Pay Band IV</w:t>
      </w:r>
      <w:r w:rsidR="00B621C0">
        <w:t xml:space="preserve"> or FS-3/2</w:t>
      </w:r>
      <w:r w:rsidR="0018108D">
        <w:t xml:space="preserve"> </w:t>
      </w:r>
    </w:p>
    <w:p w14:paraId="2A172DDC" w14:textId="239ABFE5" w:rsidR="00F060EF" w:rsidRDefault="00F060EF" w:rsidP="00B30429">
      <w:pPr>
        <w:pStyle w:val="NoSpacing"/>
        <w:numPr>
          <w:ilvl w:val="0"/>
          <w:numId w:val="80"/>
        </w:numPr>
      </w:pPr>
      <w:r w:rsidRPr="00EE6761">
        <w:t xml:space="preserve">PCs – GS-9/12 or </w:t>
      </w:r>
      <w:r w:rsidR="002C3911">
        <w:t>Pay Band II/III</w:t>
      </w:r>
      <w:r w:rsidR="00B621C0">
        <w:t xml:space="preserve"> or FS-7/4</w:t>
      </w:r>
      <w:r w:rsidR="0018108D">
        <w:t xml:space="preserve"> </w:t>
      </w:r>
    </w:p>
    <w:p w14:paraId="42CE209C" w14:textId="77777777" w:rsidR="002C3911" w:rsidRPr="00EE6761" w:rsidRDefault="002C3911" w:rsidP="002C3911">
      <w:pPr>
        <w:pStyle w:val="NoSpacing"/>
        <w:ind w:left="1080"/>
      </w:pPr>
    </w:p>
    <w:p w14:paraId="00E7878C" w14:textId="77777777" w:rsidR="00F060EF" w:rsidRPr="00EE6761" w:rsidRDefault="00F060EF" w:rsidP="00B30429">
      <w:pPr>
        <w:numPr>
          <w:ilvl w:val="0"/>
          <w:numId w:val="82"/>
        </w:numPr>
        <w:spacing w:before="0" w:after="0"/>
        <w:ind w:left="720"/>
      </w:pPr>
      <w:r w:rsidRPr="00EE6761">
        <w:t>Medium/Small Bureaus: (NTIS, NTIA, MBDA, ESA, EDA, BIS, BEA, and OIG)</w:t>
      </w:r>
    </w:p>
    <w:p w14:paraId="4D47A3D5" w14:textId="77777777" w:rsidR="00F060EF" w:rsidRPr="00EE6761" w:rsidRDefault="00F060EF" w:rsidP="00F060EF">
      <w:pPr>
        <w:spacing w:before="0" w:after="0"/>
        <w:ind w:left="825"/>
      </w:pPr>
    </w:p>
    <w:p w14:paraId="5064EF08" w14:textId="5299BC4B" w:rsidR="00F060EF" w:rsidRPr="00EE6761" w:rsidRDefault="00F060EF" w:rsidP="00B30429">
      <w:pPr>
        <w:pStyle w:val="NoSpacing"/>
        <w:numPr>
          <w:ilvl w:val="0"/>
          <w:numId w:val="80"/>
        </w:numPr>
      </w:pPr>
      <w:r w:rsidRPr="00EE6761">
        <w:t xml:space="preserve">PMO –  GS-13/14 or </w:t>
      </w:r>
      <w:r w:rsidR="002C3911">
        <w:t>Pay Band IV</w:t>
      </w:r>
      <w:r w:rsidR="00B621C0">
        <w:t xml:space="preserve"> </w:t>
      </w:r>
    </w:p>
    <w:p w14:paraId="4B32E43E" w14:textId="1AA58DD5" w:rsidR="00F060EF" w:rsidRPr="00EE6761" w:rsidRDefault="00F060EF" w:rsidP="00B30429">
      <w:pPr>
        <w:pStyle w:val="NoSpacing"/>
        <w:numPr>
          <w:ilvl w:val="0"/>
          <w:numId w:val="80"/>
        </w:numPr>
      </w:pPr>
      <w:r w:rsidRPr="00EE6761">
        <w:t xml:space="preserve">NUO – GS-13/14 or </w:t>
      </w:r>
      <w:r w:rsidR="002C3911">
        <w:t>Pay Band IV</w:t>
      </w:r>
      <w:r w:rsidR="00B621C0">
        <w:t xml:space="preserve"> </w:t>
      </w:r>
    </w:p>
    <w:p w14:paraId="7A6AEC4C" w14:textId="4B27F7D9" w:rsidR="00F060EF" w:rsidRPr="00EE6761" w:rsidRDefault="00F060EF" w:rsidP="00B30429">
      <w:pPr>
        <w:pStyle w:val="NoSpacing"/>
        <w:numPr>
          <w:ilvl w:val="0"/>
          <w:numId w:val="80"/>
        </w:numPr>
      </w:pPr>
      <w:r w:rsidRPr="00EE6761">
        <w:t xml:space="preserve">PAOs – GS-9/12 or </w:t>
      </w:r>
      <w:r w:rsidR="002C3911">
        <w:t>Pay Band II/III</w:t>
      </w:r>
      <w:r w:rsidR="00B621C0">
        <w:t xml:space="preserve"> </w:t>
      </w:r>
    </w:p>
    <w:p w14:paraId="31489E93" w14:textId="04C25E87" w:rsidR="00F060EF" w:rsidRDefault="00F060EF" w:rsidP="00B30429">
      <w:pPr>
        <w:pStyle w:val="NoSpacing"/>
        <w:numPr>
          <w:ilvl w:val="0"/>
          <w:numId w:val="80"/>
        </w:numPr>
      </w:pPr>
      <w:r w:rsidRPr="00EE6761">
        <w:t xml:space="preserve">PCs – GS-5/7 or </w:t>
      </w:r>
      <w:r w:rsidR="002C3911">
        <w:t>Pay Band I/II</w:t>
      </w:r>
      <w:r w:rsidR="00B621C0">
        <w:t xml:space="preserve"> </w:t>
      </w:r>
    </w:p>
    <w:p w14:paraId="2FB11F29" w14:textId="77777777" w:rsidR="0018108D" w:rsidRPr="00EE6761" w:rsidRDefault="0018108D" w:rsidP="0018108D">
      <w:pPr>
        <w:pStyle w:val="NoSpacing"/>
        <w:ind w:left="1080"/>
      </w:pPr>
    </w:p>
    <w:p w14:paraId="49F82CB7" w14:textId="413AE7C0" w:rsidR="00093230" w:rsidRPr="00EE6761" w:rsidRDefault="008443A9" w:rsidP="00B30429">
      <w:pPr>
        <w:pStyle w:val="Heading3"/>
        <w:numPr>
          <w:ilvl w:val="2"/>
          <w:numId w:val="194"/>
        </w:numPr>
      </w:pPr>
      <w:bookmarkStart w:id="36" w:name="_Toc498330151"/>
      <w:r w:rsidRPr="00EE6761">
        <w:t>General Departmental R</w:t>
      </w:r>
      <w:r w:rsidR="00487480" w:rsidRPr="00EE6761">
        <w:t>esponsibilities</w:t>
      </w:r>
      <w:bookmarkEnd w:id="36"/>
    </w:p>
    <w:p w14:paraId="50D854FA" w14:textId="77777777" w:rsidR="0018561B" w:rsidRPr="00EE6761" w:rsidRDefault="0018561B" w:rsidP="00316065">
      <w:pPr>
        <w:pStyle w:val="NoSpacing"/>
      </w:pPr>
    </w:p>
    <w:p w14:paraId="1640D543" w14:textId="379FA371" w:rsidR="00487480" w:rsidRPr="00EE6761" w:rsidRDefault="002C3911" w:rsidP="00B30429">
      <w:pPr>
        <w:pStyle w:val="ListParagraph"/>
        <w:numPr>
          <w:ilvl w:val="0"/>
          <w:numId w:val="110"/>
        </w:numPr>
        <w:spacing w:before="0" w:after="0"/>
      </w:pPr>
      <w:r>
        <w:t xml:space="preserve">CFOs, CAOs, or equivalent level are responsible for managing their personal property network comprised of PMOs, PAOs, and PCs.  The DPMO, PMOs, PAOs, and PCs are commonly referred to as POs.  </w:t>
      </w:r>
      <w:r w:rsidR="00E51588" w:rsidRPr="00EE6761">
        <w:t>A primary or alternate PAO or PC may serve in an equal or lower tier</w:t>
      </w:r>
      <w:r w:rsidR="004D1525" w:rsidRPr="00EE6761">
        <w:t xml:space="preserve"> role</w:t>
      </w:r>
      <w:r w:rsidR="00E51588" w:rsidRPr="00EE6761">
        <w:t xml:space="preserve"> within the property netwo</w:t>
      </w:r>
      <w:r w:rsidR="00F409A8">
        <w:t>rk when assigned to a separate office, division, or u</w:t>
      </w:r>
      <w:r w:rsidR="00E51588" w:rsidRPr="00EE6761">
        <w:t>nit</w:t>
      </w:r>
      <w:r w:rsidR="00DF0E6F" w:rsidRPr="00EE6761">
        <w:t xml:space="preserve">.  </w:t>
      </w:r>
      <w:r w:rsidR="00487480" w:rsidRPr="00EE6761">
        <w:t>An employee</w:t>
      </w:r>
      <w:r w:rsidR="00AB2E1E" w:rsidRPr="00EE6761">
        <w:t>’</w:t>
      </w:r>
      <w:r w:rsidR="00487480" w:rsidRPr="00EE6761">
        <w:t>s role as</w:t>
      </w:r>
      <w:r w:rsidR="00DE712C" w:rsidRPr="00EE6761">
        <w:t xml:space="preserve"> </w:t>
      </w:r>
      <w:r w:rsidR="008D3E1C" w:rsidRPr="00EE6761">
        <w:t>a</w:t>
      </w:r>
      <w:r w:rsidR="00487480" w:rsidRPr="00EE6761">
        <w:t xml:space="preserve"> PMO, PAO, or PC may not be reflected in his or her job title; however, a property specific performance critical element must be incorporated into their performance plan</w:t>
      </w:r>
      <w:r w:rsidR="00DF0E6F" w:rsidRPr="00EE6761">
        <w:t xml:space="preserve">.  </w:t>
      </w:r>
      <w:r w:rsidR="00487480" w:rsidRPr="00EE6761">
        <w:t xml:space="preserve">Additionally, </w:t>
      </w:r>
      <w:r w:rsidR="00346752" w:rsidRPr="00EE6761">
        <w:t>P</w:t>
      </w:r>
      <w:r w:rsidR="00610066" w:rsidRPr="00EE6761">
        <w:t>O</w:t>
      </w:r>
      <w:r w:rsidR="008E74BA" w:rsidRPr="00EE6761">
        <w:t>s</w:t>
      </w:r>
      <w:r w:rsidR="00B974EB" w:rsidRPr="00EE6761">
        <w:t xml:space="preserve"> </w:t>
      </w:r>
      <w:r w:rsidR="00E30D2B">
        <w:t xml:space="preserve">(including </w:t>
      </w:r>
      <w:r w:rsidR="00B974EB" w:rsidRPr="00EE6761">
        <w:t xml:space="preserve">alternate </w:t>
      </w:r>
      <w:r w:rsidR="00346752" w:rsidRPr="00EE6761">
        <w:t>P</w:t>
      </w:r>
      <w:r w:rsidR="00610066" w:rsidRPr="00EE6761">
        <w:t>O</w:t>
      </w:r>
      <w:r w:rsidR="008E74BA" w:rsidRPr="00EE6761">
        <w:t>s</w:t>
      </w:r>
      <w:r w:rsidR="00E30D2B">
        <w:t>)</w:t>
      </w:r>
      <w:r w:rsidR="00487480" w:rsidRPr="00EE6761">
        <w:t xml:space="preserve"> must complete the</w:t>
      </w:r>
      <w:r w:rsidR="00921D2F" w:rsidRPr="00EE6761">
        <w:t xml:space="preserve"> </w:t>
      </w:r>
      <w:r w:rsidR="00F501F3" w:rsidRPr="00EE6761">
        <w:t xml:space="preserve">mandatory </w:t>
      </w:r>
      <w:r w:rsidR="00921D2F" w:rsidRPr="00EE6761">
        <w:t>training</w:t>
      </w:r>
      <w:r w:rsidR="00FD1193" w:rsidRPr="00EE6761">
        <w:t xml:space="preserve"> </w:t>
      </w:r>
      <w:r w:rsidR="00D4355C" w:rsidRPr="00EE6761">
        <w:t>and</w:t>
      </w:r>
      <w:r w:rsidR="00F501F3" w:rsidRPr="00EE6761">
        <w:t xml:space="preserve"> refresher training requirements</w:t>
      </w:r>
      <w:r w:rsidR="00E51588" w:rsidRPr="00EE6761">
        <w:t xml:space="preserve"> outlined in the </w:t>
      </w:r>
      <w:hyperlink w:anchor="_3.0_PERSONAL_PROPERTY" w:history="1">
        <w:r w:rsidR="00E51588" w:rsidRPr="002C3911">
          <w:t xml:space="preserve">PPMM Chapter 3.0, </w:t>
        </w:r>
        <w:r w:rsidR="00AB2E1E" w:rsidRPr="002C3911">
          <w:t>“</w:t>
        </w:r>
        <w:r w:rsidR="00E51588" w:rsidRPr="002C3911">
          <w:t>Pers</w:t>
        </w:r>
        <w:r w:rsidR="00ED536B" w:rsidRPr="002C3911">
          <w:t>onal Property Official</w:t>
        </w:r>
        <w:r w:rsidR="00F72C47" w:rsidRPr="002C3911">
          <w:t>’s</w:t>
        </w:r>
        <w:r w:rsidR="00ED536B" w:rsidRPr="002C3911">
          <w:t xml:space="preserve"> Training.</w:t>
        </w:r>
        <w:r w:rsidR="00AB2E1E" w:rsidRPr="002C3911">
          <w:t>”</w:t>
        </w:r>
      </w:hyperlink>
      <w:r w:rsidR="006967B4" w:rsidRPr="00EE6761">
        <w:t xml:space="preserve">  Only</w:t>
      </w:r>
      <w:r w:rsidR="00F501F3" w:rsidRPr="00EE6761">
        <w:t xml:space="preserve"> primary POs must adhere to the property specific performance guidelines</w:t>
      </w:r>
      <w:r w:rsidR="00E51588" w:rsidRPr="00EE6761">
        <w:t xml:space="preserve"> outlined in </w:t>
      </w:r>
      <w:hyperlink w:anchor="_APPENDIX_C:_" w:history="1">
        <w:r w:rsidR="00E51588" w:rsidRPr="002C3911">
          <w:t xml:space="preserve">Appendix </w:t>
        </w:r>
        <w:r w:rsidR="00DC0A3E" w:rsidRPr="002C3911">
          <w:t>C</w:t>
        </w:r>
        <w:r w:rsidR="00E51588" w:rsidRPr="002C3911">
          <w:t xml:space="preserve">, </w:t>
        </w:r>
        <w:r w:rsidR="00AB2E1E" w:rsidRPr="002C3911">
          <w:t>“</w:t>
        </w:r>
        <w:r w:rsidR="00E51588" w:rsidRPr="002C3911">
          <w:t>Property Official Performance Critical Elements</w:t>
        </w:r>
        <w:r w:rsidR="00765CF3" w:rsidRPr="002C3911">
          <w:t>,</w:t>
        </w:r>
        <w:r w:rsidR="00AB2E1E" w:rsidRPr="002C3911">
          <w:t>”</w:t>
        </w:r>
      </w:hyperlink>
      <w:r w:rsidR="00E51588" w:rsidRPr="00EE6761">
        <w:t xml:space="preserve"> before being </w:t>
      </w:r>
      <w:r w:rsidR="00487480" w:rsidRPr="00EE6761">
        <w:t>certif</w:t>
      </w:r>
      <w:r w:rsidR="00E51588" w:rsidRPr="00EE6761">
        <w:t>ied</w:t>
      </w:r>
      <w:r w:rsidR="00487480" w:rsidRPr="00EE6761">
        <w:t xml:space="preserve"> as a </w:t>
      </w:r>
      <w:r w:rsidR="00346752" w:rsidRPr="00EE6761">
        <w:t>P</w:t>
      </w:r>
      <w:r w:rsidR="00610066" w:rsidRPr="00EE6761">
        <w:t>O</w:t>
      </w:r>
      <w:r w:rsidR="00487480" w:rsidRPr="00EE6761">
        <w:t>.</w:t>
      </w:r>
    </w:p>
    <w:p w14:paraId="50422808" w14:textId="77777777" w:rsidR="00FC21E5" w:rsidRPr="00EE6761" w:rsidRDefault="00FC21E5" w:rsidP="00316065">
      <w:pPr>
        <w:spacing w:before="0" w:after="0"/>
        <w:rPr>
          <w:b/>
        </w:rPr>
      </w:pPr>
    </w:p>
    <w:p w14:paraId="150699B2" w14:textId="06449528" w:rsidR="008761E8" w:rsidRPr="00EE6761" w:rsidRDefault="00ED536B" w:rsidP="00B30429">
      <w:pPr>
        <w:pStyle w:val="ListParagraph"/>
        <w:numPr>
          <w:ilvl w:val="0"/>
          <w:numId w:val="110"/>
        </w:numPr>
        <w:spacing w:before="0" w:after="0"/>
      </w:pPr>
      <w:r w:rsidRPr="00EE6761">
        <w:lastRenderedPageBreak/>
        <w:t>Employees</w:t>
      </w:r>
      <w:r w:rsidR="00487480" w:rsidRPr="00EE6761">
        <w:t xml:space="preserve"> of the Department </w:t>
      </w:r>
      <w:r w:rsidRPr="00EE6761">
        <w:t>are</w:t>
      </w:r>
      <w:r w:rsidR="00487480" w:rsidRPr="00EE6761">
        <w:t xml:space="preserve"> authorize</w:t>
      </w:r>
      <w:r w:rsidRPr="00EE6761">
        <w:t>d</w:t>
      </w:r>
      <w:r w:rsidR="00487480" w:rsidRPr="00EE6761">
        <w:t xml:space="preserve"> </w:t>
      </w:r>
      <w:r w:rsidR="0065083D">
        <w:t>to</w:t>
      </w:r>
      <w:r w:rsidR="0065083D" w:rsidRPr="00EE6761">
        <w:t xml:space="preserve"> </w:t>
      </w:r>
      <w:r w:rsidR="00487480" w:rsidRPr="00EE6761">
        <w:t>use Government property for</w:t>
      </w:r>
      <w:r w:rsidR="004D1525" w:rsidRPr="00EE6761">
        <w:t xml:space="preserve"> its intended purpose</w:t>
      </w:r>
      <w:r w:rsidRPr="00EE6761">
        <w:t xml:space="preserve"> </w:t>
      </w:r>
      <w:r w:rsidR="00C54D8D" w:rsidRPr="00EE6761">
        <w:t>and limited</w:t>
      </w:r>
      <w:r w:rsidR="00DE712C" w:rsidRPr="00EE6761">
        <w:t xml:space="preserve"> personal use, in accordance with the </w:t>
      </w:r>
      <w:hyperlink r:id="rId26" w:history="1">
        <w:r w:rsidR="00DE712C" w:rsidRPr="001404AA">
          <w:rPr>
            <w:rStyle w:val="Hyperlink"/>
          </w:rPr>
          <w:t>DOC Internet Use Policy</w:t>
        </w:r>
      </w:hyperlink>
      <w:r w:rsidR="00DE712C" w:rsidRPr="001404AA">
        <w:t xml:space="preserve"> and </w:t>
      </w:r>
      <w:hyperlink r:id="rId27" w:history="1">
        <w:r w:rsidR="00DE712C" w:rsidRPr="001404AA">
          <w:rPr>
            <w:rStyle w:val="Hyperlink"/>
          </w:rPr>
          <w:t>DOC Telecommunications Management Policy</w:t>
        </w:r>
      </w:hyperlink>
      <w:r w:rsidR="00DF0E6F" w:rsidRPr="00EE6761">
        <w:t xml:space="preserve">.  </w:t>
      </w:r>
      <w:r w:rsidR="00504D46" w:rsidRPr="00EE6761">
        <w:t xml:space="preserve">Each </w:t>
      </w:r>
      <w:r w:rsidR="00DD5B60" w:rsidRPr="00EE6761">
        <w:t>Bureau</w:t>
      </w:r>
      <w:r w:rsidR="00487480" w:rsidRPr="00EE6761">
        <w:t xml:space="preserve"> </w:t>
      </w:r>
      <w:r w:rsidR="005E1FA3" w:rsidRPr="00EE6761">
        <w:t>will</w:t>
      </w:r>
      <w:r w:rsidR="00487480" w:rsidRPr="00EE6761">
        <w:t xml:space="preserve"> maintain effective personal property</w:t>
      </w:r>
      <w:r w:rsidR="006A2371" w:rsidRPr="00EE6761">
        <w:t xml:space="preserve"> accountability </w:t>
      </w:r>
      <w:r w:rsidR="00487480" w:rsidRPr="00EE6761">
        <w:t xml:space="preserve">control </w:t>
      </w:r>
      <w:r w:rsidR="006A2371" w:rsidRPr="00EE6761">
        <w:t>systems that are</w:t>
      </w:r>
      <w:r w:rsidR="00FE5564" w:rsidRPr="00EE6761">
        <w:t xml:space="preserve"> in accordance with the</w:t>
      </w:r>
      <w:r w:rsidR="00487480" w:rsidRPr="00EE6761">
        <w:t xml:space="preserve"> requi</w:t>
      </w:r>
      <w:r w:rsidR="008761E8" w:rsidRPr="00EE6761">
        <w:t xml:space="preserve">rements of this </w:t>
      </w:r>
      <w:r w:rsidR="005E1FA3" w:rsidRPr="00EE6761">
        <w:t>Manual</w:t>
      </w:r>
      <w:r w:rsidR="008761E8" w:rsidRPr="00EE6761">
        <w:t>.</w:t>
      </w:r>
    </w:p>
    <w:p w14:paraId="3942EC86" w14:textId="77777777" w:rsidR="00FC21E5" w:rsidRPr="00EE6761" w:rsidRDefault="00FC21E5" w:rsidP="00316065">
      <w:pPr>
        <w:spacing w:before="0" w:after="0"/>
      </w:pPr>
    </w:p>
    <w:p w14:paraId="5778A69F" w14:textId="681DFD1E" w:rsidR="003800AF" w:rsidRPr="00EE6761" w:rsidRDefault="00487480" w:rsidP="00B30429">
      <w:pPr>
        <w:pStyle w:val="ListParagraph"/>
        <w:numPr>
          <w:ilvl w:val="0"/>
          <w:numId w:val="110"/>
        </w:numPr>
        <w:spacing w:before="0" w:after="0"/>
      </w:pPr>
      <w:r w:rsidRPr="00EE6761">
        <w:t xml:space="preserve">The penalty for misuse of </w:t>
      </w:r>
      <w:r w:rsidR="00FD1193" w:rsidRPr="00EE6761">
        <w:t>G</w:t>
      </w:r>
      <w:r w:rsidRPr="00EE6761">
        <w:t>overnment property is</w:t>
      </w:r>
      <w:r w:rsidR="00B9465D">
        <w:t xml:space="preserve"> as follows</w:t>
      </w:r>
      <w:r w:rsidRPr="00EE6761">
        <w:t>:</w:t>
      </w:r>
      <w:r w:rsidR="00334673">
        <w:t xml:space="preserve"> </w:t>
      </w:r>
      <w:r w:rsidR="00AB2E1E" w:rsidRPr="00EE6761">
        <w:t>“</w:t>
      </w:r>
      <w:r w:rsidRPr="00EE6761">
        <w:t>Whoever embezzles, steals, purloins, or knowingly converts to his use or the use of another, or without authority, sells, conveys or disposes of any record, voucher, money</w:t>
      </w:r>
      <w:r w:rsidR="00B9465D">
        <w:t>,</w:t>
      </w:r>
      <w:r w:rsidRPr="00EE6761">
        <w:t xml:space="preserve"> or thing of value of the U</w:t>
      </w:r>
      <w:r w:rsidR="00B9465D">
        <w:t>nited States</w:t>
      </w:r>
      <w:r w:rsidRPr="00EE6761">
        <w:t xml:space="preserve"> or of any department or agency </w:t>
      </w:r>
      <w:r w:rsidR="00B9465D">
        <w:t xml:space="preserve">thereof, or any property made or being made under contract for the United </w:t>
      </w:r>
      <w:r w:rsidR="00502D62">
        <w:t>States or any department or agency thereof; or [w]hoever receives, conceals, or retains the same with intent to convert it to his use or gain, knowing it to have been embezzled, stolen, purloined or converted --</w:t>
      </w:r>
      <w:r w:rsidRPr="00EE6761">
        <w:t xml:space="preserve"> </w:t>
      </w:r>
      <w:r w:rsidR="00502D62">
        <w:t>shall</w:t>
      </w:r>
      <w:r w:rsidR="00502D62" w:rsidRPr="00EE6761">
        <w:t xml:space="preserve"> </w:t>
      </w:r>
      <w:r w:rsidRPr="00EE6761">
        <w:t xml:space="preserve">be fined </w:t>
      </w:r>
      <w:r w:rsidR="00502D62">
        <w:t>under this title</w:t>
      </w:r>
      <w:r w:rsidRPr="00EE6761">
        <w:t xml:space="preserve"> or imprisoned not more than ten years, or both; but if the value of </w:t>
      </w:r>
      <w:r w:rsidR="00502D62">
        <w:t xml:space="preserve">such </w:t>
      </w:r>
      <w:r w:rsidRPr="00EE6761">
        <w:t xml:space="preserve">property </w:t>
      </w:r>
      <w:r w:rsidR="00502D62">
        <w:t xml:space="preserve">in the aggregate, combining amounts from all the counts for which the defendant is convicted in a single case, </w:t>
      </w:r>
      <w:r w:rsidRPr="00EE6761">
        <w:t>does not exceed the sum of $1</w:t>
      </w:r>
      <w:r w:rsidR="00502D62">
        <w:t>,</w:t>
      </w:r>
      <w:r w:rsidRPr="00EE6761">
        <w:t>00</w:t>
      </w:r>
      <w:r w:rsidR="00502D62">
        <w:t>0</w:t>
      </w:r>
      <w:r w:rsidRPr="00EE6761">
        <w:t xml:space="preserve">, he </w:t>
      </w:r>
      <w:r w:rsidR="00502D62">
        <w:t>shall</w:t>
      </w:r>
      <w:r w:rsidR="00502D62" w:rsidRPr="00EE6761">
        <w:t xml:space="preserve"> </w:t>
      </w:r>
      <w:r w:rsidRPr="00EE6761">
        <w:t xml:space="preserve">be fined </w:t>
      </w:r>
      <w:r w:rsidR="00502D62">
        <w:t xml:space="preserve">under this title </w:t>
      </w:r>
      <w:r w:rsidRPr="00EE6761">
        <w:t>or imprisoned not more than one year, or both.</w:t>
      </w:r>
      <w:r w:rsidR="00AB2E1E" w:rsidRPr="00EE6761">
        <w:t>”</w:t>
      </w:r>
      <w:r w:rsidRPr="00EE6761">
        <w:t xml:space="preserve"> (</w:t>
      </w:r>
      <w:hyperlink r:id="rId28" w:history="1">
        <w:r w:rsidR="00D173FA" w:rsidRPr="00D1409A">
          <w:rPr>
            <w:rStyle w:val="Hyperlink"/>
          </w:rPr>
          <w:t>18 U.S.C. § 641</w:t>
        </w:r>
        <w:r w:rsidR="00A72029" w:rsidRPr="00D1409A">
          <w:rPr>
            <w:rStyle w:val="Hyperlink"/>
          </w:rPr>
          <w:t>, “Public Money, Property, or Records</w:t>
        </w:r>
      </w:hyperlink>
      <w:r w:rsidR="00A72029">
        <w:rPr>
          <w:rStyle w:val="Hyperlink"/>
        </w:rPr>
        <w:t>”</w:t>
      </w:r>
      <w:r w:rsidRPr="00EE6761">
        <w:t>)</w:t>
      </w:r>
    </w:p>
    <w:p w14:paraId="4A9D08B6" w14:textId="77777777" w:rsidR="00FC21E5" w:rsidRPr="00EE6761" w:rsidRDefault="00FC21E5" w:rsidP="00316065">
      <w:pPr>
        <w:pStyle w:val="Heading3"/>
      </w:pPr>
    </w:p>
    <w:p w14:paraId="05641DFD" w14:textId="77777777" w:rsidR="00487480" w:rsidRPr="00EE6761" w:rsidRDefault="00330B42" w:rsidP="00316065">
      <w:pPr>
        <w:pStyle w:val="Heading3"/>
      </w:pPr>
      <w:bookmarkStart w:id="37" w:name="_Toc498330152"/>
      <w:r w:rsidRPr="00EE6761">
        <w:t>2</w:t>
      </w:r>
      <w:r w:rsidR="008761E8" w:rsidRPr="00EE6761">
        <w:t>.2.</w:t>
      </w:r>
      <w:r w:rsidR="00F060EF">
        <w:t>3</w:t>
      </w:r>
      <w:r w:rsidR="004C5AA1" w:rsidRPr="00EE6761">
        <w:tab/>
      </w:r>
      <w:r w:rsidR="00FE5564" w:rsidRPr="00EE6761">
        <w:t>Departmental Property Management Officer</w:t>
      </w:r>
      <w:r w:rsidR="00383530" w:rsidRPr="00EE6761">
        <w:t xml:space="preserve"> (DPMO)</w:t>
      </w:r>
      <w:bookmarkEnd w:id="37"/>
    </w:p>
    <w:p w14:paraId="6CDF2DA7" w14:textId="77777777" w:rsidR="00FC21E5" w:rsidRPr="00EE6761" w:rsidRDefault="00FC21E5" w:rsidP="00316065">
      <w:pPr>
        <w:pStyle w:val="NoSpacing"/>
        <w:rPr>
          <w:rFonts w:cs="Times New Roman"/>
          <w:szCs w:val="24"/>
        </w:rPr>
      </w:pPr>
    </w:p>
    <w:p w14:paraId="48E74918" w14:textId="77777777" w:rsidR="00013F4B" w:rsidRPr="00EE6761" w:rsidRDefault="00487480" w:rsidP="00316065">
      <w:pPr>
        <w:spacing w:before="0" w:after="0"/>
      </w:pPr>
      <w:r w:rsidRPr="00EE6761">
        <w:t xml:space="preserve">The </w:t>
      </w:r>
      <w:r w:rsidR="00FE5564" w:rsidRPr="00EE6761">
        <w:t>DPMO</w:t>
      </w:r>
      <w:r w:rsidRPr="00EE6761">
        <w:t xml:space="preserve"> </w:t>
      </w:r>
      <w:r w:rsidR="004427BD" w:rsidRPr="00EE6761">
        <w:t xml:space="preserve">is </w:t>
      </w:r>
      <w:r w:rsidRPr="00EE6761">
        <w:t xml:space="preserve">responsible for establishing and administering a </w:t>
      </w:r>
      <w:r w:rsidR="00D57E70" w:rsidRPr="00EE6761">
        <w:t xml:space="preserve">personal </w:t>
      </w:r>
      <w:r w:rsidRPr="00EE6761">
        <w:t xml:space="preserve">property management program within their respective </w:t>
      </w:r>
      <w:r w:rsidR="001A3D36" w:rsidRPr="00EE6761">
        <w:t>Department or Agency</w:t>
      </w:r>
      <w:r w:rsidR="00013F4B" w:rsidRPr="00EE6761">
        <w:t>.</w:t>
      </w:r>
    </w:p>
    <w:p w14:paraId="6BEBE712" w14:textId="77777777" w:rsidR="00FC21E5" w:rsidRPr="00EE6761" w:rsidRDefault="00FC21E5" w:rsidP="00316065">
      <w:pPr>
        <w:spacing w:before="0" w:after="0"/>
      </w:pPr>
    </w:p>
    <w:p w14:paraId="540C9712" w14:textId="77777777" w:rsidR="00013F4B" w:rsidRPr="00EE6761" w:rsidRDefault="00013F4B" w:rsidP="00316065">
      <w:pPr>
        <w:pStyle w:val="NoSpacing"/>
      </w:pPr>
      <w:r w:rsidRPr="00EE6761">
        <w:t xml:space="preserve">The </w:t>
      </w:r>
      <w:r w:rsidR="00FC431B">
        <w:t>DPMO</w:t>
      </w:r>
      <w:r w:rsidRPr="00EE6761">
        <w:t xml:space="preserve"> is responsible for:</w:t>
      </w:r>
    </w:p>
    <w:p w14:paraId="020C7F5C" w14:textId="77777777" w:rsidR="00FC21E5" w:rsidRPr="00EE6761" w:rsidRDefault="00FC21E5" w:rsidP="00316065">
      <w:pPr>
        <w:pStyle w:val="NoSpacing"/>
      </w:pPr>
    </w:p>
    <w:p w14:paraId="347E9C87" w14:textId="77777777" w:rsidR="008513B9" w:rsidRDefault="00FE5564" w:rsidP="00B30429">
      <w:pPr>
        <w:pStyle w:val="NoSpacing"/>
        <w:numPr>
          <w:ilvl w:val="0"/>
          <w:numId w:val="114"/>
        </w:numPr>
      </w:pPr>
      <w:r w:rsidRPr="00EE6761">
        <w:t>Managing the overall coordination, administration, and control of the</w:t>
      </w:r>
      <w:r w:rsidR="001A3D36" w:rsidRPr="00EE6761">
        <w:t xml:space="preserve"> Department</w:t>
      </w:r>
      <w:r w:rsidR="00AB2E1E" w:rsidRPr="00EE6761">
        <w:t>’</w:t>
      </w:r>
      <w:r w:rsidR="001A3D36" w:rsidRPr="00EE6761">
        <w:t>s</w:t>
      </w:r>
      <w:r w:rsidRPr="00EE6761">
        <w:t xml:space="preserve"> personal </w:t>
      </w:r>
      <w:r w:rsidR="00C30B92" w:rsidRPr="00EE6761">
        <w:t>property management</w:t>
      </w:r>
      <w:r w:rsidRPr="00EE6761">
        <w:t xml:space="preserve"> </w:t>
      </w:r>
      <w:r w:rsidR="00013F4B" w:rsidRPr="00EE6761">
        <w:t>program</w:t>
      </w:r>
      <w:r w:rsidR="00E50F3E" w:rsidRPr="00EE6761">
        <w:t>;</w:t>
      </w:r>
    </w:p>
    <w:p w14:paraId="7847B20C" w14:textId="77777777" w:rsidR="008513B9" w:rsidRDefault="008513B9" w:rsidP="00316065">
      <w:pPr>
        <w:pStyle w:val="NoSpacing"/>
        <w:ind w:left="720"/>
      </w:pPr>
    </w:p>
    <w:p w14:paraId="71866061" w14:textId="3E2979FF" w:rsidR="008513B9" w:rsidRDefault="00FE5564" w:rsidP="00B30429">
      <w:pPr>
        <w:pStyle w:val="NoSpacing"/>
        <w:numPr>
          <w:ilvl w:val="0"/>
          <w:numId w:val="114"/>
        </w:numPr>
      </w:pPr>
      <w:r w:rsidRPr="00EE6761">
        <w:t xml:space="preserve">Developing and </w:t>
      </w:r>
      <w:r w:rsidR="001A3D36" w:rsidRPr="00EE6761">
        <w:t>ensur</w:t>
      </w:r>
      <w:r w:rsidR="00272243" w:rsidRPr="00EE6761">
        <w:t>ing</w:t>
      </w:r>
      <w:r w:rsidR="001A3D36" w:rsidRPr="00EE6761">
        <w:t xml:space="preserve"> </w:t>
      </w:r>
      <w:r w:rsidRPr="00EE6761">
        <w:t>Department</w:t>
      </w:r>
      <w:r w:rsidR="00B52BAB" w:rsidRPr="00EE6761">
        <w:t>al</w:t>
      </w:r>
      <w:r w:rsidRPr="00EE6761">
        <w:t xml:space="preserve"> personal property</w:t>
      </w:r>
      <w:r w:rsidR="00D57E70" w:rsidRPr="00EE6761">
        <w:t xml:space="preserve"> </w:t>
      </w:r>
      <w:r w:rsidRPr="00EE6761">
        <w:t xml:space="preserve">management </w:t>
      </w:r>
      <w:r w:rsidR="001A3D36" w:rsidRPr="00EE6761">
        <w:t>polic</w:t>
      </w:r>
      <w:r w:rsidR="00272243" w:rsidRPr="00EE6761">
        <w:t>i</w:t>
      </w:r>
      <w:r w:rsidR="001A3D36" w:rsidRPr="00EE6761">
        <w:t>e</w:t>
      </w:r>
      <w:r w:rsidR="00272243" w:rsidRPr="00EE6761">
        <w:t>s</w:t>
      </w:r>
      <w:r w:rsidR="001A3D36" w:rsidRPr="00EE6761">
        <w:t xml:space="preserve"> and procedures are </w:t>
      </w:r>
      <w:r w:rsidR="000E1017" w:rsidRPr="00EE6761">
        <w:t>compliant with F</w:t>
      </w:r>
      <w:r w:rsidR="001A3D36" w:rsidRPr="00EE6761">
        <w:t>ederal and Departmental regulations, and are up-to-date;</w:t>
      </w:r>
    </w:p>
    <w:p w14:paraId="4B2C6A57" w14:textId="77777777" w:rsidR="008513B9" w:rsidRDefault="008513B9" w:rsidP="00316065">
      <w:pPr>
        <w:pStyle w:val="NoSpacing"/>
      </w:pPr>
    </w:p>
    <w:p w14:paraId="01F86440" w14:textId="77777777" w:rsidR="008513B9" w:rsidRDefault="00E331CF" w:rsidP="00B30429">
      <w:pPr>
        <w:pStyle w:val="NoSpacing"/>
        <w:numPr>
          <w:ilvl w:val="0"/>
          <w:numId w:val="114"/>
        </w:numPr>
      </w:pPr>
      <w:r w:rsidRPr="00EE6761">
        <w:t>Ensuring the submission of Department</w:t>
      </w:r>
      <w:r w:rsidR="00B52BAB" w:rsidRPr="00EE6761">
        <w:t>al</w:t>
      </w:r>
      <w:r w:rsidRPr="00EE6761">
        <w:t xml:space="preserve"> personal property reports to the GSA and other external Federal agencies;</w:t>
      </w:r>
    </w:p>
    <w:p w14:paraId="312A9A28" w14:textId="77777777" w:rsidR="008513B9" w:rsidRDefault="008513B9" w:rsidP="00316065">
      <w:pPr>
        <w:pStyle w:val="NoSpacing"/>
      </w:pPr>
    </w:p>
    <w:p w14:paraId="4A68BF22" w14:textId="77777777" w:rsidR="008513B9" w:rsidRDefault="00D464CE" w:rsidP="00B30429">
      <w:pPr>
        <w:pStyle w:val="NoSpacing"/>
        <w:numPr>
          <w:ilvl w:val="0"/>
          <w:numId w:val="114"/>
        </w:numPr>
      </w:pPr>
      <w:r w:rsidRPr="00EE6761">
        <w:t>Representing t</w:t>
      </w:r>
      <w:r w:rsidR="00272243" w:rsidRPr="00EE6761">
        <w:t>he Department</w:t>
      </w:r>
      <w:r w:rsidRPr="00EE6761">
        <w:t xml:space="preserve"> </w:t>
      </w:r>
      <w:r w:rsidR="00E331CF" w:rsidRPr="00EE6761">
        <w:t>when conducting appropriate studies, reviews, and project recom</w:t>
      </w:r>
      <w:r w:rsidR="00FD1193" w:rsidRPr="00EE6761">
        <w:t>mendations for improvements in G</w:t>
      </w:r>
      <w:r w:rsidR="00E331CF" w:rsidRPr="00EE6761">
        <w:t>overnment-wide personal property asset management policies and practices</w:t>
      </w:r>
      <w:r w:rsidR="00272243" w:rsidRPr="00EE6761">
        <w:t xml:space="preserve"> </w:t>
      </w:r>
      <w:r w:rsidR="00E331CF" w:rsidRPr="00EE6761">
        <w:t xml:space="preserve">with </w:t>
      </w:r>
      <w:r w:rsidRPr="00EE6761">
        <w:t>external agencies</w:t>
      </w:r>
      <w:r w:rsidR="00272243" w:rsidRPr="00EE6761">
        <w:t>;</w:t>
      </w:r>
      <w:r w:rsidR="00E331CF" w:rsidRPr="00EE6761">
        <w:t xml:space="preserve">  </w:t>
      </w:r>
    </w:p>
    <w:p w14:paraId="2F795A96" w14:textId="77777777" w:rsidR="00212CC9" w:rsidRDefault="00212CC9" w:rsidP="00212CC9">
      <w:pPr>
        <w:pStyle w:val="NoSpacing"/>
      </w:pPr>
    </w:p>
    <w:p w14:paraId="5D950129" w14:textId="77777777" w:rsidR="008513B9" w:rsidRDefault="00E331CF" w:rsidP="00B30429">
      <w:pPr>
        <w:pStyle w:val="NoSpacing"/>
        <w:numPr>
          <w:ilvl w:val="0"/>
          <w:numId w:val="114"/>
        </w:numPr>
      </w:pPr>
      <w:r w:rsidRPr="00EE6761">
        <w:t xml:space="preserve">Providing a forum for DOC Bureaus and offices to collaborate on policy, discuss requirements, </w:t>
      </w:r>
      <w:r w:rsidR="0066658B" w:rsidRPr="00EE6761">
        <w:t xml:space="preserve">address inquires and concerns, </w:t>
      </w:r>
      <w:r w:rsidRPr="00EE6761">
        <w:t xml:space="preserve">coordinate tasks, synthesize activities, facilitate data collection, and develop </w:t>
      </w:r>
      <w:r w:rsidR="004B2EB2" w:rsidRPr="00EE6761">
        <w:t>recommendation</w:t>
      </w:r>
      <w:r w:rsidRPr="00EE6761">
        <w:t>s for presentation to senior leadership;</w:t>
      </w:r>
    </w:p>
    <w:p w14:paraId="385A657A" w14:textId="77777777" w:rsidR="008513B9" w:rsidRDefault="008513B9" w:rsidP="00316065">
      <w:pPr>
        <w:pStyle w:val="NoSpacing"/>
      </w:pPr>
    </w:p>
    <w:p w14:paraId="7EF3BC27" w14:textId="77777777" w:rsidR="008513B9" w:rsidRDefault="001A3D36" w:rsidP="00B30429">
      <w:pPr>
        <w:pStyle w:val="NoSpacing"/>
        <w:numPr>
          <w:ilvl w:val="0"/>
          <w:numId w:val="114"/>
        </w:numPr>
      </w:pPr>
      <w:r w:rsidRPr="00EE6761">
        <w:t xml:space="preserve">Ensuring </w:t>
      </w:r>
      <w:r w:rsidR="00272243" w:rsidRPr="00EE6761">
        <w:t>a</w:t>
      </w:r>
      <w:r w:rsidRPr="00EE6761">
        <w:t xml:space="preserve"> Bureau PMO is designated by </w:t>
      </w:r>
      <w:r w:rsidR="00272243" w:rsidRPr="00EE6761">
        <w:t xml:space="preserve">the </w:t>
      </w:r>
      <w:r w:rsidR="006820BD">
        <w:t>CFO, CAO, or equivalent level</w:t>
      </w:r>
      <w:r w:rsidRPr="00EE6761">
        <w:t>;</w:t>
      </w:r>
    </w:p>
    <w:p w14:paraId="67862544" w14:textId="77777777" w:rsidR="006820BD" w:rsidRDefault="006820BD" w:rsidP="00316065">
      <w:pPr>
        <w:pStyle w:val="NoSpacing"/>
      </w:pPr>
    </w:p>
    <w:p w14:paraId="2050A0B5" w14:textId="77777777" w:rsidR="008513B9" w:rsidRDefault="00FE5564" w:rsidP="00B30429">
      <w:pPr>
        <w:pStyle w:val="NoSpacing"/>
        <w:numPr>
          <w:ilvl w:val="0"/>
          <w:numId w:val="114"/>
        </w:numPr>
      </w:pPr>
      <w:r w:rsidRPr="00EE6761">
        <w:lastRenderedPageBreak/>
        <w:t>Ensuring a complete and accurate Department</w:t>
      </w:r>
      <w:r w:rsidR="00B52BAB" w:rsidRPr="00EE6761">
        <w:t>al</w:t>
      </w:r>
      <w:r w:rsidR="00101434" w:rsidRPr="00EE6761">
        <w:t xml:space="preserve"> inventory is conducted</w:t>
      </w:r>
      <w:r w:rsidR="00F22E6F" w:rsidRPr="00EE6761">
        <w:t xml:space="preserve"> eac</w:t>
      </w:r>
      <w:r w:rsidR="000F4A69" w:rsidRPr="00EE6761">
        <w:t>h</w:t>
      </w:r>
      <w:r w:rsidRPr="00EE6761">
        <w:t xml:space="preserve"> fiscal year</w:t>
      </w:r>
      <w:r w:rsidR="00F409A8">
        <w:t xml:space="preserve"> and submitted to the Director for Financial Management and Deputy CFO</w:t>
      </w:r>
      <w:r w:rsidRPr="00EE6761">
        <w:t>;</w:t>
      </w:r>
    </w:p>
    <w:p w14:paraId="50321506" w14:textId="77777777" w:rsidR="00514422" w:rsidRDefault="00514422" w:rsidP="00316065">
      <w:pPr>
        <w:pStyle w:val="NoSpacing"/>
        <w:ind w:left="720"/>
      </w:pPr>
    </w:p>
    <w:p w14:paraId="2C5D55C8" w14:textId="77777777" w:rsidR="008513B9" w:rsidRDefault="00487480" w:rsidP="00B30429">
      <w:pPr>
        <w:pStyle w:val="NoSpacing"/>
        <w:numPr>
          <w:ilvl w:val="0"/>
          <w:numId w:val="114"/>
        </w:numPr>
      </w:pPr>
      <w:r w:rsidRPr="00EE6761">
        <w:t>Submitting required</w:t>
      </w:r>
      <w:r w:rsidR="00272243" w:rsidRPr="00EE6761">
        <w:t xml:space="preserve"> Department</w:t>
      </w:r>
      <w:r w:rsidR="00B52BAB" w:rsidRPr="00EE6761">
        <w:t>al</w:t>
      </w:r>
      <w:r w:rsidRPr="00EE6761">
        <w:t xml:space="preserve"> personal property</w:t>
      </w:r>
      <w:r w:rsidR="00D57E70" w:rsidRPr="00EE6761">
        <w:t xml:space="preserve"> asset</w:t>
      </w:r>
      <w:r w:rsidRPr="00EE6761">
        <w:t xml:space="preserve"> management reports;</w:t>
      </w:r>
      <w:r w:rsidR="008D3E1C" w:rsidRPr="00EE6761">
        <w:t xml:space="preserve"> and</w:t>
      </w:r>
    </w:p>
    <w:p w14:paraId="13B0A1E4" w14:textId="77777777" w:rsidR="008513B9" w:rsidRDefault="008513B9" w:rsidP="00316065">
      <w:pPr>
        <w:pStyle w:val="NoSpacing"/>
      </w:pPr>
    </w:p>
    <w:p w14:paraId="7A3F5F32" w14:textId="58CA2A07" w:rsidR="0018561B" w:rsidRDefault="00C30B92" w:rsidP="00B30429">
      <w:pPr>
        <w:pStyle w:val="NoSpacing"/>
        <w:numPr>
          <w:ilvl w:val="0"/>
          <w:numId w:val="114"/>
        </w:numPr>
      </w:pPr>
      <w:r w:rsidRPr="00EE6761">
        <w:t>Ensuring</w:t>
      </w:r>
      <w:r w:rsidR="00487480" w:rsidRPr="00EE6761">
        <w:t xml:space="preserve"> that accountable </w:t>
      </w:r>
      <w:r w:rsidR="00EE6761">
        <w:t xml:space="preserve">personal </w:t>
      </w:r>
      <w:r w:rsidR="00487480" w:rsidRPr="00EE6761">
        <w:t>property is maintained in the PPMS</w:t>
      </w:r>
      <w:r w:rsidR="008D3E1C" w:rsidRPr="00EE6761">
        <w:t>.</w:t>
      </w:r>
    </w:p>
    <w:p w14:paraId="237B5595" w14:textId="77777777" w:rsidR="001565F3" w:rsidRDefault="001565F3" w:rsidP="00F4041D">
      <w:pPr>
        <w:pStyle w:val="Heading3"/>
      </w:pPr>
    </w:p>
    <w:p w14:paraId="01C5AE39" w14:textId="77777777" w:rsidR="00F4041D" w:rsidRPr="00EE6761" w:rsidRDefault="00F4041D" w:rsidP="00F4041D">
      <w:pPr>
        <w:pStyle w:val="Heading3"/>
      </w:pPr>
      <w:bookmarkStart w:id="38" w:name="_Toc498330153"/>
      <w:r w:rsidRPr="00EE6761">
        <w:t>2</w:t>
      </w:r>
      <w:r>
        <w:t>.2.</w:t>
      </w:r>
      <w:r w:rsidR="00F060EF">
        <w:t>4</w:t>
      </w:r>
      <w:r w:rsidRPr="00EE6761">
        <w:tab/>
        <w:t xml:space="preserve">Departmental </w:t>
      </w:r>
      <w:r>
        <w:t xml:space="preserve">National Utilization </w:t>
      </w:r>
      <w:r w:rsidRPr="00EE6761">
        <w:t>Officer (D</w:t>
      </w:r>
      <w:r>
        <w:t>NU</w:t>
      </w:r>
      <w:r w:rsidRPr="00EE6761">
        <w:t>O)</w:t>
      </w:r>
      <w:bookmarkEnd w:id="38"/>
    </w:p>
    <w:p w14:paraId="17B965A6" w14:textId="77777777" w:rsidR="001565F3" w:rsidRDefault="001565F3" w:rsidP="00F4041D">
      <w:pPr>
        <w:spacing w:before="0" w:after="0"/>
      </w:pPr>
    </w:p>
    <w:p w14:paraId="3E7D59D7" w14:textId="77777777" w:rsidR="00F4041D" w:rsidRPr="00EE6761" w:rsidRDefault="00F4041D" w:rsidP="00F4041D">
      <w:pPr>
        <w:spacing w:before="0" w:after="0"/>
      </w:pPr>
      <w:r w:rsidRPr="00EE6761">
        <w:t>The D</w:t>
      </w:r>
      <w:r>
        <w:t>NU</w:t>
      </w:r>
      <w:r w:rsidRPr="00EE6761">
        <w:t xml:space="preserve">O is responsible for establishing and administering </w:t>
      </w:r>
      <w:r>
        <w:t>access to the GSAXcess</w:t>
      </w:r>
      <w:r w:rsidR="00DA3223">
        <w:t>®</w:t>
      </w:r>
      <w:r>
        <w:t xml:space="preserve"> system</w:t>
      </w:r>
      <w:r w:rsidRPr="00EE6761">
        <w:t xml:space="preserve"> within their respective Department or Agency.</w:t>
      </w:r>
    </w:p>
    <w:p w14:paraId="69EC50FD" w14:textId="77777777" w:rsidR="00F4041D" w:rsidRPr="00EE6761" w:rsidRDefault="00F4041D" w:rsidP="00F4041D">
      <w:pPr>
        <w:spacing w:before="0" w:after="0"/>
      </w:pPr>
    </w:p>
    <w:p w14:paraId="29EBE97B" w14:textId="77777777" w:rsidR="00F4041D" w:rsidRPr="00EE6761" w:rsidRDefault="00F4041D" w:rsidP="00F4041D">
      <w:pPr>
        <w:pStyle w:val="NoSpacing"/>
      </w:pPr>
      <w:r w:rsidRPr="00EE6761">
        <w:t xml:space="preserve">The </w:t>
      </w:r>
      <w:r>
        <w:t>DNUO</w:t>
      </w:r>
      <w:r w:rsidRPr="00EE6761">
        <w:t xml:space="preserve"> is responsible for:</w:t>
      </w:r>
    </w:p>
    <w:p w14:paraId="5A68D8EB" w14:textId="77777777" w:rsidR="00F4041D" w:rsidRPr="00EE6761" w:rsidRDefault="00F4041D" w:rsidP="00F4041D">
      <w:pPr>
        <w:pStyle w:val="NoSpacing"/>
      </w:pPr>
    </w:p>
    <w:p w14:paraId="035682EC" w14:textId="77777777" w:rsidR="00F4041D" w:rsidRDefault="00F4041D" w:rsidP="00B30429">
      <w:pPr>
        <w:pStyle w:val="NoSpacing"/>
        <w:numPr>
          <w:ilvl w:val="0"/>
          <w:numId w:val="184"/>
        </w:numPr>
      </w:pPr>
      <w:r w:rsidRPr="00EE6761">
        <w:t xml:space="preserve">Managing the overall coordination, administration, and control of the Department’s </w:t>
      </w:r>
      <w:r w:rsidR="00A045F5">
        <w:t>re-utilization</w:t>
      </w:r>
      <w:r w:rsidRPr="00EE6761">
        <w:t xml:space="preserve"> program</w:t>
      </w:r>
      <w:r w:rsidR="00A045F5">
        <w:t xml:space="preserve"> with GSA’s GSAXcess</w:t>
      </w:r>
      <w:r w:rsidR="00DA3223">
        <w:t>®</w:t>
      </w:r>
      <w:r w:rsidR="00A045F5">
        <w:t xml:space="preserve"> program</w:t>
      </w:r>
      <w:r w:rsidRPr="00EE6761">
        <w:t>;</w:t>
      </w:r>
      <w:r w:rsidR="00DA3223">
        <w:t xml:space="preserve"> and</w:t>
      </w:r>
    </w:p>
    <w:p w14:paraId="28E93927" w14:textId="77777777" w:rsidR="00F4041D" w:rsidRDefault="00F4041D" w:rsidP="00F4041D">
      <w:pPr>
        <w:pStyle w:val="NoSpacing"/>
        <w:ind w:left="720"/>
      </w:pPr>
    </w:p>
    <w:p w14:paraId="16426776" w14:textId="77777777" w:rsidR="00F4041D" w:rsidRDefault="00005A81" w:rsidP="00B30429">
      <w:pPr>
        <w:pStyle w:val="NoSpacing"/>
        <w:numPr>
          <w:ilvl w:val="0"/>
          <w:numId w:val="184"/>
        </w:numPr>
      </w:pPr>
      <w:r>
        <w:t>Ensuring that the Bureau level NUOs</w:t>
      </w:r>
      <w:r w:rsidR="00F4041D" w:rsidRPr="00EE6761">
        <w:t xml:space="preserve"> are compliant with </w:t>
      </w:r>
      <w:r>
        <w:t>the GSAXcess</w:t>
      </w:r>
      <w:r w:rsidR="00DA3223">
        <w:t>®</w:t>
      </w:r>
      <w:r>
        <w:t xml:space="preserve"> program policies</w:t>
      </w:r>
      <w:r w:rsidR="00DA3223">
        <w:t>.</w:t>
      </w:r>
    </w:p>
    <w:p w14:paraId="0C87C8A0" w14:textId="77777777" w:rsidR="00F4041D" w:rsidRDefault="00F4041D" w:rsidP="00F4041D">
      <w:pPr>
        <w:pStyle w:val="NoSpacing"/>
      </w:pPr>
    </w:p>
    <w:p w14:paraId="502862CA" w14:textId="77777777" w:rsidR="00487480" w:rsidRPr="00EE6761" w:rsidRDefault="00F4041D" w:rsidP="00316065">
      <w:pPr>
        <w:pStyle w:val="Heading3"/>
      </w:pPr>
      <w:bookmarkStart w:id="39" w:name="_Toc498330154"/>
      <w:r>
        <w:t>2.2.</w:t>
      </w:r>
      <w:r w:rsidR="00F060EF">
        <w:t>5</w:t>
      </w:r>
      <w:r w:rsidR="004C5AA1" w:rsidRPr="00EE6761">
        <w:tab/>
      </w:r>
      <w:r w:rsidR="00AC72F2" w:rsidRPr="00EE6761">
        <w:t>Property</w:t>
      </w:r>
      <w:r w:rsidR="00487480" w:rsidRPr="00EE6761">
        <w:t xml:space="preserve"> Management Officer </w:t>
      </w:r>
      <w:r w:rsidR="00383530" w:rsidRPr="00EE6761">
        <w:t>(PMO)</w:t>
      </w:r>
      <w:bookmarkEnd w:id="39"/>
    </w:p>
    <w:p w14:paraId="3862AFDB" w14:textId="77777777" w:rsidR="00DC08B1" w:rsidRPr="00EE6761" w:rsidRDefault="00DC08B1" w:rsidP="00316065">
      <w:pPr>
        <w:pStyle w:val="NoSpacing"/>
        <w:rPr>
          <w:rFonts w:cs="Times New Roman"/>
          <w:szCs w:val="24"/>
        </w:rPr>
      </w:pPr>
    </w:p>
    <w:p w14:paraId="3D01418C" w14:textId="77777777" w:rsidR="001565F3" w:rsidRPr="001565F3" w:rsidRDefault="00FD1193" w:rsidP="00837BC7">
      <w:pPr>
        <w:pStyle w:val="ListParagraph"/>
        <w:spacing w:before="0" w:after="0"/>
        <w:rPr>
          <w:highlight w:val="yellow"/>
        </w:rPr>
      </w:pPr>
      <w:r w:rsidRPr="00837BC7">
        <w:t>A</w:t>
      </w:r>
      <w:r w:rsidRPr="00EE6761">
        <w:t xml:space="preserve"> Bureau PMO is</w:t>
      </w:r>
      <w:r w:rsidR="005F6AC5" w:rsidRPr="00EE6761">
        <w:t xml:space="preserve"> </w:t>
      </w:r>
      <w:r w:rsidR="00A26C05" w:rsidRPr="00EE6761">
        <w:t xml:space="preserve">generally </w:t>
      </w:r>
      <w:r w:rsidR="00487480" w:rsidRPr="00EE6761">
        <w:t xml:space="preserve">not involved in the day-to-day operational activities of </w:t>
      </w:r>
      <w:r w:rsidR="00D57E70" w:rsidRPr="00EE6761">
        <w:t>personal property assets</w:t>
      </w:r>
      <w:r w:rsidR="00487480" w:rsidRPr="00EE6761">
        <w:t>, supply, motor vehicle, and transportation management staff</w:t>
      </w:r>
      <w:r w:rsidR="00DF0E6F" w:rsidRPr="00EE6761">
        <w:t xml:space="preserve">.  </w:t>
      </w:r>
      <w:r w:rsidR="00487480" w:rsidRPr="00EE6761">
        <w:t xml:space="preserve">Their actions and those of their </w:t>
      </w:r>
      <w:r w:rsidR="00B40B30">
        <w:t>PO</w:t>
      </w:r>
      <w:r w:rsidR="00487480" w:rsidRPr="00EE6761">
        <w:t xml:space="preserve">s are to support the execution of the responsibilities assigned to the </w:t>
      </w:r>
      <w:r w:rsidR="00A8742A" w:rsidRPr="00EE6761">
        <w:t>Bureau</w:t>
      </w:r>
      <w:r w:rsidRPr="00EE6761">
        <w:t>.</w:t>
      </w:r>
      <w:r w:rsidR="00DF0E6F" w:rsidRPr="00EE6761">
        <w:t xml:space="preserve">  </w:t>
      </w:r>
      <w:r w:rsidR="00487480" w:rsidRPr="00EE6761">
        <w:t xml:space="preserve">They work with other members of the activity to coordinate the planning and utilization of property to assure effective and economical service in meeting operational needs. </w:t>
      </w:r>
      <w:r w:rsidR="004B68F2">
        <w:t xml:space="preserve"> </w:t>
      </w:r>
    </w:p>
    <w:p w14:paraId="1B5B1CA3" w14:textId="77777777" w:rsidR="00D173FA" w:rsidRDefault="00D173FA" w:rsidP="00316065">
      <w:pPr>
        <w:spacing w:before="0" w:after="0"/>
      </w:pPr>
    </w:p>
    <w:p w14:paraId="4A87385E" w14:textId="77777777" w:rsidR="00013F4B" w:rsidRDefault="00FC431B" w:rsidP="00316065">
      <w:pPr>
        <w:spacing w:before="0" w:after="0"/>
      </w:pPr>
      <w:r>
        <w:t>PMOs are</w:t>
      </w:r>
      <w:r w:rsidR="00824C22" w:rsidRPr="00EE6761">
        <w:t xml:space="preserve"> responsible for</w:t>
      </w:r>
      <w:r w:rsidR="00504D46" w:rsidRPr="00EE6761">
        <w:t>:</w:t>
      </w:r>
    </w:p>
    <w:p w14:paraId="408A4C2F" w14:textId="77777777" w:rsidR="00837BC7" w:rsidRDefault="00837BC7" w:rsidP="00316065">
      <w:pPr>
        <w:spacing w:before="0" w:after="0"/>
      </w:pPr>
    </w:p>
    <w:p w14:paraId="14997F58" w14:textId="77777777" w:rsidR="00837BC7" w:rsidRPr="00837BC7" w:rsidRDefault="00837BC7" w:rsidP="00B30429">
      <w:pPr>
        <w:pStyle w:val="NoSpacing"/>
        <w:numPr>
          <w:ilvl w:val="0"/>
          <w:numId w:val="115"/>
        </w:numPr>
      </w:pPr>
      <w:r w:rsidRPr="00837BC7">
        <w:t>Ensuring compliance with DOC’s internal policies and Government-wide regulations regarding the useful lifecycle of personal property assets;</w:t>
      </w:r>
    </w:p>
    <w:p w14:paraId="5FB70565" w14:textId="77777777" w:rsidR="008513B9" w:rsidRDefault="008513B9" w:rsidP="00316065">
      <w:pPr>
        <w:pStyle w:val="NoSpacing"/>
      </w:pPr>
    </w:p>
    <w:p w14:paraId="0B56D6E6" w14:textId="77777777" w:rsidR="008513B9" w:rsidRDefault="00C30B92" w:rsidP="00B30429">
      <w:pPr>
        <w:pStyle w:val="NoSpacing"/>
        <w:numPr>
          <w:ilvl w:val="0"/>
          <w:numId w:val="115"/>
        </w:numPr>
      </w:pPr>
      <w:r w:rsidRPr="00EE6761">
        <w:t>Providing</w:t>
      </w:r>
      <w:r w:rsidR="00487480" w:rsidRPr="00EE6761">
        <w:t xml:space="preserve"> leadership and guidance in the proper accounting, utilization, c</w:t>
      </w:r>
      <w:r w:rsidR="00013F4B" w:rsidRPr="00EE6761">
        <w:t>are, and disposal of property;</w:t>
      </w:r>
    </w:p>
    <w:p w14:paraId="1D7EFBEA" w14:textId="77777777" w:rsidR="008513B9" w:rsidRDefault="008513B9" w:rsidP="00316065">
      <w:pPr>
        <w:pStyle w:val="NoSpacing"/>
        <w:ind w:left="720"/>
      </w:pPr>
    </w:p>
    <w:p w14:paraId="2B9308FD" w14:textId="77777777" w:rsidR="008513B9" w:rsidRDefault="00487480" w:rsidP="00B30429">
      <w:pPr>
        <w:pStyle w:val="NoSpacing"/>
        <w:numPr>
          <w:ilvl w:val="0"/>
          <w:numId w:val="115"/>
        </w:numPr>
      </w:pPr>
      <w:r w:rsidRPr="00EE6761">
        <w:t xml:space="preserve">Establishing and maintaining </w:t>
      </w:r>
      <w:r w:rsidR="005E1FA3" w:rsidRPr="00EE6761">
        <w:t>Bureau</w:t>
      </w:r>
      <w:r w:rsidRPr="00EE6761">
        <w:t xml:space="preserve"> regulations and procedures</w:t>
      </w:r>
      <w:r w:rsidR="003C6C56" w:rsidRPr="00EE6761">
        <w:t>,</w:t>
      </w:r>
      <w:r w:rsidRPr="00EE6761">
        <w:t xml:space="preserve"> satisfying the requirements of the Department</w:t>
      </w:r>
      <w:r w:rsidR="00AB2E1E" w:rsidRPr="00EE6761">
        <w:t>’</w:t>
      </w:r>
      <w:r w:rsidRPr="00EE6761">
        <w:t xml:space="preserve">s PPMM and the various laws, </w:t>
      </w:r>
      <w:r w:rsidR="00342EA9" w:rsidRPr="00EE6761">
        <w:t>E.O.</w:t>
      </w:r>
      <w:r w:rsidRPr="00EE6761">
        <w:t xml:space="preserve">, and </w:t>
      </w:r>
      <w:r w:rsidR="008513B9">
        <w:t>regulations referenced therein;</w:t>
      </w:r>
    </w:p>
    <w:p w14:paraId="42CCA89A" w14:textId="77777777" w:rsidR="008513B9" w:rsidRDefault="008513B9" w:rsidP="00316065">
      <w:pPr>
        <w:pStyle w:val="NoSpacing"/>
      </w:pPr>
    </w:p>
    <w:p w14:paraId="406CFBDB" w14:textId="11D3D592" w:rsidR="004B7E97" w:rsidRDefault="00C30B92" w:rsidP="00B30429">
      <w:pPr>
        <w:pStyle w:val="NoSpacing"/>
        <w:numPr>
          <w:ilvl w:val="0"/>
          <w:numId w:val="115"/>
        </w:numPr>
      </w:pPr>
      <w:r w:rsidRPr="00EE6761">
        <w:t>Providing</w:t>
      </w:r>
      <w:r w:rsidR="00D57E70" w:rsidRPr="00EE6761">
        <w:t xml:space="preserve"> assistance assigning</w:t>
      </w:r>
      <w:r w:rsidR="00487480" w:rsidRPr="00EE6761">
        <w:t xml:space="preserve"> the condition of</w:t>
      </w:r>
      <w:r w:rsidR="00FD1193" w:rsidRPr="00EE6761">
        <w:t xml:space="preserve"> personal</w:t>
      </w:r>
      <w:r w:rsidR="00487480" w:rsidRPr="00EE6761">
        <w:t xml:space="preserve"> property </w:t>
      </w:r>
      <w:r w:rsidR="00D173FA">
        <w:t>related to</w:t>
      </w:r>
      <w:r w:rsidR="00487480" w:rsidRPr="00EE6761">
        <w:t xml:space="preserve"> its serviceability and reparability;</w:t>
      </w:r>
    </w:p>
    <w:p w14:paraId="3006C738" w14:textId="77777777" w:rsidR="004B7E97" w:rsidRDefault="004B7E97" w:rsidP="00316065">
      <w:pPr>
        <w:pStyle w:val="NoSpacing"/>
      </w:pPr>
    </w:p>
    <w:p w14:paraId="0F156DD6" w14:textId="77777777" w:rsidR="00514422" w:rsidRDefault="00C30B92" w:rsidP="00B30429">
      <w:pPr>
        <w:pStyle w:val="NoSpacing"/>
        <w:numPr>
          <w:ilvl w:val="0"/>
          <w:numId w:val="115"/>
        </w:numPr>
      </w:pPr>
      <w:r w:rsidRPr="00EE6761">
        <w:t>Ensuring</w:t>
      </w:r>
      <w:r w:rsidR="00272243" w:rsidRPr="00EE6761">
        <w:t xml:space="preserve"> that LMSDD</w:t>
      </w:r>
      <w:r w:rsidR="00487480" w:rsidRPr="00EE6761">
        <w:t xml:space="preserve"> </w:t>
      </w:r>
      <w:r w:rsidR="00FD1193" w:rsidRPr="00EE6761">
        <w:t xml:space="preserve">personal </w:t>
      </w:r>
      <w:r w:rsidR="00487480" w:rsidRPr="00EE6761">
        <w:t xml:space="preserve">property is investigated in accordance with the </w:t>
      </w:r>
      <w:r w:rsidR="00D8701E" w:rsidRPr="00EE6761">
        <w:t>PPMM</w:t>
      </w:r>
      <w:r w:rsidR="00487480" w:rsidRPr="00EE6761">
        <w:t>;</w:t>
      </w:r>
    </w:p>
    <w:p w14:paraId="442370F3" w14:textId="77777777" w:rsidR="00514422" w:rsidRDefault="00514422" w:rsidP="00316065">
      <w:pPr>
        <w:pStyle w:val="NoSpacing"/>
        <w:ind w:left="720"/>
      </w:pPr>
    </w:p>
    <w:p w14:paraId="1EB0FBB0" w14:textId="77777777" w:rsidR="00514422" w:rsidRDefault="00487480" w:rsidP="00B30429">
      <w:pPr>
        <w:pStyle w:val="NoSpacing"/>
        <w:numPr>
          <w:ilvl w:val="0"/>
          <w:numId w:val="115"/>
        </w:numPr>
      </w:pPr>
      <w:r w:rsidRPr="00EE6761">
        <w:lastRenderedPageBreak/>
        <w:t>Ensuring guidelines are established for the development</w:t>
      </w:r>
      <w:r w:rsidR="00D4355C" w:rsidRPr="00EE6761">
        <w:t xml:space="preserve"> and management</w:t>
      </w:r>
      <w:r w:rsidRPr="00EE6761">
        <w:t xml:space="preserve"> of a chain</w:t>
      </w:r>
      <w:r w:rsidR="007E6F7F" w:rsidRPr="00EE6761">
        <w:t xml:space="preserve"> of custody within their </w:t>
      </w:r>
      <w:r w:rsidR="00FE5564" w:rsidRPr="00EE6761">
        <w:t>B</w:t>
      </w:r>
      <w:r w:rsidR="007E6F7F" w:rsidRPr="00EE6761">
        <w:t>ureau;</w:t>
      </w:r>
    </w:p>
    <w:p w14:paraId="06B44783" w14:textId="77777777" w:rsidR="00514422" w:rsidRDefault="00514422" w:rsidP="00316065">
      <w:pPr>
        <w:pStyle w:val="NoSpacing"/>
        <w:ind w:left="720"/>
      </w:pPr>
    </w:p>
    <w:p w14:paraId="4D282563" w14:textId="77777777" w:rsidR="00514422" w:rsidRDefault="00C30B92" w:rsidP="00B30429">
      <w:pPr>
        <w:pStyle w:val="NoSpacing"/>
        <w:numPr>
          <w:ilvl w:val="0"/>
          <w:numId w:val="115"/>
        </w:numPr>
      </w:pPr>
      <w:r w:rsidRPr="00EE6761">
        <w:t>Assuring</w:t>
      </w:r>
      <w:r w:rsidR="00487480" w:rsidRPr="00EE6761">
        <w:t xml:space="preserve"> that</w:t>
      </w:r>
      <w:r w:rsidR="00FD1193" w:rsidRPr="00EE6761">
        <w:t xml:space="preserve"> personal</w:t>
      </w:r>
      <w:r w:rsidR="00487480" w:rsidRPr="00EE6761">
        <w:t xml:space="preserve"> property accountability records are reconciled by periodic inventories of </w:t>
      </w:r>
      <w:r w:rsidR="00685B2F" w:rsidRPr="00EE6761">
        <w:t xml:space="preserve">personal </w:t>
      </w:r>
      <w:r w:rsidR="00487480" w:rsidRPr="00EE6761">
        <w:t>property</w:t>
      </w:r>
      <w:r w:rsidR="003C0B5F" w:rsidRPr="00EE6761">
        <w:t>;</w:t>
      </w:r>
    </w:p>
    <w:p w14:paraId="182F14AB" w14:textId="77777777" w:rsidR="00212CC9" w:rsidRDefault="00212CC9" w:rsidP="00212CC9">
      <w:pPr>
        <w:pStyle w:val="NoSpacing"/>
      </w:pPr>
    </w:p>
    <w:p w14:paraId="6138A575" w14:textId="77777777" w:rsidR="00BC691C" w:rsidRDefault="004B68F2" w:rsidP="00B30429">
      <w:pPr>
        <w:pStyle w:val="NoSpacing"/>
        <w:numPr>
          <w:ilvl w:val="0"/>
          <w:numId w:val="115"/>
        </w:numPr>
      </w:pPr>
      <w:r>
        <w:t>Reporting inventory results to the DPMO by a signed inventory certification memorandum;</w:t>
      </w:r>
    </w:p>
    <w:p w14:paraId="55306254" w14:textId="77777777" w:rsidR="00BC691C" w:rsidRDefault="00BC691C" w:rsidP="00D173FA">
      <w:pPr>
        <w:pStyle w:val="NoSpacing"/>
      </w:pPr>
    </w:p>
    <w:p w14:paraId="3C390EC7" w14:textId="77777777" w:rsidR="004B68F2" w:rsidRDefault="004B68F2" w:rsidP="00B30429">
      <w:pPr>
        <w:pStyle w:val="NoSpacing"/>
        <w:numPr>
          <w:ilvl w:val="0"/>
          <w:numId w:val="115"/>
        </w:numPr>
      </w:pPr>
      <w:r>
        <w:t>Developing and implementing a corrective action plan to address inventory results of more than a 5% variance in quantity for the entire Bureau;</w:t>
      </w:r>
    </w:p>
    <w:p w14:paraId="73F8AF19" w14:textId="77777777" w:rsidR="00514422" w:rsidRDefault="00514422" w:rsidP="00316065">
      <w:pPr>
        <w:pStyle w:val="NoSpacing"/>
        <w:ind w:left="720"/>
      </w:pPr>
    </w:p>
    <w:p w14:paraId="266244E0" w14:textId="644671CF" w:rsidR="00514422" w:rsidRDefault="00487480" w:rsidP="00B30429">
      <w:pPr>
        <w:pStyle w:val="NoSpacing"/>
        <w:numPr>
          <w:ilvl w:val="0"/>
          <w:numId w:val="115"/>
        </w:numPr>
      </w:pPr>
      <w:r w:rsidRPr="00EE6761">
        <w:t>Providing administration and maintenance of an effective property accountability and control system within the accountable area for</w:t>
      </w:r>
      <w:r w:rsidR="00BC691C">
        <w:t xml:space="preserve"> </w:t>
      </w:r>
      <w:r w:rsidRPr="00EE6761">
        <w:t xml:space="preserve">which they have been designated </w:t>
      </w:r>
      <w:r w:rsidR="00FE5564" w:rsidRPr="00EE6761">
        <w:t>PMO</w:t>
      </w:r>
      <w:r w:rsidR="00706BBE">
        <w:t xml:space="preserve"> (refer to </w:t>
      </w:r>
      <w:hyperlink w:anchor="_6.5_Maintaining_Personal" w:history="1">
        <w:r w:rsidR="00706BBE" w:rsidRPr="00706BBE">
          <w:rPr>
            <w:rStyle w:val="Hyperlink"/>
          </w:rPr>
          <w:t>PPMM Section 6.</w:t>
        </w:r>
        <w:r w:rsidR="00706BBE">
          <w:rPr>
            <w:rStyle w:val="Hyperlink"/>
          </w:rPr>
          <w:t>5</w:t>
        </w:r>
        <w:r w:rsidR="00706BBE" w:rsidRPr="00706BBE">
          <w:rPr>
            <w:rStyle w:val="Hyperlink"/>
          </w:rPr>
          <w:t>, “Maintaining Personal Property”</w:t>
        </w:r>
      </w:hyperlink>
      <w:r w:rsidR="00706BBE">
        <w:t xml:space="preserve"> for clarification)</w:t>
      </w:r>
      <w:r w:rsidRPr="00EE6761">
        <w:t>;</w:t>
      </w:r>
    </w:p>
    <w:p w14:paraId="22F90358" w14:textId="77777777" w:rsidR="00514422" w:rsidRDefault="00514422" w:rsidP="00316065">
      <w:pPr>
        <w:pStyle w:val="NoSpacing"/>
        <w:ind w:left="720"/>
      </w:pPr>
    </w:p>
    <w:p w14:paraId="460202C3" w14:textId="77777777" w:rsidR="00514422" w:rsidRDefault="00406A0D" w:rsidP="00B30429">
      <w:pPr>
        <w:pStyle w:val="NoSpacing"/>
        <w:numPr>
          <w:ilvl w:val="0"/>
          <w:numId w:val="115"/>
        </w:numPr>
      </w:pPr>
      <w:r w:rsidRPr="00EE6761">
        <w:t>Managing a property management network comprised of trained and certified PAOs, PCs, and NUOs</w:t>
      </w:r>
      <w:r w:rsidR="00013F4B" w:rsidRPr="00EE6761">
        <w:t>;</w:t>
      </w:r>
    </w:p>
    <w:p w14:paraId="5630CABB" w14:textId="77777777" w:rsidR="00514422" w:rsidRDefault="00514422" w:rsidP="00316065">
      <w:pPr>
        <w:pStyle w:val="NoSpacing"/>
        <w:ind w:left="720"/>
      </w:pPr>
    </w:p>
    <w:p w14:paraId="28DE443F" w14:textId="77777777" w:rsidR="00514422" w:rsidRDefault="00487480" w:rsidP="00B30429">
      <w:pPr>
        <w:pStyle w:val="NoSpacing"/>
        <w:numPr>
          <w:ilvl w:val="0"/>
          <w:numId w:val="115"/>
        </w:numPr>
      </w:pPr>
      <w:r w:rsidRPr="00EE6761">
        <w:t>Ensuring review, study, evaluation, and improv</w:t>
      </w:r>
      <w:r w:rsidR="00013F4B" w:rsidRPr="00EE6761">
        <w:t xml:space="preserve">ement of the logistics program </w:t>
      </w:r>
      <w:r w:rsidRPr="00EE6761">
        <w:t xml:space="preserve">functions, </w:t>
      </w:r>
      <w:r w:rsidR="005F6AC5" w:rsidRPr="00EE6761">
        <w:t>operations,</w:t>
      </w:r>
      <w:r w:rsidR="00C219BC" w:rsidRPr="00EE6761">
        <w:t xml:space="preserve"> and procedures </w:t>
      </w:r>
      <w:r w:rsidRPr="00EE6761">
        <w:t xml:space="preserve">are </w:t>
      </w:r>
      <w:r w:rsidR="00824C22" w:rsidRPr="00EE6761">
        <w:t>executed</w:t>
      </w:r>
      <w:r w:rsidR="00514422">
        <w:t>;</w:t>
      </w:r>
    </w:p>
    <w:p w14:paraId="71ECF655" w14:textId="77777777" w:rsidR="00514422" w:rsidRDefault="00514422" w:rsidP="00316065">
      <w:pPr>
        <w:pStyle w:val="NoSpacing"/>
        <w:ind w:left="720"/>
      </w:pPr>
    </w:p>
    <w:p w14:paraId="2AB305BA" w14:textId="7D8905F6" w:rsidR="00392120" w:rsidRPr="00EE6761" w:rsidRDefault="00A3714E" w:rsidP="00B30429">
      <w:pPr>
        <w:pStyle w:val="NoSpacing"/>
        <w:numPr>
          <w:ilvl w:val="0"/>
          <w:numId w:val="115"/>
        </w:numPr>
      </w:pPr>
      <w:r w:rsidRPr="00EE6761">
        <w:t>S</w:t>
      </w:r>
      <w:r w:rsidR="00C219BC" w:rsidRPr="00EE6761">
        <w:t xml:space="preserve">erving as the </w:t>
      </w:r>
      <w:r w:rsidR="00272243" w:rsidRPr="00EE6761">
        <w:t>point of contact</w:t>
      </w:r>
      <w:r w:rsidR="00487480" w:rsidRPr="00EE6761">
        <w:t xml:space="preserve"> with</w:t>
      </w:r>
      <w:r w:rsidR="00272243" w:rsidRPr="00EE6761">
        <w:t>in</w:t>
      </w:r>
      <w:r w:rsidR="00487480" w:rsidRPr="00EE6761">
        <w:t xml:space="preserve"> the </w:t>
      </w:r>
      <w:r w:rsidR="00272243" w:rsidRPr="00EE6761">
        <w:t>Bureau</w:t>
      </w:r>
      <w:r w:rsidR="00487480" w:rsidRPr="00EE6761">
        <w:t xml:space="preserve"> on</w:t>
      </w:r>
      <w:r w:rsidR="00272243" w:rsidRPr="00EE6761">
        <w:t xml:space="preserve"> internal</w:t>
      </w:r>
      <w:r w:rsidR="00487480" w:rsidRPr="00EE6761">
        <w:t xml:space="preserve"> logistics</w:t>
      </w:r>
      <w:r w:rsidR="00BC691C">
        <w:t xml:space="preserve"> and </w:t>
      </w:r>
      <w:r w:rsidR="00487480" w:rsidRPr="00EE6761">
        <w:t>property management matters</w:t>
      </w:r>
      <w:r w:rsidR="003C0B5F" w:rsidRPr="00EE6761">
        <w:t>;</w:t>
      </w:r>
    </w:p>
    <w:p w14:paraId="30EF8B4F" w14:textId="77777777" w:rsidR="00514422" w:rsidRDefault="00487480" w:rsidP="00B30429">
      <w:pPr>
        <w:numPr>
          <w:ilvl w:val="0"/>
          <w:numId w:val="115"/>
        </w:numPr>
      </w:pPr>
      <w:r w:rsidRPr="00EE6761">
        <w:t xml:space="preserve">Developing and implementing inventory schedules for </w:t>
      </w:r>
      <w:r w:rsidR="00DD5B60" w:rsidRPr="00EE6761">
        <w:t>Bureau</w:t>
      </w:r>
      <w:r w:rsidRPr="00EE6761">
        <w:t>s, monitoring in</w:t>
      </w:r>
      <w:r w:rsidR="00C219BC" w:rsidRPr="00EE6761">
        <w:t xml:space="preserve">ventory progress, and providing </w:t>
      </w:r>
      <w:r w:rsidRPr="00EE6761">
        <w:t>assistance to su</w:t>
      </w:r>
      <w:r w:rsidR="00514422">
        <w:t>pport headquarters activities;</w:t>
      </w:r>
    </w:p>
    <w:p w14:paraId="70C02E43" w14:textId="77777777" w:rsidR="00013F4B" w:rsidRPr="00EE6761" w:rsidRDefault="00487480" w:rsidP="00B30429">
      <w:pPr>
        <w:numPr>
          <w:ilvl w:val="0"/>
          <w:numId w:val="115"/>
        </w:numPr>
      </w:pPr>
      <w:r w:rsidRPr="00EE6761">
        <w:t>Ensuring that required reports are provided to the Department in a timely manner</w:t>
      </w:r>
      <w:r w:rsidR="00013F4B" w:rsidRPr="00EE6761">
        <w:t>;</w:t>
      </w:r>
    </w:p>
    <w:p w14:paraId="17BBB502" w14:textId="3BA40DF4" w:rsidR="00D16B23" w:rsidRPr="00EE6761" w:rsidRDefault="00487480" w:rsidP="00B30429">
      <w:pPr>
        <w:numPr>
          <w:ilvl w:val="0"/>
          <w:numId w:val="115"/>
        </w:numPr>
      </w:pPr>
      <w:r w:rsidRPr="00EE6761">
        <w:t>De</w:t>
      </w:r>
      <w:r w:rsidR="003C3D9B" w:rsidRPr="00EE6761">
        <w:t>signating</w:t>
      </w:r>
      <w:r w:rsidRPr="00EE6761">
        <w:t xml:space="preserve"> PAO</w:t>
      </w:r>
      <w:r w:rsidR="008C2B43" w:rsidRPr="00EE6761">
        <w:t>s</w:t>
      </w:r>
      <w:r w:rsidRPr="00EE6761">
        <w:t xml:space="preserve"> to account for and control pe</w:t>
      </w:r>
      <w:r w:rsidR="00C219BC" w:rsidRPr="00EE6761">
        <w:t xml:space="preserve">rsonal property assigned within </w:t>
      </w:r>
      <w:r w:rsidR="00BC691C">
        <w:t xml:space="preserve">their </w:t>
      </w:r>
      <w:r w:rsidR="00A3714E" w:rsidRPr="00EE6761">
        <w:t>accountable area</w:t>
      </w:r>
      <w:r w:rsidR="007F35E6" w:rsidRPr="00EE6761">
        <w:t>, in writing</w:t>
      </w:r>
      <w:r w:rsidR="003C0B5F" w:rsidRPr="00EE6761">
        <w:t>;</w:t>
      </w:r>
    </w:p>
    <w:p w14:paraId="171BBA29" w14:textId="77777777" w:rsidR="006C5F67" w:rsidRPr="00EE6761" w:rsidRDefault="00487480" w:rsidP="00B30429">
      <w:pPr>
        <w:numPr>
          <w:ilvl w:val="0"/>
          <w:numId w:val="115"/>
        </w:numPr>
      </w:pPr>
      <w:r w:rsidRPr="00EE6761">
        <w:t>Designating PC</w:t>
      </w:r>
      <w:r w:rsidR="005E5FA9" w:rsidRPr="00EE6761">
        <w:t>s</w:t>
      </w:r>
      <w:r w:rsidR="00FD1193" w:rsidRPr="00EE6761">
        <w:t xml:space="preserve"> to</w:t>
      </w:r>
      <w:r w:rsidRPr="00EE6761">
        <w:t xml:space="preserve"> assist </w:t>
      </w:r>
      <w:r w:rsidR="0064330A" w:rsidRPr="00EE6761">
        <w:t>their appointed</w:t>
      </w:r>
      <w:r w:rsidRPr="00EE6761">
        <w:t xml:space="preserve"> PAO in accounting and controlling personal property </w:t>
      </w:r>
      <w:r w:rsidR="0064330A" w:rsidRPr="00EE6761">
        <w:t>with</w:t>
      </w:r>
      <w:r w:rsidR="00C219BC" w:rsidRPr="00EE6761">
        <w:t xml:space="preserve">in </w:t>
      </w:r>
      <w:r w:rsidR="0064330A" w:rsidRPr="00EE6761">
        <w:t>their</w:t>
      </w:r>
      <w:r w:rsidRPr="00EE6761">
        <w:t xml:space="preserve"> custodial area</w:t>
      </w:r>
      <w:r w:rsidR="007F35E6" w:rsidRPr="00EE6761">
        <w:t xml:space="preserve">, </w:t>
      </w:r>
      <w:r w:rsidR="002E239B" w:rsidRPr="00EE6761">
        <w:t>in writing</w:t>
      </w:r>
      <w:r w:rsidRPr="00EE6761">
        <w:t>;</w:t>
      </w:r>
    </w:p>
    <w:p w14:paraId="1DC185B9" w14:textId="064F246C" w:rsidR="00514422" w:rsidRDefault="00487480" w:rsidP="00B30429">
      <w:pPr>
        <w:numPr>
          <w:ilvl w:val="0"/>
          <w:numId w:val="115"/>
        </w:numPr>
      </w:pPr>
      <w:r w:rsidRPr="00EE6761">
        <w:t>Functioning as the coordination point for reutilization and disposal of excess personal pr</w:t>
      </w:r>
      <w:r w:rsidR="00C219BC" w:rsidRPr="00EE6761">
        <w:t>operty</w:t>
      </w:r>
      <w:r w:rsidR="00D2242C">
        <w:t>,</w:t>
      </w:r>
      <w:r w:rsidR="00C219BC" w:rsidRPr="00EE6761">
        <w:t xml:space="preserve"> which includes providing </w:t>
      </w:r>
      <w:r w:rsidRPr="00EE6761">
        <w:t xml:space="preserve">property staff with disposition instructions in accordance with the </w:t>
      </w:r>
      <w:hyperlink r:id="rId29" w:history="1">
        <w:r w:rsidRPr="001D36B6">
          <w:rPr>
            <w:rStyle w:val="Hyperlink"/>
          </w:rPr>
          <w:t>FMR 102-36</w:t>
        </w:r>
        <w:r w:rsidR="001404AA">
          <w:rPr>
            <w:rStyle w:val="Hyperlink"/>
          </w:rPr>
          <w:t>,</w:t>
        </w:r>
        <w:r w:rsidR="002E239B" w:rsidRPr="001D36B6">
          <w:rPr>
            <w:rStyle w:val="Hyperlink"/>
          </w:rPr>
          <w:t xml:space="preserve"> “Disposition of Excess Personal Property”</w:t>
        </w:r>
      </w:hyperlink>
      <w:r w:rsidRPr="00EE6761">
        <w:t xml:space="preserve"> and </w:t>
      </w:r>
      <w:hyperlink r:id="rId30" w:history="1">
        <w:r w:rsidR="004779CD" w:rsidRPr="004779CD">
          <w:rPr>
            <w:rStyle w:val="Hyperlink"/>
          </w:rPr>
          <w:t xml:space="preserve">FMR </w:t>
        </w:r>
        <w:r w:rsidRPr="004779CD">
          <w:rPr>
            <w:rStyle w:val="Hyperlink"/>
          </w:rPr>
          <w:t>102-37</w:t>
        </w:r>
        <w:r w:rsidR="002E239B" w:rsidRPr="004779CD">
          <w:rPr>
            <w:rStyle w:val="Hyperlink"/>
          </w:rPr>
          <w:t>, “Donation of Surplus Personal Property</w:t>
        </w:r>
        <w:r w:rsidR="00FD1193" w:rsidRPr="004779CD">
          <w:rPr>
            <w:rStyle w:val="Hyperlink"/>
          </w:rPr>
          <w:t>;</w:t>
        </w:r>
        <w:r w:rsidR="002E239B" w:rsidRPr="004779CD">
          <w:rPr>
            <w:rStyle w:val="Hyperlink"/>
          </w:rPr>
          <w:t>”</w:t>
        </w:r>
      </w:hyperlink>
    </w:p>
    <w:p w14:paraId="2433C0FB" w14:textId="77777777" w:rsidR="00013F4B" w:rsidRPr="00EE6761" w:rsidRDefault="00487480" w:rsidP="00B30429">
      <w:pPr>
        <w:numPr>
          <w:ilvl w:val="0"/>
          <w:numId w:val="115"/>
        </w:numPr>
      </w:pPr>
      <w:r w:rsidRPr="00EE6761">
        <w:t xml:space="preserve">Ensuring that excess personal property is </w:t>
      </w:r>
      <w:r w:rsidR="008C2B43" w:rsidRPr="00EE6761">
        <w:t>retired</w:t>
      </w:r>
      <w:r w:rsidRPr="00EE6761">
        <w:t xml:space="preserve"> from the </w:t>
      </w:r>
      <w:r w:rsidR="003D669D" w:rsidRPr="00EE6761">
        <w:t>PPMS</w:t>
      </w:r>
      <w:r w:rsidR="003C0B5F" w:rsidRPr="00EE6761">
        <w:t>;</w:t>
      </w:r>
    </w:p>
    <w:p w14:paraId="707F2E8E" w14:textId="77777777" w:rsidR="00013F4B" w:rsidRPr="00EE6761" w:rsidRDefault="00487480" w:rsidP="00B30429">
      <w:pPr>
        <w:numPr>
          <w:ilvl w:val="0"/>
          <w:numId w:val="115"/>
        </w:numPr>
      </w:pPr>
      <w:r w:rsidRPr="00EE6761">
        <w:t xml:space="preserve">Assisting </w:t>
      </w:r>
      <w:r w:rsidR="00DD5B60" w:rsidRPr="00EE6761">
        <w:t>Bureau</w:t>
      </w:r>
      <w:r w:rsidRPr="00EE6761">
        <w:t xml:space="preserve"> management in the development and operation</w:t>
      </w:r>
      <w:r w:rsidR="008C2B43" w:rsidRPr="00EE6761">
        <w:t>,</w:t>
      </w:r>
      <w:r w:rsidRPr="00EE6761">
        <w:t xml:space="preserve"> of internal con</w:t>
      </w:r>
      <w:r w:rsidR="00C219BC" w:rsidRPr="00EE6761">
        <w:t xml:space="preserve">trol systems and ensuring their </w:t>
      </w:r>
      <w:r w:rsidRPr="00EE6761">
        <w:t>compatibility with Departmental programs and policies</w:t>
      </w:r>
      <w:r w:rsidR="00A26C05" w:rsidRPr="00EE6761">
        <w:t>;</w:t>
      </w:r>
    </w:p>
    <w:p w14:paraId="5A29E177" w14:textId="5B7FACED" w:rsidR="00013F4B" w:rsidRPr="00EE6761" w:rsidRDefault="00A26C05" w:rsidP="00B30429">
      <w:pPr>
        <w:numPr>
          <w:ilvl w:val="0"/>
          <w:numId w:val="115"/>
        </w:numPr>
      </w:pPr>
      <w:r w:rsidRPr="00EE6761">
        <w:lastRenderedPageBreak/>
        <w:t>Coordinating</w:t>
      </w:r>
      <w:r w:rsidR="00487480" w:rsidRPr="00EE6761">
        <w:t xml:space="preserve"> with the property management staff members in the regional offic</w:t>
      </w:r>
      <w:r w:rsidR="00504D46" w:rsidRPr="00EE6761">
        <w:t xml:space="preserve">es on matters pertaining to </w:t>
      </w:r>
      <w:r w:rsidR="00487480" w:rsidRPr="00EE6761">
        <w:t>effective management and control of personal property located in the regional offices;</w:t>
      </w:r>
    </w:p>
    <w:p w14:paraId="13BB7105" w14:textId="04ABF480" w:rsidR="00013F4B" w:rsidRPr="00EE6761" w:rsidRDefault="00DC3B3E" w:rsidP="00B30429">
      <w:pPr>
        <w:numPr>
          <w:ilvl w:val="0"/>
          <w:numId w:val="115"/>
        </w:numPr>
      </w:pPr>
      <w:r w:rsidRPr="00EE6761">
        <w:t>Ensuring</w:t>
      </w:r>
      <w:r w:rsidR="00487480" w:rsidRPr="00EE6761">
        <w:t xml:space="preserve"> that personal property </w:t>
      </w:r>
      <w:r w:rsidR="004F55F6" w:rsidRPr="00EE6761">
        <w:t xml:space="preserve">assets </w:t>
      </w:r>
      <w:r w:rsidR="00487480" w:rsidRPr="00EE6761">
        <w:t>that ha</w:t>
      </w:r>
      <w:r w:rsidR="004F55F6" w:rsidRPr="00EE6761">
        <w:t>ve</w:t>
      </w:r>
      <w:r w:rsidR="00487480" w:rsidRPr="00EE6761">
        <w:t xml:space="preserve"> reached the end of </w:t>
      </w:r>
      <w:r w:rsidR="00BC691C">
        <w:t>their</w:t>
      </w:r>
      <w:r w:rsidRPr="00EE6761">
        <w:t xml:space="preserve"> </w:t>
      </w:r>
      <w:r w:rsidR="00247879" w:rsidRPr="00EE6761">
        <w:t xml:space="preserve">useful </w:t>
      </w:r>
      <w:r w:rsidRPr="00EE6761">
        <w:t>lifecycle</w:t>
      </w:r>
      <w:r w:rsidR="00487480" w:rsidRPr="00EE6761">
        <w:t xml:space="preserve"> </w:t>
      </w:r>
      <w:r w:rsidR="004F55F6" w:rsidRPr="00EE6761">
        <w:t xml:space="preserve">are </w:t>
      </w:r>
      <w:r w:rsidR="00487480" w:rsidRPr="00EE6761">
        <w:t>disposed</w:t>
      </w:r>
      <w:r w:rsidR="00D57E70" w:rsidRPr="00EE6761">
        <w:t xml:space="preserve"> of</w:t>
      </w:r>
      <w:r w:rsidR="00487480" w:rsidRPr="00EE6761">
        <w:t xml:space="preserve"> in accordance with </w:t>
      </w:r>
      <w:hyperlink r:id="rId31" w:history="1">
        <w:r w:rsidR="00342EA9" w:rsidRPr="003C1481">
          <w:rPr>
            <w:rStyle w:val="Hyperlink"/>
          </w:rPr>
          <w:t>E.O.</w:t>
        </w:r>
        <w:r w:rsidR="00487480" w:rsidRPr="003C1481">
          <w:rPr>
            <w:rStyle w:val="Hyperlink"/>
          </w:rPr>
          <w:t xml:space="preserve"> 13423</w:t>
        </w:r>
        <w:r w:rsidR="005044F0" w:rsidRPr="003C1481">
          <w:rPr>
            <w:rStyle w:val="Hyperlink"/>
          </w:rPr>
          <w:t xml:space="preserve">, </w:t>
        </w:r>
        <w:r w:rsidR="00AB2E1E" w:rsidRPr="003C1481">
          <w:rPr>
            <w:rStyle w:val="Hyperlink"/>
          </w:rPr>
          <w:t>“</w:t>
        </w:r>
        <w:r w:rsidR="005044F0" w:rsidRPr="003C1481">
          <w:rPr>
            <w:rStyle w:val="Hyperlink"/>
          </w:rPr>
          <w:t>Strengthening Federal Environmental, Energy</w:t>
        </w:r>
        <w:r w:rsidR="00FD1193" w:rsidRPr="003C1481">
          <w:rPr>
            <w:rStyle w:val="Hyperlink"/>
          </w:rPr>
          <w:t>,</w:t>
        </w:r>
        <w:r w:rsidR="005044F0" w:rsidRPr="003C1481">
          <w:rPr>
            <w:rStyle w:val="Hyperlink"/>
          </w:rPr>
          <w:t xml:space="preserve"> and Transportation</w:t>
        </w:r>
        <w:r w:rsidR="00FD1193" w:rsidRPr="003C1481">
          <w:rPr>
            <w:rStyle w:val="Hyperlink"/>
          </w:rPr>
          <w:t xml:space="preserve"> Management</w:t>
        </w:r>
        <w:r w:rsidR="00765CF3">
          <w:rPr>
            <w:rStyle w:val="Hyperlink"/>
          </w:rPr>
          <w:t>,</w:t>
        </w:r>
        <w:r w:rsidR="00AB2E1E" w:rsidRPr="003C1481">
          <w:rPr>
            <w:rStyle w:val="Hyperlink"/>
          </w:rPr>
          <w:t>”</w:t>
        </w:r>
      </w:hyperlink>
      <w:r w:rsidR="00487480" w:rsidRPr="00EE6761">
        <w:t xml:space="preserve"> and its instructions</w:t>
      </w:r>
      <w:r w:rsidRPr="00EE6761">
        <w:t>;</w:t>
      </w:r>
      <w:r w:rsidR="001B1BE6" w:rsidRPr="00EE6761">
        <w:t xml:space="preserve"> </w:t>
      </w:r>
    </w:p>
    <w:p w14:paraId="18EB77AE" w14:textId="2E5696B9" w:rsidR="00C30B92" w:rsidRDefault="005F7A5B" w:rsidP="00B30429">
      <w:pPr>
        <w:numPr>
          <w:ilvl w:val="0"/>
          <w:numId w:val="115"/>
        </w:numPr>
      </w:pPr>
      <w:r w:rsidRPr="00EE6761">
        <w:t xml:space="preserve">Designating authorized </w:t>
      </w:r>
      <w:r w:rsidR="00610066" w:rsidRPr="00EE6761">
        <w:t>PO</w:t>
      </w:r>
      <w:r w:rsidRPr="00EE6761">
        <w:t>s</w:t>
      </w:r>
      <w:r w:rsidR="00366121">
        <w:t xml:space="preserve"> or other individuals</w:t>
      </w:r>
      <w:r w:rsidRPr="00EE6761">
        <w:t xml:space="preserve"> to issue and sign </w:t>
      </w:r>
      <w:r w:rsidR="001B1BE6" w:rsidRPr="00EE6761">
        <w:t xml:space="preserve">Optional Form </w:t>
      </w:r>
      <w:r w:rsidR="003F0544">
        <w:t>(OF)-</w:t>
      </w:r>
      <w:r w:rsidR="00161C47" w:rsidRPr="00EE6761">
        <w:t>7</w:t>
      </w:r>
      <w:r w:rsidR="00D1409A">
        <w:t>, “Property Pass;” and</w:t>
      </w:r>
    </w:p>
    <w:p w14:paraId="11D97788" w14:textId="68A4AFCF" w:rsidR="00B831F7" w:rsidRDefault="00B831F7" w:rsidP="00B30429">
      <w:pPr>
        <w:pStyle w:val="NoSpacing"/>
        <w:numPr>
          <w:ilvl w:val="0"/>
          <w:numId w:val="115"/>
        </w:numPr>
      </w:pPr>
      <w:r>
        <w:t xml:space="preserve">Receiving, reviewing, examining, and investigating claims for loss or damage to employees’ personal property; determining what amount, if any, shall be paid in settlement of such claims; preparing a brief memorandum commenting on the merits of the claims and their adjudications. </w:t>
      </w:r>
    </w:p>
    <w:p w14:paraId="11664BF2" w14:textId="77777777" w:rsidR="00D173FA" w:rsidRPr="00EE6761" w:rsidRDefault="00D173FA" w:rsidP="00D173FA">
      <w:pPr>
        <w:pStyle w:val="NoSpacing"/>
        <w:ind w:left="720"/>
      </w:pPr>
    </w:p>
    <w:p w14:paraId="1C5AFDCB" w14:textId="77777777" w:rsidR="007461E7" w:rsidRPr="00EE6761" w:rsidRDefault="00F4041D" w:rsidP="00316065">
      <w:pPr>
        <w:pStyle w:val="Heading3"/>
      </w:pPr>
      <w:bookmarkStart w:id="40" w:name="_Toc498330155"/>
      <w:r>
        <w:t>2.2.</w:t>
      </w:r>
      <w:r w:rsidR="00F060EF">
        <w:t>6</w:t>
      </w:r>
      <w:r w:rsidR="004C5AA1" w:rsidRPr="00EE6761">
        <w:tab/>
      </w:r>
      <w:r w:rsidR="00487480" w:rsidRPr="00EE6761">
        <w:t>Property Accountability Officer (PAO)</w:t>
      </w:r>
      <w:bookmarkEnd w:id="40"/>
    </w:p>
    <w:p w14:paraId="69C71555" w14:textId="77777777" w:rsidR="00DC08B1" w:rsidRPr="00EE6761" w:rsidRDefault="00DC08B1" w:rsidP="00316065">
      <w:pPr>
        <w:pStyle w:val="NoSpacing"/>
        <w:rPr>
          <w:rFonts w:cs="Times New Roman"/>
          <w:szCs w:val="24"/>
        </w:rPr>
      </w:pPr>
    </w:p>
    <w:p w14:paraId="158A4DC0" w14:textId="1C7C3545" w:rsidR="001565F3" w:rsidRPr="001565F3" w:rsidRDefault="00DB6F21" w:rsidP="00837BC7">
      <w:pPr>
        <w:pStyle w:val="ListParagraph"/>
        <w:spacing w:before="0" w:after="0"/>
        <w:rPr>
          <w:highlight w:val="cyan"/>
        </w:rPr>
      </w:pPr>
      <w:r w:rsidRPr="00837BC7">
        <w:t>The</w:t>
      </w:r>
      <w:r w:rsidRPr="00EE6761">
        <w:t xml:space="preserve"> PAO is responsible for the </w:t>
      </w:r>
      <w:r w:rsidR="00DC7F53" w:rsidRPr="00EE6761">
        <w:t>effective administration and maintenance of a personal property control and accountability system within the accountability area for</w:t>
      </w:r>
      <w:r w:rsidR="00D2242C">
        <w:t>,</w:t>
      </w:r>
      <w:r w:rsidR="00DC7F53" w:rsidRPr="00EE6761">
        <w:t xml:space="preserve"> which he</w:t>
      </w:r>
      <w:r w:rsidR="00BC691C">
        <w:t xml:space="preserve"> or </w:t>
      </w:r>
      <w:r w:rsidR="00DC7F53" w:rsidRPr="00EE6761">
        <w:t xml:space="preserve">she has been </w:t>
      </w:r>
      <w:r w:rsidR="000B0B74" w:rsidRPr="00EE6761">
        <w:t>designated</w:t>
      </w:r>
      <w:r w:rsidR="00DF0E6F" w:rsidRPr="00EE6761">
        <w:t xml:space="preserve">.  </w:t>
      </w:r>
    </w:p>
    <w:p w14:paraId="71690821" w14:textId="77777777" w:rsidR="00DB375C" w:rsidRDefault="00DB375C" w:rsidP="00316065">
      <w:pPr>
        <w:spacing w:before="0" w:after="0"/>
      </w:pPr>
    </w:p>
    <w:p w14:paraId="19A2C033" w14:textId="77777777" w:rsidR="00487480" w:rsidRDefault="00FC431B" w:rsidP="00316065">
      <w:pPr>
        <w:spacing w:before="0" w:after="0"/>
      </w:pPr>
      <w:r>
        <w:t>PAOs</w:t>
      </w:r>
      <w:r w:rsidR="005343F8" w:rsidRPr="00EE6761">
        <w:t xml:space="preserve"> are</w:t>
      </w:r>
      <w:r w:rsidR="00487480" w:rsidRPr="00EE6761">
        <w:t xml:space="preserve"> responsible for:</w:t>
      </w:r>
    </w:p>
    <w:p w14:paraId="13B42DE3" w14:textId="77777777" w:rsidR="00837BC7" w:rsidRDefault="00837BC7" w:rsidP="00316065">
      <w:pPr>
        <w:spacing w:before="0" w:after="0"/>
      </w:pPr>
    </w:p>
    <w:p w14:paraId="02510A47" w14:textId="47F3A993" w:rsidR="00837BC7" w:rsidRPr="00837BC7" w:rsidRDefault="00837BC7" w:rsidP="00B30429">
      <w:pPr>
        <w:numPr>
          <w:ilvl w:val="0"/>
          <w:numId w:val="116"/>
        </w:numPr>
        <w:spacing w:before="0" w:after="0"/>
      </w:pPr>
      <w:r>
        <w:t>A</w:t>
      </w:r>
      <w:r w:rsidRPr="00837BC7">
        <w:t xml:space="preserve">ccountability and control of assets within </w:t>
      </w:r>
      <w:r w:rsidR="00BC691C">
        <w:t>their</w:t>
      </w:r>
      <w:r w:rsidRPr="00837BC7">
        <w:t xml:space="preserve"> designated accountable area</w:t>
      </w:r>
      <w:r>
        <w:t>;</w:t>
      </w:r>
      <w:r w:rsidRPr="00837BC7">
        <w:t xml:space="preserve">  </w:t>
      </w:r>
    </w:p>
    <w:p w14:paraId="7A03EABB" w14:textId="77777777" w:rsidR="00FC21E5" w:rsidRPr="00EE6761" w:rsidRDefault="00FC21E5" w:rsidP="00316065">
      <w:pPr>
        <w:spacing w:before="0" w:after="0"/>
      </w:pPr>
    </w:p>
    <w:p w14:paraId="0350F6D5" w14:textId="77777777" w:rsidR="008513B9" w:rsidRDefault="00487480" w:rsidP="00B30429">
      <w:pPr>
        <w:pStyle w:val="ListParagraph"/>
        <w:numPr>
          <w:ilvl w:val="0"/>
          <w:numId w:val="116"/>
        </w:numPr>
        <w:spacing w:before="0" w:after="0"/>
      </w:pPr>
      <w:r w:rsidRPr="00EE6761">
        <w:t>Determining the definition of custodial ar</w:t>
      </w:r>
      <w:r w:rsidR="007F35E6" w:rsidRPr="00EE6761">
        <w:t>eas within the accountable area and</w:t>
      </w:r>
      <w:r w:rsidRPr="00EE6761">
        <w:t xml:space="preserve"> recommending the designation of a P</w:t>
      </w:r>
      <w:r w:rsidR="005E5FA9" w:rsidRPr="00EE6761">
        <w:t>C</w:t>
      </w:r>
      <w:r w:rsidRPr="00EE6761">
        <w:t xml:space="preserve"> for each custodial area;</w:t>
      </w:r>
    </w:p>
    <w:p w14:paraId="541A0D57" w14:textId="77777777" w:rsidR="008513B9" w:rsidRDefault="008513B9" w:rsidP="00316065">
      <w:pPr>
        <w:pStyle w:val="ListParagraph"/>
        <w:spacing w:before="0" w:after="0"/>
      </w:pPr>
    </w:p>
    <w:p w14:paraId="067E92C9" w14:textId="69BD5154" w:rsidR="008513B9" w:rsidRDefault="00013F4B" w:rsidP="00B30429">
      <w:pPr>
        <w:pStyle w:val="ListParagraph"/>
        <w:numPr>
          <w:ilvl w:val="0"/>
          <w:numId w:val="116"/>
        </w:numPr>
        <w:spacing w:before="0" w:after="0"/>
      </w:pPr>
      <w:r w:rsidRPr="00EE6761">
        <w:t>E</w:t>
      </w:r>
      <w:r w:rsidR="00487480" w:rsidRPr="00EE6761">
        <w:t>nsuring that P</w:t>
      </w:r>
      <w:r w:rsidR="005E5FA9" w:rsidRPr="00EE6761">
        <w:t>C</w:t>
      </w:r>
      <w:r w:rsidR="00DB6F21" w:rsidRPr="00EE6761">
        <w:t>s</w:t>
      </w:r>
      <w:r w:rsidR="00C219BC" w:rsidRPr="00EE6761">
        <w:t xml:space="preserve"> have current records of the</w:t>
      </w:r>
      <w:r w:rsidR="00E50CDF" w:rsidRPr="00EE6761">
        <w:t xml:space="preserve"> personal</w:t>
      </w:r>
      <w:r w:rsidR="00C219BC" w:rsidRPr="00EE6761">
        <w:t xml:space="preserve"> </w:t>
      </w:r>
      <w:r w:rsidR="00487480" w:rsidRPr="00EE6761">
        <w:t xml:space="preserve">property </w:t>
      </w:r>
      <w:r w:rsidR="008513B9">
        <w:t>for which they are responsible;</w:t>
      </w:r>
    </w:p>
    <w:p w14:paraId="40D1DAC6" w14:textId="77777777" w:rsidR="008513B9" w:rsidRDefault="008513B9" w:rsidP="00316065">
      <w:pPr>
        <w:pStyle w:val="ListParagraph"/>
      </w:pPr>
    </w:p>
    <w:p w14:paraId="4DC2A8C8" w14:textId="1AD7E4A2" w:rsidR="00514422" w:rsidRDefault="00A70D94" w:rsidP="00B30429">
      <w:pPr>
        <w:pStyle w:val="ListParagraph"/>
        <w:numPr>
          <w:ilvl w:val="0"/>
          <w:numId w:val="116"/>
        </w:numPr>
        <w:spacing w:before="0" w:after="0"/>
      </w:pPr>
      <w:r w:rsidRPr="00EE6761">
        <w:t xml:space="preserve">Maintaining current custodial records for accountable personal property assets by physically </w:t>
      </w:r>
      <w:r w:rsidR="00487480" w:rsidRPr="00EE6761">
        <w:t>signing personal property</w:t>
      </w:r>
      <w:r w:rsidR="00DC3B3E" w:rsidRPr="00EE6761">
        <w:t xml:space="preserve"> assets</w:t>
      </w:r>
      <w:r w:rsidR="00487480" w:rsidRPr="00EE6761">
        <w:t xml:space="preserve"> down to </w:t>
      </w:r>
      <w:r w:rsidR="00DB6F21" w:rsidRPr="00EE6761">
        <w:t>PCs</w:t>
      </w:r>
      <w:r w:rsidR="00A26C05" w:rsidRPr="00EE6761">
        <w:t xml:space="preserve"> </w:t>
      </w:r>
      <w:r w:rsidR="00487480" w:rsidRPr="00EE6761">
        <w:t>on hand receipts (</w:t>
      </w:r>
      <w:r w:rsidR="00811F76">
        <w:t>refer to</w:t>
      </w:r>
      <w:r w:rsidR="00673388" w:rsidRPr="00EE6761">
        <w:t xml:space="preserve"> </w:t>
      </w:r>
      <w:hyperlink w:anchor="_5.2.4.1_Assigning_Personal" w:history="1">
        <w:r w:rsidR="00673388" w:rsidRPr="00C71985">
          <w:rPr>
            <w:rStyle w:val="Hyperlink"/>
          </w:rPr>
          <w:t xml:space="preserve">PPMM </w:t>
        </w:r>
        <w:r w:rsidR="00E547C3" w:rsidRPr="00C71985">
          <w:rPr>
            <w:rStyle w:val="Hyperlink"/>
          </w:rPr>
          <w:t xml:space="preserve">Section </w:t>
        </w:r>
        <w:r w:rsidR="00673388" w:rsidRPr="00C71985">
          <w:rPr>
            <w:rStyle w:val="Hyperlink"/>
          </w:rPr>
          <w:t>5</w:t>
        </w:r>
        <w:r w:rsidR="00C71985" w:rsidRPr="00C71985">
          <w:rPr>
            <w:rStyle w:val="Hyperlink"/>
          </w:rPr>
          <w:t>.2.4.1</w:t>
        </w:r>
        <w:r w:rsidR="00EA29CF" w:rsidRPr="00C71985">
          <w:rPr>
            <w:rStyle w:val="Hyperlink"/>
          </w:rPr>
          <w:t xml:space="preserve">, </w:t>
        </w:r>
        <w:r w:rsidR="00AB2E1E" w:rsidRPr="00C71985">
          <w:rPr>
            <w:rStyle w:val="Hyperlink"/>
          </w:rPr>
          <w:t>“</w:t>
        </w:r>
        <w:r w:rsidR="00EA29CF" w:rsidRPr="00C71985">
          <w:rPr>
            <w:rStyle w:val="Hyperlink"/>
          </w:rPr>
          <w:t xml:space="preserve">Assigning Personal Property </w:t>
        </w:r>
        <w:r w:rsidR="00B4546E" w:rsidRPr="00C71985">
          <w:rPr>
            <w:rStyle w:val="Hyperlink"/>
          </w:rPr>
          <w:t xml:space="preserve">Assets to Organizations and End </w:t>
        </w:r>
        <w:r w:rsidR="00EA29CF" w:rsidRPr="00C71985">
          <w:rPr>
            <w:rStyle w:val="Hyperlink"/>
          </w:rPr>
          <w:t>Users</w:t>
        </w:r>
        <w:r w:rsidR="00765CF3" w:rsidRPr="00C71985">
          <w:rPr>
            <w:rStyle w:val="Hyperlink"/>
          </w:rPr>
          <w:t>,</w:t>
        </w:r>
        <w:r w:rsidR="00AB2E1E" w:rsidRPr="00C71985">
          <w:rPr>
            <w:rStyle w:val="Hyperlink"/>
          </w:rPr>
          <w:t>”</w:t>
        </w:r>
      </w:hyperlink>
      <w:r w:rsidR="00673388" w:rsidRPr="00EE6761">
        <w:t xml:space="preserve"> and </w:t>
      </w:r>
      <w:hyperlink w:anchor="_6.3.4_Hand_Receipt" w:history="1">
        <w:r w:rsidR="00C56F71" w:rsidRPr="00C71985">
          <w:rPr>
            <w:rStyle w:val="Hyperlink"/>
          </w:rPr>
          <w:t xml:space="preserve">PPMM Section </w:t>
        </w:r>
        <w:r w:rsidR="00C71985" w:rsidRPr="00C71985">
          <w:rPr>
            <w:rStyle w:val="Hyperlink"/>
          </w:rPr>
          <w:t>6.3</w:t>
        </w:r>
        <w:r w:rsidR="00673388" w:rsidRPr="00C71985">
          <w:rPr>
            <w:rStyle w:val="Hyperlink"/>
          </w:rPr>
          <w:t>.4</w:t>
        </w:r>
        <w:r w:rsidR="00EA29CF" w:rsidRPr="00C71985">
          <w:rPr>
            <w:rStyle w:val="Hyperlink"/>
          </w:rPr>
          <w:t xml:space="preserve">, </w:t>
        </w:r>
        <w:r w:rsidR="00AB2E1E" w:rsidRPr="00C71985">
          <w:rPr>
            <w:rStyle w:val="Hyperlink"/>
          </w:rPr>
          <w:t>“</w:t>
        </w:r>
        <w:r w:rsidR="00EA29CF" w:rsidRPr="00C71985">
          <w:rPr>
            <w:rStyle w:val="Hyperlink"/>
          </w:rPr>
          <w:t>Hand Receipt</w:t>
        </w:r>
        <w:r w:rsidR="00765CF3" w:rsidRPr="00C71985">
          <w:rPr>
            <w:rStyle w:val="Hyperlink"/>
          </w:rPr>
          <w:t>,</w:t>
        </w:r>
        <w:r w:rsidR="00AB2E1E" w:rsidRPr="00C71985">
          <w:rPr>
            <w:rStyle w:val="Hyperlink"/>
          </w:rPr>
          <w:t>”</w:t>
        </w:r>
      </w:hyperlink>
      <w:r w:rsidR="00EA29CF" w:rsidRPr="00EE6761">
        <w:t xml:space="preserve"> </w:t>
      </w:r>
      <w:r w:rsidR="00487480" w:rsidRPr="00EE6761">
        <w:t>for clarification);</w:t>
      </w:r>
    </w:p>
    <w:p w14:paraId="3FD1EC1B" w14:textId="77777777" w:rsidR="00514422" w:rsidRDefault="00514422" w:rsidP="00316065">
      <w:pPr>
        <w:pStyle w:val="ListParagraph"/>
      </w:pPr>
    </w:p>
    <w:p w14:paraId="735B8D6A" w14:textId="1EE5F70F" w:rsidR="00514422" w:rsidRDefault="00366121" w:rsidP="00B30429">
      <w:pPr>
        <w:pStyle w:val="ListParagraph"/>
        <w:numPr>
          <w:ilvl w:val="0"/>
          <w:numId w:val="116"/>
        </w:numPr>
        <w:spacing w:before="0" w:after="0"/>
      </w:pPr>
      <w:r>
        <w:t xml:space="preserve">Working with </w:t>
      </w:r>
      <w:r w:rsidR="00BC691C">
        <w:t>s</w:t>
      </w:r>
      <w:r>
        <w:t>upervisors, as needed, to conduct physical inventories, reconciling records, and ensuring discrepancies are resolved</w:t>
      </w:r>
      <w:r w:rsidR="00487480" w:rsidRPr="00EE6761">
        <w:t>;</w:t>
      </w:r>
    </w:p>
    <w:p w14:paraId="1A4D11E6" w14:textId="77777777" w:rsidR="00514422" w:rsidRDefault="00514422" w:rsidP="00316065">
      <w:pPr>
        <w:pStyle w:val="ListParagraph"/>
      </w:pPr>
    </w:p>
    <w:p w14:paraId="19B457BC" w14:textId="7743B15E" w:rsidR="00514422" w:rsidRDefault="00D9228E" w:rsidP="00B30429">
      <w:pPr>
        <w:pStyle w:val="ListParagraph"/>
        <w:numPr>
          <w:ilvl w:val="0"/>
          <w:numId w:val="116"/>
        </w:numPr>
        <w:spacing w:before="0" w:after="0"/>
      </w:pPr>
      <w:r>
        <w:t>Ensuring that Form</w:t>
      </w:r>
      <w:r w:rsidR="00056CE5" w:rsidRPr="00EE6761">
        <w:t xml:space="preserve"> </w:t>
      </w:r>
      <w:r>
        <w:t>Commerce Department (CD)</w:t>
      </w:r>
      <w:r w:rsidR="0055178D" w:rsidRPr="00EE6761">
        <w:t>-52</w:t>
      </w:r>
      <w:r w:rsidR="00DE7F74" w:rsidRPr="00EE6761">
        <w:t xml:space="preserve">, </w:t>
      </w:r>
      <w:r w:rsidR="00AB2E1E" w:rsidRPr="00EE6761">
        <w:t>“</w:t>
      </w:r>
      <w:r w:rsidR="003D58AD">
        <w:t>Report of</w:t>
      </w:r>
      <w:r w:rsidR="00DE7F74" w:rsidRPr="00EE6761">
        <w:t xml:space="preserve"> Review of Property</w:t>
      </w:r>
      <w:r w:rsidR="00203AE0">
        <w:t>,</w:t>
      </w:r>
      <w:r w:rsidR="00AB2E1E" w:rsidRPr="00EE6761">
        <w:t>”</w:t>
      </w:r>
      <w:r w:rsidR="00487480" w:rsidRPr="00EE6761">
        <w:t xml:space="preserve"> for</w:t>
      </w:r>
      <w:r w:rsidR="00272243" w:rsidRPr="00EE6761">
        <w:t xml:space="preserve"> LMSDD</w:t>
      </w:r>
      <w:r w:rsidR="00487480" w:rsidRPr="00EE6761">
        <w:t xml:space="preserve"> personal property</w:t>
      </w:r>
      <w:r w:rsidR="00DC3B3E" w:rsidRPr="00EE6761">
        <w:t xml:space="preserve"> assets</w:t>
      </w:r>
      <w:r w:rsidR="00487480" w:rsidRPr="00EE6761">
        <w:t xml:space="preserve"> are promptly and accurately prepared and processed;</w:t>
      </w:r>
    </w:p>
    <w:p w14:paraId="36967D19" w14:textId="77777777" w:rsidR="00514422" w:rsidRDefault="00514422" w:rsidP="00316065">
      <w:pPr>
        <w:pStyle w:val="ListParagraph"/>
      </w:pPr>
    </w:p>
    <w:p w14:paraId="4649EB98" w14:textId="7AF868D1" w:rsidR="00514422" w:rsidRDefault="00487480" w:rsidP="00B30429">
      <w:pPr>
        <w:pStyle w:val="ListParagraph"/>
        <w:numPr>
          <w:ilvl w:val="0"/>
          <w:numId w:val="116"/>
        </w:numPr>
        <w:spacing w:before="0" w:after="0"/>
      </w:pPr>
      <w:r w:rsidRPr="00EE6761">
        <w:t xml:space="preserve">Ensuring that </w:t>
      </w:r>
      <w:r w:rsidR="00E50CDF" w:rsidRPr="00EE6761">
        <w:t xml:space="preserve">personal </w:t>
      </w:r>
      <w:r w:rsidRPr="00EE6761">
        <w:t>property is fully utilized</w:t>
      </w:r>
      <w:r w:rsidR="00BC691C">
        <w:t xml:space="preserve"> and </w:t>
      </w:r>
      <w:r w:rsidRPr="00EE6761">
        <w:t>safeguarded from misuse or theft, and that unneeded personal property</w:t>
      </w:r>
      <w:r w:rsidR="00DC3B3E" w:rsidRPr="00EE6761">
        <w:t xml:space="preserve"> assets</w:t>
      </w:r>
      <w:r w:rsidR="00E50CDF" w:rsidRPr="00EE6761">
        <w:t xml:space="preserve"> are</w:t>
      </w:r>
      <w:r w:rsidRPr="00EE6761">
        <w:t xml:space="preserve"> promptly reported for reutilization, redistribution, or disposal;</w:t>
      </w:r>
    </w:p>
    <w:p w14:paraId="567807C1" w14:textId="77777777" w:rsidR="00514422" w:rsidRDefault="00487480" w:rsidP="00B30429">
      <w:pPr>
        <w:pStyle w:val="ListParagraph"/>
        <w:numPr>
          <w:ilvl w:val="0"/>
          <w:numId w:val="116"/>
        </w:numPr>
        <w:spacing w:before="0" w:after="0"/>
      </w:pPr>
      <w:r w:rsidRPr="00EE6761">
        <w:lastRenderedPageBreak/>
        <w:t>Co</w:t>
      </w:r>
      <w:r w:rsidR="007D668D" w:rsidRPr="00EE6761">
        <w:t>ordinating actions required by PBR</w:t>
      </w:r>
      <w:r w:rsidRPr="00EE6761">
        <w:t>;</w:t>
      </w:r>
    </w:p>
    <w:p w14:paraId="55CE48C9" w14:textId="77777777" w:rsidR="00514422" w:rsidRDefault="00514422" w:rsidP="00316065">
      <w:pPr>
        <w:pStyle w:val="ListParagraph"/>
      </w:pPr>
    </w:p>
    <w:p w14:paraId="65CB2068" w14:textId="22277A12" w:rsidR="00514422" w:rsidRDefault="00487480" w:rsidP="00B30429">
      <w:pPr>
        <w:pStyle w:val="ListParagraph"/>
        <w:numPr>
          <w:ilvl w:val="0"/>
          <w:numId w:val="116"/>
        </w:numPr>
        <w:spacing w:before="0" w:after="0"/>
      </w:pPr>
      <w:r w:rsidRPr="00EE6761">
        <w:t xml:space="preserve">Ensuring that </w:t>
      </w:r>
      <w:r w:rsidR="00B348C4" w:rsidRPr="00EE6761">
        <w:t>barcode</w:t>
      </w:r>
      <w:r w:rsidRPr="00EE6761">
        <w:t xml:space="preserve"> labels are affixed on accountable property; </w:t>
      </w:r>
    </w:p>
    <w:p w14:paraId="5F82BB03" w14:textId="616905E0" w:rsidR="005F46E8" w:rsidRDefault="005F46E8" w:rsidP="005F46E8">
      <w:pPr>
        <w:spacing w:before="0" w:after="0"/>
      </w:pPr>
    </w:p>
    <w:p w14:paraId="74114A43" w14:textId="77777777" w:rsidR="00514422" w:rsidRDefault="00487480" w:rsidP="00B30429">
      <w:pPr>
        <w:pStyle w:val="ListParagraph"/>
        <w:numPr>
          <w:ilvl w:val="0"/>
          <w:numId w:val="116"/>
        </w:numPr>
        <w:spacing w:before="0" w:after="0"/>
      </w:pPr>
      <w:r w:rsidRPr="00EE6761">
        <w:t xml:space="preserve">Ensuring that additions, transfers and </w:t>
      </w:r>
      <w:r w:rsidR="00DB22B5" w:rsidRPr="00EE6761">
        <w:t>request for retirement of an asset</w:t>
      </w:r>
      <w:r w:rsidRPr="00EE6761">
        <w:t xml:space="preserve"> are entered into the PPMS in a timely manner</w:t>
      </w:r>
      <w:r w:rsidR="000B0B74" w:rsidRPr="00EE6761">
        <w:t>;</w:t>
      </w:r>
    </w:p>
    <w:p w14:paraId="565ADEAE" w14:textId="77777777" w:rsidR="00514422" w:rsidRDefault="00514422" w:rsidP="00316065">
      <w:pPr>
        <w:pStyle w:val="ListParagraph"/>
      </w:pPr>
    </w:p>
    <w:p w14:paraId="771D9A3D" w14:textId="2D39AA67" w:rsidR="00514422" w:rsidRDefault="000B0B74" w:rsidP="00B30429">
      <w:pPr>
        <w:pStyle w:val="ListParagraph"/>
        <w:numPr>
          <w:ilvl w:val="0"/>
          <w:numId w:val="116"/>
        </w:numPr>
        <w:spacing w:before="0" w:after="0"/>
      </w:pPr>
      <w:r w:rsidRPr="00EE6761">
        <w:t xml:space="preserve">Assisting with exit clearance procedures to ensure </w:t>
      </w:r>
      <w:r w:rsidR="00E5136B">
        <w:t xml:space="preserve">the </w:t>
      </w:r>
      <w:r w:rsidRPr="00EE6761">
        <w:t xml:space="preserve">accountability for assigned </w:t>
      </w:r>
      <w:r w:rsidR="00E50CDF" w:rsidRPr="00EE6761">
        <w:t xml:space="preserve">personal </w:t>
      </w:r>
      <w:r w:rsidRPr="00EE6761">
        <w:t>property</w:t>
      </w:r>
      <w:r w:rsidR="001B1BE6" w:rsidRPr="00EE6761">
        <w:t>; and</w:t>
      </w:r>
    </w:p>
    <w:p w14:paraId="45B31EFB" w14:textId="77777777" w:rsidR="00514422" w:rsidRDefault="00514422" w:rsidP="00316065">
      <w:pPr>
        <w:pStyle w:val="ListParagraph"/>
      </w:pPr>
    </w:p>
    <w:p w14:paraId="48825B77" w14:textId="56993B08" w:rsidR="00145048" w:rsidRDefault="001B1BE6" w:rsidP="00B30429">
      <w:pPr>
        <w:pStyle w:val="ListParagraph"/>
        <w:numPr>
          <w:ilvl w:val="0"/>
          <w:numId w:val="116"/>
        </w:numPr>
        <w:spacing w:before="0" w:after="0"/>
      </w:pPr>
      <w:r w:rsidRPr="00EE6761">
        <w:t xml:space="preserve">Issuing and signing </w:t>
      </w:r>
      <w:r w:rsidR="00056CE5" w:rsidRPr="00EE6761">
        <w:t>OF</w:t>
      </w:r>
      <w:r w:rsidR="00955D1A" w:rsidRPr="00EE6761">
        <w:t>-7</w:t>
      </w:r>
      <w:r w:rsidR="00203AE0">
        <w:t>.</w:t>
      </w:r>
    </w:p>
    <w:p w14:paraId="4BFBB215" w14:textId="77777777" w:rsidR="00145048" w:rsidRDefault="00145048" w:rsidP="00316065">
      <w:pPr>
        <w:pStyle w:val="Heading3"/>
      </w:pPr>
    </w:p>
    <w:p w14:paraId="11EB9EE8" w14:textId="77777777" w:rsidR="00487480" w:rsidRPr="00EE6761" w:rsidRDefault="00F4041D" w:rsidP="00316065">
      <w:pPr>
        <w:pStyle w:val="Heading3"/>
      </w:pPr>
      <w:bookmarkStart w:id="41" w:name="_Toc498330156"/>
      <w:r>
        <w:t>2.2.</w:t>
      </w:r>
      <w:r w:rsidR="00F060EF">
        <w:t>7</w:t>
      </w:r>
      <w:r w:rsidR="004C5AA1" w:rsidRPr="00EE6761">
        <w:tab/>
      </w:r>
      <w:r w:rsidR="00487480" w:rsidRPr="00EE6761">
        <w:t>Property Custodian (PC)</w:t>
      </w:r>
      <w:bookmarkEnd w:id="41"/>
    </w:p>
    <w:p w14:paraId="173BE481" w14:textId="77777777" w:rsidR="00DC08B1" w:rsidRPr="00EE6761" w:rsidRDefault="00DC08B1" w:rsidP="00316065">
      <w:pPr>
        <w:pStyle w:val="NoSpacing"/>
        <w:rPr>
          <w:rFonts w:cs="Times New Roman"/>
          <w:szCs w:val="24"/>
        </w:rPr>
      </w:pPr>
    </w:p>
    <w:p w14:paraId="6FB9E182" w14:textId="7E29F79F" w:rsidR="001565F3" w:rsidRPr="00837BC7" w:rsidRDefault="00487480" w:rsidP="00837BC7">
      <w:pPr>
        <w:pStyle w:val="ListParagraph"/>
        <w:spacing w:before="0" w:after="0"/>
      </w:pPr>
      <w:r w:rsidRPr="00EE6761">
        <w:t xml:space="preserve">The PC for a respective PAO is responsible for the immediate physical custody of </w:t>
      </w:r>
      <w:r w:rsidR="00E5136B">
        <w:t>the</w:t>
      </w:r>
      <w:r w:rsidRPr="00EE6761">
        <w:t xml:space="preserve"> personal property under </w:t>
      </w:r>
      <w:r w:rsidR="00BC691C">
        <w:t>his or her</w:t>
      </w:r>
      <w:r w:rsidR="00BC691C" w:rsidRPr="00EE6761">
        <w:t xml:space="preserve"> </w:t>
      </w:r>
      <w:r w:rsidRPr="00EE6761">
        <w:t>control</w:t>
      </w:r>
      <w:r w:rsidR="00DF0E6F" w:rsidRPr="00EE6761">
        <w:t xml:space="preserve">. </w:t>
      </w:r>
    </w:p>
    <w:p w14:paraId="490D1E5B" w14:textId="77777777" w:rsidR="001565F3" w:rsidRDefault="001565F3" w:rsidP="00316065">
      <w:pPr>
        <w:spacing w:before="0" w:after="0"/>
      </w:pPr>
    </w:p>
    <w:p w14:paraId="175252B7" w14:textId="77777777" w:rsidR="00013F4B" w:rsidRDefault="00FC431B" w:rsidP="00316065">
      <w:pPr>
        <w:spacing w:before="0" w:after="0"/>
      </w:pPr>
      <w:r>
        <w:t>PC</w:t>
      </w:r>
      <w:r w:rsidR="005343F8" w:rsidRPr="00EE6761">
        <w:t>s are</w:t>
      </w:r>
      <w:r w:rsidR="00487480" w:rsidRPr="00EE6761">
        <w:t xml:space="preserve"> responsible for:</w:t>
      </w:r>
    </w:p>
    <w:p w14:paraId="4C3BFF29" w14:textId="77777777" w:rsidR="00837BC7" w:rsidRDefault="00837BC7" w:rsidP="00316065">
      <w:pPr>
        <w:spacing w:before="0" w:after="0"/>
      </w:pPr>
    </w:p>
    <w:p w14:paraId="34B8A914" w14:textId="10FCECD3" w:rsidR="00837BC7" w:rsidRPr="00837BC7" w:rsidRDefault="00837BC7" w:rsidP="00B30429">
      <w:pPr>
        <w:numPr>
          <w:ilvl w:val="0"/>
          <w:numId w:val="117"/>
        </w:numPr>
        <w:spacing w:before="0" w:after="0"/>
      </w:pPr>
      <w:r>
        <w:t>A</w:t>
      </w:r>
      <w:r w:rsidRPr="00837BC7">
        <w:t xml:space="preserve">ccountability </w:t>
      </w:r>
      <w:r w:rsidR="00D3735D">
        <w:t xml:space="preserve">for personal property </w:t>
      </w:r>
      <w:r w:rsidRPr="00837BC7">
        <w:t>assets</w:t>
      </w:r>
      <w:r w:rsidR="00D3735D">
        <w:t xml:space="preserve"> issued</w:t>
      </w:r>
      <w:r w:rsidRPr="00837BC7">
        <w:t xml:space="preserve"> within </w:t>
      </w:r>
      <w:r w:rsidR="00BC691C">
        <w:t>their</w:t>
      </w:r>
      <w:r w:rsidRPr="00837BC7">
        <w:t xml:space="preserve"> cus</w:t>
      </w:r>
      <w:r>
        <w:t>todial area;</w:t>
      </w:r>
    </w:p>
    <w:p w14:paraId="2B3B2E4C" w14:textId="77777777" w:rsidR="00FC21E5" w:rsidRPr="00EE6761" w:rsidRDefault="00FC21E5" w:rsidP="00316065">
      <w:pPr>
        <w:spacing w:before="0" w:after="0"/>
      </w:pPr>
    </w:p>
    <w:p w14:paraId="186BDEC5" w14:textId="52C47FAF" w:rsidR="008513B9" w:rsidRDefault="00C30B92" w:rsidP="00B30429">
      <w:pPr>
        <w:pStyle w:val="ListParagraph"/>
        <w:numPr>
          <w:ilvl w:val="0"/>
          <w:numId w:val="117"/>
        </w:numPr>
        <w:spacing w:before="0" w:after="0"/>
      </w:pPr>
      <w:r w:rsidRPr="00EE6761">
        <w:t>Maintaining</w:t>
      </w:r>
      <w:r w:rsidR="00487480" w:rsidRPr="00EE6761">
        <w:t xml:space="preserve"> current custodial records for accountable personal property </w:t>
      </w:r>
      <w:r w:rsidR="00DC3B3E" w:rsidRPr="00EE6761">
        <w:t xml:space="preserve">assets </w:t>
      </w:r>
      <w:r w:rsidR="00A70D94" w:rsidRPr="00EE6761">
        <w:t xml:space="preserve">by physically signing </w:t>
      </w:r>
      <w:r w:rsidR="008513B9">
        <w:t>a hand receipt;</w:t>
      </w:r>
    </w:p>
    <w:p w14:paraId="7D4DF824" w14:textId="77777777" w:rsidR="008513B9" w:rsidRDefault="008513B9" w:rsidP="00316065">
      <w:pPr>
        <w:pStyle w:val="ListParagraph"/>
        <w:spacing w:before="0" w:after="0"/>
      </w:pPr>
    </w:p>
    <w:p w14:paraId="33356F58" w14:textId="77777777" w:rsidR="008513B9" w:rsidRDefault="00661E1D" w:rsidP="00B30429">
      <w:pPr>
        <w:pStyle w:val="ListParagraph"/>
        <w:numPr>
          <w:ilvl w:val="0"/>
          <w:numId w:val="117"/>
        </w:numPr>
        <w:spacing w:before="0" w:after="0"/>
      </w:pPr>
      <w:r w:rsidRPr="00EE6761">
        <w:t xml:space="preserve">Physically signing personal property </w:t>
      </w:r>
      <w:r w:rsidR="00A70D94" w:rsidRPr="00EE6761">
        <w:t>down to an end user us</w:t>
      </w:r>
      <w:r w:rsidR="00811F76">
        <w:t>ing an End User Hand Receipt (refer to</w:t>
      </w:r>
      <w:r w:rsidR="00841A59">
        <w:t xml:space="preserve"> </w:t>
      </w:r>
      <w:hyperlink w:anchor="_5.2.4.1_Assigning_Personal" w:history="1">
        <w:r w:rsidR="00841A59" w:rsidRPr="00841A59">
          <w:rPr>
            <w:rStyle w:val="Hyperlink"/>
          </w:rPr>
          <w:t>PPMM Section 5.2.4.1</w:t>
        </w:r>
      </w:hyperlink>
      <w:r w:rsidR="00841A59">
        <w:t xml:space="preserve"> </w:t>
      </w:r>
      <w:r w:rsidR="00841A59" w:rsidRPr="00EE6761">
        <w:t>and</w:t>
      </w:r>
      <w:r w:rsidR="00A70D94" w:rsidRPr="00EE6761">
        <w:t xml:space="preserve"> </w:t>
      </w:r>
      <w:hyperlink w:anchor="_6.4.4_Hand_Receipt" w:history="1">
        <w:r w:rsidR="00C56F71" w:rsidRPr="00C56F71">
          <w:rPr>
            <w:rStyle w:val="Hyperlink"/>
          </w:rPr>
          <w:t>PPMM Section</w:t>
        </w:r>
        <w:r w:rsidR="00C71985">
          <w:rPr>
            <w:rStyle w:val="Hyperlink"/>
          </w:rPr>
          <w:t xml:space="preserve"> 6.3</w:t>
        </w:r>
        <w:r w:rsidR="00A70D94" w:rsidRPr="00C56F71">
          <w:rPr>
            <w:rStyle w:val="Hyperlink"/>
          </w:rPr>
          <w:t>.4</w:t>
        </w:r>
      </w:hyperlink>
      <w:r w:rsidR="00ED3569">
        <w:t xml:space="preserve"> </w:t>
      </w:r>
      <w:r w:rsidR="00A70D94" w:rsidRPr="00EE6761">
        <w:t>for clarification)</w:t>
      </w:r>
      <w:r w:rsidR="00013F4B" w:rsidRPr="00EE6761">
        <w:t>;</w:t>
      </w:r>
    </w:p>
    <w:p w14:paraId="23FD5CF6" w14:textId="77777777" w:rsidR="008513B9" w:rsidRDefault="008513B9" w:rsidP="00316065">
      <w:pPr>
        <w:pStyle w:val="ListParagraph"/>
      </w:pPr>
    </w:p>
    <w:p w14:paraId="49E4029D" w14:textId="77777777" w:rsidR="008513B9" w:rsidRDefault="00C30B92" w:rsidP="00B30429">
      <w:pPr>
        <w:pStyle w:val="ListParagraph"/>
        <w:numPr>
          <w:ilvl w:val="0"/>
          <w:numId w:val="117"/>
        </w:numPr>
        <w:spacing w:before="0" w:after="0"/>
      </w:pPr>
      <w:r w:rsidRPr="00EE6761">
        <w:t>Initiating</w:t>
      </w:r>
      <w:r w:rsidR="00487480" w:rsidRPr="00EE6761">
        <w:t xml:space="preserve"> or processing documents affecting the accountability or custody of personal property</w:t>
      </w:r>
      <w:r w:rsidR="00DC3B3E" w:rsidRPr="00EE6761">
        <w:t xml:space="preserve"> assets</w:t>
      </w:r>
      <w:r w:rsidR="00ED3569">
        <w:t>,</w:t>
      </w:r>
      <w:r w:rsidR="00B70902" w:rsidRPr="00EE6761">
        <w:t xml:space="preserve"> which includes the movement or transfer of assets from one location to another;</w:t>
      </w:r>
    </w:p>
    <w:p w14:paraId="4B45122F" w14:textId="77777777" w:rsidR="008513B9" w:rsidRDefault="008513B9" w:rsidP="00316065">
      <w:pPr>
        <w:pStyle w:val="ListParagraph"/>
      </w:pPr>
    </w:p>
    <w:p w14:paraId="33D7640D" w14:textId="741B7EAD" w:rsidR="008513B9" w:rsidRDefault="00C30B92" w:rsidP="00B30429">
      <w:pPr>
        <w:pStyle w:val="ListParagraph"/>
        <w:numPr>
          <w:ilvl w:val="0"/>
          <w:numId w:val="117"/>
        </w:numPr>
        <w:spacing w:before="0" w:after="0"/>
      </w:pPr>
      <w:r w:rsidRPr="00EE6761">
        <w:t>Ensuring</w:t>
      </w:r>
      <w:r w:rsidR="00487480" w:rsidRPr="00EE6761">
        <w:t xml:space="preserve"> personal property</w:t>
      </w:r>
      <w:r w:rsidR="00DC3B3E" w:rsidRPr="00EE6761">
        <w:t xml:space="preserve"> assets</w:t>
      </w:r>
      <w:r w:rsidR="00487480" w:rsidRPr="00EE6761">
        <w:t xml:space="preserve"> </w:t>
      </w:r>
      <w:r w:rsidR="00A1407A" w:rsidRPr="00EE6761">
        <w:t>are</w:t>
      </w:r>
      <w:r w:rsidR="00487480" w:rsidRPr="00EE6761">
        <w:t xml:space="preserve"> used only for </w:t>
      </w:r>
      <w:r w:rsidR="00BC691C">
        <w:t>their</w:t>
      </w:r>
      <w:r w:rsidR="00BC691C" w:rsidRPr="00EE6761">
        <w:t xml:space="preserve"> </w:t>
      </w:r>
      <w:r w:rsidR="00F17053" w:rsidRPr="00EE6761">
        <w:t xml:space="preserve">intended </w:t>
      </w:r>
      <w:r w:rsidR="00487480" w:rsidRPr="00EE6761">
        <w:t>purpose;</w:t>
      </w:r>
    </w:p>
    <w:p w14:paraId="69260B6E" w14:textId="77777777" w:rsidR="00C56F71" w:rsidRDefault="00C56F71" w:rsidP="00316065">
      <w:pPr>
        <w:spacing w:before="0" w:after="0"/>
      </w:pPr>
    </w:p>
    <w:p w14:paraId="73916A74" w14:textId="0B7F4341" w:rsidR="008513B9" w:rsidRDefault="00C30B92" w:rsidP="00B30429">
      <w:pPr>
        <w:pStyle w:val="ListParagraph"/>
        <w:numPr>
          <w:ilvl w:val="0"/>
          <w:numId w:val="117"/>
        </w:numPr>
        <w:spacing w:before="0" w:after="0"/>
      </w:pPr>
      <w:r w:rsidRPr="00EE6761">
        <w:t>Identifying</w:t>
      </w:r>
      <w:r w:rsidR="00487480" w:rsidRPr="00EE6761">
        <w:t xml:space="preserve"> and reporting to the PAO any </w:t>
      </w:r>
      <w:r w:rsidR="002C382C" w:rsidRPr="00EE6761">
        <w:t xml:space="preserve">excess </w:t>
      </w:r>
      <w:r w:rsidR="00DC3B3E" w:rsidRPr="00EE6761">
        <w:t xml:space="preserve">personal </w:t>
      </w:r>
      <w:r w:rsidR="009D49B6" w:rsidRPr="00EE6761">
        <w:t>property of</w:t>
      </w:r>
      <w:r w:rsidR="00487480" w:rsidRPr="00EE6761">
        <w:t xml:space="preserve"> the accountable area</w:t>
      </w:r>
      <w:r w:rsidR="00BC691C">
        <w:t>; and c</w:t>
      </w:r>
      <w:r w:rsidR="00661E1D" w:rsidRPr="00EE6761">
        <w:t>oordinat</w:t>
      </w:r>
      <w:r w:rsidR="00BC691C">
        <w:t>ing</w:t>
      </w:r>
      <w:r w:rsidR="00661E1D" w:rsidRPr="00EE6761">
        <w:t xml:space="preserve"> excess</w:t>
      </w:r>
      <w:r w:rsidR="00B70902" w:rsidRPr="00EE6761">
        <w:t xml:space="preserve"> personal property for reutilization or disposal purposes upon determination that assets are deemed unneeded</w:t>
      </w:r>
      <w:r w:rsidR="00487480" w:rsidRPr="00EE6761">
        <w:t>;</w:t>
      </w:r>
    </w:p>
    <w:p w14:paraId="2CADC8C5" w14:textId="77777777" w:rsidR="008513B9" w:rsidRDefault="008513B9" w:rsidP="00316065">
      <w:pPr>
        <w:pStyle w:val="ListParagraph"/>
      </w:pPr>
    </w:p>
    <w:p w14:paraId="21FC054F" w14:textId="77777777" w:rsidR="008513B9" w:rsidRDefault="00C30B92" w:rsidP="00B30429">
      <w:pPr>
        <w:pStyle w:val="ListParagraph"/>
        <w:numPr>
          <w:ilvl w:val="0"/>
          <w:numId w:val="117"/>
        </w:numPr>
        <w:spacing w:before="0" w:after="0"/>
      </w:pPr>
      <w:r w:rsidRPr="00EE6761">
        <w:t>Promptly</w:t>
      </w:r>
      <w:r w:rsidR="00487480" w:rsidRPr="00EE6761">
        <w:t xml:space="preserve"> submitting</w:t>
      </w:r>
      <w:r w:rsidR="00DC3B3E" w:rsidRPr="00EE6761">
        <w:t xml:space="preserve"> </w:t>
      </w:r>
      <w:r w:rsidR="00487480" w:rsidRPr="00203AE0">
        <w:t>CD-52s</w:t>
      </w:r>
      <w:r w:rsidR="00203AE0">
        <w:t xml:space="preserve"> </w:t>
      </w:r>
      <w:r w:rsidR="00487480" w:rsidRPr="00EE6761">
        <w:t xml:space="preserve">for </w:t>
      </w:r>
      <w:r w:rsidR="00272243" w:rsidRPr="00EE6761">
        <w:t>LMSDD</w:t>
      </w:r>
      <w:r w:rsidR="00487480" w:rsidRPr="00EE6761">
        <w:t>;</w:t>
      </w:r>
      <w:r w:rsidR="0055178D" w:rsidRPr="00EE6761">
        <w:t xml:space="preserve"> </w:t>
      </w:r>
      <w:r w:rsidR="007E219A">
        <w:t xml:space="preserve">and </w:t>
      </w:r>
      <w:r w:rsidR="0055178D" w:rsidRPr="00EE6761">
        <w:t>submit</w:t>
      </w:r>
      <w:r w:rsidR="007E219A">
        <w:t>ting</w:t>
      </w:r>
      <w:r w:rsidR="0055178D" w:rsidRPr="00EE6761">
        <w:t xml:space="preserve"> a separate CD-52</w:t>
      </w:r>
      <w:r w:rsidR="002C382C" w:rsidRPr="00EE6761">
        <w:t xml:space="preserve"> for each </w:t>
      </w:r>
      <w:r w:rsidR="00366121">
        <w:t>circumstance</w:t>
      </w:r>
      <w:r w:rsidR="002C382C" w:rsidRPr="00EE6761">
        <w:t>;</w:t>
      </w:r>
    </w:p>
    <w:p w14:paraId="5C647613" w14:textId="77777777" w:rsidR="008513B9" w:rsidRDefault="008513B9" w:rsidP="00316065">
      <w:pPr>
        <w:pStyle w:val="ListParagraph"/>
      </w:pPr>
    </w:p>
    <w:p w14:paraId="15129098" w14:textId="77777777" w:rsidR="008513B9" w:rsidRDefault="00C30B92" w:rsidP="00B30429">
      <w:pPr>
        <w:pStyle w:val="ListParagraph"/>
        <w:numPr>
          <w:ilvl w:val="0"/>
          <w:numId w:val="117"/>
        </w:numPr>
        <w:spacing w:before="0" w:after="0"/>
      </w:pPr>
      <w:r w:rsidRPr="00EE6761">
        <w:t>Affixing</w:t>
      </w:r>
      <w:r w:rsidR="00487480" w:rsidRPr="00EE6761">
        <w:t xml:space="preserve"> </w:t>
      </w:r>
      <w:r w:rsidR="00B348C4" w:rsidRPr="00EE6761">
        <w:t>barcode</w:t>
      </w:r>
      <w:r w:rsidR="00487480" w:rsidRPr="00EE6761">
        <w:t xml:space="preserve"> labels on accountable property</w:t>
      </w:r>
      <w:r w:rsidR="00661E1D" w:rsidRPr="00EE6761">
        <w:t xml:space="preserve"> and records acquisition data, including supporting documentation</w:t>
      </w:r>
      <w:r w:rsidR="00B70902" w:rsidRPr="00EE6761">
        <w:t xml:space="preserve"> into</w:t>
      </w:r>
      <w:r w:rsidR="00661E1D" w:rsidRPr="00EE6761">
        <w:t xml:space="preserve"> PPMS</w:t>
      </w:r>
      <w:r w:rsidR="00487480" w:rsidRPr="00EE6761">
        <w:t>;</w:t>
      </w:r>
    </w:p>
    <w:p w14:paraId="0441DAF5" w14:textId="77777777" w:rsidR="008513B9" w:rsidRDefault="008513B9" w:rsidP="00316065">
      <w:pPr>
        <w:pStyle w:val="ListParagraph"/>
      </w:pPr>
    </w:p>
    <w:p w14:paraId="6D79A445" w14:textId="77777777" w:rsidR="008513B9" w:rsidRDefault="009D49B6" w:rsidP="00B30429">
      <w:pPr>
        <w:pStyle w:val="ListParagraph"/>
        <w:numPr>
          <w:ilvl w:val="0"/>
          <w:numId w:val="117"/>
        </w:numPr>
        <w:spacing w:before="0" w:after="0"/>
      </w:pPr>
      <w:r w:rsidRPr="00EE6761">
        <w:t>Conducting</w:t>
      </w:r>
      <w:r w:rsidR="00487480" w:rsidRPr="00EE6761">
        <w:t xml:space="preserve"> physical inventories and</w:t>
      </w:r>
      <w:r w:rsidR="003C0B5F" w:rsidRPr="00EE6761">
        <w:t xml:space="preserve"> reconciling inventory records;</w:t>
      </w:r>
    </w:p>
    <w:p w14:paraId="6E9FDEE7" w14:textId="77777777" w:rsidR="008513B9" w:rsidRDefault="008513B9" w:rsidP="00316065">
      <w:pPr>
        <w:pStyle w:val="ListParagraph"/>
      </w:pPr>
    </w:p>
    <w:p w14:paraId="06373D3B" w14:textId="36C05FCF" w:rsidR="008513B9" w:rsidRDefault="00C30B92" w:rsidP="00B30429">
      <w:pPr>
        <w:pStyle w:val="ListParagraph"/>
        <w:numPr>
          <w:ilvl w:val="0"/>
          <w:numId w:val="117"/>
        </w:numPr>
        <w:spacing w:before="0" w:after="0"/>
      </w:pPr>
      <w:r w:rsidRPr="00EE6761">
        <w:lastRenderedPageBreak/>
        <w:t>Assisting</w:t>
      </w:r>
      <w:r w:rsidR="00487480" w:rsidRPr="00EE6761">
        <w:t xml:space="preserve"> with exit clearance procedures to ensure accountability for </w:t>
      </w:r>
      <w:r w:rsidR="00E5136B">
        <w:t>the</w:t>
      </w:r>
      <w:r w:rsidR="00487480" w:rsidRPr="00EE6761">
        <w:t xml:space="preserve"> assigned property</w:t>
      </w:r>
      <w:r w:rsidR="00A60B13" w:rsidRPr="00EE6761">
        <w:t>;</w:t>
      </w:r>
      <w:r w:rsidR="001B1BE6" w:rsidRPr="00EE6761">
        <w:t xml:space="preserve"> and</w:t>
      </w:r>
    </w:p>
    <w:p w14:paraId="1034B6E9" w14:textId="77777777" w:rsidR="008513B9" w:rsidRDefault="008513B9" w:rsidP="00316065">
      <w:pPr>
        <w:pStyle w:val="ListParagraph"/>
      </w:pPr>
    </w:p>
    <w:p w14:paraId="5159BE25" w14:textId="77777777" w:rsidR="001B1BE6" w:rsidRDefault="00671F46" w:rsidP="00B30429">
      <w:pPr>
        <w:pStyle w:val="ListParagraph"/>
        <w:numPr>
          <w:ilvl w:val="0"/>
          <w:numId w:val="117"/>
        </w:numPr>
        <w:spacing w:before="0" w:after="0"/>
      </w:pPr>
      <w:r w:rsidRPr="00EE6761">
        <w:t xml:space="preserve">Issuing and signing </w:t>
      </w:r>
      <w:r w:rsidR="00056CE5" w:rsidRPr="00EE6761">
        <w:t>OF-</w:t>
      </w:r>
      <w:r w:rsidR="00A26C05" w:rsidRPr="00EE6761">
        <w:t>7</w:t>
      </w:r>
      <w:r w:rsidR="00203AE0">
        <w:t>.</w:t>
      </w:r>
    </w:p>
    <w:p w14:paraId="7AE05F70" w14:textId="77777777" w:rsidR="008513B9" w:rsidRDefault="008513B9" w:rsidP="00316065">
      <w:pPr>
        <w:pStyle w:val="NoSpacing"/>
      </w:pPr>
    </w:p>
    <w:p w14:paraId="0CBA4F44" w14:textId="77777777" w:rsidR="00406A0D" w:rsidRPr="00EE6761" w:rsidRDefault="00F4041D" w:rsidP="00316065">
      <w:pPr>
        <w:pStyle w:val="Heading3"/>
      </w:pPr>
      <w:bookmarkStart w:id="42" w:name="_2.2.6_National_Utilization"/>
      <w:bookmarkStart w:id="43" w:name="_2.2.8_National_Utilization"/>
      <w:bookmarkStart w:id="44" w:name="_Toc498330157"/>
      <w:bookmarkEnd w:id="42"/>
      <w:bookmarkEnd w:id="43"/>
      <w:r>
        <w:t>2.2.</w:t>
      </w:r>
      <w:r w:rsidR="00F060EF">
        <w:t>8</w:t>
      </w:r>
      <w:r w:rsidR="00406A0D" w:rsidRPr="00EE6761">
        <w:tab/>
        <w:t>National Utilization Officer</w:t>
      </w:r>
      <w:r w:rsidR="001458F8">
        <w:t xml:space="preserve"> (NUO)</w:t>
      </w:r>
      <w:bookmarkEnd w:id="44"/>
    </w:p>
    <w:p w14:paraId="627F95AE" w14:textId="77777777" w:rsidR="00406A0D" w:rsidRPr="00EE6761" w:rsidRDefault="00406A0D" w:rsidP="00316065">
      <w:pPr>
        <w:pStyle w:val="NoSpacing"/>
        <w:rPr>
          <w:rFonts w:eastAsiaTheme="minorHAnsi" w:cs="Times New Roman"/>
          <w:szCs w:val="24"/>
        </w:rPr>
      </w:pPr>
    </w:p>
    <w:p w14:paraId="539E13F8" w14:textId="62986121" w:rsidR="00406A0D" w:rsidRPr="00837BC7" w:rsidRDefault="005343F8" w:rsidP="00837BC7">
      <w:pPr>
        <w:pStyle w:val="ListParagraph"/>
        <w:spacing w:before="0" w:after="0"/>
        <w:rPr>
          <w:rFonts w:eastAsiaTheme="minorHAnsi"/>
        </w:rPr>
      </w:pPr>
      <w:r w:rsidRPr="00837BC7">
        <w:rPr>
          <w:rFonts w:eastAsiaTheme="minorHAnsi"/>
        </w:rPr>
        <w:t>The NUOs</w:t>
      </w:r>
      <w:r w:rsidR="00406A0D" w:rsidRPr="00837BC7">
        <w:rPr>
          <w:rFonts w:eastAsiaTheme="minorHAnsi"/>
        </w:rPr>
        <w:t xml:space="preserve"> are property </w:t>
      </w:r>
      <w:r w:rsidR="00B831F7">
        <w:rPr>
          <w:rFonts w:eastAsiaTheme="minorHAnsi"/>
        </w:rPr>
        <w:t xml:space="preserve">officials </w:t>
      </w:r>
      <w:r w:rsidR="00406A0D" w:rsidRPr="00837BC7">
        <w:rPr>
          <w:rFonts w:eastAsiaTheme="minorHAnsi"/>
        </w:rPr>
        <w:t xml:space="preserve">within each </w:t>
      </w:r>
      <w:r w:rsidR="00E50CDF" w:rsidRPr="00837BC7">
        <w:rPr>
          <w:rFonts w:eastAsiaTheme="minorHAnsi"/>
        </w:rPr>
        <w:t>F</w:t>
      </w:r>
      <w:r w:rsidR="00406A0D" w:rsidRPr="00837BC7">
        <w:rPr>
          <w:rFonts w:eastAsiaTheme="minorHAnsi"/>
        </w:rPr>
        <w:t xml:space="preserve">ederal agency who coordinate with GSA to provide user accessibility to the GSAXcess® federal disposal and screening system.  </w:t>
      </w:r>
    </w:p>
    <w:p w14:paraId="7CD95E3F" w14:textId="77777777" w:rsidR="008345E0" w:rsidRDefault="008345E0">
      <w:pPr>
        <w:spacing w:before="0" w:after="0"/>
      </w:pPr>
    </w:p>
    <w:p w14:paraId="71BADB71" w14:textId="77777777" w:rsidR="00406A0D" w:rsidRDefault="00FC431B" w:rsidP="00C76C66">
      <w:pPr>
        <w:spacing w:before="0" w:after="0"/>
      </w:pPr>
      <w:r>
        <w:t>NUOs</w:t>
      </w:r>
      <w:r w:rsidR="007F6A3F" w:rsidRPr="004A6C20">
        <w:t xml:space="preserve"> </w:t>
      </w:r>
      <w:r w:rsidR="005343F8" w:rsidRPr="004A6C20">
        <w:t>are</w:t>
      </w:r>
      <w:r w:rsidR="00406A0D" w:rsidRPr="004A6C20">
        <w:t xml:space="preserve"> responsible for: </w:t>
      </w:r>
    </w:p>
    <w:p w14:paraId="288169E0" w14:textId="77777777" w:rsidR="00837BC7" w:rsidRDefault="00837BC7" w:rsidP="00316065">
      <w:pPr>
        <w:spacing w:before="0" w:after="0"/>
      </w:pPr>
    </w:p>
    <w:p w14:paraId="54AFE9D6" w14:textId="26368184" w:rsidR="008345E0" w:rsidRDefault="00837BC7" w:rsidP="00B30429">
      <w:pPr>
        <w:pStyle w:val="ListParagraph"/>
        <w:numPr>
          <w:ilvl w:val="0"/>
          <w:numId w:val="190"/>
        </w:numPr>
        <w:spacing w:before="0" w:after="0"/>
        <w:ind w:left="720"/>
      </w:pPr>
      <w:r w:rsidRPr="00837BC7">
        <w:t>Promoting the use of available excess assets, and interact as necessary with the GSA in the administration of the Federal e</w:t>
      </w:r>
      <w:r>
        <w:t>xcess asset disposition program;</w:t>
      </w:r>
    </w:p>
    <w:p w14:paraId="14136758" w14:textId="77777777" w:rsidR="008345E0" w:rsidRPr="00837BC7" w:rsidRDefault="008345E0" w:rsidP="00C76C66">
      <w:pPr>
        <w:spacing w:before="0" w:after="0"/>
      </w:pPr>
    </w:p>
    <w:p w14:paraId="0A680886" w14:textId="77777777" w:rsidR="004A6C20" w:rsidRPr="008345E0" w:rsidRDefault="00406A0D" w:rsidP="00B30429">
      <w:pPr>
        <w:pStyle w:val="ListParagraph"/>
        <w:numPr>
          <w:ilvl w:val="0"/>
          <w:numId w:val="190"/>
        </w:numPr>
        <w:spacing w:before="0" w:after="0"/>
        <w:ind w:left="720"/>
        <w:rPr>
          <w:rFonts w:eastAsiaTheme="minorHAnsi"/>
        </w:rPr>
      </w:pPr>
      <w:r w:rsidRPr="004A6C20">
        <w:t xml:space="preserve">Coordinating with GSA to provide user </w:t>
      </w:r>
      <w:r w:rsidR="007F35E6" w:rsidRPr="004A6C20">
        <w:t>accessibility to the GSAXcess® f</w:t>
      </w:r>
      <w:r w:rsidRPr="004A6C20">
        <w:t>ederal disposal</w:t>
      </w:r>
      <w:r w:rsidRPr="008345E0">
        <w:rPr>
          <w:rFonts w:eastAsiaTheme="minorHAnsi"/>
        </w:rPr>
        <w:t xml:space="preserve"> and screening system;</w:t>
      </w:r>
    </w:p>
    <w:p w14:paraId="541BAD9B" w14:textId="77777777" w:rsidR="004A6C20" w:rsidRDefault="004A6C20" w:rsidP="00C76C66">
      <w:pPr>
        <w:pStyle w:val="ListParagraph"/>
        <w:spacing w:before="0" w:after="0"/>
        <w:ind w:hanging="360"/>
        <w:rPr>
          <w:rFonts w:eastAsiaTheme="minorHAnsi"/>
        </w:rPr>
      </w:pPr>
    </w:p>
    <w:p w14:paraId="44E0049A" w14:textId="77777777" w:rsidR="004A6C20" w:rsidRPr="00C76C66" w:rsidRDefault="00406A0D" w:rsidP="00B30429">
      <w:pPr>
        <w:pStyle w:val="ListParagraph"/>
        <w:numPr>
          <w:ilvl w:val="0"/>
          <w:numId w:val="190"/>
        </w:numPr>
        <w:spacing w:before="0" w:after="0"/>
        <w:ind w:left="720"/>
        <w:rPr>
          <w:rFonts w:eastAsiaTheme="minorHAnsi"/>
        </w:rPr>
      </w:pPr>
      <w:r w:rsidRPr="00C76C66">
        <w:rPr>
          <w:rFonts w:eastAsiaTheme="minorHAnsi"/>
        </w:rPr>
        <w:t>Allocating, assigning</w:t>
      </w:r>
      <w:r w:rsidR="008D3E1C" w:rsidRPr="00C76C66">
        <w:rPr>
          <w:rFonts w:eastAsiaTheme="minorHAnsi"/>
        </w:rPr>
        <w:t>,</w:t>
      </w:r>
      <w:r w:rsidRPr="00C76C66">
        <w:rPr>
          <w:rFonts w:eastAsiaTheme="minorHAnsi"/>
        </w:rPr>
        <w:t xml:space="preserve"> and approving excess personal property for transfer from holding agency to transferring agency;</w:t>
      </w:r>
    </w:p>
    <w:p w14:paraId="611D53FF" w14:textId="77777777" w:rsidR="004A6C20" w:rsidRPr="004A6C20" w:rsidRDefault="004A6C20" w:rsidP="00C76C66">
      <w:pPr>
        <w:pStyle w:val="ListParagraph"/>
        <w:ind w:hanging="360"/>
        <w:rPr>
          <w:rFonts w:eastAsiaTheme="minorHAnsi"/>
        </w:rPr>
      </w:pPr>
    </w:p>
    <w:p w14:paraId="3D2C457D" w14:textId="77777777" w:rsidR="004A6C20" w:rsidRPr="00C76C66" w:rsidRDefault="00406A0D" w:rsidP="00B30429">
      <w:pPr>
        <w:pStyle w:val="ListParagraph"/>
        <w:numPr>
          <w:ilvl w:val="0"/>
          <w:numId w:val="190"/>
        </w:numPr>
        <w:spacing w:before="0" w:after="0"/>
        <w:ind w:left="720"/>
        <w:rPr>
          <w:rFonts w:eastAsiaTheme="minorHAnsi"/>
        </w:rPr>
      </w:pPr>
      <w:r w:rsidRPr="00C76C66">
        <w:rPr>
          <w:rFonts w:eastAsiaTheme="minorHAnsi"/>
        </w:rPr>
        <w:t xml:space="preserve">Coordinating with receiving and transferring personnel to ensure the transfer of </w:t>
      </w:r>
      <w:r w:rsidR="00966496" w:rsidRPr="00C76C66">
        <w:rPr>
          <w:rFonts w:eastAsiaTheme="minorHAnsi"/>
        </w:rPr>
        <w:t xml:space="preserve">a </w:t>
      </w:r>
      <w:r w:rsidR="00E50CDF" w:rsidRPr="00C76C66">
        <w:rPr>
          <w:rFonts w:eastAsiaTheme="minorHAnsi"/>
        </w:rPr>
        <w:t>personal property asset</w:t>
      </w:r>
      <w:r w:rsidRPr="00C76C66">
        <w:rPr>
          <w:rFonts w:eastAsiaTheme="minorHAnsi"/>
        </w:rPr>
        <w:t xml:space="preserve"> record within the PPMS </w:t>
      </w:r>
      <w:r w:rsidR="00E50CDF" w:rsidRPr="00C76C66">
        <w:rPr>
          <w:rFonts w:eastAsiaTheme="minorHAnsi"/>
        </w:rPr>
        <w:t>and</w:t>
      </w:r>
      <w:r w:rsidRPr="00C76C66">
        <w:rPr>
          <w:rFonts w:eastAsiaTheme="minorHAnsi"/>
        </w:rPr>
        <w:t xml:space="preserve"> the physical transfer of the asset to its designated location; and</w:t>
      </w:r>
    </w:p>
    <w:p w14:paraId="66729CCE" w14:textId="77777777" w:rsidR="004A6C20" w:rsidRPr="004A6C20" w:rsidRDefault="004A6C20" w:rsidP="00C76C66">
      <w:pPr>
        <w:pStyle w:val="ListParagraph"/>
        <w:ind w:hanging="360"/>
        <w:rPr>
          <w:rFonts w:eastAsiaTheme="minorHAnsi"/>
        </w:rPr>
      </w:pPr>
    </w:p>
    <w:p w14:paraId="55F68737" w14:textId="77777777" w:rsidR="00406A0D" w:rsidRPr="00C76C66" w:rsidRDefault="00406A0D" w:rsidP="00B30429">
      <w:pPr>
        <w:pStyle w:val="ListParagraph"/>
        <w:numPr>
          <w:ilvl w:val="0"/>
          <w:numId w:val="190"/>
        </w:numPr>
        <w:spacing w:before="0" w:after="0"/>
        <w:ind w:left="720"/>
        <w:rPr>
          <w:rFonts w:eastAsiaTheme="minorHAnsi"/>
        </w:rPr>
      </w:pPr>
      <w:r w:rsidRPr="00C76C66">
        <w:rPr>
          <w:rFonts w:eastAsiaTheme="minorHAnsi"/>
        </w:rPr>
        <w:t>Serving as the point of contact for training and functionality of the GSAXcess® federal disposal and screening system for authorized users.</w:t>
      </w:r>
    </w:p>
    <w:p w14:paraId="1FDD2978" w14:textId="77777777" w:rsidR="008345E0" w:rsidRDefault="008345E0">
      <w:pPr>
        <w:pStyle w:val="BodyText"/>
        <w:spacing w:before="0" w:after="0"/>
        <w:rPr>
          <w:rFonts w:ascii="Times New Roman" w:eastAsiaTheme="minorHAnsi" w:hAnsi="Times New Roman"/>
          <w:szCs w:val="24"/>
        </w:rPr>
      </w:pPr>
    </w:p>
    <w:p w14:paraId="4F7D014D" w14:textId="77777777" w:rsidR="005A5481" w:rsidRPr="004A6C20" w:rsidRDefault="005A5481" w:rsidP="00C76C66">
      <w:pPr>
        <w:spacing w:before="0" w:after="0"/>
      </w:pPr>
      <w:r w:rsidRPr="004A6C20">
        <w:t xml:space="preserve">The </w:t>
      </w:r>
      <w:r w:rsidR="00FC431B">
        <w:t>NUO</w:t>
      </w:r>
      <w:r w:rsidRPr="004A6C20">
        <w:t xml:space="preserve"> or designated PO is responsible for:</w:t>
      </w:r>
    </w:p>
    <w:p w14:paraId="09A7C89C" w14:textId="77777777" w:rsidR="005A5481" w:rsidRPr="004A6C20" w:rsidRDefault="005A5481" w:rsidP="00316065">
      <w:pPr>
        <w:spacing w:before="0" w:after="0"/>
      </w:pPr>
    </w:p>
    <w:p w14:paraId="04C7AFCA" w14:textId="77777777" w:rsidR="004A6C20" w:rsidRPr="008345E0" w:rsidRDefault="005A5481" w:rsidP="00B30429">
      <w:pPr>
        <w:pStyle w:val="ListParagraph"/>
        <w:numPr>
          <w:ilvl w:val="0"/>
          <w:numId w:val="191"/>
        </w:numPr>
        <w:spacing w:before="0" w:after="0"/>
        <w:ind w:left="720"/>
        <w:rPr>
          <w:rFonts w:eastAsiaTheme="minorHAnsi"/>
          <w:szCs w:val="24"/>
        </w:rPr>
      </w:pPr>
      <w:r w:rsidRPr="004A6C20">
        <w:t xml:space="preserve">Entering excess </w:t>
      </w:r>
      <w:r w:rsidR="00834BB8">
        <w:t>personal property into GSAXcess</w:t>
      </w:r>
      <w:r w:rsidRPr="004A6C20">
        <w:t>® for federal disposal and screening; and</w:t>
      </w:r>
    </w:p>
    <w:p w14:paraId="7BAF84D0" w14:textId="77777777" w:rsidR="004A6C20" w:rsidRPr="004A6C20" w:rsidRDefault="004A6C20" w:rsidP="00C76C66">
      <w:pPr>
        <w:pStyle w:val="ListParagraph"/>
        <w:spacing w:before="0" w:after="0"/>
        <w:ind w:hanging="360"/>
        <w:rPr>
          <w:rFonts w:eastAsiaTheme="minorHAnsi"/>
          <w:szCs w:val="24"/>
        </w:rPr>
      </w:pPr>
    </w:p>
    <w:p w14:paraId="178714C1" w14:textId="77777777" w:rsidR="005A5481" w:rsidRPr="00C76C66" w:rsidRDefault="005A5481" w:rsidP="00B30429">
      <w:pPr>
        <w:pStyle w:val="ListParagraph"/>
        <w:numPr>
          <w:ilvl w:val="0"/>
          <w:numId w:val="191"/>
        </w:numPr>
        <w:spacing w:before="0" w:after="0"/>
        <w:ind w:left="720"/>
        <w:rPr>
          <w:rFonts w:eastAsiaTheme="minorHAnsi"/>
          <w:szCs w:val="24"/>
        </w:rPr>
      </w:pPr>
      <w:r w:rsidRPr="00C76C66">
        <w:rPr>
          <w:rFonts w:eastAsiaTheme="minorHAnsi"/>
          <w:szCs w:val="24"/>
        </w:rPr>
        <w:t>Monitoring the screening period for excess personal</w:t>
      </w:r>
      <w:r w:rsidR="00834BB8" w:rsidRPr="00C76C66">
        <w:rPr>
          <w:rFonts w:eastAsiaTheme="minorHAnsi"/>
          <w:szCs w:val="24"/>
        </w:rPr>
        <w:t xml:space="preserve"> property entered into GSAXcess</w:t>
      </w:r>
      <w:r w:rsidRPr="00C76C66">
        <w:rPr>
          <w:rFonts w:eastAsiaTheme="minorHAnsi"/>
          <w:szCs w:val="24"/>
        </w:rPr>
        <w:t>®.</w:t>
      </w:r>
    </w:p>
    <w:p w14:paraId="3433E6E3" w14:textId="77777777" w:rsidR="00C56F71" w:rsidRDefault="00C56F71" w:rsidP="00316065">
      <w:pPr>
        <w:pStyle w:val="Heading3"/>
      </w:pPr>
    </w:p>
    <w:p w14:paraId="462D63D6" w14:textId="77777777" w:rsidR="00C643A7" w:rsidRPr="00EE6761" w:rsidRDefault="00F4041D" w:rsidP="00316065">
      <w:pPr>
        <w:pStyle w:val="Heading3"/>
      </w:pPr>
      <w:bookmarkStart w:id="45" w:name="_2.2.9_End_User"/>
      <w:bookmarkStart w:id="46" w:name="_Toc498330158"/>
      <w:bookmarkEnd w:id="45"/>
      <w:r>
        <w:t>2.2.</w:t>
      </w:r>
      <w:r w:rsidR="00F060EF">
        <w:t>9</w:t>
      </w:r>
      <w:r w:rsidR="004C5AA1" w:rsidRPr="00EE6761">
        <w:tab/>
      </w:r>
      <w:r w:rsidR="00A1407A" w:rsidRPr="00EE6761">
        <w:t>End User</w:t>
      </w:r>
      <w:bookmarkEnd w:id="46"/>
    </w:p>
    <w:p w14:paraId="565BEC9F" w14:textId="77777777" w:rsidR="00232C13" w:rsidRPr="00EE6761" w:rsidRDefault="00232C13" w:rsidP="00316065">
      <w:pPr>
        <w:spacing w:before="0" w:after="0"/>
      </w:pPr>
    </w:p>
    <w:p w14:paraId="1F916E79" w14:textId="77777777" w:rsidR="00FC21E5" w:rsidRDefault="00487480" w:rsidP="00316065">
      <w:pPr>
        <w:spacing w:before="0" w:after="0"/>
      </w:pPr>
      <w:r w:rsidRPr="00EE6761">
        <w:t xml:space="preserve">Each employee of the Department who uses, supervises the use of, or has control over Government property, is </w:t>
      </w:r>
      <w:r w:rsidR="006D5E09" w:rsidRPr="00EE6761">
        <w:t xml:space="preserve">responsible </w:t>
      </w:r>
      <w:r w:rsidR="007B3CBD">
        <w:t>for the accountability of</w:t>
      </w:r>
      <w:r w:rsidR="00E10C4C">
        <w:t xml:space="preserve"> that property.  The end user may be held financia</w:t>
      </w:r>
      <w:r w:rsidR="00D14651">
        <w:t>lly</w:t>
      </w:r>
      <w:r w:rsidR="00E10C4C">
        <w:t xml:space="preserve"> liable if simple or gross negligence is determined when property is deemed as LMSDD</w:t>
      </w:r>
      <w:r w:rsidR="00DF0E6F" w:rsidRPr="00EE6761">
        <w:t xml:space="preserve">.  </w:t>
      </w:r>
    </w:p>
    <w:p w14:paraId="2947E236" w14:textId="77777777" w:rsidR="00837BC7" w:rsidRDefault="00837BC7" w:rsidP="00316065">
      <w:pPr>
        <w:spacing w:before="0" w:after="0"/>
      </w:pPr>
    </w:p>
    <w:p w14:paraId="517891FC" w14:textId="77777777" w:rsidR="005F46E8" w:rsidRDefault="005F46E8" w:rsidP="00316065">
      <w:pPr>
        <w:spacing w:before="0" w:after="0"/>
      </w:pPr>
    </w:p>
    <w:p w14:paraId="73527E27" w14:textId="77777777" w:rsidR="005F46E8" w:rsidRDefault="005F46E8" w:rsidP="00316065">
      <w:pPr>
        <w:spacing w:before="0" w:after="0"/>
      </w:pPr>
    </w:p>
    <w:p w14:paraId="69BD10A6" w14:textId="77777777" w:rsidR="005F46E8" w:rsidRDefault="005F46E8" w:rsidP="00316065">
      <w:pPr>
        <w:spacing w:before="0" w:after="0"/>
      </w:pPr>
    </w:p>
    <w:p w14:paraId="01B5C9CA" w14:textId="77777777" w:rsidR="005F46E8" w:rsidRDefault="005F46E8" w:rsidP="00316065">
      <w:pPr>
        <w:spacing w:before="0" w:after="0"/>
      </w:pPr>
    </w:p>
    <w:p w14:paraId="45BE0BAE" w14:textId="7A5DF610" w:rsidR="00487480" w:rsidRPr="00EE6761" w:rsidRDefault="00487480" w:rsidP="00316065">
      <w:pPr>
        <w:spacing w:before="0" w:after="0"/>
      </w:pPr>
      <w:r w:rsidRPr="00EE6761">
        <w:lastRenderedPageBreak/>
        <w:t>This responsibility may take either or both of the following forms:</w:t>
      </w:r>
    </w:p>
    <w:p w14:paraId="26D2F8CA" w14:textId="77777777" w:rsidR="00FC21E5" w:rsidRPr="00EE6761" w:rsidRDefault="00FC21E5" w:rsidP="00316065">
      <w:pPr>
        <w:spacing w:before="0" w:after="0"/>
      </w:pPr>
    </w:p>
    <w:p w14:paraId="069F2A6A" w14:textId="28425903" w:rsidR="00487480" w:rsidRPr="00967255" w:rsidRDefault="00C30B92" w:rsidP="00967255">
      <w:pPr>
        <w:pStyle w:val="ListParagraph"/>
        <w:numPr>
          <w:ilvl w:val="0"/>
          <w:numId w:val="10"/>
        </w:numPr>
        <w:spacing w:before="0" w:after="0"/>
        <w:rPr>
          <w:rFonts w:cs="Times New Roman"/>
          <w:szCs w:val="24"/>
        </w:rPr>
      </w:pPr>
      <w:r w:rsidRPr="00EE6761">
        <w:rPr>
          <w:rFonts w:cs="Times New Roman"/>
          <w:szCs w:val="24"/>
        </w:rPr>
        <w:t>Supervisory</w:t>
      </w:r>
      <w:r w:rsidR="00487480" w:rsidRPr="00EE6761">
        <w:rPr>
          <w:rFonts w:cs="Times New Roman"/>
          <w:szCs w:val="24"/>
        </w:rPr>
        <w:t xml:space="preserve"> responsibility obligates a supervisor to establish and enforce administrative and security measures necessary to ensure proper protection and use of Government prop</w:t>
      </w:r>
      <w:r w:rsidR="006D5E09" w:rsidRPr="00EE6761">
        <w:rPr>
          <w:rFonts w:cs="Times New Roman"/>
          <w:szCs w:val="24"/>
        </w:rPr>
        <w:t>erty under their jurisdiction.</w:t>
      </w:r>
      <w:r w:rsidR="00967255">
        <w:rPr>
          <w:rFonts w:cs="Times New Roman"/>
          <w:szCs w:val="24"/>
        </w:rPr>
        <w:t xml:space="preserve">  </w:t>
      </w:r>
      <w:r w:rsidR="00487480" w:rsidRPr="004A6C20">
        <w:t>Supervisors are also responsible for:</w:t>
      </w:r>
    </w:p>
    <w:p w14:paraId="232ACD7F" w14:textId="77777777" w:rsidR="000B0AA5" w:rsidRPr="004A6C20" w:rsidRDefault="000B0AA5" w:rsidP="00316065">
      <w:pPr>
        <w:spacing w:before="0" w:after="0"/>
      </w:pPr>
    </w:p>
    <w:p w14:paraId="3C1A4253" w14:textId="77777777" w:rsidR="004A6C20" w:rsidRDefault="00487480" w:rsidP="00B30429">
      <w:pPr>
        <w:pStyle w:val="ListParagraph"/>
        <w:numPr>
          <w:ilvl w:val="0"/>
          <w:numId w:val="85"/>
        </w:numPr>
        <w:spacing w:before="0" w:after="0"/>
      </w:pPr>
      <w:r w:rsidRPr="00EE6761">
        <w:t>Ensuring that accountability methods are in place for personal property</w:t>
      </w:r>
      <w:r w:rsidR="00A60B13" w:rsidRPr="00EE6761">
        <w:t xml:space="preserve"> assets</w:t>
      </w:r>
      <w:r w:rsidR="008D3E1C" w:rsidRPr="00EE6761">
        <w:t xml:space="preserve"> that fall</w:t>
      </w:r>
      <w:r w:rsidRPr="00EE6761">
        <w:t xml:space="preserve"> under the </w:t>
      </w:r>
      <w:r w:rsidRPr="00DA7E70">
        <w:t>$5,000</w:t>
      </w:r>
      <w:r w:rsidR="00634AEC" w:rsidRPr="00EE6761">
        <w:t xml:space="preserve"> </w:t>
      </w:r>
      <w:r w:rsidRPr="00EE6761">
        <w:t>accountability threshold;</w:t>
      </w:r>
    </w:p>
    <w:p w14:paraId="566F450A" w14:textId="77777777" w:rsidR="004A6C20" w:rsidRDefault="004A6C20" w:rsidP="00316065">
      <w:pPr>
        <w:pStyle w:val="ListParagraph"/>
        <w:spacing w:before="0" w:after="0"/>
        <w:ind w:left="1080"/>
      </w:pPr>
    </w:p>
    <w:p w14:paraId="05B87723" w14:textId="77777777" w:rsidR="004A6C20" w:rsidRDefault="00487480" w:rsidP="00B30429">
      <w:pPr>
        <w:pStyle w:val="ListParagraph"/>
        <w:numPr>
          <w:ilvl w:val="0"/>
          <w:numId w:val="85"/>
        </w:numPr>
        <w:spacing w:before="0" w:after="0"/>
      </w:pPr>
      <w:r w:rsidRPr="00EE6761">
        <w:t>Assigning staff to assist the</w:t>
      </w:r>
      <w:r w:rsidR="005B4494">
        <w:t xml:space="preserve"> PAOs and</w:t>
      </w:r>
      <w:r w:rsidRPr="00EE6761">
        <w:t xml:space="preserve"> P</w:t>
      </w:r>
      <w:r w:rsidR="00366121">
        <w:t>Cs</w:t>
      </w:r>
      <w:r w:rsidRPr="00EE6761">
        <w:t xml:space="preserve"> in conducting physical inventories; and</w:t>
      </w:r>
    </w:p>
    <w:p w14:paraId="10BF3FC7" w14:textId="77777777" w:rsidR="004A6C20" w:rsidRDefault="004A6C20" w:rsidP="00316065">
      <w:pPr>
        <w:pStyle w:val="ListParagraph"/>
      </w:pPr>
    </w:p>
    <w:p w14:paraId="13FE6267" w14:textId="105DC07D" w:rsidR="00A460C4" w:rsidRDefault="00A460C4" w:rsidP="00B30429">
      <w:pPr>
        <w:pStyle w:val="ListParagraph"/>
        <w:numPr>
          <w:ilvl w:val="0"/>
          <w:numId w:val="85"/>
        </w:numPr>
        <w:spacing w:before="0" w:after="0"/>
      </w:pPr>
      <w:r w:rsidRPr="00EE6761">
        <w:t>Ensuring that personal property assets, includ</w:t>
      </w:r>
      <w:r w:rsidR="00E30D2B">
        <w:t>ing</w:t>
      </w:r>
      <w:r w:rsidRPr="00EE6761">
        <w:t xml:space="preserve"> excess and surplus property, are only acquired for Government </w:t>
      </w:r>
      <w:r w:rsidR="000B5B25">
        <w:t>purposes</w:t>
      </w:r>
      <w:r w:rsidR="000B5B25" w:rsidRPr="00EE6761">
        <w:t xml:space="preserve"> </w:t>
      </w:r>
      <w:r w:rsidRPr="00EE6761">
        <w:t xml:space="preserve">and limited personal use, in accordance with the </w:t>
      </w:r>
      <w:hyperlink r:id="rId32" w:history="1">
        <w:r w:rsidRPr="00D370AE">
          <w:rPr>
            <w:rStyle w:val="Hyperlink"/>
          </w:rPr>
          <w:t>DOC Internet Use Policy and DOC Telecommunications Management Policy</w:t>
        </w:r>
      </w:hyperlink>
      <w:r w:rsidRPr="00EE6761">
        <w:t>.</w:t>
      </w:r>
    </w:p>
    <w:p w14:paraId="2111CA3C" w14:textId="77777777" w:rsidR="001565F3" w:rsidRDefault="001565F3" w:rsidP="001565F3">
      <w:pPr>
        <w:pStyle w:val="ListParagraph"/>
        <w:spacing w:before="0" w:after="0"/>
        <w:ind w:left="0"/>
      </w:pPr>
    </w:p>
    <w:p w14:paraId="428817D8" w14:textId="77777777" w:rsidR="00487480" w:rsidRPr="00967255" w:rsidRDefault="0018561B" w:rsidP="00316065">
      <w:pPr>
        <w:pStyle w:val="ListParagraph"/>
        <w:numPr>
          <w:ilvl w:val="0"/>
          <w:numId w:val="10"/>
        </w:numPr>
        <w:spacing w:before="0" w:after="0"/>
        <w:rPr>
          <w:rFonts w:cs="Times New Roman"/>
          <w:szCs w:val="24"/>
        </w:rPr>
      </w:pPr>
      <w:r w:rsidRPr="00EE6761">
        <w:rPr>
          <w:rFonts w:cs="Times New Roman"/>
          <w:szCs w:val="24"/>
        </w:rPr>
        <w:t>Employee responsibility</w:t>
      </w:r>
      <w:r w:rsidR="00487480" w:rsidRPr="00EE6761">
        <w:rPr>
          <w:rFonts w:cs="Times New Roman"/>
          <w:szCs w:val="24"/>
        </w:rPr>
        <w:t xml:space="preserve"> obligates each employee of the Department to properly care for, handle, </w:t>
      </w:r>
      <w:r w:rsidR="006D5E09" w:rsidRPr="00EE6761">
        <w:rPr>
          <w:rFonts w:cs="Times New Roman"/>
          <w:szCs w:val="24"/>
        </w:rPr>
        <w:t>use,</w:t>
      </w:r>
      <w:r w:rsidR="00487480" w:rsidRPr="00EE6761">
        <w:rPr>
          <w:rFonts w:cs="Times New Roman"/>
          <w:szCs w:val="24"/>
        </w:rPr>
        <w:t xml:space="preserve"> and</w:t>
      </w:r>
      <w:r w:rsidR="00634AEC" w:rsidRPr="00EE6761">
        <w:rPr>
          <w:rFonts w:cs="Times New Roman"/>
          <w:szCs w:val="24"/>
        </w:rPr>
        <w:t xml:space="preserve"> </w:t>
      </w:r>
      <w:r w:rsidR="00487480" w:rsidRPr="00EE6761">
        <w:rPr>
          <w:rFonts w:cs="Times New Roman"/>
          <w:szCs w:val="24"/>
        </w:rPr>
        <w:t>protect Government property issued to or assigned for employee use at or away from the office or station.</w:t>
      </w:r>
      <w:r w:rsidR="00967255">
        <w:t xml:space="preserve">  </w:t>
      </w:r>
      <w:r w:rsidR="00C643A7" w:rsidRPr="00967255">
        <w:rPr>
          <w:rFonts w:cs="Times New Roman"/>
          <w:szCs w:val="24"/>
        </w:rPr>
        <w:t>Employees are also responsible for</w:t>
      </w:r>
      <w:r w:rsidR="003C0B5F" w:rsidRPr="00967255">
        <w:rPr>
          <w:rFonts w:cs="Times New Roman"/>
          <w:szCs w:val="24"/>
        </w:rPr>
        <w:t>:</w:t>
      </w:r>
    </w:p>
    <w:p w14:paraId="7A078E36" w14:textId="77777777" w:rsidR="00FC21E5" w:rsidRPr="00736527" w:rsidRDefault="00FC21E5" w:rsidP="00316065">
      <w:pPr>
        <w:spacing w:before="0" w:after="0"/>
        <w:rPr>
          <w:rFonts w:cs="Times New Roman"/>
          <w:szCs w:val="24"/>
        </w:rPr>
      </w:pPr>
    </w:p>
    <w:p w14:paraId="0EE7982B" w14:textId="3D44C079" w:rsidR="00736527" w:rsidRDefault="00487480" w:rsidP="00B30429">
      <w:pPr>
        <w:pStyle w:val="ListParagraph"/>
        <w:numPr>
          <w:ilvl w:val="0"/>
          <w:numId w:val="118"/>
        </w:numPr>
        <w:spacing w:before="0" w:after="0"/>
      </w:pPr>
      <w:r w:rsidRPr="00736527">
        <w:rPr>
          <w:rFonts w:cs="Times New Roman"/>
          <w:szCs w:val="24"/>
        </w:rPr>
        <w:t>Ensuring the proper use, care, and protection of personal property</w:t>
      </w:r>
      <w:r w:rsidR="00FA7510" w:rsidRPr="00736527">
        <w:rPr>
          <w:rFonts w:cs="Times New Roman"/>
          <w:szCs w:val="24"/>
        </w:rPr>
        <w:t xml:space="preserve"> assets</w:t>
      </w:r>
      <w:r w:rsidRPr="00736527">
        <w:rPr>
          <w:rFonts w:cs="Times New Roman"/>
          <w:szCs w:val="24"/>
        </w:rPr>
        <w:t xml:space="preserve"> in their possession</w:t>
      </w:r>
      <w:r w:rsidRPr="00EE6761">
        <w:t>, custody, or control;</w:t>
      </w:r>
    </w:p>
    <w:p w14:paraId="65C5687C" w14:textId="77777777" w:rsidR="00736527" w:rsidRDefault="00736527" w:rsidP="00316065">
      <w:pPr>
        <w:pStyle w:val="ListParagraph"/>
        <w:spacing w:before="0" w:after="0"/>
        <w:ind w:left="1080"/>
      </w:pPr>
    </w:p>
    <w:p w14:paraId="61464618" w14:textId="77777777" w:rsidR="00736527" w:rsidRDefault="00487480" w:rsidP="00B30429">
      <w:pPr>
        <w:pStyle w:val="ListParagraph"/>
        <w:numPr>
          <w:ilvl w:val="0"/>
          <w:numId w:val="118"/>
        </w:numPr>
        <w:spacing w:before="0" w:after="0"/>
      </w:pPr>
      <w:r w:rsidRPr="00EE6761">
        <w:t>Ensuring that personal property</w:t>
      </w:r>
      <w:r w:rsidR="00FA7510" w:rsidRPr="00EE6761">
        <w:t xml:space="preserve"> assets</w:t>
      </w:r>
      <w:r w:rsidRPr="00EE6761">
        <w:t xml:space="preserve"> in their possession, custody, or control </w:t>
      </w:r>
      <w:r w:rsidR="00DD7552" w:rsidRPr="00EE6761">
        <w:t>are u</w:t>
      </w:r>
      <w:r w:rsidRPr="00EE6761">
        <w:t xml:space="preserve">sed for </w:t>
      </w:r>
      <w:r w:rsidR="00911F29" w:rsidRPr="00EE6761">
        <w:t>Government purpose</w:t>
      </w:r>
      <w:r w:rsidRPr="00EE6761">
        <w:t xml:space="preserve"> and </w:t>
      </w:r>
      <w:r w:rsidR="00DD7552" w:rsidRPr="00EE6761">
        <w:t xml:space="preserve">limited personal use, in accordance with the </w:t>
      </w:r>
      <w:hyperlink r:id="rId33" w:history="1">
        <w:r w:rsidR="00DD7552" w:rsidRPr="00D370AE">
          <w:rPr>
            <w:rStyle w:val="Hyperlink"/>
          </w:rPr>
          <w:t>DOC Internet Use Policy and DOC Telecommunications Management Policy</w:t>
        </w:r>
      </w:hyperlink>
      <w:r w:rsidR="00A70D94" w:rsidRPr="00EE6761">
        <w:t>;</w:t>
      </w:r>
    </w:p>
    <w:p w14:paraId="5FFBF9E2" w14:textId="77777777" w:rsidR="00736527" w:rsidRDefault="00736527" w:rsidP="00316065">
      <w:pPr>
        <w:pStyle w:val="ListParagraph"/>
      </w:pPr>
    </w:p>
    <w:p w14:paraId="60AE33E8" w14:textId="77777777" w:rsidR="00736527" w:rsidRDefault="00A70D94" w:rsidP="00B30429">
      <w:pPr>
        <w:pStyle w:val="ListParagraph"/>
        <w:numPr>
          <w:ilvl w:val="0"/>
          <w:numId w:val="118"/>
        </w:numPr>
        <w:spacing w:before="0" w:after="0"/>
      </w:pPr>
      <w:r w:rsidRPr="00EE6761">
        <w:t>Notifying the PC when new personal property assets are acquired and received</w:t>
      </w:r>
      <w:r w:rsidR="00366121">
        <w:t>, or shipped direct</w:t>
      </w:r>
      <w:r w:rsidRPr="00EE6761">
        <w:t>;</w:t>
      </w:r>
    </w:p>
    <w:p w14:paraId="160A3F33" w14:textId="77777777" w:rsidR="00736527" w:rsidRDefault="00736527" w:rsidP="00316065">
      <w:pPr>
        <w:pStyle w:val="ListParagraph"/>
      </w:pPr>
    </w:p>
    <w:p w14:paraId="22273AEE" w14:textId="77AE2D02" w:rsidR="00736527" w:rsidRDefault="00A70D94" w:rsidP="00B30429">
      <w:pPr>
        <w:pStyle w:val="ListParagraph"/>
        <w:numPr>
          <w:ilvl w:val="0"/>
          <w:numId w:val="118"/>
        </w:numPr>
        <w:spacing w:before="0" w:after="0"/>
      </w:pPr>
      <w:r w:rsidRPr="00EE6761">
        <w:t>Notifying the PC when personal property assets become excess</w:t>
      </w:r>
      <w:r w:rsidR="008345E0">
        <w:t xml:space="preserve"> </w:t>
      </w:r>
      <w:r w:rsidRPr="00EE6761">
        <w:t>or</w:t>
      </w:r>
      <w:r w:rsidR="002869FC">
        <w:t xml:space="preserve"> are</w:t>
      </w:r>
      <w:r w:rsidRPr="00EE6761">
        <w:t xml:space="preserve"> transferred from one location to another;</w:t>
      </w:r>
    </w:p>
    <w:p w14:paraId="560C872A" w14:textId="77777777" w:rsidR="00736527" w:rsidRDefault="00736527" w:rsidP="00316065">
      <w:pPr>
        <w:pStyle w:val="ListParagraph"/>
      </w:pPr>
    </w:p>
    <w:p w14:paraId="39AA33C5" w14:textId="77777777" w:rsidR="00736527" w:rsidRDefault="00A460C4" w:rsidP="00B30429">
      <w:pPr>
        <w:pStyle w:val="ListParagraph"/>
        <w:numPr>
          <w:ilvl w:val="0"/>
          <w:numId w:val="118"/>
        </w:numPr>
        <w:spacing w:before="0" w:after="0"/>
      </w:pPr>
      <w:r w:rsidRPr="00EE6761">
        <w:t>Reporting immediately to Office of Security (OSY) or the relevant security organization</w:t>
      </w:r>
      <w:r w:rsidR="007C537E" w:rsidRPr="00EE6761">
        <w:t>,</w:t>
      </w:r>
      <w:r w:rsidR="0055178D" w:rsidRPr="00EE6761">
        <w:t xml:space="preserve"> </w:t>
      </w:r>
      <w:r w:rsidR="00A1407A" w:rsidRPr="00EE6761">
        <w:t xml:space="preserve">their </w:t>
      </w:r>
      <w:r w:rsidR="00D0119E" w:rsidRPr="00EE6761">
        <w:t xml:space="preserve">supervisor, </w:t>
      </w:r>
      <w:r w:rsidR="00A1407A" w:rsidRPr="00EE6761">
        <w:t>and their</w:t>
      </w:r>
      <w:r w:rsidR="00FA7510" w:rsidRPr="00EE6761">
        <w:t xml:space="preserve"> </w:t>
      </w:r>
      <w:r w:rsidR="0055178D" w:rsidRPr="00EE6761">
        <w:t>PC</w:t>
      </w:r>
      <w:r w:rsidR="003C0B5F" w:rsidRPr="00EE6761">
        <w:t xml:space="preserve"> </w:t>
      </w:r>
      <w:r w:rsidRPr="00EE6761">
        <w:t xml:space="preserve">about </w:t>
      </w:r>
      <w:r w:rsidR="003C0B5F" w:rsidRPr="00EE6761">
        <w:t xml:space="preserve">any </w:t>
      </w:r>
      <w:r w:rsidR="00CF5E8F" w:rsidRPr="00EE6761">
        <w:t>p</w:t>
      </w:r>
      <w:r w:rsidR="00487480" w:rsidRPr="00EE6761">
        <w:t xml:space="preserve">ersonal property that is </w:t>
      </w:r>
      <w:r w:rsidR="00272243" w:rsidRPr="00EE6761">
        <w:t>LMSDD</w:t>
      </w:r>
      <w:r w:rsidR="00A70D94" w:rsidRPr="00EE6761">
        <w:t>;</w:t>
      </w:r>
      <w:r w:rsidR="0018561B" w:rsidRPr="00EE6761">
        <w:t xml:space="preserve"> and</w:t>
      </w:r>
    </w:p>
    <w:p w14:paraId="5190DA6B" w14:textId="77777777" w:rsidR="00736527" w:rsidRDefault="00736527" w:rsidP="00316065">
      <w:pPr>
        <w:pStyle w:val="ListParagraph"/>
      </w:pPr>
    </w:p>
    <w:p w14:paraId="3D180A25" w14:textId="0E7B9E65" w:rsidR="00A70D94" w:rsidRDefault="00E5136B" w:rsidP="00B30429">
      <w:pPr>
        <w:pStyle w:val="ListParagraph"/>
        <w:numPr>
          <w:ilvl w:val="0"/>
          <w:numId w:val="118"/>
        </w:numPr>
        <w:spacing w:before="0" w:after="0"/>
      </w:pPr>
      <w:r>
        <w:t xml:space="preserve">Physically signing for </w:t>
      </w:r>
      <w:r w:rsidR="00A70D94" w:rsidRPr="00EE6761">
        <w:t xml:space="preserve">personal property assets in possession </w:t>
      </w:r>
      <w:r w:rsidR="00811F76">
        <w:t>by an End User Hand Receipt (refer to</w:t>
      </w:r>
      <w:r w:rsidR="00A70D94" w:rsidRPr="00EE6761">
        <w:t xml:space="preserve"> </w:t>
      </w:r>
      <w:hyperlink w:anchor="_6.4.4_Hand_Receipt" w:history="1">
        <w:r w:rsidR="00C56F71" w:rsidRPr="00E40A1F">
          <w:rPr>
            <w:rStyle w:val="Hyperlink"/>
          </w:rPr>
          <w:t xml:space="preserve">PPMM Section </w:t>
        </w:r>
        <w:r w:rsidR="00E40A1F" w:rsidRPr="00E40A1F">
          <w:rPr>
            <w:rStyle w:val="Hyperlink"/>
          </w:rPr>
          <w:t>6.3</w:t>
        </w:r>
        <w:r w:rsidR="00A70D94" w:rsidRPr="00E40A1F">
          <w:rPr>
            <w:rStyle w:val="Hyperlink"/>
          </w:rPr>
          <w:t>.4</w:t>
        </w:r>
      </w:hyperlink>
      <w:r w:rsidR="002F0F8A" w:rsidRPr="00EE6761">
        <w:t xml:space="preserve"> </w:t>
      </w:r>
      <w:r w:rsidR="00A70D94" w:rsidRPr="00EE6761">
        <w:t>for clarification)</w:t>
      </w:r>
      <w:r w:rsidR="0018561B" w:rsidRPr="00EE6761">
        <w:t>.</w:t>
      </w:r>
    </w:p>
    <w:p w14:paraId="5E4A0E06" w14:textId="77777777" w:rsidR="00757690" w:rsidRDefault="00757690" w:rsidP="00316065">
      <w:pPr>
        <w:pStyle w:val="Heading3"/>
      </w:pPr>
      <w:bookmarkStart w:id="47" w:name="_Toc305661020"/>
    </w:p>
    <w:p w14:paraId="5A08DB30" w14:textId="77777777" w:rsidR="00BB0672" w:rsidRPr="00EE6761" w:rsidRDefault="003C0B5F" w:rsidP="00316065">
      <w:pPr>
        <w:pStyle w:val="Heading3"/>
      </w:pPr>
      <w:bookmarkStart w:id="48" w:name="_Toc498330159"/>
      <w:r w:rsidRPr="00EE6761">
        <w:t>2.2.</w:t>
      </w:r>
      <w:r w:rsidR="00F060EF">
        <w:t>10</w:t>
      </w:r>
      <w:r w:rsidR="004C5AA1" w:rsidRPr="00EE6761">
        <w:tab/>
      </w:r>
      <w:r w:rsidR="00C30B92" w:rsidRPr="00EE6761">
        <w:t>Government</w:t>
      </w:r>
      <w:r w:rsidR="00D25875" w:rsidRPr="00EE6761">
        <w:t xml:space="preserve"> </w:t>
      </w:r>
      <w:r w:rsidR="00BB0672" w:rsidRPr="00EE6761">
        <w:t>Contractors</w:t>
      </w:r>
      <w:bookmarkEnd w:id="47"/>
      <w:bookmarkEnd w:id="48"/>
    </w:p>
    <w:p w14:paraId="20CDA691" w14:textId="77777777" w:rsidR="00BB0672" w:rsidRPr="00EE6761" w:rsidRDefault="00BB0672" w:rsidP="00316065">
      <w:pPr>
        <w:pStyle w:val="NoSpacing"/>
        <w:rPr>
          <w:rFonts w:cs="Times New Roman"/>
          <w:szCs w:val="24"/>
        </w:rPr>
      </w:pPr>
    </w:p>
    <w:p w14:paraId="0C7BD242" w14:textId="77777777" w:rsidR="00BB0672" w:rsidRDefault="00C643A7" w:rsidP="00316065">
      <w:pPr>
        <w:spacing w:before="0" w:after="0"/>
      </w:pPr>
      <w:r w:rsidRPr="00EE6761">
        <w:t xml:space="preserve">Government </w:t>
      </w:r>
      <w:r w:rsidR="00BB0672" w:rsidRPr="00EE6761">
        <w:t>Contractors are responsible for:</w:t>
      </w:r>
    </w:p>
    <w:p w14:paraId="053DEFB1" w14:textId="77777777" w:rsidR="001C5B0B" w:rsidRDefault="001C5B0B" w:rsidP="00316065">
      <w:pPr>
        <w:spacing w:before="0" w:after="0"/>
      </w:pPr>
    </w:p>
    <w:p w14:paraId="3421183E" w14:textId="7FFDAF12" w:rsidR="00514422" w:rsidRDefault="001C5B0B" w:rsidP="00B30429">
      <w:pPr>
        <w:pStyle w:val="ListParagraph"/>
        <w:numPr>
          <w:ilvl w:val="0"/>
          <w:numId w:val="119"/>
        </w:numPr>
        <w:spacing w:before="0" w:after="0"/>
      </w:pPr>
      <w:r w:rsidRPr="00257AA3">
        <w:t xml:space="preserve">Complying with polices and responsibilities for Government property in their possession in accordance with </w:t>
      </w:r>
      <w:hyperlink r:id="rId34" w:history="1">
        <w:r w:rsidRPr="002A56C3">
          <w:rPr>
            <w:rStyle w:val="Hyperlink"/>
          </w:rPr>
          <w:t>FAR 45, “Government Property;”</w:t>
        </w:r>
      </w:hyperlink>
    </w:p>
    <w:p w14:paraId="74ABCC2D" w14:textId="77777777" w:rsidR="00514422" w:rsidRDefault="00514422" w:rsidP="00316065">
      <w:pPr>
        <w:pStyle w:val="ListParagraph"/>
        <w:spacing w:before="0" w:after="0"/>
      </w:pPr>
    </w:p>
    <w:p w14:paraId="7DC4C963" w14:textId="6ECB172C" w:rsidR="00514422" w:rsidRDefault="001C5B0B" w:rsidP="00B30429">
      <w:pPr>
        <w:pStyle w:val="ListParagraph"/>
        <w:numPr>
          <w:ilvl w:val="0"/>
          <w:numId w:val="119"/>
        </w:numPr>
        <w:spacing w:before="0" w:after="0"/>
      </w:pPr>
      <w:r w:rsidRPr="00257AA3">
        <w:lastRenderedPageBreak/>
        <w:t>Making available records of Government property as directed by the PC, Contracting Officer Representative (COR), and C</w:t>
      </w:r>
      <w:r w:rsidR="00834BB8">
        <w:t xml:space="preserve">ontracting </w:t>
      </w:r>
      <w:r w:rsidRPr="00257AA3">
        <w:t>O</w:t>
      </w:r>
      <w:r w:rsidR="00834BB8">
        <w:t>fficer (CO)</w:t>
      </w:r>
      <w:r w:rsidRPr="00257AA3">
        <w:t>;</w:t>
      </w:r>
    </w:p>
    <w:p w14:paraId="016EE2AA" w14:textId="77777777" w:rsidR="00514422" w:rsidRDefault="00514422" w:rsidP="00316065">
      <w:pPr>
        <w:pStyle w:val="ListParagraph"/>
      </w:pPr>
    </w:p>
    <w:p w14:paraId="15FA4570" w14:textId="77777777" w:rsidR="00514422" w:rsidRDefault="001C5B0B" w:rsidP="00B30429">
      <w:pPr>
        <w:pStyle w:val="ListParagraph"/>
        <w:numPr>
          <w:ilvl w:val="0"/>
          <w:numId w:val="119"/>
        </w:numPr>
        <w:spacing w:before="0" w:after="0"/>
      </w:pPr>
      <w:r w:rsidRPr="00257AA3">
        <w:t>Providing support to the PC, COR, and CO with agency physical inventory activities of Government property in their possession, custody, or control;</w:t>
      </w:r>
    </w:p>
    <w:p w14:paraId="3D469D93" w14:textId="77777777" w:rsidR="00514422" w:rsidRDefault="00514422" w:rsidP="00316065">
      <w:pPr>
        <w:pStyle w:val="ListParagraph"/>
      </w:pPr>
    </w:p>
    <w:p w14:paraId="5917E51C" w14:textId="6097CBA7" w:rsidR="00514422" w:rsidRPr="00F43C36" w:rsidRDefault="001C5B0B" w:rsidP="00B30429">
      <w:pPr>
        <w:pStyle w:val="ListParagraph"/>
        <w:numPr>
          <w:ilvl w:val="0"/>
          <w:numId w:val="119"/>
        </w:numPr>
        <w:spacing w:before="0" w:after="0"/>
        <w:rPr>
          <w:rStyle w:val="Hyperlink"/>
          <w:color w:val="auto"/>
          <w:u w:val="none"/>
        </w:rPr>
      </w:pPr>
      <w:r w:rsidRPr="00257AA3">
        <w:t xml:space="preserve">Ensuring that Government property in their possession, custody, or control is used for Government purposes and limited personal use, in accordance with the </w:t>
      </w:r>
      <w:hyperlink r:id="rId35" w:history="1">
        <w:r w:rsidRPr="00D370AE">
          <w:rPr>
            <w:rStyle w:val="Hyperlink"/>
          </w:rPr>
          <w:t>DOC Internet Use Policy and DOC Telecommunications Management Policy;</w:t>
        </w:r>
      </w:hyperlink>
    </w:p>
    <w:p w14:paraId="3A6CBA08" w14:textId="1FFA4ECA" w:rsidR="00F43C36" w:rsidRDefault="00F43C36" w:rsidP="00F43C36">
      <w:pPr>
        <w:spacing w:before="0" w:after="0"/>
      </w:pPr>
    </w:p>
    <w:p w14:paraId="69F757FA" w14:textId="77777777" w:rsidR="00514422" w:rsidRDefault="00834BB8" w:rsidP="00B30429">
      <w:pPr>
        <w:pStyle w:val="ListParagraph"/>
        <w:numPr>
          <w:ilvl w:val="0"/>
          <w:numId w:val="119"/>
        </w:numPr>
        <w:spacing w:before="0" w:after="0"/>
      </w:pPr>
      <w:r>
        <w:t>Ensuring that Government-</w:t>
      </w:r>
      <w:r w:rsidR="001C5B0B" w:rsidRPr="00257AA3">
        <w:t xml:space="preserve">owned property in their possession is identified as </w:t>
      </w:r>
      <w:r w:rsidR="001C5B0B" w:rsidRPr="00DF20E7">
        <w:t>Government property and controls exist to ensure it is not co-mingled with contractor owned property; and</w:t>
      </w:r>
    </w:p>
    <w:p w14:paraId="50F6FDDE" w14:textId="77777777" w:rsidR="00514422" w:rsidRDefault="00514422" w:rsidP="00316065">
      <w:pPr>
        <w:pStyle w:val="ListParagraph"/>
      </w:pPr>
    </w:p>
    <w:p w14:paraId="2E7604A4" w14:textId="1C3C1C12" w:rsidR="001C5B0B" w:rsidRDefault="001C5B0B" w:rsidP="00B30429">
      <w:pPr>
        <w:pStyle w:val="ListParagraph"/>
        <w:numPr>
          <w:ilvl w:val="0"/>
          <w:numId w:val="119"/>
        </w:numPr>
        <w:spacing w:before="0" w:after="0"/>
      </w:pPr>
      <w:r w:rsidRPr="00DF20E7">
        <w:t>Reporting LMSDD</w:t>
      </w:r>
      <w:r w:rsidRPr="00257AA3">
        <w:t xml:space="preserve"> and excess personal property to the PC, COR, and CO.</w:t>
      </w:r>
    </w:p>
    <w:p w14:paraId="009CDD00" w14:textId="77777777" w:rsidR="00366121" w:rsidRDefault="00366121" w:rsidP="00366121">
      <w:pPr>
        <w:pStyle w:val="ListParagraph"/>
      </w:pPr>
    </w:p>
    <w:p w14:paraId="1CD6FF2D" w14:textId="77777777" w:rsidR="001952AB" w:rsidRDefault="001952AB" w:rsidP="00366121">
      <w:pPr>
        <w:pStyle w:val="ListParagraph"/>
        <w:spacing w:before="0" w:after="0"/>
        <w:ind w:left="0"/>
      </w:pPr>
      <w:r>
        <w:t xml:space="preserve">For guidance on contractors and subcontractors using Government fleet vehicles, please refer to </w:t>
      </w:r>
      <w:hyperlink w:anchor="_13.1.2_Bureau_Fleet" w:history="1">
        <w:r w:rsidRPr="00016BC8">
          <w:rPr>
            <w:rStyle w:val="Hyperlink"/>
          </w:rPr>
          <w:t xml:space="preserve">PPMM </w:t>
        </w:r>
        <w:r w:rsidR="00D31E91" w:rsidRPr="00016BC8">
          <w:rPr>
            <w:rStyle w:val="Hyperlink"/>
          </w:rPr>
          <w:t>Section</w:t>
        </w:r>
        <w:r w:rsidRPr="00016BC8">
          <w:rPr>
            <w:rStyle w:val="Hyperlink"/>
          </w:rPr>
          <w:t xml:space="preserve"> 13.1.2 (m), “Bureau Fleet Managers.”</w:t>
        </w:r>
      </w:hyperlink>
    </w:p>
    <w:p w14:paraId="7F082156" w14:textId="77777777" w:rsidR="00A329EB" w:rsidRDefault="00A329EB" w:rsidP="00366121">
      <w:pPr>
        <w:pStyle w:val="ListParagraph"/>
        <w:spacing w:before="0" w:after="0"/>
        <w:ind w:left="0"/>
      </w:pPr>
    </w:p>
    <w:p w14:paraId="75F3CA3A" w14:textId="77777777" w:rsidR="00366121" w:rsidRDefault="00366121" w:rsidP="00366121">
      <w:pPr>
        <w:pStyle w:val="ListParagraph"/>
        <w:spacing w:before="0" w:after="0"/>
        <w:ind w:left="0"/>
      </w:pPr>
      <w:r>
        <w:t xml:space="preserve">Contract personal property assets are managed in accordance with </w:t>
      </w:r>
      <w:hyperlink w:anchor="_7.0_CONTRACT_PERSONAL_1" w:history="1">
        <w:r w:rsidRPr="00016BC8">
          <w:rPr>
            <w:rStyle w:val="Hyperlink"/>
          </w:rPr>
          <w:t>PPMM Chapter 7.0, “Contract Personal Property Assets.”</w:t>
        </w:r>
      </w:hyperlink>
    </w:p>
    <w:p w14:paraId="24A1FD8C" w14:textId="77777777" w:rsidR="00D31E91" w:rsidRDefault="00D31E91" w:rsidP="00366121">
      <w:pPr>
        <w:pStyle w:val="ListParagraph"/>
        <w:spacing w:before="0" w:after="0"/>
        <w:ind w:left="0"/>
      </w:pPr>
    </w:p>
    <w:p w14:paraId="75889BAE" w14:textId="77777777" w:rsidR="00D31E91" w:rsidRPr="00514422" w:rsidRDefault="00D31E91" w:rsidP="00366121">
      <w:pPr>
        <w:pStyle w:val="ListParagraph"/>
        <w:spacing w:before="0" w:after="0"/>
        <w:ind w:left="0"/>
      </w:pPr>
      <w:r>
        <w:t>For guidance on Contractors serving in a property accountability position</w:t>
      </w:r>
      <w:r w:rsidR="00535732">
        <w:t>,</w:t>
      </w:r>
      <w:r>
        <w:t xml:space="preserve"> please refer to </w:t>
      </w:r>
      <w:hyperlink w:anchor="_1.8_Inherently_Governmental" w:history="1">
        <w:r w:rsidRPr="00016BC8">
          <w:rPr>
            <w:rStyle w:val="Hyperlink"/>
          </w:rPr>
          <w:t>PPMM Section 1.8, “Inherently Government</w:t>
        </w:r>
        <w:r w:rsidR="00016BC8" w:rsidRPr="00016BC8">
          <w:rPr>
            <w:rStyle w:val="Hyperlink"/>
          </w:rPr>
          <w:t>al</w:t>
        </w:r>
        <w:r w:rsidRPr="00016BC8">
          <w:rPr>
            <w:rStyle w:val="Hyperlink"/>
          </w:rPr>
          <w:t xml:space="preserve"> Functions.”</w:t>
        </w:r>
      </w:hyperlink>
    </w:p>
    <w:p w14:paraId="14C9486B" w14:textId="77777777" w:rsidR="001C5B0B" w:rsidRPr="00EE6761" w:rsidRDefault="001C5B0B" w:rsidP="00316065">
      <w:pPr>
        <w:spacing w:before="0" w:after="0"/>
      </w:pPr>
    </w:p>
    <w:p w14:paraId="08EBDB0F" w14:textId="77777777" w:rsidR="00884BF0" w:rsidRPr="00EE6761" w:rsidRDefault="00884BF0" w:rsidP="00316065">
      <w:pPr>
        <w:pStyle w:val="Heading2"/>
        <w:spacing w:before="0"/>
      </w:pPr>
      <w:bookmarkStart w:id="49" w:name="_Toc498330160"/>
      <w:r w:rsidRPr="00EE6761">
        <w:t>2.</w:t>
      </w:r>
      <w:r w:rsidR="00F60A41" w:rsidRPr="00EE6761">
        <w:t>3</w:t>
      </w:r>
      <w:r w:rsidRPr="00EE6761">
        <w:tab/>
        <w:t>Change Management</w:t>
      </w:r>
      <w:bookmarkEnd w:id="49"/>
    </w:p>
    <w:p w14:paraId="5B3F8C0A" w14:textId="77777777" w:rsidR="00B519D3" w:rsidRPr="00EE6761" w:rsidRDefault="00B519D3" w:rsidP="00316065">
      <w:pPr>
        <w:pStyle w:val="NoSpacing"/>
        <w:rPr>
          <w:rFonts w:cs="Times New Roman"/>
          <w:szCs w:val="24"/>
        </w:rPr>
      </w:pPr>
    </w:p>
    <w:p w14:paraId="2FEC4150" w14:textId="77777777" w:rsidR="00884BF0" w:rsidRPr="00EE6761" w:rsidRDefault="00884BF0" w:rsidP="00316065">
      <w:pPr>
        <w:pStyle w:val="Heading3"/>
      </w:pPr>
      <w:bookmarkStart w:id="50" w:name="_Toc498330161"/>
      <w:r w:rsidRPr="00EE6761">
        <w:t>2.</w:t>
      </w:r>
      <w:r w:rsidR="00F60A41" w:rsidRPr="00EE6761">
        <w:t>3</w:t>
      </w:r>
      <w:r w:rsidRPr="00EE6761">
        <w:t>.1</w:t>
      </w:r>
      <w:r w:rsidRPr="00EE6761">
        <w:tab/>
      </w:r>
      <w:r w:rsidR="00F2403B" w:rsidRPr="00EE6761">
        <w:t xml:space="preserve">Entering and </w:t>
      </w:r>
      <w:r w:rsidR="00003F8C" w:rsidRPr="00EE6761">
        <w:t>Separating</w:t>
      </w:r>
      <w:r w:rsidR="00F2403B" w:rsidRPr="00EE6761">
        <w:t xml:space="preserve"> on Duty</w:t>
      </w:r>
      <w:bookmarkEnd w:id="50"/>
    </w:p>
    <w:p w14:paraId="15926033" w14:textId="77777777" w:rsidR="00B519D3" w:rsidRPr="00EE6761" w:rsidRDefault="00B519D3" w:rsidP="00316065">
      <w:pPr>
        <w:pStyle w:val="NoSpacing"/>
        <w:rPr>
          <w:rFonts w:cs="Times New Roman"/>
          <w:szCs w:val="24"/>
        </w:rPr>
      </w:pPr>
    </w:p>
    <w:p w14:paraId="2B81389B" w14:textId="77777777" w:rsidR="00FE35A2" w:rsidRPr="00EE6761" w:rsidRDefault="00FE35A2" w:rsidP="00316065">
      <w:pPr>
        <w:pStyle w:val="Heading4"/>
      </w:pPr>
      <w:bookmarkStart w:id="51" w:name="_Toc498330162"/>
      <w:r w:rsidRPr="00EE6761">
        <w:t>2.</w:t>
      </w:r>
      <w:r w:rsidR="00F60A41" w:rsidRPr="00EE6761">
        <w:t>3</w:t>
      </w:r>
      <w:r w:rsidR="00F2403B" w:rsidRPr="00EE6761">
        <w:t>.1</w:t>
      </w:r>
      <w:r w:rsidRPr="00EE6761">
        <w:t xml:space="preserve">.1 </w:t>
      </w:r>
      <w:r w:rsidR="00DE1C62" w:rsidRPr="00EE6761">
        <w:t>Entering on Duty</w:t>
      </w:r>
      <w:bookmarkEnd w:id="51"/>
    </w:p>
    <w:p w14:paraId="17654F01" w14:textId="77777777" w:rsidR="00FE35A2" w:rsidRPr="00EE6761" w:rsidRDefault="00FE35A2" w:rsidP="00316065">
      <w:pPr>
        <w:pStyle w:val="NoSpacing"/>
        <w:rPr>
          <w:rFonts w:cs="Times New Roman"/>
          <w:szCs w:val="24"/>
        </w:rPr>
      </w:pPr>
    </w:p>
    <w:p w14:paraId="249491C9" w14:textId="2098979B" w:rsidR="00FC21E5" w:rsidRPr="00EE6761" w:rsidRDefault="009E255F" w:rsidP="00316065">
      <w:pPr>
        <w:pStyle w:val="Default"/>
        <w:rPr>
          <w:color w:val="auto"/>
        </w:rPr>
      </w:pPr>
      <w:r w:rsidRPr="00EE6761">
        <w:t>A</w:t>
      </w:r>
      <w:r>
        <w:t>n</w:t>
      </w:r>
      <w:r w:rsidRPr="00EE6761">
        <w:t xml:space="preserve"> </w:t>
      </w:r>
      <w:r>
        <w:t xml:space="preserve">entering </w:t>
      </w:r>
      <w:r w:rsidRPr="00EE6761">
        <w:t xml:space="preserve">employee is defined as an employee assigned to </w:t>
      </w:r>
      <w:r>
        <w:t xml:space="preserve">the DOC.  </w:t>
      </w:r>
      <w:r w:rsidR="00532904" w:rsidRPr="00EE6761">
        <w:rPr>
          <w:color w:val="auto"/>
        </w:rPr>
        <w:t>When DOC employees enter on duty, they will receive a personal property briefing or reference documentation</w:t>
      </w:r>
      <w:r w:rsidR="00851DEA">
        <w:rPr>
          <w:color w:val="auto"/>
        </w:rPr>
        <w:t xml:space="preserve"> or </w:t>
      </w:r>
      <w:r w:rsidR="00532904" w:rsidRPr="00EE6761">
        <w:rPr>
          <w:color w:val="auto"/>
        </w:rPr>
        <w:t xml:space="preserve">material from an authorized PO or </w:t>
      </w:r>
      <w:r w:rsidR="00851DEA">
        <w:rPr>
          <w:color w:val="auto"/>
        </w:rPr>
        <w:t>s</w:t>
      </w:r>
      <w:r w:rsidR="00532904" w:rsidRPr="00EE6761">
        <w:rPr>
          <w:color w:val="auto"/>
        </w:rPr>
        <w:t>upervisor</w:t>
      </w:r>
      <w:r w:rsidR="00DF0E6F" w:rsidRPr="00EE6761">
        <w:rPr>
          <w:color w:val="auto"/>
        </w:rPr>
        <w:t xml:space="preserve">.  </w:t>
      </w:r>
      <w:r w:rsidR="00FE35A2" w:rsidRPr="00EE6761">
        <w:rPr>
          <w:color w:val="auto"/>
        </w:rPr>
        <w:t xml:space="preserve">The briefing </w:t>
      </w:r>
      <w:r w:rsidR="005E1FA3" w:rsidRPr="00EE6761">
        <w:rPr>
          <w:color w:val="auto"/>
        </w:rPr>
        <w:t>will</w:t>
      </w:r>
      <w:r w:rsidR="00FE35A2" w:rsidRPr="00EE6761">
        <w:rPr>
          <w:color w:val="auto"/>
        </w:rPr>
        <w:t xml:space="preserve"> include their roles and responsibilities</w:t>
      </w:r>
      <w:r w:rsidR="00E50CDF" w:rsidRPr="00EE6761">
        <w:rPr>
          <w:color w:val="auto"/>
        </w:rPr>
        <w:t xml:space="preserve"> </w:t>
      </w:r>
      <w:r w:rsidR="00FE35A2" w:rsidRPr="00EE6761">
        <w:rPr>
          <w:color w:val="auto"/>
        </w:rPr>
        <w:t>and a</w:t>
      </w:r>
      <w:r w:rsidR="00DE1C62" w:rsidRPr="00EE6761">
        <w:rPr>
          <w:color w:val="auto"/>
        </w:rPr>
        <w:t xml:space="preserve"> hand</w:t>
      </w:r>
      <w:r w:rsidR="00FE35A2" w:rsidRPr="00EE6761">
        <w:rPr>
          <w:color w:val="auto"/>
        </w:rPr>
        <w:t xml:space="preserve"> receipt fo</w:t>
      </w:r>
      <w:r w:rsidR="006D5E09" w:rsidRPr="00EE6761">
        <w:rPr>
          <w:color w:val="auto"/>
        </w:rPr>
        <w:t xml:space="preserve">r </w:t>
      </w:r>
      <w:r w:rsidR="00E50CDF" w:rsidRPr="00EE6761">
        <w:rPr>
          <w:color w:val="auto"/>
        </w:rPr>
        <w:t xml:space="preserve">personal </w:t>
      </w:r>
      <w:r w:rsidR="006D5E09" w:rsidRPr="00EE6761">
        <w:rPr>
          <w:color w:val="auto"/>
        </w:rPr>
        <w:t>property</w:t>
      </w:r>
      <w:r w:rsidR="00E50CDF" w:rsidRPr="00EE6761">
        <w:rPr>
          <w:color w:val="auto"/>
        </w:rPr>
        <w:t xml:space="preserve"> assets</w:t>
      </w:r>
      <w:r w:rsidR="006D5E09" w:rsidRPr="00EE6761">
        <w:rPr>
          <w:color w:val="auto"/>
        </w:rPr>
        <w:t xml:space="preserve"> issued to them</w:t>
      </w:r>
      <w:r w:rsidR="00DF0E6F" w:rsidRPr="00EE6761">
        <w:rPr>
          <w:color w:val="auto"/>
        </w:rPr>
        <w:t xml:space="preserve">.  </w:t>
      </w:r>
    </w:p>
    <w:p w14:paraId="72A99D3D" w14:textId="77777777" w:rsidR="00E50CDF" w:rsidRDefault="00E50CDF" w:rsidP="00316065">
      <w:pPr>
        <w:pStyle w:val="Default"/>
        <w:rPr>
          <w:color w:val="auto"/>
        </w:rPr>
      </w:pPr>
    </w:p>
    <w:p w14:paraId="19413977" w14:textId="0E62D153" w:rsidR="0032035D" w:rsidRPr="005173DD" w:rsidRDefault="00FE35A2" w:rsidP="00ED1D5D">
      <w:pPr>
        <w:pStyle w:val="Default"/>
        <w:rPr>
          <w:rStyle w:val="Hyperlink"/>
          <w:rFonts w:eastAsiaTheme="minorEastAsia" w:cs="Arial"/>
          <w:szCs w:val="22"/>
          <w:u w:val="none"/>
        </w:rPr>
      </w:pPr>
      <w:r w:rsidRPr="00EE6761">
        <w:rPr>
          <w:color w:val="auto"/>
        </w:rPr>
        <w:t xml:space="preserve">The absence of a dedicated briefing does not relieve the individual from </w:t>
      </w:r>
      <w:r w:rsidR="007A0A96">
        <w:rPr>
          <w:color w:val="auto"/>
        </w:rPr>
        <w:t xml:space="preserve">the responsibilities outlined in </w:t>
      </w:r>
      <w:hyperlink w:anchor="_2.2.9_End_User" w:history="1">
        <w:r w:rsidR="007A0A96" w:rsidRPr="00ED1D5D">
          <w:rPr>
            <w:rStyle w:val="Hyperlink"/>
            <w:rFonts w:eastAsiaTheme="minorEastAsia" w:cs="Arial"/>
            <w:szCs w:val="22"/>
          </w:rPr>
          <w:t>PPMM Section 2.2.9, “End User.”</w:t>
        </w:r>
      </w:hyperlink>
      <w:r w:rsidR="009E255F">
        <w:rPr>
          <w:rStyle w:val="Hyperlink"/>
          <w:rFonts w:eastAsiaTheme="minorEastAsia" w:cs="Arial"/>
          <w:szCs w:val="22"/>
          <w:u w:val="none"/>
        </w:rPr>
        <w:t xml:space="preserve">  </w:t>
      </w:r>
      <w:r w:rsidR="0032035D">
        <w:rPr>
          <w:rStyle w:val="Hyperlink"/>
          <w:rFonts w:eastAsiaTheme="minorEastAsia" w:cs="Arial"/>
          <w:color w:val="auto"/>
          <w:szCs w:val="22"/>
          <w:u w:val="none"/>
        </w:rPr>
        <w:t>Supervisors who need to discipline employees for failure to follow res</w:t>
      </w:r>
      <w:r w:rsidR="009E255F">
        <w:rPr>
          <w:rStyle w:val="Hyperlink"/>
          <w:rFonts w:eastAsiaTheme="minorEastAsia" w:cs="Arial"/>
          <w:color w:val="auto"/>
          <w:szCs w:val="22"/>
          <w:u w:val="none"/>
        </w:rPr>
        <w:t>ponsibilities outlined in this M</w:t>
      </w:r>
      <w:r w:rsidR="0032035D">
        <w:rPr>
          <w:rStyle w:val="Hyperlink"/>
          <w:rFonts w:eastAsiaTheme="minorEastAsia" w:cs="Arial"/>
          <w:color w:val="auto"/>
          <w:szCs w:val="22"/>
          <w:u w:val="none"/>
        </w:rPr>
        <w:t>anual, must provide evidence the employee was on notice of the requirements.</w:t>
      </w:r>
    </w:p>
    <w:p w14:paraId="70022977" w14:textId="40A3A30E" w:rsidR="00FE35A2" w:rsidRPr="00EE6761" w:rsidRDefault="00FE35A2" w:rsidP="00316065">
      <w:pPr>
        <w:pStyle w:val="Default"/>
        <w:rPr>
          <w:color w:val="auto"/>
        </w:rPr>
      </w:pPr>
    </w:p>
    <w:p w14:paraId="26203187" w14:textId="77777777" w:rsidR="0018561B" w:rsidRPr="00EE6761" w:rsidRDefault="000D1E45" w:rsidP="00316065">
      <w:pPr>
        <w:pStyle w:val="Heading4"/>
      </w:pPr>
      <w:bookmarkStart w:id="52" w:name="_2.3.1.2_Separating_from"/>
      <w:bookmarkStart w:id="53" w:name="_Toc498330163"/>
      <w:bookmarkEnd w:id="52"/>
      <w:r w:rsidRPr="00EE6761">
        <w:t>2.</w:t>
      </w:r>
      <w:r w:rsidR="00F60A41" w:rsidRPr="00EE6761">
        <w:t>3</w:t>
      </w:r>
      <w:r w:rsidRPr="00EE6761">
        <w:t>.</w:t>
      </w:r>
      <w:r w:rsidR="00F2403B" w:rsidRPr="00EE6761">
        <w:t>1</w:t>
      </w:r>
      <w:r w:rsidRPr="00EE6761">
        <w:t xml:space="preserve">.2 </w:t>
      </w:r>
      <w:r w:rsidR="00DD7552" w:rsidRPr="00EE6761">
        <w:t>Separating</w:t>
      </w:r>
      <w:r w:rsidR="00D6168F" w:rsidRPr="00EE6761">
        <w:t xml:space="preserve"> from Duty</w:t>
      </w:r>
      <w:bookmarkEnd w:id="53"/>
    </w:p>
    <w:p w14:paraId="3C18C5A2" w14:textId="77777777" w:rsidR="0018561B" w:rsidRPr="00EE6761" w:rsidRDefault="0018561B" w:rsidP="00316065">
      <w:pPr>
        <w:pStyle w:val="NoSpacing"/>
      </w:pPr>
    </w:p>
    <w:p w14:paraId="1D62BD88" w14:textId="52193CA6" w:rsidR="00FC21E5" w:rsidRDefault="00C87DE2" w:rsidP="00316065">
      <w:pPr>
        <w:spacing w:before="0" w:after="0"/>
      </w:pPr>
      <w:r w:rsidRPr="00EE6761">
        <w:t xml:space="preserve">A separating employee is defined as an employee reassigned to another </w:t>
      </w:r>
      <w:r w:rsidR="005E1FA3" w:rsidRPr="00EE6761">
        <w:t>Bureau</w:t>
      </w:r>
      <w:r w:rsidRPr="00EE6761">
        <w:t xml:space="preserve"> within the Department, transferred to another Federal agen</w:t>
      </w:r>
      <w:r w:rsidR="00C643A7" w:rsidRPr="00EE6761">
        <w:t>cy, or leaving Federal service</w:t>
      </w:r>
      <w:r w:rsidR="00DF0E6F" w:rsidRPr="00EE6761">
        <w:t xml:space="preserve">.  </w:t>
      </w:r>
      <w:hyperlink r:id="rId36" w:history="1">
        <w:r w:rsidR="003F093E" w:rsidRPr="004779CD">
          <w:rPr>
            <w:rStyle w:val="Hyperlink"/>
          </w:rPr>
          <w:t>DAO</w:t>
        </w:r>
        <w:r w:rsidR="0074244A" w:rsidRPr="004779CD">
          <w:rPr>
            <w:rStyle w:val="Hyperlink"/>
          </w:rPr>
          <w:t xml:space="preserve"> 202-299, </w:t>
        </w:r>
        <w:r w:rsidR="001912F2" w:rsidRPr="004779CD">
          <w:rPr>
            <w:rStyle w:val="Hyperlink"/>
          </w:rPr>
          <w:t>“</w:t>
        </w:r>
        <w:r w:rsidR="0074244A" w:rsidRPr="004779CD">
          <w:rPr>
            <w:rStyle w:val="Hyperlink"/>
          </w:rPr>
          <w:t>Clearance of Separating Employees</w:t>
        </w:r>
        <w:r w:rsidR="00765CF3">
          <w:rPr>
            <w:rStyle w:val="Hyperlink"/>
          </w:rPr>
          <w:t>,</w:t>
        </w:r>
        <w:r w:rsidR="001912F2" w:rsidRPr="004779CD">
          <w:rPr>
            <w:rStyle w:val="Hyperlink"/>
          </w:rPr>
          <w:t>”</w:t>
        </w:r>
      </w:hyperlink>
      <w:r w:rsidR="0074244A" w:rsidRPr="00EE6761">
        <w:t xml:space="preserve"> </w:t>
      </w:r>
      <w:r w:rsidR="00A26C05" w:rsidRPr="00EE6761">
        <w:t xml:space="preserve">covers the clearance of an employee separating from a </w:t>
      </w:r>
      <w:r w:rsidR="00A26C05" w:rsidRPr="00EE6761">
        <w:lastRenderedPageBreak/>
        <w:t xml:space="preserve">DOC Bureau utilizing Form CD-126, </w:t>
      </w:r>
      <w:r w:rsidR="00AB2E1E" w:rsidRPr="00EE6761">
        <w:t>“</w:t>
      </w:r>
      <w:r w:rsidR="00A26C05" w:rsidRPr="00EE6761">
        <w:t>Separation Clearance Certificate</w:t>
      </w:r>
      <w:r w:rsidR="00765CF3">
        <w:t>,</w:t>
      </w:r>
      <w:r w:rsidR="00AB2E1E" w:rsidRPr="00EE6761">
        <w:t>”</w:t>
      </w:r>
      <w:r w:rsidR="00A26C05" w:rsidRPr="00EE6761">
        <w:t xml:space="preserve"> </w:t>
      </w:r>
      <w:r w:rsidR="003C0B5F" w:rsidRPr="00EE6761">
        <w:t>to document these clearances.</w:t>
      </w:r>
    </w:p>
    <w:p w14:paraId="2D388BD7" w14:textId="77777777" w:rsidR="005F0507" w:rsidRPr="00EE6761" w:rsidRDefault="005F0507" w:rsidP="00316065">
      <w:pPr>
        <w:spacing w:before="0" w:after="0"/>
      </w:pPr>
    </w:p>
    <w:p w14:paraId="5D061892" w14:textId="4E21F19A" w:rsidR="001270F1" w:rsidRPr="00EE6761" w:rsidRDefault="001270F1" w:rsidP="00316065">
      <w:pPr>
        <w:spacing w:before="0" w:after="0"/>
      </w:pPr>
      <w:r w:rsidRPr="00EE6761">
        <w:t>Add</w:t>
      </w:r>
      <w:r w:rsidR="009227D8" w:rsidRPr="00EE6761">
        <w:t>i</w:t>
      </w:r>
      <w:r w:rsidRPr="00EE6761">
        <w:t xml:space="preserve">tionally, in accordance with </w:t>
      </w:r>
      <w:hyperlink r:id="rId37" w:history="1">
        <w:r w:rsidRPr="004779CD">
          <w:rPr>
            <w:rStyle w:val="Hyperlink"/>
          </w:rPr>
          <w:t>DAO 202-299</w:t>
        </w:r>
      </w:hyperlink>
      <w:r w:rsidRPr="00EE6761">
        <w:t xml:space="preserve">, each </w:t>
      </w:r>
      <w:r w:rsidR="0035107A" w:rsidRPr="00EE6761">
        <w:t>O</w:t>
      </w:r>
      <w:r w:rsidR="009C2F81" w:rsidRPr="00EE6761">
        <w:t xml:space="preserve">perating </w:t>
      </w:r>
      <w:r w:rsidR="0035107A" w:rsidRPr="00EE6761">
        <w:t>Unit must</w:t>
      </w:r>
      <w:r w:rsidR="009C2F81" w:rsidRPr="00EE6761">
        <w:t xml:space="preserve"> supplement this Order by issuing internal operating procedures for its employees to clear their accountability for property, records, funds, and other matters</w:t>
      </w:r>
      <w:r w:rsidR="00DF0E6F" w:rsidRPr="00EE6761">
        <w:t xml:space="preserve">.  </w:t>
      </w:r>
      <w:r w:rsidR="00E5136B">
        <w:t>E</w:t>
      </w:r>
      <w:r w:rsidR="009227D8" w:rsidRPr="00EE6761">
        <w:t>mployees should consult with the Bureau PMO for such internal operating procedures.</w:t>
      </w:r>
    </w:p>
    <w:p w14:paraId="4DE97C2B" w14:textId="77777777" w:rsidR="00967255" w:rsidRPr="00967255" w:rsidRDefault="00967255" w:rsidP="00967255">
      <w:r>
        <w:t xml:space="preserve">Separation process for POs is outlined in </w:t>
      </w:r>
      <w:hyperlink w:anchor="_3.6.1_Separation" w:history="1">
        <w:r w:rsidRPr="00967255">
          <w:rPr>
            <w:rStyle w:val="Hyperlink"/>
          </w:rPr>
          <w:t>PPMM Section 3.6.1, “Separation.”</w:t>
        </w:r>
      </w:hyperlink>
    </w:p>
    <w:p w14:paraId="114D6360" w14:textId="77777777" w:rsidR="00884BF0" w:rsidRPr="00EE6761" w:rsidRDefault="00884BF0" w:rsidP="00316065">
      <w:pPr>
        <w:pStyle w:val="Heading2"/>
        <w:spacing w:before="0"/>
      </w:pPr>
      <w:bookmarkStart w:id="54" w:name="_2.4_Types_of"/>
      <w:bookmarkStart w:id="55" w:name="_Toc498330164"/>
      <w:bookmarkEnd w:id="54"/>
      <w:r w:rsidRPr="00EE6761">
        <w:t>2.</w:t>
      </w:r>
      <w:r w:rsidR="00F60A41" w:rsidRPr="00EE6761">
        <w:t>4</w:t>
      </w:r>
      <w:r w:rsidRPr="00EE6761">
        <w:tab/>
        <w:t xml:space="preserve">Types of Personal Property </w:t>
      </w:r>
      <w:r w:rsidR="00004351" w:rsidRPr="00EE6761">
        <w:t>Assets</w:t>
      </w:r>
      <w:bookmarkEnd w:id="55"/>
    </w:p>
    <w:p w14:paraId="6569C00A" w14:textId="77777777" w:rsidR="00DB375C" w:rsidRDefault="00DB375C" w:rsidP="00316065">
      <w:pPr>
        <w:pStyle w:val="Default"/>
        <w:rPr>
          <w:color w:val="auto"/>
        </w:rPr>
      </w:pPr>
    </w:p>
    <w:p w14:paraId="11E61B24" w14:textId="77777777" w:rsidR="00C41C6A" w:rsidRPr="00EE6761" w:rsidRDefault="00C41C6A" w:rsidP="00316065">
      <w:pPr>
        <w:pStyle w:val="Default"/>
        <w:rPr>
          <w:color w:val="auto"/>
        </w:rPr>
      </w:pPr>
      <w:r w:rsidRPr="00EE6761">
        <w:rPr>
          <w:color w:val="auto"/>
        </w:rPr>
        <w:t>Accountable personal property</w:t>
      </w:r>
      <w:r w:rsidR="00004351" w:rsidRPr="00EE6761">
        <w:t xml:space="preserve"> assets</w:t>
      </w:r>
      <w:r w:rsidRPr="00EE6761">
        <w:rPr>
          <w:color w:val="auto"/>
        </w:rPr>
        <w:t xml:space="preserve"> </w:t>
      </w:r>
      <w:r w:rsidR="005E1FA3" w:rsidRPr="00EE6761">
        <w:rPr>
          <w:color w:val="auto"/>
        </w:rPr>
        <w:t>will</w:t>
      </w:r>
      <w:r w:rsidRPr="00EE6761">
        <w:rPr>
          <w:color w:val="auto"/>
        </w:rPr>
        <w:t xml:space="preserve"> be recorded in the system of record</w:t>
      </w:r>
      <w:r w:rsidR="00F52C78" w:rsidRPr="00EE6761">
        <w:rPr>
          <w:color w:val="auto"/>
        </w:rPr>
        <w:t xml:space="preserve"> and physically tagged with a DOC barcode number,</w:t>
      </w:r>
      <w:r w:rsidRPr="00EE6761">
        <w:rPr>
          <w:color w:val="auto"/>
        </w:rPr>
        <w:t xml:space="preserve"> as</w:t>
      </w:r>
      <w:r w:rsidR="006D5E09" w:rsidRPr="00EE6761">
        <w:rPr>
          <w:color w:val="auto"/>
        </w:rPr>
        <w:t xml:space="preserve"> designated by the DOC Bureau</w:t>
      </w:r>
      <w:r w:rsidR="00DF0E6F" w:rsidRPr="00EE6761">
        <w:rPr>
          <w:color w:val="auto"/>
        </w:rPr>
        <w:t xml:space="preserve">.  </w:t>
      </w:r>
      <w:r w:rsidRPr="00EE6761">
        <w:rPr>
          <w:color w:val="auto"/>
        </w:rPr>
        <w:t xml:space="preserve">At a minimum, the </w:t>
      </w:r>
      <w:r w:rsidR="00B519DB" w:rsidRPr="00EE6761">
        <w:rPr>
          <w:color w:val="auto"/>
        </w:rPr>
        <w:t>data e</w:t>
      </w:r>
      <w:r w:rsidRPr="00EE6761">
        <w:rPr>
          <w:color w:val="auto"/>
        </w:rPr>
        <w:t xml:space="preserve">lement </w:t>
      </w:r>
      <w:r w:rsidR="00B519DB" w:rsidRPr="00EE6761">
        <w:rPr>
          <w:color w:val="auto"/>
        </w:rPr>
        <w:t>s</w:t>
      </w:r>
      <w:r w:rsidRPr="00EE6761">
        <w:rPr>
          <w:color w:val="auto"/>
        </w:rPr>
        <w:t xml:space="preserve">tandards as defined in </w:t>
      </w:r>
      <w:hyperlink w:anchor="_2.6.3_Data_Standards" w:history="1">
        <w:r w:rsidR="008200FB" w:rsidRPr="00D110F0">
          <w:rPr>
            <w:rStyle w:val="Hyperlink"/>
          </w:rPr>
          <w:t xml:space="preserve">PPMM </w:t>
        </w:r>
        <w:r w:rsidR="00940520" w:rsidRPr="00D110F0">
          <w:rPr>
            <w:rStyle w:val="Hyperlink"/>
          </w:rPr>
          <w:t xml:space="preserve">Section </w:t>
        </w:r>
        <w:r w:rsidR="00231E65" w:rsidRPr="00D110F0">
          <w:rPr>
            <w:rStyle w:val="Hyperlink"/>
          </w:rPr>
          <w:t>2.</w:t>
        </w:r>
        <w:r w:rsidR="008200FB" w:rsidRPr="00D110F0">
          <w:rPr>
            <w:rStyle w:val="Hyperlink"/>
          </w:rPr>
          <w:t>6</w:t>
        </w:r>
        <w:r w:rsidR="00231E65" w:rsidRPr="00D110F0">
          <w:rPr>
            <w:rStyle w:val="Hyperlink"/>
          </w:rPr>
          <w:t>.3</w:t>
        </w:r>
        <w:r w:rsidR="00EA29CF" w:rsidRPr="00D110F0">
          <w:rPr>
            <w:rStyle w:val="Hyperlink"/>
          </w:rPr>
          <w:t xml:space="preserve">, </w:t>
        </w:r>
        <w:r w:rsidR="00AB2E1E" w:rsidRPr="00D110F0">
          <w:rPr>
            <w:rStyle w:val="Hyperlink"/>
          </w:rPr>
          <w:t>“</w:t>
        </w:r>
        <w:r w:rsidR="00EA29CF" w:rsidRPr="00D110F0">
          <w:rPr>
            <w:rStyle w:val="Hyperlink"/>
          </w:rPr>
          <w:t xml:space="preserve">Data </w:t>
        </w:r>
        <w:r w:rsidR="00E40A1F">
          <w:rPr>
            <w:rStyle w:val="Hyperlink"/>
          </w:rPr>
          <w:t>Element Standardization</w:t>
        </w:r>
        <w:r w:rsidR="00FD281C">
          <w:rPr>
            <w:rStyle w:val="Hyperlink"/>
          </w:rPr>
          <w:t>,</w:t>
        </w:r>
        <w:r w:rsidR="00C54D8D" w:rsidRPr="00D110F0">
          <w:rPr>
            <w:rStyle w:val="Hyperlink"/>
          </w:rPr>
          <w:t>”</w:t>
        </w:r>
      </w:hyperlink>
      <w:r w:rsidRPr="00EE6761">
        <w:rPr>
          <w:color w:val="auto"/>
        </w:rPr>
        <w:t xml:space="preserve"> and any data elements specific to the system of record, as revised, </w:t>
      </w:r>
      <w:r w:rsidR="005E1FA3" w:rsidRPr="00EE6761">
        <w:rPr>
          <w:color w:val="auto"/>
        </w:rPr>
        <w:t>will</w:t>
      </w:r>
      <w:r w:rsidRPr="00EE6761">
        <w:rPr>
          <w:color w:val="auto"/>
        </w:rPr>
        <w:t xml:space="preserve"> be reported for each asset.</w:t>
      </w:r>
    </w:p>
    <w:p w14:paraId="43ABF125" w14:textId="77777777" w:rsidR="00DF20E7" w:rsidRDefault="00DF20E7" w:rsidP="00316065">
      <w:pPr>
        <w:pStyle w:val="Heading3"/>
      </w:pPr>
    </w:p>
    <w:p w14:paraId="364EF3B4" w14:textId="77777777" w:rsidR="00C41C6A" w:rsidRPr="00EE6761" w:rsidRDefault="00F60A41" w:rsidP="00316065">
      <w:pPr>
        <w:pStyle w:val="Heading3"/>
      </w:pPr>
      <w:bookmarkStart w:id="56" w:name="_Toc498330165"/>
      <w:r w:rsidRPr="00EE6761">
        <w:t>2.4</w:t>
      </w:r>
      <w:r w:rsidR="00884BF0" w:rsidRPr="00EE6761">
        <w:t>.1</w:t>
      </w:r>
      <w:r w:rsidR="00884BF0" w:rsidRPr="00EE6761">
        <w:tab/>
        <w:t>General</w:t>
      </w:r>
      <w:bookmarkEnd w:id="56"/>
    </w:p>
    <w:p w14:paraId="0DE82360" w14:textId="77777777" w:rsidR="00DD329F" w:rsidRPr="00EE6761" w:rsidRDefault="00DD329F" w:rsidP="00316065">
      <w:pPr>
        <w:pStyle w:val="NoSpacing"/>
        <w:rPr>
          <w:rFonts w:cs="Times New Roman"/>
          <w:szCs w:val="24"/>
        </w:rPr>
      </w:pPr>
    </w:p>
    <w:p w14:paraId="1DA1CB55" w14:textId="0CFDC988" w:rsidR="003D5660" w:rsidRPr="00EE6761" w:rsidRDefault="00C41C6A" w:rsidP="00316065">
      <w:pPr>
        <w:pStyle w:val="Default"/>
        <w:rPr>
          <w:color w:val="auto"/>
        </w:rPr>
      </w:pPr>
      <w:r w:rsidRPr="00EE6761">
        <w:rPr>
          <w:color w:val="auto"/>
        </w:rPr>
        <w:t xml:space="preserve">Personal property </w:t>
      </w:r>
      <w:r w:rsidR="00004351" w:rsidRPr="00EE6761">
        <w:t>assets</w:t>
      </w:r>
      <w:r w:rsidR="00004351" w:rsidRPr="00EE6761">
        <w:rPr>
          <w:color w:val="auto"/>
        </w:rPr>
        <w:t xml:space="preserve"> are</w:t>
      </w:r>
      <w:r w:rsidR="00231E65" w:rsidRPr="00EE6761">
        <w:rPr>
          <w:color w:val="auto"/>
        </w:rPr>
        <w:t xml:space="preserve"> </w:t>
      </w:r>
      <w:r w:rsidRPr="00EE6761">
        <w:rPr>
          <w:color w:val="auto"/>
        </w:rPr>
        <w:t>classified by acquisition co</w:t>
      </w:r>
      <w:r w:rsidR="00CF5E8F" w:rsidRPr="00EE6761">
        <w:rPr>
          <w:color w:val="auto"/>
        </w:rPr>
        <w:t>st and sensitivity guidelines</w:t>
      </w:r>
      <w:r w:rsidR="00DF0E6F" w:rsidRPr="00EE6761">
        <w:rPr>
          <w:color w:val="auto"/>
        </w:rPr>
        <w:t xml:space="preserve">.  </w:t>
      </w:r>
      <w:r w:rsidR="00B519DB" w:rsidRPr="00EE6761">
        <w:rPr>
          <w:color w:val="auto"/>
        </w:rPr>
        <w:t>Personal property a</w:t>
      </w:r>
      <w:r w:rsidRPr="00EE6761">
        <w:rPr>
          <w:color w:val="auto"/>
        </w:rPr>
        <w:t>ssets with an acquisition cost that exceeds an established dollar threshold must</w:t>
      </w:r>
      <w:r w:rsidR="00CF5E8F" w:rsidRPr="00EE6761">
        <w:rPr>
          <w:color w:val="auto"/>
        </w:rPr>
        <w:t xml:space="preserve"> be </w:t>
      </w:r>
      <w:r w:rsidR="00B519DB" w:rsidRPr="00EE6761">
        <w:rPr>
          <w:color w:val="auto"/>
        </w:rPr>
        <w:t>defined</w:t>
      </w:r>
      <w:r w:rsidR="00CF5E8F" w:rsidRPr="00EE6761">
        <w:rPr>
          <w:color w:val="auto"/>
        </w:rPr>
        <w:t xml:space="preserve"> as accountable</w:t>
      </w:r>
      <w:r w:rsidR="00B519DB" w:rsidRPr="00EE6761">
        <w:rPr>
          <w:color w:val="auto"/>
        </w:rPr>
        <w:t>, which requires i</w:t>
      </w:r>
      <w:r w:rsidR="00685B2F" w:rsidRPr="00EE6761">
        <w:rPr>
          <w:color w:val="auto"/>
        </w:rPr>
        <w:t>t</w:t>
      </w:r>
      <w:r w:rsidR="00EE6761" w:rsidRPr="00EE6761">
        <w:rPr>
          <w:color w:val="auto"/>
        </w:rPr>
        <w:t>s</w:t>
      </w:r>
      <w:r w:rsidR="00966496" w:rsidRPr="00EE6761">
        <w:rPr>
          <w:color w:val="auto"/>
        </w:rPr>
        <w:t xml:space="preserve"> value</w:t>
      </w:r>
      <w:r w:rsidR="00685B2F" w:rsidRPr="00EE6761">
        <w:rPr>
          <w:color w:val="auto"/>
        </w:rPr>
        <w:t xml:space="preserve"> </w:t>
      </w:r>
      <w:r w:rsidR="00966496" w:rsidRPr="00EE6761">
        <w:rPr>
          <w:color w:val="auto"/>
        </w:rPr>
        <w:t xml:space="preserve">to </w:t>
      </w:r>
      <w:r w:rsidR="00B519DB" w:rsidRPr="00EE6761">
        <w:rPr>
          <w:color w:val="auto"/>
        </w:rPr>
        <w:t>be</w:t>
      </w:r>
      <w:r w:rsidR="00966496" w:rsidRPr="00EE6761">
        <w:rPr>
          <w:color w:val="auto"/>
        </w:rPr>
        <w:t xml:space="preserve"> recorded</w:t>
      </w:r>
      <w:r w:rsidR="00B519DB" w:rsidRPr="00EE6761">
        <w:rPr>
          <w:color w:val="auto"/>
        </w:rPr>
        <w:t xml:space="preserve"> in the PPMS</w:t>
      </w:r>
      <w:r w:rsidR="00DF0E6F" w:rsidRPr="00EE6761">
        <w:rPr>
          <w:color w:val="auto"/>
        </w:rPr>
        <w:t xml:space="preserve">.  </w:t>
      </w:r>
      <w:r w:rsidRPr="00EE6761">
        <w:rPr>
          <w:color w:val="auto"/>
        </w:rPr>
        <w:t>Assets that also exceed a higher established acquisition cost threshold are defined as capitalized, which requires that its value be recorded in the organization</w:t>
      </w:r>
      <w:r w:rsidR="00AB2E1E" w:rsidRPr="00EE6761">
        <w:rPr>
          <w:color w:val="auto"/>
        </w:rPr>
        <w:t>’</w:t>
      </w:r>
      <w:r w:rsidRPr="00EE6761">
        <w:rPr>
          <w:color w:val="auto"/>
        </w:rPr>
        <w:t xml:space="preserve">s general ledger and depreciated over its </w:t>
      </w:r>
      <w:r w:rsidR="00247879" w:rsidRPr="00EE6761">
        <w:rPr>
          <w:color w:val="auto"/>
        </w:rPr>
        <w:t xml:space="preserve">useful </w:t>
      </w:r>
      <w:r w:rsidRPr="00EE6761">
        <w:rPr>
          <w:color w:val="auto"/>
        </w:rPr>
        <w:t>life</w:t>
      </w:r>
      <w:r w:rsidR="006E5619" w:rsidRPr="00EE6761">
        <w:rPr>
          <w:color w:val="auto"/>
        </w:rPr>
        <w:t>cycle</w:t>
      </w:r>
      <w:r w:rsidR="00DF0E6F" w:rsidRPr="00EE6761">
        <w:rPr>
          <w:color w:val="auto"/>
        </w:rPr>
        <w:t xml:space="preserve">.  </w:t>
      </w:r>
      <w:r w:rsidRPr="00EE6761">
        <w:rPr>
          <w:color w:val="auto"/>
        </w:rPr>
        <w:t>In addition, some assets,</w:t>
      </w:r>
      <w:r w:rsidR="00B519DB" w:rsidRPr="00EE6761">
        <w:rPr>
          <w:color w:val="auto"/>
        </w:rPr>
        <w:t xml:space="preserve"> regardless of acquisition cost</w:t>
      </w:r>
      <w:r w:rsidRPr="00EE6761">
        <w:rPr>
          <w:color w:val="auto"/>
        </w:rPr>
        <w:t xml:space="preserve">, are deemed sensitive </w:t>
      </w:r>
      <w:r w:rsidR="00966496" w:rsidRPr="00EE6761">
        <w:rPr>
          <w:color w:val="auto"/>
        </w:rPr>
        <w:t xml:space="preserve">and considered </w:t>
      </w:r>
      <w:r w:rsidR="00EA52C0" w:rsidRPr="00EE6761">
        <w:rPr>
          <w:color w:val="auto"/>
        </w:rPr>
        <w:t>accountable</w:t>
      </w:r>
      <w:r w:rsidR="00DF0E6F" w:rsidRPr="00EE6761">
        <w:rPr>
          <w:color w:val="auto"/>
        </w:rPr>
        <w:t xml:space="preserve">.  </w:t>
      </w:r>
      <w:r w:rsidR="007A0A96">
        <w:rPr>
          <w:color w:val="auto"/>
        </w:rPr>
        <w:t xml:space="preserve">See </w:t>
      </w:r>
      <w:hyperlink w:anchor="_2.4.1.5_Accountable_Personal" w:history="1">
        <w:r w:rsidR="007A0A96" w:rsidRPr="007A0A96">
          <w:rPr>
            <w:rStyle w:val="Hyperlink"/>
          </w:rPr>
          <w:t>Section 2.4.1.5, “Accountable Personal Property,”</w:t>
        </w:r>
      </w:hyperlink>
      <w:r w:rsidR="007A0A96">
        <w:rPr>
          <w:color w:val="auto"/>
        </w:rPr>
        <w:t xml:space="preserve"> for the established dollar threshold.</w:t>
      </w:r>
    </w:p>
    <w:p w14:paraId="63022ADB" w14:textId="77777777" w:rsidR="003D5660" w:rsidRPr="00EE6761" w:rsidRDefault="003D5660" w:rsidP="00316065">
      <w:pPr>
        <w:pStyle w:val="Default"/>
        <w:rPr>
          <w:color w:val="auto"/>
        </w:rPr>
      </w:pPr>
    </w:p>
    <w:p w14:paraId="65330F7D" w14:textId="2E525BF0" w:rsidR="00B519DB" w:rsidRPr="00EE6761" w:rsidRDefault="00834BB8" w:rsidP="00316065">
      <w:pPr>
        <w:pStyle w:val="Default"/>
      </w:pPr>
      <w:r>
        <w:rPr>
          <w:color w:val="auto"/>
        </w:rPr>
        <w:t>N</w:t>
      </w:r>
      <w:r w:rsidR="00C41C6A" w:rsidRPr="00EE6761">
        <w:rPr>
          <w:color w:val="auto"/>
        </w:rPr>
        <w:t xml:space="preserve">on-accountable </w:t>
      </w:r>
      <w:r w:rsidR="00B519DB" w:rsidRPr="00EE6761">
        <w:rPr>
          <w:color w:val="auto"/>
        </w:rPr>
        <w:t xml:space="preserve">personal </w:t>
      </w:r>
      <w:r w:rsidR="00C41C6A" w:rsidRPr="00EE6761">
        <w:rPr>
          <w:color w:val="auto"/>
        </w:rPr>
        <w:t xml:space="preserve">property </w:t>
      </w:r>
      <w:r w:rsidR="00B519DB" w:rsidRPr="00EE6761">
        <w:rPr>
          <w:color w:val="auto"/>
        </w:rPr>
        <w:t xml:space="preserve">is personal property that </w:t>
      </w:r>
      <w:r w:rsidR="00C41C6A" w:rsidRPr="00EE6761">
        <w:rPr>
          <w:color w:val="auto"/>
        </w:rPr>
        <w:t xml:space="preserve">does not meet any of the </w:t>
      </w:r>
      <w:r w:rsidR="00C54D8D" w:rsidRPr="00EE6761">
        <w:rPr>
          <w:color w:val="auto"/>
        </w:rPr>
        <w:t>previously mentioned</w:t>
      </w:r>
      <w:r w:rsidR="00C41C6A" w:rsidRPr="00EE6761">
        <w:rPr>
          <w:color w:val="auto"/>
        </w:rPr>
        <w:t xml:space="preserve"> standards, and thus, is not subject to the same accountability requirements, but may need to be controlled and maintained in a way suitable for Government personal property</w:t>
      </w:r>
      <w:r w:rsidR="00004351" w:rsidRPr="00EE6761">
        <w:rPr>
          <w:color w:val="auto"/>
        </w:rPr>
        <w:t xml:space="preserve"> </w:t>
      </w:r>
      <w:r w:rsidR="00004351" w:rsidRPr="00EE6761">
        <w:t>assets</w:t>
      </w:r>
      <w:r w:rsidR="006D44EC" w:rsidRPr="00EE6761">
        <w:rPr>
          <w:color w:val="auto"/>
        </w:rPr>
        <w:t>.</w:t>
      </w:r>
      <w:r w:rsidR="003D5660" w:rsidRPr="00EE6761">
        <w:rPr>
          <w:color w:val="auto"/>
        </w:rPr>
        <w:t xml:space="preserve">  </w:t>
      </w:r>
      <w:r w:rsidR="001A1A5F" w:rsidRPr="00EE6761">
        <w:t xml:space="preserve">Responsibility for control of accountable personal property </w:t>
      </w:r>
      <w:r w:rsidR="005E1FA3" w:rsidRPr="00EE6761">
        <w:t>will</w:t>
      </w:r>
      <w:r w:rsidR="001A1A5F" w:rsidRPr="00EE6761">
        <w:t xml:space="preserve"> be formally assigned to an individual and official </w:t>
      </w:r>
      <w:r w:rsidR="00B519DB" w:rsidRPr="00EE6761">
        <w:t xml:space="preserve">personal </w:t>
      </w:r>
      <w:r w:rsidR="001A1A5F" w:rsidRPr="00EE6761">
        <w:t>property records must be maintained</w:t>
      </w:r>
      <w:r w:rsidR="00EA52C0" w:rsidRPr="00EE6761">
        <w:t xml:space="preserve"> as set forth in this chapter</w:t>
      </w:r>
      <w:r w:rsidR="00DF0E6F" w:rsidRPr="00EE6761">
        <w:t xml:space="preserve">.  </w:t>
      </w:r>
    </w:p>
    <w:p w14:paraId="72E618E1" w14:textId="77777777" w:rsidR="00B519DB" w:rsidRPr="00EE6761" w:rsidRDefault="00B519DB" w:rsidP="00316065">
      <w:pPr>
        <w:pStyle w:val="NoSpacing"/>
        <w:rPr>
          <w:rFonts w:cs="Times New Roman"/>
          <w:szCs w:val="24"/>
        </w:rPr>
      </w:pPr>
    </w:p>
    <w:p w14:paraId="00557437" w14:textId="3E6A6374" w:rsidR="001A1A5F" w:rsidRDefault="001A1A5F" w:rsidP="00316065">
      <w:pPr>
        <w:pStyle w:val="NoSpacing"/>
        <w:rPr>
          <w:rFonts w:cs="Times New Roman"/>
          <w:szCs w:val="24"/>
        </w:rPr>
      </w:pPr>
      <w:r w:rsidRPr="00EE6761">
        <w:rPr>
          <w:rFonts w:cs="Times New Roman"/>
          <w:szCs w:val="24"/>
        </w:rPr>
        <w:t xml:space="preserve">For accounting </w:t>
      </w:r>
      <w:r w:rsidR="003C0B5F" w:rsidRPr="00EE6761">
        <w:rPr>
          <w:rFonts w:cs="Times New Roman"/>
          <w:szCs w:val="24"/>
        </w:rPr>
        <w:t>purposes,</w:t>
      </w:r>
      <w:r w:rsidRPr="00EE6761">
        <w:rPr>
          <w:rFonts w:cs="Times New Roman"/>
          <w:szCs w:val="24"/>
        </w:rPr>
        <w:t xml:space="preserve"> personal property </w:t>
      </w:r>
      <w:r w:rsidR="003D5660" w:rsidRPr="00EE6761">
        <w:rPr>
          <w:rFonts w:cs="Times New Roman"/>
          <w:szCs w:val="24"/>
        </w:rPr>
        <w:t>will</w:t>
      </w:r>
      <w:r w:rsidRPr="00EE6761">
        <w:rPr>
          <w:rFonts w:cs="Times New Roman"/>
          <w:szCs w:val="24"/>
        </w:rPr>
        <w:t xml:space="preserve"> be classified and treated</w:t>
      </w:r>
      <w:r w:rsidR="003D5660" w:rsidRPr="00EE6761">
        <w:rPr>
          <w:rFonts w:cs="Times New Roman"/>
          <w:szCs w:val="24"/>
        </w:rPr>
        <w:t>,</w:t>
      </w:r>
      <w:r w:rsidRPr="00EE6761">
        <w:rPr>
          <w:rFonts w:cs="Times New Roman"/>
          <w:szCs w:val="24"/>
        </w:rPr>
        <w:t xml:space="preserve"> as described in the following subparagraphs</w:t>
      </w:r>
      <w:r w:rsidR="00644369">
        <w:rPr>
          <w:rFonts w:cs="Times New Roman"/>
          <w:szCs w:val="24"/>
        </w:rPr>
        <w:t>.</w:t>
      </w:r>
    </w:p>
    <w:p w14:paraId="5FDBD4AA" w14:textId="5ACEF1C5" w:rsidR="004E5FEF" w:rsidRDefault="004E5FEF" w:rsidP="00316065">
      <w:pPr>
        <w:pStyle w:val="NoSpacing"/>
        <w:rPr>
          <w:rFonts w:cs="Times New Roman"/>
          <w:szCs w:val="24"/>
        </w:rPr>
      </w:pPr>
    </w:p>
    <w:p w14:paraId="5B5B3C30" w14:textId="77777777" w:rsidR="00561EFC" w:rsidRPr="00342387" w:rsidRDefault="00561EFC" w:rsidP="00561EFC">
      <w:pPr>
        <w:pStyle w:val="Heading4"/>
        <w:rPr>
          <w:rFonts w:eastAsia="Times New Roman"/>
        </w:rPr>
      </w:pPr>
      <w:bookmarkStart w:id="57" w:name="_Toc498330166"/>
      <w:r w:rsidRPr="00342387">
        <w:rPr>
          <w:rFonts w:eastAsia="Times New Roman"/>
        </w:rPr>
        <w:t>2.4.1.1 Capital Assets</w:t>
      </w:r>
      <w:bookmarkEnd w:id="57"/>
    </w:p>
    <w:p w14:paraId="5620F506" w14:textId="77777777" w:rsidR="00561EFC" w:rsidRPr="00342387" w:rsidRDefault="00561EFC" w:rsidP="00561EFC">
      <w:pPr>
        <w:pStyle w:val="Default"/>
        <w:rPr>
          <w:rFonts w:eastAsiaTheme="minorHAnsi"/>
        </w:rPr>
      </w:pPr>
    </w:p>
    <w:p w14:paraId="4964D420" w14:textId="77777777" w:rsidR="00561EFC" w:rsidRPr="00342387" w:rsidRDefault="00561EFC" w:rsidP="00561EFC">
      <w:pPr>
        <w:pStyle w:val="Default"/>
      </w:pPr>
      <w:r w:rsidRPr="00342387">
        <w:t xml:space="preserve">“Capital assets are land (including park lands), structures, equipment (including motor and aircraft fleets), and intellectual property (including software), which are used by the Federal Government and that have an estimated useful life of two years or more.  Capital assets may or may not be capitalized (i.e., recorded on an entity's balance sheet) under Federal accounting standards.”  For the complete definition and examples of a capital asset, please refer to </w:t>
      </w:r>
      <w:hyperlink r:id="rId38" w:history="1">
        <w:r w:rsidRPr="00342387">
          <w:rPr>
            <w:rStyle w:val="Hyperlink"/>
            <w:rFonts w:eastAsiaTheme="minorHAnsi"/>
          </w:rPr>
          <w:t>OMB Circular A-11, “Preparation, Submission, and Execution of the Budget, Appendix 1</w:t>
        </w:r>
      </w:hyperlink>
      <w:r w:rsidRPr="00342387">
        <w:t>.</w:t>
      </w:r>
    </w:p>
    <w:p w14:paraId="4C4F44EB" w14:textId="0042ED8B" w:rsidR="00561EFC" w:rsidRPr="00342387" w:rsidRDefault="00B24A1B" w:rsidP="00561EFC">
      <w:hyperlink r:id="rId39" w:history="1">
        <w:r w:rsidR="00561EFC" w:rsidRPr="00E813C9">
          <w:rPr>
            <w:rStyle w:val="Hyperlink"/>
          </w:rPr>
          <w:t>Public Law (PL) 11</w:t>
        </w:r>
        <w:r w:rsidR="00E813C9" w:rsidRPr="00E813C9">
          <w:rPr>
            <w:rStyle w:val="Hyperlink"/>
          </w:rPr>
          <w:t>4</w:t>
        </w:r>
        <w:r w:rsidR="00561EFC" w:rsidRPr="00E813C9">
          <w:rPr>
            <w:rStyle w:val="Hyperlink"/>
          </w:rPr>
          <w:t>-11</w:t>
        </w:r>
        <w:r w:rsidR="00E813C9" w:rsidRPr="00E813C9">
          <w:rPr>
            <w:rStyle w:val="Hyperlink"/>
          </w:rPr>
          <w:t>3</w:t>
        </w:r>
        <w:r w:rsidR="00561EFC" w:rsidRPr="00E813C9">
          <w:rPr>
            <w:rStyle w:val="Hyperlink"/>
          </w:rPr>
          <w:t>, Consolidated Appropriations Act, 201</w:t>
        </w:r>
        <w:r w:rsidR="00E813C9" w:rsidRPr="00E813C9">
          <w:rPr>
            <w:rStyle w:val="Hyperlink"/>
          </w:rPr>
          <w:t>6</w:t>
        </w:r>
        <w:r w:rsidR="00561EFC" w:rsidRPr="00E813C9">
          <w:rPr>
            <w:rStyle w:val="Hyperlink"/>
          </w:rPr>
          <w:t>, Division B-Commerce, Justice, Science, and Related A</w:t>
        </w:r>
        <w:r w:rsidR="00644369" w:rsidRPr="00E813C9">
          <w:rPr>
            <w:rStyle w:val="Hyperlink"/>
          </w:rPr>
          <w:t>gencies Appropriations Act, 201</w:t>
        </w:r>
        <w:r w:rsidR="00E813C9" w:rsidRPr="00E813C9">
          <w:rPr>
            <w:rStyle w:val="Hyperlink"/>
          </w:rPr>
          <w:t>6</w:t>
        </w:r>
        <w:r w:rsidR="00561EFC" w:rsidRPr="00E813C9">
          <w:rPr>
            <w:rStyle w:val="Hyperlink"/>
          </w:rPr>
          <w:t xml:space="preserve">, </w:t>
        </w:r>
        <w:r w:rsidR="00E813C9" w:rsidRPr="00E813C9">
          <w:rPr>
            <w:rStyle w:val="Hyperlink"/>
          </w:rPr>
          <w:t>Title I</w:t>
        </w:r>
        <w:r w:rsidR="00561EFC" w:rsidRPr="00E813C9">
          <w:rPr>
            <w:rStyle w:val="Hyperlink"/>
          </w:rPr>
          <w:t>-Department of Commerce</w:t>
        </w:r>
      </w:hyperlink>
      <w:r w:rsidR="00561EFC" w:rsidRPr="00342387">
        <w:t xml:space="preserve"> mandates Federal agencies to report the acquisition and disposal of capital assets to Congress.  PL 11</w:t>
      </w:r>
      <w:r w:rsidR="00E813C9">
        <w:t>4</w:t>
      </w:r>
      <w:r w:rsidR="00561EFC" w:rsidRPr="00342387">
        <w:t>-11</w:t>
      </w:r>
      <w:r w:rsidR="00E813C9">
        <w:t>3</w:t>
      </w:r>
      <w:r w:rsidR="00561EFC" w:rsidRPr="00342387">
        <w:t xml:space="preserve"> includes the following provision: “The Secretary of Commerce shall notify the Committees on Appropriations at least 15 days in advance of the acquisition or disposal of any capital asset (including land, structures, and equipment) not specifically provided for in this Act or any other law appropriating funds for the Department of Commerce.”  </w:t>
      </w:r>
    </w:p>
    <w:p w14:paraId="1813CC68" w14:textId="77777777" w:rsidR="00561EFC" w:rsidRPr="00342387" w:rsidRDefault="00561EFC" w:rsidP="00561EFC">
      <w:r w:rsidRPr="00342387">
        <w:t>The Office of Budget has the responsibility to prepare Congressional notifications on behalf of the Department.  Bureau PMOs should collaborate with the Office of Budget with regards to Congressional notifications or inquiries related to the acquisition or disposal of a capital asset.</w:t>
      </w:r>
    </w:p>
    <w:p w14:paraId="740AF1DD" w14:textId="6D2A0FC2" w:rsidR="00881C83" w:rsidRPr="00EE6761" w:rsidRDefault="00F60A41" w:rsidP="00316065">
      <w:pPr>
        <w:pStyle w:val="Heading4"/>
      </w:pPr>
      <w:bookmarkStart w:id="58" w:name="_Toc498330167"/>
      <w:r w:rsidRPr="00EE6761">
        <w:t>2.4</w:t>
      </w:r>
      <w:r w:rsidR="000D1E45" w:rsidRPr="00EE6761">
        <w:t>.1.</w:t>
      </w:r>
      <w:r w:rsidR="004E5FEF">
        <w:t>2</w:t>
      </w:r>
      <w:r w:rsidR="00A26C05" w:rsidRPr="00EE6761">
        <w:t xml:space="preserve"> Non</w:t>
      </w:r>
      <w:r w:rsidR="000D1E45" w:rsidRPr="00EE6761">
        <w:t>-Expendable Personal Property</w:t>
      </w:r>
      <w:bookmarkEnd w:id="58"/>
    </w:p>
    <w:p w14:paraId="62ED9D40" w14:textId="77777777" w:rsidR="00ED4988" w:rsidRPr="00EE6761" w:rsidRDefault="00ED4988" w:rsidP="00316065">
      <w:pPr>
        <w:pStyle w:val="NoSpacing"/>
        <w:rPr>
          <w:rFonts w:cs="Times New Roman"/>
          <w:szCs w:val="24"/>
        </w:rPr>
      </w:pPr>
    </w:p>
    <w:p w14:paraId="50B684BA" w14:textId="77777777" w:rsidR="00881C83" w:rsidRPr="00EE6761" w:rsidRDefault="00881C83" w:rsidP="00316065">
      <w:pPr>
        <w:spacing w:before="0" w:after="0"/>
      </w:pPr>
      <w:r w:rsidRPr="00EE6761">
        <w:t xml:space="preserve">Personal </w:t>
      </w:r>
      <w:r w:rsidR="00E86541" w:rsidRPr="00EE6761">
        <w:t>p</w:t>
      </w:r>
      <w:r w:rsidRPr="00EE6761">
        <w:t xml:space="preserve">roperty </w:t>
      </w:r>
      <w:r w:rsidR="003D5660" w:rsidRPr="00EE6761">
        <w:t xml:space="preserve">that </w:t>
      </w:r>
      <w:r w:rsidRPr="00EE6761">
        <w:t xml:space="preserve">has a normal </w:t>
      </w:r>
      <w:r w:rsidR="00247879" w:rsidRPr="00EE6761">
        <w:t xml:space="preserve">useful </w:t>
      </w:r>
      <w:r w:rsidRPr="00EE6761">
        <w:t>life</w:t>
      </w:r>
      <w:r w:rsidR="007A613A" w:rsidRPr="00EE6761">
        <w:t>cycle</w:t>
      </w:r>
      <w:r w:rsidRPr="00EE6761">
        <w:t xml:space="preserve"> expectancy of more than </w:t>
      </w:r>
      <w:r w:rsidRPr="00DA7E70">
        <w:t>one year</w:t>
      </w:r>
      <w:r w:rsidRPr="00EE6761">
        <w:t xml:space="preserve">; has continuing use as a self-contained unit; is not consumed in use; does not lose its identity when put to use; or does not ordinarily become a non-severable </w:t>
      </w:r>
      <w:r w:rsidR="003F093E" w:rsidRPr="00EE6761">
        <w:t>asset</w:t>
      </w:r>
      <w:r w:rsidRPr="00EE6761">
        <w:t xml:space="preserve"> of other personal property.</w:t>
      </w:r>
    </w:p>
    <w:p w14:paraId="050EC3AB" w14:textId="77777777" w:rsidR="00FC21E5" w:rsidRPr="00EE6761" w:rsidRDefault="00FC21E5" w:rsidP="00316065">
      <w:pPr>
        <w:pStyle w:val="Heading4"/>
      </w:pPr>
    </w:p>
    <w:p w14:paraId="22752069" w14:textId="4D355A37" w:rsidR="00881C83" w:rsidRPr="00EE6761" w:rsidRDefault="000D1E45" w:rsidP="00316065">
      <w:pPr>
        <w:pStyle w:val="Heading4"/>
      </w:pPr>
      <w:bookmarkStart w:id="59" w:name="_Toc498330168"/>
      <w:r w:rsidRPr="00EE6761">
        <w:t>2.</w:t>
      </w:r>
      <w:r w:rsidR="00F60A41" w:rsidRPr="00EE6761">
        <w:t>4</w:t>
      </w:r>
      <w:r w:rsidRPr="00EE6761">
        <w:t>.1.</w:t>
      </w:r>
      <w:r w:rsidR="004E5FEF">
        <w:t>3</w:t>
      </w:r>
      <w:r w:rsidRPr="00EE6761">
        <w:t xml:space="preserve"> Capitalized Personal Property</w:t>
      </w:r>
      <w:bookmarkEnd w:id="59"/>
    </w:p>
    <w:p w14:paraId="026912D9" w14:textId="77777777" w:rsidR="00ED4988" w:rsidRPr="00EE6761" w:rsidRDefault="00ED4988" w:rsidP="00316065">
      <w:pPr>
        <w:pStyle w:val="NoSpacing"/>
        <w:rPr>
          <w:rFonts w:cs="Times New Roman"/>
          <w:szCs w:val="24"/>
        </w:rPr>
      </w:pPr>
    </w:p>
    <w:p w14:paraId="1404B2E0" w14:textId="77777777" w:rsidR="00881C83" w:rsidRPr="00EE6761" w:rsidRDefault="00881C83" w:rsidP="00316065">
      <w:pPr>
        <w:spacing w:before="0" w:after="0"/>
      </w:pPr>
      <w:r w:rsidRPr="00EE6761">
        <w:t>Non-expendable personal property</w:t>
      </w:r>
      <w:r w:rsidR="003D5660" w:rsidRPr="00EE6761">
        <w:t xml:space="preserve"> that</w:t>
      </w:r>
      <w:r w:rsidRPr="00EE6761">
        <w:t xml:space="preserve"> has a value</w:t>
      </w:r>
      <w:r w:rsidR="003D5660" w:rsidRPr="00EE6761">
        <w:t>,</w:t>
      </w:r>
      <w:r w:rsidRPr="00EE6761">
        <w:t xml:space="preserve"> which is charged to an asset</w:t>
      </w:r>
      <w:r w:rsidR="003D5660" w:rsidRPr="00EE6761">
        <w:t>’s</w:t>
      </w:r>
      <w:r w:rsidRPr="00EE6761">
        <w:t xml:space="preserve"> account (</w:t>
      </w:r>
      <w:r w:rsidR="00685B2F" w:rsidRPr="00EE6761">
        <w:t xml:space="preserve">e.g., </w:t>
      </w:r>
      <w:r w:rsidRPr="00EE6761">
        <w:t>general ledger control account) and is accounted for during</w:t>
      </w:r>
      <w:r w:rsidR="003D5660" w:rsidRPr="00EE6761">
        <w:t xml:space="preserve"> its</w:t>
      </w:r>
      <w:r w:rsidRPr="00EE6761">
        <w:t xml:space="preserve"> </w:t>
      </w:r>
      <w:r w:rsidR="00247879" w:rsidRPr="00EE6761">
        <w:t xml:space="preserve">useful </w:t>
      </w:r>
      <w:r w:rsidRPr="00EE6761">
        <w:t>life</w:t>
      </w:r>
      <w:r w:rsidR="007A613A" w:rsidRPr="00EE6761">
        <w:t>cycle</w:t>
      </w:r>
      <w:r w:rsidR="003D5660" w:rsidRPr="00EE6761">
        <w:t>.</w:t>
      </w:r>
      <w:r w:rsidR="00DF0E6F" w:rsidRPr="00EE6761">
        <w:t xml:space="preserve">  </w:t>
      </w:r>
      <w:r w:rsidRPr="00EE6761">
        <w:t>The Department</w:t>
      </w:r>
      <w:r w:rsidR="00AB2E1E" w:rsidRPr="00EE6761">
        <w:t>’</w:t>
      </w:r>
      <w:r w:rsidRPr="00EE6761">
        <w:t>s capitalization principles are set forth in</w:t>
      </w:r>
      <w:r w:rsidR="00231E65" w:rsidRPr="00EE6761">
        <w:t xml:space="preserve"> </w:t>
      </w:r>
      <w:hyperlink w:anchor="_2.5_Capitalized_Property" w:history="1">
        <w:r w:rsidR="008200FB" w:rsidRPr="00D110F0">
          <w:rPr>
            <w:rStyle w:val="Hyperlink"/>
          </w:rPr>
          <w:t xml:space="preserve">PPMM </w:t>
        </w:r>
        <w:r w:rsidR="000271FB" w:rsidRPr="00D110F0">
          <w:rPr>
            <w:rStyle w:val="Hyperlink"/>
          </w:rPr>
          <w:t xml:space="preserve">Section </w:t>
        </w:r>
        <w:r w:rsidR="00231E65" w:rsidRPr="00D110F0">
          <w:rPr>
            <w:rStyle w:val="Hyperlink"/>
          </w:rPr>
          <w:t>2.</w:t>
        </w:r>
        <w:r w:rsidR="008200FB" w:rsidRPr="00D110F0">
          <w:rPr>
            <w:rStyle w:val="Hyperlink"/>
          </w:rPr>
          <w:t>5</w:t>
        </w:r>
        <w:r w:rsidR="00EA29CF" w:rsidRPr="00D110F0">
          <w:rPr>
            <w:rStyle w:val="Hyperlink"/>
          </w:rPr>
          <w:t xml:space="preserve">, </w:t>
        </w:r>
        <w:r w:rsidR="00AB2E1E" w:rsidRPr="00D110F0">
          <w:rPr>
            <w:rStyle w:val="Hyperlink"/>
          </w:rPr>
          <w:t>“</w:t>
        </w:r>
        <w:r w:rsidR="00EA29CF" w:rsidRPr="00D110F0">
          <w:rPr>
            <w:rStyle w:val="Hyperlink"/>
          </w:rPr>
          <w:t>Capitalized Property</w:t>
        </w:r>
        <w:r w:rsidR="00C54D8D" w:rsidRPr="00D110F0">
          <w:rPr>
            <w:rStyle w:val="Hyperlink"/>
          </w:rPr>
          <w:t>.”</w:t>
        </w:r>
      </w:hyperlink>
    </w:p>
    <w:p w14:paraId="31E541D6" w14:textId="77777777" w:rsidR="005F0507" w:rsidRDefault="005F0507" w:rsidP="005F0507">
      <w:pPr>
        <w:pStyle w:val="NoSpacing"/>
      </w:pPr>
    </w:p>
    <w:p w14:paraId="584D516D" w14:textId="5C6D25F4" w:rsidR="00881C83" w:rsidRPr="00EE6761" w:rsidRDefault="000D1E45" w:rsidP="00316065">
      <w:pPr>
        <w:pStyle w:val="Heading4"/>
      </w:pPr>
      <w:bookmarkStart w:id="60" w:name="_Toc498330169"/>
      <w:r w:rsidRPr="00EE6761">
        <w:t>2.</w:t>
      </w:r>
      <w:r w:rsidR="00F60A41" w:rsidRPr="00EE6761">
        <w:t>4</w:t>
      </w:r>
      <w:r w:rsidRPr="00EE6761">
        <w:t>.1.</w:t>
      </w:r>
      <w:r w:rsidR="004E5FEF">
        <w:t>4</w:t>
      </w:r>
      <w:r w:rsidRPr="00EE6761">
        <w:t xml:space="preserve"> Non-Capitalized Personal Property</w:t>
      </w:r>
      <w:bookmarkEnd w:id="60"/>
    </w:p>
    <w:p w14:paraId="2939ADAC" w14:textId="77777777" w:rsidR="00A77D1A" w:rsidRPr="00EE6761" w:rsidRDefault="00A77D1A" w:rsidP="00316065">
      <w:pPr>
        <w:pStyle w:val="NoSpacing"/>
        <w:rPr>
          <w:rFonts w:cs="Times New Roman"/>
          <w:szCs w:val="24"/>
        </w:rPr>
      </w:pPr>
    </w:p>
    <w:p w14:paraId="24C8689E" w14:textId="77777777" w:rsidR="00881C83" w:rsidRPr="00EE6761" w:rsidRDefault="00881C83" w:rsidP="00316065">
      <w:pPr>
        <w:spacing w:before="0" w:after="0"/>
      </w:pPr>
      <w:r w:rsidRPr="00EE6761">
        <w:t>Non-expendable personal property</w:t>
      </w:r>
      <w:r w:rsidR="00685B2F" w:rsidRPr="00EE6761">
        <w:t xml:space="preserve"> that</w:t>
      </w:r>
      <w:r w:rsidRPr="00EE6761">
        <w:t xml:space="preserve"> has a </w:t>
      </w:r>
      <w:r w:rsidR="00EA52C0" w:rsidRPr="00EE6761">
        <w:t>value, which</w:t>
      </w:r>
      <w:r w:rsidRPr="00EE6761">
        <w:t xml:space="preserve"> is charged to an expense account, </w:t>
      </w:r>
      <w:r w:rsidR="00EA52C0" w:rsidRPr="00EE6761">
        <w:t>when either issued for use</w:t>
      </w:r>
      <w:r w:rsidRPr="00EE6761">
        <w:t xml:space="preserve"> or at time of receipt,</w:t>
      </w:r>
      <w:r w:rsidR="003D5660" w:rsidRPr="00EE6761">
        <w:t xml:space="preserve"> and</w:t>
      </w:r>
      <w:r w:rsidRPr="00EE6761">
        <w:t xml:space="preserve"> is accounted for during </w:t>
      </w:r>
      <w:r w:rsidR="003D5660" w:rsidRPr="00EE6761">
        <w:t>its</w:t>
      </w:r>
      <w:r w:rsidRPr="00EE6761">
        <w:t xml:space="preserve"> </w:t>
      </w:r>
      <w:r w:rsidR="00247879" w:rsidRPr="00EE6761">
        <w:t xml:space="preserve">useful </w:t>
      </w:r>
      <w:r w:rsidRPr="00EE6761">
        <w:t>life</w:t>
      </w:r>
      <w:r w:rsidR="006E5619" w:rsidRPr="00EE6761">
        <w:t>cycle</w:t>
      </w:r>
      <w:r w:rsidRPr="00EE6761">
        <w:t>.</w:t>
      </w:r>
    </w:p>
    <w:p w14:paraId="376233AA" w14:textId="77777777" w:rsidR="00EB6CE0" w:rsidRDefault="00EB6CE0" w:rsidP="00316065">
      <w:pPr>
        <w:pStyle w:val="Heading4"/>
      </w:pPr>
    </w:p>
    <w:p w14:paraId="4D64D86C" w14:textId="1F7F10DD" w:rsidR="00881C83" w:rsidRPr="00EE6761" w:rsidRDefault="000D1E45" w:rsidP="00316065">
      <w:pPr>
        <w:pStyle w:val="Heading4"/>
      </w:pPr>
      <w:bookmarkStart w:id="61" w:name="_Toc498330170"/>
      <w:r w:rsidRPr="00EE6761">
        <w:t>2.</w:t>
      </w:r>
      <w:r w:rsidR="00F60A41" w:rsidRPr="00EE6761">
        <w:t>4</w:t>
      </w:r>
      <w:r w:rsidRPr="00EE6761">
        <w:t>.1.</w:t>
      </w:r>
      <w:r w:rsidR="004E5FEF">
        <w:t>5</w:t>
      </w:r>
      <w:r w:rsidRPr="00EE6761">
        <w:t xml:space="preserve"> Expendable Personal Property</w:t>
      </w:r>
      <w:bookmarkEnd w:id="61"/>
    </w:p>
    <w:p w14:paraId="30CF9501" w14:textId="77777777" w:rsidR="00ED4988" w:rsidRPr="00EE6761" w:rsidRDefault="00ED4988" w:rsidP="00316065">
      <w:pPr>
        <w:pStyle w:val="NoSpacing"/>
        <w:rPr>
          <w:rFonts w:cs="Times New Roman"/>
          <w:szCs w:val="24"/>
        </w:rPr>
      </w:pPr>
    </w:p>
    <w:p w14:paraId="2694252D" w14:textId="77777777" w:rsidR="00881C83" w:rsidRPr="00EE6761" w:rsidRDefault="003D5660" w:rsidP="00316065">
      <w:pPr>
        <w:spacing w:before="0" w:after="0"/>
      </w:pPr>
      <w:r w:rsidRPr="00EE6761">
        <w:t>Personal p</w:t>
      </w:r>
      <w:r w:rsidR="00881C83" w:rsidRPr="00EE6761">
        <w:t xml:space="preserve">roperty that may be consumed in use or loses its identity in use and may be </w:t>
      </w:r>
      <w:r w:rsidR="009400C5" w:rsidRPr="00EE6761">
        <w:t>removed</w:t>
      </w:r>
      <w:r w:rsidR="00881C83" w:rsidRPr="00EE6761">
        <w:t xml:space="preserve"> from formal accounting records when it is issued or used.</w:t>
      </w:r>
    </w:p>
    <w:p w14:paraId="1C62F2B6" w14:textId="77777777" w:rsidR="00FC21E5" w:rsidRPr="00EE6761" w:rsidRDefault="00FC21E5" w:rsidP="00316065">
      <w:pPr>
        <w:pStyle w:val="Heading4"/>
      </w:pPr>
    </w:p>
    <w:p w14:paraId="1B05EEE9" w14:textId="0131EFBB" w:rsidR="00881C83" w:rsidRPr="00EE6761" w:rsidRDefault="000D1E45" w:rsidP="00316065">
      <w:pPr>
        <w:pStyle w:val="Heading4"/>
      </w:pPr>
      <w:bookmarkStart w:id="62" w:name="_2.4.1.5_Accountable_Personal"/>
      <w:bookmarkStart w:id="63" w:name="_Toc498330171"/>
      <w:bookmarkEnd w:id="62"/>
      <w:r w:rsidRPr="00EE6761">
        <w:t>2.</w:t>
      </w:r>
      <w:r w:rsidR="00F60A41" w:rsidRPr="00EE6761">
        <w:t>4</w:t>
      </w:r>
      <w:r w:rsidRPr="00EE6761">
        <w:t>.1.</w:t>
      </w:r>
      <w:r w:rsidR="004E5FEF">
        <w:t>6</w:t>
      </w:r>
      <w:r w:rsidRPr="00EE6761">
        <w:t xml:space="preserve"> Accountable Personal Property</w:t>
      </w:r>
      <w:bookmarkEnd w:id="63"/>
    </w:p>
    <w:p w14:paraId="4DAB1C5D" w14:textId="77777777" w:rsidR="00ED4988" w:rsidRPr="00EE6761" w:rsidRDefault="00ED4988" w:rsidP="00316065">
      <w:pPr>
        <w:pStyle w:val="NoSpacing"/>
        <w:rPr>
          <w:rFonts w:cs="Times New Roman"/>
          <w:szCs w:val="24"/>
        </w:rPr>
      </w:pPr>
    </w:p>
    <w:p w14:paraId="386BECB5" w14:textId="77777777" w:rsidR="00CB3643" w:rsidRDefault="00881C83" w:rsidP="00316065">
      <w:pPr>
        <w:spacing w:before="0" w:after="0"/>
      </w:pPr>
      <w:r w:rsidRPr="00EE6761">
        <w:t xml:space="preserve">It is the policy of the Department that accountability </w:t>
      </w:r>
      <w:r w:rsidR="00A26C05" w:rsidRPr="00EE6761">
        <w:t>is</w:t>
      </w:r>
      <w:r w:rsidRPr="00EE6761">
        <w:t xml:space="preserve"> maintained for the following types of property:</w:t>
      </w:r>
    </w:p>
    <w:p w14:paraId="7F29233F" w14:textId="77777777" w:rsidR="007A0A96" w:rsidRPr="00EE6761" w:rsidRDefault="007A0A96" w:rsidP="00316065">
      <w:pPr>
        <w:spacing w:before="0" w:after="0"/>
      </w:pPr>
    </w:p>
    <w:p w14:paraId="1F64BC30" w14:textId="77777777" w:rsidR="00881C83" w:rsidRPr="00DF20E7" w:rsidRDefault="00A26C05" w:rsidP="00B30429">
      <w:pPr>
        <w:pStyle w:val="ListParagraph"/>
        <w:numPr>
          <w:ilvl w:val="0"/>
          <w:numId w:val="121"/>
        </w:numPr>
        <w:spacing w:before="0" w:after="0"/>
        <w:rPr>
          <w:rFonts w:cs="Times New Roman"/>
          <w:szCs w:val="24"/>
        </w:rPr>
      </w:pPr>
      <w:r w:rsidRPr="00DF20E7">
        <w:rPr>
          <w:rFonts w:cs="Times New Roman"/>
          <w:szCs w:val="24"/>
        </w:rPr>
        <w:t>Accountable</w:t>
      </w:r>
      <w:r w:rsidR="00881C83" w:rsidRPr="00DF20E7">
        <w:rPr>
          <w:rFonts w:cs="Times New Roman"/>
          <w:szCs w:val="24"/>
        </w:rPr>
        <w:t xml:space="preserve"> property</w:t>
      </w:r>
      <w:r w:rsidR="00FC431B">
        <w:rPr>
          <w:rFonts w:cs="Times New Roman"/>
          <w:szCs w:val="24"/>
        </w:rPr>
        <w:t xml:space="preserve">, which </w:t>
      </w:r>
      <w:r w:rsidR="003D5660" w:rsidRPr="00DF20E7">
        <w:rPr>
          <w:rFonts w:cs="Times New Roman"/>
          <w:szCs w:val="24"/>
        </w:rPr>
        <w:t>is defined as</w:t>
      </w:r>
      <w:r w:rsidR="00881C83" w:rsidRPr="00DF20E7">
        <w:rPr>
          <w:rFonts w:cs="Times New Roman"/>
          <w:szCs w:val="24"/>
        </w:rPr>
        <w:t>:</w:t>
      </w:r>
    </w:p>
    <w:p w14:paraId="76944E82" w14:textId="77777777" w:rsidR="00FC21E5" w:rsidRPr="00EE6761" w:rsidRDefault="00FC21E5" w:rsidP="00316065">
      <w:pPr>
        <w:spacing w:before="0" w:after="0"/>
        <w:rPr>
          <w:rFonts w:cs="Times New Roman"/>
          <w:szCs w:val="24"/>
        </w:rPr>
      </w:pPr>
    </w:p>
    <w:p w14:paraId="2EE0DA48" w14:textId="297C6B51" w:rsidR="00D84051" w:rsidRDefault="00E5136B" w:rsidP="00B30429">
      <w:pPr>
        <w:pStyle w:val="ListParagraph"/>
        <w:numPr>
          <w:ilvl w:val="0"/>
          <w:numId w:val="120"/>
        </w:numPr>
        <w:spacing w:before="0" w:after="0"/>
      </w:pPr>
      <w:r>
        <w:rPr>
          <w:rFonts w:cs="Times New Roman"/>
          <w:szCs w:val="24"/>
        </w:rPr>
        <w:t>C</w:t>
      </w:r>
      <w:r w:rsidR="00881C83" w:rsidRPr="00DF20E7">
        <w:rPr>
          <w:rFonts w:cs="Times New Roman"/>
          <w:szCs w:val="24"/>
        </w:rPr>
        <w:t>apitalized</w:t>
      </w:r>
      <w:r w:rsidR="00881C83" w:rsidRPr="00EE6761">
        <w:t xml:space="preserve"> personal property;</w:t>
      </w:r>
    </w:p>
    <w:p w14:paraId="3A1A9340" w14:textId="77777777" w:rsidR="00D84051" w:rsidRDefault="00D84051" w:rsidP="007A0A96">
      <w:pPr>
        <w:spacing w:before="0" w:after="0"/>
      </w:pPr>
    </w:p>
    <w:p w14:paraId="0F87197E" w14:textId="161A32AB" w:rsidR="00DF20E7" w:rsidRPr="00DF20E7" w:rsidRDefault="00E5136B" w:rsidP="00B30429">
      <w:pPr>
        <w:pStyle w:val="ListParagraph"/>
        <w:numPr>
          <w:ilvl w:val="0"/>
          <w:numId w:val="120"/>
        </w:numPr>
        <w:spacing w:before="0" w:after="0"/>
      </w:pPr>
      <w:r>
        <w:lastRenderedPageBreak/>
        <w:t>O</w:t>
      </w:r>
      <w:r w:rsidR="00881C83" w:rsidRPr="00EE6761">
        <w:t xml:space="preserve">ffice furniture and equipment having a unit cost </w:t>
      </w:r>
      <w:r w:rsidR="00881C83" w:rsidRPr="00DA7E70">
        <w:t>of $5,000 or more</w:t>
      </w:r>
      <w:r w:rsidR="002A12AC" w:rsidRPr="00DA7E70">
        <w:t xml:space="preserve"> </w:t>
      </w:r>
      <w:r w:rsidR="002A12AC" w:rsidRPr="00DA7E70">
        <w:rPr>
          <w:rStyle w:val="FootnoteReference"/>
        </w:rPr>
        <w:footnoteReference w:id="1"/>
      </w:r>
      <w:r w:rsidR="00913B4C">
        <w:t>;</w:t>
      </w:r>
    </w:p>
    <w:p w14:paraId="4CE9A022" w14:textId="77777777" w:rsidR="00DF20E7" w:rsidRDefault="00DF20E7" w:rsidP="00316065">
      <w:pPr>
        <w:pStyle w:val="ListParagraph"/>
      </w:pPr>
    </w:p>
    <w:p w14:paraId="39B11C62" w14:textId="64704249" w:rsidR="00DF20E7" w:rsidRDefault="00E5136B" w:rsidP="00B30429">
      <w:pPr>
        <w:pStyle w:val="ListParagraph"/>
        <w:numPr>
          <w:ilvl w:val="0"/>
          <w:numId w:val="120"/>
        </w:numPr>
        <w:spacing w:before="0" w:after="0"/>
      </w:pPr>
      <w:r>
        <w:t>S</w:t>
      </w:r>
      <w:r w:rsidR="00881C83" w:rsidRPr="00EE6761">
        <w:t xml:space="preserve">ensitive items, as described in </w:t>
      </w:r>
      <w:hyperlink w:anchor="_2.4.4_Sensitive_Property" w:history="1">
        <w:r w:rsidR="00881C83" w:rsidRPr="00FA6C5F">
          <w:rPr>
            <w:rStyle w:val="Hyperlink"/>
          </w:rPr>
          <w:t xml:space="preserve">PPMM Section </w:t>
        </w:r>
        <w:r w:rsidR="00280338" w:rsidRPr="00FA6C5F">
          <w:rPr>
            <w:rStyle w:val="Hyperlink"/>
          </w:rPr>
          <w:t>2.</w:t>
        </w:r>
        <w:r w:rsidR="008200FB" w:rsidRPr="00FA6C5F">
          <w:rPr>
            <w:rStyle w:val="Hyperlink"/>
          </w:rPr>
          <w:t>4</w:t>
        </w:r>
        <w:r w:rsidR="00280338" w:rsidRPr="00FA6C5F">
          <w:rPr>
            <w:rStyle w:val="Hyperlink"/>
          </w:rPr>
          <w:t>.4</w:t>
        </w:r>
        <w:r w:rsidR="00EA29CF" w:rsidRPr="00FA6C5F">
          <w:rPr>
            <w:rStyle w:val="Hyperlink"/>
          </w:rPr>
          <w:t xml:space="preserve">, </w:t>
        </w:r>
        <w:r w:rsidR="00AB2E1E" w:rsidRPr="00FA6C5F">
          <w:rPr>
            <w:rStyle w:val="Hyperlink"/>
          </w:rPr>
          <w:t>“</w:t>
        </w:r>
        <w:r w:rsidR="00EA29CF" w:rsidRPr="00FA6C5F">
          <w:rPr>
            <w:rStyle w:val="Hyperlink"/>
          </w:rPr>
          <w:t>Sensitive Property and Equipment Control Classes</w:t>
        </w:r>
        <w:r w:rsidR="00881C83" w:rsidRPr="00FA6C5F">
          <w:rPr>
            <w:rStyle w:val="Hyperlink"/>
          </w:rPr>
          <w:t>;</w:t>
        </w:r>
        <w:r w:rsidR="0035107A" w:rsidRPr="00FA6C5F">
          <w:rPr>
            <w:rStyle w:val="Hyperlink"/>
          </w:rPr>
          <w:t>”</w:t>
        </w:r>
      </w:hyperlink>
    </w:p>
    <w:p w14:paraId="5A9AA1E2" w14:textId="77777777" w:rsidR="00DF20E7" w:rsidRDefault="00DF20E7" w:rsidP="00316065">
      <w:pPr>
        <w:pStyle w:val="ListParagraph"/>
      </w:pPr>
    </w:p>
    <w:p w14:paraId="79414379" w14:textId="35B63468" w:rsidR="00DF20E7" w:rsidRDefault="00E5136B" w:rsidP="00B30429">
      <w:pPr>
        <w:pStyle w:val="ListParagraph"/>
        <w:numPr>
          <w:ilvl w:val="0"/>
          <w:numId w:val="120"/>
        </w:numPr>
        <w:spacing w:before="0" w:after="0"/>
      </w:pPr>
      <w:r>
        <w:t>B</w:t>
      </w:r>
      <w:r w:rsidR="00881C83" w:rsidRPr="00EE6761">
        <w:t xml:space="preserve">orrowed or leased personal property; </w:t>
      </w:r>
    </w:p>
    <w:p w14:paraId="57C67A22" w14:textId="77777777" w:rsidR="00DF20E7" w:rsidRDefault="00DF20E7" w:rsidP="00316065">
      <w:pPr>
        <w:pStyle w:val="ListParagraph"/>
      </w:pPr>
    </w:p>
    <w:p w14:paraId="744849E2" w14:textId="132AE4F6" w:rsidR="00DF20E7" w:rsidRDefault="00E5136B" w:rsidP="00B30429">
      <w:pPr>
        <w:pStyle w:val="ListParagraph"/>
        <w:numPr>
          <w:ilvl w:val="0"/>
          <w:numId w:val="120"/>
        </w:numPr>
        <w:spacing w:before="0" w:after="0"/>
      </w:pPr>
      <w:r>
        <w:t>G</w:t>
      </w:r>
      <w:r w:rsidR="00F52C78" w:rsidRPr="00EE6761">
        <w:t>overnment furnished</w:t>
      </w:r>
      <w:r w:rsidR="00881C83" w:rsidRPr="00EE6761">
        <w:t xml:space="preserve"> property </w:t>
      </w:r>
      <w:r w:rsidR="00CF67C3" w:rsidRPr="00EE6761">
        <w:t xml:space="preserve">(GFP) </w:t>
      </w:r>
      <w:r w:rsidR="00881C83" w:rsidRPr="00EE6761">
        <w:t xml:space="preserve">in the hands of </w:t>
      </w:r>
      <w:r w:rsidR="00834BB8">
        <w:t xml:space="preserve">a </w:t>
      </w:r>
      <w:r w:rsidR="00881C83" w:rsidRPr="00EE6761">
        <w:t xml:space="preserve">contractor, financial </w:t>
      </w:r>
      <w:r w:rsidR="00EA014F">
        <w:t>award program</w:t>
      </w:r>
      <w:r w:rsidR="00881C83" w:rsidRPr="00EE6761">
        <w:t>s, accountable, or sensitive personal property</w:t>
      </w:r>
      <w:r w:rsidR="002A12AC">
        <w:t xml:space="preserve"> </w:t>
      </w:r>
      <w:r w:rsidR="002A12AC">
        <w:rPr>
          <w:rStyle w:val="FootnoteReference"/>
        </w:rPr>
        <w:footnoteReference w:id="2"/>
      </w:r>
      <w:r w:rsidR="00881C83" w:rsidRPr="00EE6761">
        <w:t>; and</w:t>
      </w:r>
    </w:p>
    <w:p w14:paraId="144753A6" w14:textId="77777777" w:rsidR="00DF20E7" w:rsidRDefault="00DF20E7" w:rsidP="00316065">
      <w:pPr>
        <w:pStyle w:val="ListParagraph"/>
      </w:pPr>
    </w:p>
    <w:p w14:paraId="0F60B431" w14:textId="350309F2" w:rsidR="00DF20E7" w:rsidRDefault="00E5136B" w:rsidP="00B30429">
      <w:pPr>
        <w:pStyle w:val="ListParagraph"/>
        <w:numPr>
          <w:ilvl w:val="0"/>
          <w:numId w:val="120"/>
        </w:numPr>
        <w:spacing w:before="0" w:after="0"/>
      </w:pPr>
      <w:r>
        <w:t>S</w:t>
      </w:r>
      <w:r w:rsidR="00881C83" w:rsidRPr="00EE6761">
        <w:t xml:space="preserve">oftware with an acquisition cost </w:t>
      </w:r>
      <w:r w:rsidR="00881C83" w:rsidRPr="00DA7E70">
        <w:t>of $25,000 or more.</w:t>
      </w:r>
    </w:p>
    <w:p w14:paraId="0D991802" w14:textId="1E769423" w:rsidR="00342387" w:rsidRPr="00DF20E7" w:rsidRDefault="00342387" w:rsidP="00342387">
      <w:pPr>
        <w:spacing w:before="0" w:after="0"/>
      </w:pPr>
    </w:p>
    <w:p w14:paraId="2DB07587" w14:textId="77777777" w:rsidR="00CB3643" w:rsidRPr="00DF20E7" w:rsidRDefault="00A26C05" w:rsidP="00B30429">
      <w:pPr>
        <w:pStyle w:val="ListParagraph"/>
        <w:widowControl w:val="0"/>
        <w:numPr>
          <w:ilvl w:val="0"/>
          <w:numId w:val="121"/>
        </w:numPr>
        <w:autoSpaceDE w:val="0"/>
        <w:autoSpaceDN w:val="0"/>
        <w:adjustRightInd w:val="0"/>
        <w:spacing w:before="0" w:after="0"/>
        <w:rPr>
          <w:rFonts w:cs="Times New Roman"/>
          <w:szCs w:val="24"/>
        </w:rPr>
      </w:pPr>
      <w:r w:rsidRPr="00DF20E7">
        <w:rPr>
          <w:rFonts w:cs="Times New Roman"/>
          <w:szCs w:val="24"/>
        </w:rPr>
        <w:t>Material</w:t>
      </w:r>
      <w:r w:rsidR="004B7E97">
        <w:rPr>
          <w:rFonts w:cs="Times New Roman"/>
          <w:szCs w:val="24"/>
        </w:rPr>
        <w:t xml:space="preserve"> property</w:t>
      </w:r>
      <w:r w:rsidR="00834BB8">
        <w:rPr>
          <w:rFonts w:cs="Times New Roman"/>
          <w:szCs w:val="24"/>
        </w:rPr>
        <w:t xml:space="preserve"> </w:t>
      </w:r>
      <w:r w:rsidR="00881C83" w:rsidRPr="00DF20E7">
        <w:rPr>
          <w:rFonts w:cs="Times New Roman"/>
          <w:szCs w:val="24"/>
        </w:rPr>
        <w:t>where the value is controlled by general ledger account.</w:t>
      </w:r>
    </w:p>
    <w:p w14:paraId="6FE38BEB" w14:textId="77777777" w:rsidR="00DB375C" w:rsidRDefault="00DB375C" w:rsidP="00316065">
      <w:pPr>
        <w:pStyle w:val="Heading3"/>
      </w:pPr>
    </w:p>
    <w:p w14:paraId="4F293B82" w14:textId="77777777" w:rsidR="00884BF0" w:rsidRPr="00EE6761" w:rsidRDefault="004D2FA2" w:rsidP="00316065">
      <w:pPr>
        <w:pStyle w:val="Heading3"/>
      </w:pPr>
      <w:bookmarkStart w:id="64" w:name="_Toc498330172"/>
      <w:r w:rsidRPr="00EE6761">
        <w:t>2.4</w:t>
      </w:r>
      <w:r w:rsidR="00884BF0" w:rsidRPr="00EE6761">
        <w:t>.2</w:t>
      </w:r>
      <w:r w:rsidR="00884BF0" w:rsidRPr="00EE6761">
        <w:tab/>
        <w:t>Heritage Assets</w:t>
      </w:r>
      <w:bookmarkEnd w:id="64"/>
    </w:p>
    <w:p w14:paraId="7BDCC064" w14:textId="77777777" w:rsidR="00ED4988" w:rsidRPr="00EE6761" w:rsidRDefault="00ED4988" w:rsidP="00316065">
      <w:pPr>
        <w:pStyle w:val="NoSpacing"/>
        <w:rPr>
          <w:rFonts w:cs="Times New Roman"/>
          <w:szCs w:val="24"/>
        </w:rPr>
      </w:pPr>
    </w:p>
    <w:p w14:paraId="5ECDB82F" w14:textId="77777777" w:rsidR="00111CC4" w:rsidRPr="00EE6761" w:rsidRDefault="00330B42" w:rsidP="00316065">
      <w:pPr>
        <w:spacing w:before="0" w:after="0"/>
        <w:rPr>
          <w:b/>
          <w:bCs/>
        </w:rPr>
      </w:pPr>
      <w:r w:rsidRPr="00EE6761">
        <w:t xml:space="preserve">Heritage assets are managed in accordance with </w:t>
      </w:r>
      <w:hyperlink w:anchor="_12.0_HERITAGE_ASSETS" w:history="1">
        <w:r w:rsidRPr="00A57E7F">
          <w:rPr>
            <w:rStyle w:val="Hyperlink"/>
          </w:rPr>
          <w:t>PPMM Chapter 12</w:t>
        </w:r>
        <w:r w:rsidR="00A96880" w:rsidRPr="00A57E7F">
          <w:rPr>
            <w:rStyle w:val="Hyperlink"/>
          </w:rPr>
          <w:t>.0</w:t>
        </w:r>
        <w:r w:rsidRPr="00A57E7F">
          <w:rPr>
            <w:rStyle w:val="Hyperlink"/>
          </w:rPr>
          <w:t xml:space="preserve">, </w:t>
        </w:r>
        <w:r w:rsidR="00AB2E1E" w:rsidRPr="00A57E7F">
          <w:rPr>
            <w:rStyle w:val="Hyperlink"/>
          </w:rPr>
          <w:t>“</w:t>
        </w:r>
        <w:r w:rsidRPr="00A57E7F">
          <w:rPr>
            <w:rStyle w:val="Hyperlink"/>
          </w:rPr>
          <w:t>Heritage Assets</w:t>
        </w:r>
        <w:r w:rsidR="00DF0E6F" w:rsidRPr="00A57E7F">
          <w:rPr>
            <w:rStyle w:val="Hyperlink"/>
          </w:rPr>
          <w:t>.</w:t>
        </w:r>
        <w:r w:rsidR="00AB2E1E" w:rsidRPr="00A57E7F">
          <w:rPr>
            <w:rStyle w:val="Hyperlink"/>
          </w:rPr>
          <w:t>”</w:t>
        </w:r>
      </w:hyperlink>
      <w:r w:rsidR="00DF0E6F" w:rsidRPr="00EE6761">
        <w:t xml:space="preserve">  </w:t>
      </w:r>
    </w:p>
    <w:p w14:paraId="151FC6A8" w14:textId="77777777" w:rsidR="001C5B0B" w:rsidRDefault="001C5B0B" w:rsidP="00316065">
      <w:pPr>
        <w:pStyle w:val="Heading3"/>
      </w:pPr>
    </w:p>
    <w:p w14:paraId="7F14DDDD" w14:textId="77777777" w:rsidR="00884BF0" w:rsidRPr="00EE6761" w:rsidRDefault="00884BF0" w:rsidP="00316065">
      <w:pPr>
        <w:pStyle w:val="Heading3"/>
      </w:pPr>
      <w:bookmarkStart w:id="65" w:name="_Toc498330173"/>
      <w:r w:rsidRPr="00EE6761">
        <w:t>2.</w:t>
      </w:r>
      <w:r w:rsidR="004D2FA2" w:rsidRPr="00EE6761">
        <w:t>4</w:t>
      </w:r>
      <w:r w:rsidR="002F6DC3">
        <w:t>.3</w:t>
      </w:r>
      <w:r w:rsidR="002F6DC3">
        <w:tab/>
      </w:r>
      <w:r w:rsidRPr="00EE6761">
        <w:t>Firearms</w:t>
      </w:r>
      <w:bookmarkEnd w:id="65"/>
    </w:p>
    <w:p w14:paraId="5E906863" w14:textId="77777777" w:rsidR="002A12AC" w:rsidRDefault="002A12AC" w:rsidP="00316065">
      <w:pPr>
        <w:pStyle w:val="ListParagraph"/>
        <w:spacing w:before="0" w:after="0"/>
        <w:ind w:left="0"/>
        <w:rPr>
          <w:rFonts w:cs="Times New Roman"/>
          <w:szCs w:val="24"/>
        </w:rPr>
      </w:pPr>
    </w:p>
    <w:p w14:paraId="6501769A" w14:textId="08EADF0F" w:rsidR="00257C55" w:rsidRPr="00EE6761" w:rsidRDefault="00DD5B60" w:rsidP="00316065">
      <w:pPr>
        <w:pStyle w:val="ListParagraph"/>
        <w:spacing w:before="0" w:after="0"/>
        <w:ind w:left="0"/>
        <w:rPr>
          <w:rFonts w:cs="Times New Roman"/>
          <w:szCs w:val="24"/>
        </w:rPr>
      </w:pPr>
      <w:r w:rsidRPr="00EE6761">
        <w:rPr>
          <w:rFonts w:cs="Times New Roman"/>
          <w:szCs w:val="24"/>
        </w:rPr>
        <w:t>Bureau</w:t>
      </w:r>
      <w:r w:rsidR="00393136" w:rsidRPr="00EE6761">
        <w:rPr>
          <w:rFonts w:cs="Times New Roman"/>
          <w:szCs w:val="24"/>
        </w:rPr>
        <w:t xml:space="preserve">s </w:t>
      </w:r>
      <w:r w:rsidR="005E1FA3" w:rsidRPr="00EE6761">
        <w:rPr>
          <w:rFonts w:cs="Times New Roman"/>
          <w:szCs w:val="24"/>
        </w:rPr>
        <w:t>will</w:t>
      </w:r>
      <w:r w:rsidR="00393136" w:rsidRPr="00EE6761">
        <w:rPr>
          <w:rFonts w:cs="Times New Roman"/>
          <w:szCs w:val="24"/>
        </w:rPr>
        <w:t xml:space="preserve"> be guided by </w:t>
      </w:r>
      <w:hyperlink r:id="rId40" w:history="1">
        <w:r w:rsidR="00E850B7" w:rsidRPr="004779CD">
          <w:rPr>
            <w:rStyle w:val="Hyperlink"/>
            <w:rFonts w:cs="Times New Roman"/>
            <w:szCs w:val="24"/>
          </w:rPr>
          <w:t xml:space="preserve">41 </w:t>
        </w:r>
        <w:r w:rsidR="00806587">
          <w:rPr>
            <w:rStyle w:val="Hyperlink"/>
            <w:rFonts w:cs="Times New Roman"/>
            <w:szCs w:val="24"/>
          </w:rPr>
          <w:t>C.F.R.</w:t>
        </w:r>
        <w:r w:rsidR="00EA52C0" w:rsidRPr="004779CD">
          <w:rPr>
            <w:rStyle w:val="Hyperlink"/>
            <w:rFonts w:cs="Times New Roman"/>
            <w:szCs w:val="24"/>
          </w:rPr>
          <w:t xml:space="preserve"> </w:t>
        </w:r>
        <w:r w:rsidR="007A0A96">
          <w:rPr>
            <w:rStyle w:val="Hyperlink"/>
            <w:rFonts w:cs="Times New Roman"/>
            <w:szCs w:val="24"/>
          </w:rPr>
          <w:t>§</w:t>
        </w:r>
        <w:r w:rsidR="00497ED3">
          <w:rPr>
            <w:rStyle w:val="Hyperlink"/>
            <w:rFonts w:cs="Times New Roman"/>
            <w:szCs w:val="24"/>
          </w:rPr>
          <w:t>1</w:t>
        </w:r>
        <w:r w:rsidR="00393136" w:rsidRPr="004779CD">
          <w:rPr>
            <w:rStyle w:val="Hyperlink"/>
            <w:rFonts w:cs="Times New Roman"/>
            <w:szCs w:val="24"/>
          </w:rPr>
          <w:t>01-42.1102-10</w:t>
        </w:r>
        <w:r w:rsidR="00EA52C0" w:rsidRPr="004779CD">
          <w:rPr>
            <w:rStyle w:val="Hyperlink"/>
            <w:rFonts w:cs="Times New Roman"/>
            <w:szCs w:val="24"/>
          </w:rPr>
          <w:t xml:space="preserve">, </w:t>
        </w:r>
        <w:r w:rsidR="00AB2E1E" w:rsidRPr="004779CD">
          <w:rPr>
            <w:rStyle w:val="Hyperlink"/>
            <w:rFonts w:cs="Times New Roman"/>
            <w:szCs w:val="24"/>
          </w:rPr>
          <w:t>“</w:t>
        </w:r>
        <w:r w:rsidR="00393136" w:rsidRPr="004779CD">
          <w:rPr>
            <w:rStyle w:val="Hyperlink"/>
            <w:rFonts w:cs="Times New Roman"/>
            <w:szCs w:val="24"/>
          </w:rPr>
          <w:t>Firearms</w:t>
        </w:r>
        <w:r w:rsidR="00C54D8D" w:rsidRPr="004779CD">
          <w:rPr>
            <w:rStyle w:val="Hyperlink"/>
            <w:rFonts w:cs="Times New Roman"/>
            <w:szCs w:val="24"/>
          </w:rPr>
          <w:t>.”</w:t>
        </w:r>
      </w:hyperlink>
      <w:r w:rsidR="00DF0E6F" w:rsidRPr="00EE6761">
        <w:rPr>
          <w:rFonts w:cs="Times New Roman"/>
          <w:szCs w:val="24"/>
        </w:rPr>
        <w:t xml:space="preserve">  </w:t>
      </w:r>
      <w:r w:rsidR="00393136" w:rsidRPr="00EE6761">
        <w:rPr>
          <w:rFonts w:cs="Times New Roman"/>
          <w:szCs w:val="24"/>
        </w:rPr>
        <w:t xml:space="preserve">Additionally, </w:t>
      </w:r>
      <w:r w:rsidRPr="00EE6761">
        <w:rPr>
          <w:rFonts w:cs="Times New Roman"/>
          <w:szCs w:val="24"/>
        </w:rPr>
        <w:t>Bureau</w:t>
      </w:r>
      <w:r w:rsidR="00393136" w:rsidRPr="00EE6761">
        <w:rPr>
          <w:rFonts w:cs="Times New Roman"/>
          <w:szCs w:val="24"/>
        </w:rPr>
        <w:t>s may contact the GSA office established specifically</w:t>
      </w:r>
      <w:r w:rsidR="00EA52C0" w:rsidRPr="00EE6761">
        <w:rPr>
          <w:rFonts w:cs="Times New Roman"/>
          <w:szCs w:val="24"/>
        </w:rPr>
        <w:t xml:space="preserve"> for the disposal of firearms.</w:t>
      </w:r>
    </w:p>
    <w:p w14:paraId="077BBA06" w14:textId="77777777" w:rsidR="00DB375C" w:rsidRDefault="00DB375C" w:rsidP="00316065">
      <w:pPr>
        <w:pStyle w:val="Heading3"/>
      </w:pPr>
      <w:bookmarkStart w:id="66" w:name="_2.4.4_Sensitive_Property"/>
      <w:bookmarkEnd w:id="66"/>
    </w:p>
    <w:p w14:paraId="37B1ED43" w14:textId="7C98F4CE" w:rsidR="00342387" w:rsidRDefault="00884BF0" w:rsidP="00342387">
      <w:pPr>
        <w:pStyle w:val="Heading3"/>
      </w:pPr>
      <w:bookmarkStart w:id="67" w:name="_Toc498330174"/>
      <w:r w:rsidRPr="00EE6761">
        <w:t>2.</w:t>
      </w:r>
      <w:r w:rsidR="004D2FA2" w:rsidRPr="00EE6761">
        <w:t>4</w:t>
      </w:r>
      <w:r w:rsidRPr="00EE6761">
        <w:t>.4</w:t>
      </w:r>
      <w:r w:rsidRPr="00EE6761">
        <w:tab/>
        <w:t>Sensitive Property</w:t>
      </w:r>
      <w:bookmarkEnd w:id="67"/>
      <w:r w:rsidRPr="00EE6761">
        <w:t xml:space="preserve"> </w:t>
      </w:r>
    </w:p>
    <w:p w14:paraId="7A4F411E" w14:textId="77777777" w:rsidR="00342387" w:rsidRPr="00342387" w:rsidRDefault="00342387" w:rsidP="00342387">
      <w:pPr>
        <w:spacing w:before="0" w:after="0"/>
      </w:pPr>
    </w:p>
    <w:p w14:paraId="26D27F62" w14:textId="29BF3B38" w:rsidR="00FC21E5" w:rsidRPr="00EE6761" w:rsidRDefault="00EF68C5" w:rsidP="00316065">
      <w:pPr>
        <w:spacing w:before="0" w:after="0"/>
      </w:pPr>
      <w:r w:rsidRPr="00EE6761">
        <w:t>Sensitive assets are defined as</w:t>
      </w:r>
      <w:r w:rsidR="003D5660" w:rsidRPr="00EE6761">
        <w:t xml:space="preserve"> personal property</w:t>
      </w:r>
      <w:r w:rsidRPr="00EE6761">
        <w:t xml:space="preserve">, regardless of </w:t>
      </w:r>
      <w:r w:rsidR="00966496" w:rsidRPr="00EE6761">
        <w:t xml:space="preserve">acquisition </w:t>
      </w:r>
      <w:r w:rsidRPr="00EE6761">
        <w:t xml:space="preserve">value, which require special </w:t>
      </w:r>
      <w:r w:rsidR="00CE6A12">
        <w:t>processes</w:t>
      </w:r>
      <w:r w:rsidRPr="00EE6761">
        <w:t xml:space="preserve"> and accounting to ensure ac</w:t>
      </w:r>
      <w:r w:rsidR="00EA52C0" w:rsidRPr="00EE6761">
        <w:t>countability and safeguarding</w:t>
      </w:r>
      <w:r w:rsidR="00DF0E6F" w:rsidRPr="00EE6761">
        <w:t xml:space="preserve">.  </w:t>
      </w:r>
    </w:p>
    <w:p w14:paraId="746D89F8" w14:textId="77777777" w:rsidR="00FC21E5" w:rsidRPr="00EE6761" w:rsidRDefault="00FC21E5" w:rsidP="00316065">
      <w:pPr>
        <w:spacing w:before="0" w:after="0"/>
      </w:pPr>
    </w:p>
    <w:p w14:paraId="2952F837" w14:textId="025BF13A" w:rsidR="00EF68C5" w:rsidRPr="00EE6761" w:rsidRDefault="00EF68C5" w:rsidP="00316065">
      <w:pPr>
        <w:spacing w:before="0" w:after="0"/>
      </w:pPr>
      <w:r w:rsidRPr="00EE6761">
        <w:t xml:space="preserve">Sensitive assets must be formally accounted for </w:t>
      </w:r>
      <w:r w:rsidR="00EA52C0" w:rsidRPr="00EE6761">
        <w:t>in a</w:t>
      </w:r>
      <w:r w:rsidRPr="00EE6761">
        <w:t xml:space="preserve"> </w:t>
      </w:r>
      <w:r w:rsidR="003D669D" w:rsidRPr="00EE6761">
        <w:t>PPMS</w:t>
      </w:r>
      <w:r w:rsidR="00EA52C0" w:rsidRPr="00EE6761">
        <w:t xml:space="preserve"> record, and include, but</w:t>
      </w:r>
      <w:r w:rsidRPr="00EE6761">
        <w:t xml:space="preserve"> </w:t>
      </w:r>
      <w:r w:rsidR="007A0A96">
        <w:t xml:space="preserve">are </w:t>
      </w:r>
      <w:r w:rsidRPr="00EE6761">
        <w:t>not limited to, assets in the following categories:</w:t>
      </w:r>
    </w:p>
    <w:p w14:paraId="6F09190A" w14:textId="77777777" w:rsidR="00FC21E5" w:rsidRPr="00EE6761" w:rsidRDefault="00FC21E5" w:rsidP="00316065">
      <w:pPr>
        <w:spacing w:before="0" w:after="0"/>
      </w:pPr>
    </w:p>
    <w:p w14:paraId="4B128447" w14:textId="77777777" w:rsidR="00DF20E7" w:rsidRDefault="000D1E45" w:rsidP="00B30429">
      <w:pPr>
        <w:pStyle w:val="ListParagraph"/>
        <w:numPr>
          <w:ilvl w:val="0"/>
          <w:numId w:val="122"/>
        </w:numPr>
        <w:spacing w:before="0" w:after="0"/>
      </w:pPr>
      <w:r w:rsidRPr="00EE6761">
        <w:t xml:space="preserve">Communication </w:t>
      </w:r>
      <w:r w:rsidR="0035107A" w:rsidRPr="00EE6761">
        <w:t>d</w:t>
      </w:r>
      <w:r w:rsidRPr="00EE6761">
        <w:t>evices</w:t>
      </w:r>
    </w:p>
    <w:p w14:paraId="20696426" w14:textId="77777777" w:rsidR="00DF20E7" w:rsidRDefault="00DF20E7" w:rsidP="00316065">
      <w:pPr>
        <w:spacing w:before="0" w:after="0"/>
      </w:pPr>
    </w:p>
    <w:p w14:paraId="0633BCCE" w14:textId="77777777" w:rsidR="00DF20E7" w:rsidRDefault="00EF68C5" w:rsidP="00B30429">
      <w:pPr>
        <w:pStyle w:val="ListParagraph"/>
        <w:numPr>
          <w:ilvl w:val="0"/>
          <w:numId w:val="122"/>
        </w:numPr>
        <w:spacing w:before="0" w:after="0"/>
      </w:pPr>
      <w:r w:rsidRPr="00EE6761">
        <w:t>Dangerous and hazardous assets</w:t>
      </w:r>
    </w:p>
    <w:p w14:paraId="09DEEAC1" w14:textId="77777777" w:rsidR="00DF20E7" w:rsidRDefault="00DF20E7" w:rsidP="00316065">
      <w:pPr>
        <w:pStyle w:val="ListParagraph"/>
      </w:pPr>
    </w:p>
    <w:p w14:paraId="47E09F44" w14:textId="77777777" w:rsidR="00DF20E7" w:rsidRDefault="006F31FC" w:rsidP="00B30429">
      <w:pPr>
        <w:pStyle w:val="ListParagraph"/>
        <w:numPr>
          <w:ilvl w:val="0"/>
          <w:numId w:val="122"/>
        </w:numPr>
        <w:spacing w:before="0" w:after="0"/>
      </w:pPr>
      <w:r w:rsidRPr="00EE6761">
        <w:t>Law Enforcement equipment</w:t>
      </w:r>
    </w:p>
    <w:p w14:paraId="0F4AD38A" w14:textId="77777777" w:rsidR="00DF20E7" w:rsidRDefault="00DF20E7" w:rsidP="00316065">
      <w:pPr>
        <w:pStyle w:val="ListParagraph"/>
      </w:pPr>
    </w:p>
    <w:p w14:paraId="44A214D2" w14:textId="77777777" w:rsidR="00DF20E7" w:rsidRDefault="00EF68C5" w:rsidP="00B30429">
      <w:pPr>
        <w:pStyle w:val="ListParagraph"/>
        <w:numPr>
          <w:ilvl w:val="0"/>
          <w:numId w:val="122"/>
        </w:numPr>
        <w:spacing w:before="0" w:after="0"/>
      </w:pPr>
      <w:r w:rsidRPr="00EE6761">
        <w:lastRenderedPageBreak/>
        <w:t>Assets authorized for storing and/or processing classified information</w:t>
      </w:r>
    </w:p>
    <w:p w14:paraId="1905A544" w14:textId="77777777" w:rsidR="00DF20E7" w:rsidRDefault="00DF20E7" w:rsidP="00316065">
      <w:pPr>
        <w:pStyle w:val="ListParagraph"/>
      </w:pPr>
    </w:p>
    <w:p w14:paraId="08A1E78A" w14:textId="77777777" w:rsidR="00DF20E7" w:rsidRPr="00DF20E7" w:rsidRDefault="00EF68C5" w:rsidP="00B30429">
      <w:pPr>
        <w:pStyle w:val="ListParagraph"/>
        <w:numPr>
          <w:ilvl w:val="0"/>
          <w:numId w:val="122"/>
        </w:numPr>
        <w:spacing w:before="0" w:after="0"/>
        <w:rPr>
          <w:b/>
        </w:rPr>
      </w:pPr>
      <w:r w:rsidRPr="00EE6761">
        <w:t>Assets with retainable memory</w:t>
      </w:r>
    </w:p>
    <w:p w14:paraId="463C57B3" w14:textId="77777777" w:rsidR="00DF20E7" w:rsidRDefault="00DF20E7" w:rsidP="00316065">
      <w:pPr>
        <w:pStyle w:val="ListParagraph"/>
      </w:pPr>
    </w:p>
    <w:p w14:paraId="13FD3B35" w14:textId="77777777" w:rsidR="00C643A7" w:rsidRPr="00DF20E7" w:rsidRDefault="00EF68C5" w:rsidP="00B30429">
      <w:pPr>
        <w:pStyle w:val="ListParagraph"/>
        <w:numPr>
          <w:ilvl w:val="0"/>
          <w:numId w:val="122"/>
        </w:numPr>
        <w:spacing w:before="0" w:after="0"/>
        <w:rPr>
          <w:b/>
        </w:rPr>
      </w:pPr>
      <w:r w:rsidRPr="00EE6761">
        <w:t xml:space="preserve">Inherently portable assets and assets that can easily be converted to private use or </w:t>
      </w:r>
      <w:r w:rsidR="009400C5" w:rsidRPr="00EE6761">
        <w:t>have a</w:t>
      </w:r>
      <w:r w:rsidRPr="00EE6761">
        <w:t xml:space="preserve"> high potential for theft</w:t>
      </w:r>
    </w:p>
    <w:p w14:paraId="74D5172C" w14:textId="77777777" w:rsidR="00DF20E7" w:rsidRPr="00DF20E7" w:rsidRDefault="00DF20E7" w:rsidP="00316065">
      <w:pPr>
        <w:spacing w:before="0" w:after="0"/>
        <w:rPr>
          <w:b/>
        </w:rPr>
      </w:pPr>
    </w:p>
    <w:p w14:paraId="2DE6F8A8" w14:textId="4E212DCA" w:rsidR="00872AC9" w:rsidRPr="00EE6761" w:rsidRDefault="00EF68C5" w:rsidP="00316065">
      <w:pPr>
        <w:pStyle w:val="ListParagraph"/>
        <w:spacing w:before="0" w:after="0"/>
        <w:ind w:left="0"/>
        <w:rPr>
          <w:rFonts w:cs="Times New Roman"/>
          <w:szCs w:val="24"/>
        </w:rPr>
      </w:pPr>
      <w:r w:rsidRPr="00EE6761">
        <w:rPr>
          <w:rFonts w:cs="Times New Roman"/>
          <w:szCs w:val="24"/>
        </w:rPr>
        <w:t xml:space="preserve">DOC </w:t>
      </w:r>
      <w:r w:rsidR="005E1FA3" w:rsidRPr="00EE6761">
        <w:rPr>
          <w:rFonts w:cs="Times New Roman"/>
          <w:szCs w:val="24"/>
        </w:rPr>
        <w:t>will</w:t>
      </w:r>
      <w:r w:rsidRPr="00EE6761">
        <w:rPr>
          <w:rFonts w:cs="Times New Roman"/>
          <w:szCs w:val="24"/>
        </w:rPr>
        <w:t xml:space="preserve"> identify sensitive assets and define specific equipment </w:t>
      </w:r>
      <w:r w:rsidR="00211C97">
        <w:rPr>
          <w:rFonts w:cs="Times New Roman"/>
          <w:szCs w:val="24"/>
        </w:rPr>
        <w:t>accountability</w:t>
      </w:r>
      <w:r w:rsidRPr="00EE6761">
        <w:rPr>
          <w:rFonts w:cs="Times New Roman"/>
          <w:szCs w:val="24"/>
        </w:rPr>
        <w:t xml:space="preserve"> levels to be applied</w:t>
      </w:r>
      <w:r w:rsidR="00CE6A12">
        <w:rPr>
          <w:rFonts w:cs="Times New Roman"/>
          <w:szCs w:val="24"/>
        </w:rPr>
        <w:t xml:space="preserve"> in connection to the assets PPMS record keeping</w:t>
      </w:r>
      <w:r w:rsidR="00DF0E6F" w:rsidRPr="00EE6761">
        <w:rPr>
          <w:rFonts w:cs="Times New Roman"/>
          <w:szCs w:val="24"/>
        </w:rPr>
        <w:t xml:space="preserve">.  </w:t>
      </w:r>
      <w:r w:rsidRPr="00EE6761">
        <w:rPr>
          <w:rFonts w:cs="Times New Roman"/>
          <w:szCs w:val="24"/>
        </w:rPr>
        <w:t xml:space="preserve">ASTM </w:t>
      </w:r>
      <w:r w:rsidR="00E119BB">
        <w:rPr>
          <w:rFonts w:cs="Times New Roman"/>
          <w:szCs w:val="24"/>
        </w:rPr>
        <w:t xml:space="preserve">International </w:t>
      </w:r>
      <w:r w:rsidRPr="00EE6761">
        <w:rPr>
          <w:rFonts w:cs="Times New Roman"/>
          <w:szCs w:val="24"/>
        </w:rPr>
        <w:t>E2608-08</w:t>
      </w:r>
      <w:r w:rsidR="006753D3">
        <w:rPr>
          <w:rFonts w:cs="Times New Roman"/>
          <w:szCs w:val="24"/>
        </w:rPr>
        <w:t>,</w:t>
      </w:r>
      <w:r w:rsidRPr="00EE6761">
        <w:rPr>
          <w:rFonts w:cs="Times New Roman"/>
          <w:szCs w:val="24"/>
        </w:rPr>
        <w:t xml:space="preserve"> </w:t>
      </w:r>
      <w:r w:rsidR="00AB2E1E" w:rsidRPr="00EE6761">
        <w:rPr>
          <w:rFonts w:cs="Times New Roman"/>
          <w:szCs w:val="24"/>
        </w:rPr>
        <w:t>“</w:t>
      </w:r>
      <w:r w:rsidRPr="00EE6761">
        <w:rPr>
          <w:rFonts w:cs="Times New Roman"/>
          <w:szCs w:val="24"/>
        </w:rPr>
        <w:t>Standard Practice for Equipment Control Matrix</w:t>
      </w:r>
      <w:r w:rsidR="006753D3">
        <w:rPr>
          <w:rFonts w:cs="Times New Roman"/>
          <w:szCs w:val="24"/>
        </w:rPr>
        <w:t>,</w:t>
      </w:r>
      <w:r w:rsidR="00AB2E1E" w:rsidRPr="00EE6761">
        <w:rPr>
          <w:rFonts w:cs="Times New Roman"/>
          <w:szCs w:val="24"/>
        </w:rPr>
        <w:t>”</w:t>
      </w:r>
      <w:r w:rsidRPr="00EE6761">
        <w:rPr>
          <w:rFonts w:cs="Times New Roman"/>
          <w:szCs w:val="24"/>
        </w:rPr>
        <w:t xml:space="preserve"> provides the guiding principles for th</w:t>
      </w:r>
      <w:r w:rsidR="00EA52C0" w:rsidRPr="00EE6761">
        <w:rPr>
          <w:rFonts w:cs="Times New Roman"/>
          <w:szCs w:val="24"/>
        </w:rPr>
        <w:t>is methodology.</w:t>
      </w:r>
    </w:p>
    <w:p w14:paraId="10DE20AC" w14:textId="77777777" w:rsidR="00872AC9" w:rsidRPr="00EE6761" w:rsidRDefault="00872AC9" w:rsidP="00316065">
      <w:pPr>
        <w:pStyle w:val="ListParagraph"/>
        <w:spacing w:before="0" w:after="0"/>
        <w:ind w:left="0"/>
        <w:rPr>
          <w:rFonts w:cs="Times New Roman"/>
          <w:szCs w:val="24"/>
        </w:rPr>
      </w:pPr>
    </w:p>
    <w:p w14:paraId="34981F95" w14:textId="77777777" w:rsidR="0068315C" w:rsidRPr="00EE6761" w:rsidRDefault="004058D3" w:rsidP="00316065">
      <w:pPr>
        <w:pStyle w:val="ListParagraph"/>
        <w:spacing w:before="0" w:after="0"/>
        <w:ind w:left="0"/>
        <w:rPr>
          <w:rFonts w:cs="Times New Roman"/>
          <w:szCs w:val="24"/>
        </w:rPr>
      </w:pPr>
      <w:r w:rsidRPr="00EE6761">
        <w:t>To address Bureau-specific needs and upon the approval of the Bureau C</w:t>
      </w:r>
      <w:r w:rsidR="00A8742A" w:rsidRPr="00EE6761">
        <w:t>hief Information Officer</w:t>
      </w:r>
      <w:r w:rsidRPr="00EE6761">
        <w:t xml:space="preserve"> and</w:t>
      </w:r>
      <w:r w:rsidR="00442270" w:rsidRPr="00EE6761">
        <w:t xml:space="preserve"> Bureau </w:t>
      </w:r>
      <w:r w:rsidRPr="00EE6761">
        <w:t xml:space="preserve">PMO, a Bureau may classify an item as </w:t>
      </w:r>
      <w:r w:rsidR="00AB2E1E" w:rsidRPr="00EE6761">
        <w:t>“</w:t>
      </w:r>
      <w:r w:rsidRPr="00EE6761">
        <w:t>sensitive</w:t>
      </w:r>
      <w:r w:rsidR="00AB2E1E" w:rsidRPr="00EE6761">
        <w:t>”</w:t>
      </w:r>
      <w:r w:rsidRPr="00EE6761">
        <w:t xml:space="preserve"> if the recommended item is not outlined in accordance with the </w:t>
      </w:r>
      <w:r w:rsidR="0068315C" w:rsidRPr="00EE6761">
        <w:t>Departmental standardized sensitive items listing below</w:t>
      </w:r>
      <w:r w:rsidRPr="00EE6761">
        <w:t>.</w:t>
      </w:r>
      <w:r w:rsidR="0068315C" w:rsidRPr="00EE6761">
        <w:t xml:space="preserve">  </w:t>
      </w:r>
    </w:p>
    <w:p w14:paraId="4B005A57" w14:textId="77777777" w:rsidR="00B519D3" w:rsidRPr="00EE6761" w:rsidRDefault="00B519D3" w:rsidP="00316065">
      <w:pPr>
        <w:pStyle w:val="NoSpacing"/>
        <w:rPr>
          <w:rFonts w:cs="Times New Roman"/>
          <w:szCs w:val="24"/>
        </w:rPr>
      </w:pPr>
    </w:p>
    <w:p w14:paraId="679692D2" w14:textId="77777777" w:rsidR="00257C55" w:rsidRPr="00EE6761" w:rsidRDefault="00EF68C5" w:rsidP="00316065">
      <w:pPr>
        <w:pStyle w:val="Heading4"/>
      </w:pPr>
      <w:bookmarkStart w:id="68" w:name="_2.4.4.1_Sensitive_Items"/>
      <w:bookmarkStart w:id="69" w:name="_Toc498330175"/>
      <w:bookmarkEnd w:id="68"/>
      <w:r w:rsidRPr="00EE6761">
        <w:t>2.</w:t>
      </w:r>
      <w:r w:rsidR="004D2FA2" w:rsidRPr="00EE6761">
        <w:t>4</w:t>
      </w:r>
      <w:r w:rsidRPr="00EE6761">
        <w:t>.4.1 S</w:t>
      </w:r>
      <w:r w:rsidR="00257C55" w:rsidRPr="00EE6761">
        <w:t>ensitive Items</w:t>
      </w:r>
      <w:r w:rsidRPr="00EE6761">
        <w:t xml:space="preserve"> List</w:t>
      </w:r>
      <w:bookmarkEnd w:id="69"/>
    </w:p>
    <w:p w14:paraId="168B6C9D" w14:textId="77777777" w:rsidR="002D2E93" w:rsidRPr="00DF20E7" w:rsidRDefault="002D2E93" w:rsidP="00316065">
      <w:pPr>
        <w:spacing w:before="0" w:after="0"/>
      </w:pPr>
    </w:p>
    <w:p w14:paraId="7DD29334" w14:textId="77777777" w:rsidR="00DF20E7" w:rsidRDefault="00257C55" w:rsidP="00B30429">
      <w:pPr>
        <w:pStyle w:val="ListParagraph"/>
        <w:numPr>
          <w:ilvl w:val="0"/>
          <w:numId w:val="86"/>
        </w:numPr>
        <w:spacing w:before="0" w:after="0"/>
      </w:pPr>
      <w:r w:rsidRPr="00EE6761">
        <w:t>Firearms</w:t>
      </w:r>
    </w:p>
    <w:p w14:paraId="12663FBC" w14:textId="77777777" w:rsidR="00DF20E7" w:rsidRDefault="00DF20E7" w:rsidP="00316065">
      <w:pPr>
        <w:pStyle w:val="ListParagraph"/>
        <w:spacing w:before="0" w:after="0"/>
      </w:pPr>
    </w:p>
    <w:p w14:paraId="77A7BCED" w14:textId="77777777" w:rsidR="00DF20E7" w:rsidRDefault="00257C55" w:rsidP="00B30429">
      <w:pPr>
        <w:pStyle w:val="ListParagraph"/>
        <w:numPr>
          <w:ilvl w:val="0"/>
          <w:numId w:val="86"/>
        </w:numPr>
        <w:spacing w:before="0" w:after="0"/>
      </w:pPr>
      <w:r w:rsidRPr="00EE6761">
        <w:t xml:space="preserve">Desktop and </w:t>
      </w:r>
      <w:r w:rsidR="00FC431B">
        <w:t>t</w:t>
      </w:r>
      <w:r w:rsidRPr="00EE6761">
        <w:t xml:space="preserve">ower </w:t>
      </w:r>
      <w:r w:rsidR="00FC431B">
        <w:t>c</w:t>
      </w:r>
      <w:r w:rsidRPr="00EE6761">
        <w:t>omputers</w:t>
      </w:r>
    </w:p>
    <w:p w14:paraId="7907C1B0" w14:textId="77777777" w:rsidR="00DF20E7" w:rsidRDefault="00DF20E7" w:rsidP="00316065">
      <w:pPr>
        <w:pStyle w:val="ListParagraph"/>
      </w:pPr>
    </w:p>
    <w:p w14:paraId="399E64DD" w14:textId="4ED99BCA" w:rsidR="00DF20E7" w:rsidRDefault="00F16094" w:rsidP="00B30429">
      <w:pPr>
        <w:pStyle w:val="ListParagraph"/>
        <w:numPr>
          <w:ilvl w:val="0"/>
          <w:numId w:val="86"/>
        </w:numPr>
        <w:spacing w:before="0" w:after="0"/>
      </w:pPr>
      <w:r w:rsidRPr="00EE6761">
        <w:t>Monitors</w:t>
      </w:r>
    </w:p>
    <w:p w14:paraId="0D3A7BF0" w14:textId="73E4D497" w:rsidR="00342387" w:rsidRDefault="00342387" w:rsidP="00342387">
      <w:pPr>
        <w:spacing w:before="0" w:after="0"/>
      </w:pPr>
    </w:p>
    <w:p w14:paraId="16693D70" w14:textId="77777777" w:rsidR="00DF20E7" w:rsidRDefault="00257C55" w:rsidP="00B30429">
      <w:pPr>
        <w:pStyle w:val="ListParagraph"/>
        <w:numPr>
          <w:ilvl w:val="0"/>
          <w:numId w:val="86"/>
        </w:numPr>
        <w:spacing w:before="0" w:after="0"/>
      </w:pPr>
      <w:r w:rsidRPr="00EE6761">
        <w:t>Laptop,</w:t>
      </w:r>
      <w:r w:rsidR="00FC568F" w:rsidRPr="00EE6761">
        <w:t xml:space="preserve"> </w:t>
      </w:r>
      <w:r w:rsidR="00FC431B">
        <w:t>t</w:t>
      </w:r>
      <w:r w:rsidR="00FC568F" w:rsidRPr="00EE6761">
        <w:t>ablet,</w:t>
      </w:r>
      <w:r w:rsidRPr="00EE6761">
        <w:t xml:space="preserve"> </w:t>
      </w:r>
      <w:r w:rsidR="00FC431B">
        <w:t>n</w:t>
      </w:r>
      <w:r w:rsidRPr="00EE6761">
        <w:t xml:space="preserve">otebook, and other </w:t>
      </w:r>
      <w:r w:rsidR="00FC431B">
        <w:t>p</w:t>
      </w:r>
      <w:r w:rsidRPr="00EE6761">
        <w:t xml:space="preserve">ortable </w:t>
      </w:r>
      <w:r w:rsidR="00FC431B">
        <w:t>c</w:t>
      </w:r>
      <w:r w:rsidRPr="00EE6761">
        <w:t>omputers</w:t>
      </w:r>
    </w:p>
    <w:p w14:paraId="5E66B57F" w14:textId="77777777" w:rsidR="00DF20E7" w:rsidRDefault="00DF20E7" w:rsidP="00316065">
      <w:pPr>
        <w:pStyle w:val="ListParagraph"/>
      </w:pPr>
    </w:p>
    <w:p w14:paraId="254DB1BD" w14:textId="77777777" w:rsidR="00DF20E7" w:rsidRDefault="004D7EF3" w:rsidP="00B30429">
      <w:pPr>
        <w:pStyle w:val="ListParagraph"/>
        <w:numPr>
          <w:ilvl w:val="0"/>
          <w:numId w:val="86"/>
        </w:numPr>
        <w:spacing w:before="0" w:after="0"/>
      </w:pPr>
      <w:r>
        <w:t>Smart phone d</w:t>
      </w:r>
      <w:r w:rsidR="00280338" w:rsidRPr="00EE6761">
        <w:t>evices</w:t>
      </w:r>
      <w:r w:rsidR="001F625B" w:rsidRPr="00EE6761">
        <w:t xml:space="preserve"> </w:t>
      </w:r>
      <w:r w:rsidR="0035107A" w:rsidRPr="00EE6761">
        <w:t>(</w:t>
      </w:r>
      <w:r w:rsidR="001F625B" w:rsidRPr="00EE6761">
        <w:t>i.e.</w:t>
      </w:r>
      <w:r w:rsidR="0035107A" w:rsidRPr="00EE6761">
        <w:t>,</w:t>
      </w:r>
      <w:r w:rsidR="001F625B" w:rsidRPr="00EE6761">
        <w:t xml:space="preserve"> </w:t>
      </w:r>
      <w:r w:rsidR="00A26C05" w:rsidRPr="00EE6761">
        <w:t>Android</w:t>
      </w:r>
      <w:r w:rsidR="00601CF8" w:rsidRPr="00EE6761">
        <w:t>, Blackberry</w:t>
      </w:r>
      <w:r w:rsidR="002134C3">
        <w:t>,</w:t>
      </w:r>
      <w:r w:rsidR="00601CF8" w:rsidRPr="00EE6761">
        <w:t xml:space="preserve"> and iPhone</w:t>
      </w:r>
      <w:r w:rsidR="00C442C3" w:rsidRPr="00EE6761">
        <w:t>)</w:t>
      </w:r>
    </w:p>
    <w:p w14:paraId="30A86904" w14:textId="77777777" w:rsidR="00DF20E7" w:rsidRDefault="00DF20E7" w:rsidP="00316065">
      <w:pPr>
        <w:pStyle w:val="ListParagraph"/>
      </w:pPr>
    </w:p>
    <w:p w14:paraId="47D191A0" w14:textId="0F8C075C" w:rsidR="00DF20E7" w:rsidRDefault="00314678" w:rsidP="00B30429">
      <w:pPr>
        <w:pStyle w:val="ListParagraph"/>
        <w:numPr>
          <w:ilvl w:val="0"/>
          <w:numId w:val="86"/>
        </w:numPr>
        <w:spacing w:before="0" w:after="0"/>
      </w:pPr>
      <w:r w:rsidRPr="00EE6761">
        <w:t xml:space="preserve">Color, </w:t>
      </w:r>
      <w:r w:rsidR="00FC431B">
        <w:t>l</w:t>
      </w:r>
      <w:r w:rsidRPr="00EE6761">
        <w:t xml:space="preserve">aser, and </w:t>
      </w:r>
      <w:r w:rsidR="00FC431B">
        <w:t>n</w:t>
      </w:r>
      <w:r w:rsidRPr="00EE6761">
        <w:t>etwork</w:t>
      </w:r>
      <w:r w:rsidR="00257C55" w:rsidRPr="00EE6761">
        <w:t xml:space="preserve"> </w:t>
      </w:r>
      <w:r w:rsidR="00FC431B">
        <w:t>p</w:t>
      </w:r>
      <w:r w:rsidR="00257C55" w:rsidRPr="00EE6761">
        <w:t>rinters</w:t>
      </w:r>
    </w:p>
    <w:p w14:paraId="0A030C3F" w14:textId="2FABC1CF" w:rsidR="005F0507" w:rsidRDefault="005F0507" w:rsidP="005F0507">
      <w:pPr>
        <w:spacing w:before="0" w:after="0"/>
      </w:pPr>
    </w:p>
    <w:p w14:paraId="374EAE7E" w14:textId="77777777" w:rsidR="00DF20E7" w:rsidRDefault="00257C55" w:rsidP="00B30429">
      <w:pPr>
        <w:pStyle w:val="ListParagraph"/>
        <w:numPr>
          <w:ilvl w:val="0"/>
          <w:numId w:val="86"/>
        </w:numPr>
        <w:spacing w:before="0" w:after="0"/>
      </w:pPr>
      <w:r w:rsidRPr="00EE6761">
        <w:t xml:space="preserve">Desktop </w:t>
      </w:r>
      <w:r w:rsidR="00FC431B">
        <w:t>p</w:t>
      </w:r>
      <w:r w:rsidRPr="00EE6761">
        <w:t>lotters</w:t>
      </w:r>
    </w:p>
    <w:p w14:paraId="6088EB04" w14:textId="77777777" w:rsidR="00DF20E7" w:rsidRDefault="00DF20E7" w:rsidP="00316065">
      <w:pPr>
        <w:pStyle w:val="ListParagraph"/>
      </w:pPr>
    </w:p>
    <w:p w14:paraId="7FACF116" w14:textId="77777777" w:rsidR="00DF20E7" w:rsidRDefault="00257C55" w:rsidP="00B30429">
      <w:pPr>
        <w:pStyle w:val="ListParagraph"/>
        <w:numPr>
          <w:ilvl w:val="0"/>
          <w:numId w:val="86"/>
        </w:numPr>
        <w:spacing w:before="0" w:after="0"/>
      </w:pPr>
      <w:r w:rsidRPr="00EE6761">
        <w:t xml:space="preserve">External </w:t>
      </w:r>
      <w:r w:rsidR="00FC431B">
        <w:t>s</w:t>
      </w:r>
      <w:r w:rsidR="0035107A" w:rsidRPr="00EE6761">
        <w:t xml:space="preserve">mall </w:t>
      </w:r>
      <w:r w:rsidR="00FC431B">
        <w:t>c</w:t>
      </w:r>
      <w:r w:rsidR="0035107A" w:rsidRPr="00EE6761">
        <w:t xml:space="preserve">omputer </w:t>
      </w:r>
      <w:r w:rsidR="00FC431B">
        <w:t>s</w:t>
      </w:r>
      <w:r w:rsidR="0035107A" w:rsidRPr="00EE6761">
        <w:t xml:space="preserve">ystem </w:t>
      </w:r>
      <w:r w:rsidR="00FC431B">
        <w:t>i</w:t>
      </w:r>
      <w:r w:rsidR="0035107A" w:rsidRPr="00EE6761">
        <w:t>nterface</w:t>
      </w:r>
      <w:r w:rsidRPr="00EE6761">
        <w:t xml:space="preserve"> </w:t>
      </w:r>
      <w:r w:rsidR="00FC431B">
        <w:t>d</w:t>
      </w:r>
      <w:r w:rsidRPr="00EE6761">
        <w:t xml:space="preserve">isk </w:t>
      </w:r>
      <w:r w:rsidR="00FC431B">
        <w:t>d</w:t>
      </w:r>
      <w:r w:rsidRPr="00EE6761">
        <w:t>rives</w:t>
      </w:r>
    </w:p>
    <w:p w14:paraId="28A9C3C4" w14:textId="77777777" w:rsidR="00DF20E7" w:rsidRDefault="00DF20E7" w:rsidP="00316065">
      <w:pPr>
        <w:pStyle w:val="ListParagraph"/>
      </w:pPr>
    </w:p>
    <w:p w14:paraId="13C809E7" w14:textId="77777777" w:rsidR="00DF20E7" w:rsidRDefault="00257C55" w:rsidP="00B30429">
      <w:pPr>
        <w:pStyle w:val="ListParagraph"/>
        <w:numPr>
          <w:ilvl w:val="0"/>
          <w:numId w:val="86"/>
        </w:numPr>
        <w:spacing w:before="0" w:after="0"/>
      </w:pPr>
      <w:r w:rsidRPr="00EE6761">
        <w:t>External</w:t>
      </w:r>
      <w:r w:rsidR="00E7045E" w:rsidRPr="00EE6761">
        <w:t xml:space="preserve"> </w:t>
      </w:r>
      <w:r w:rsidR="00AB2E1E" w:rsidRPr="00EE6761">
        <w:t>“</w:t>
      </w:r>
      <w:r w:rsidR="00FC431B">
        <w:t>f</w:t>
      </w:r>
      <w:r w:rsidRPr="00EE6761">
        <w:t>irewire</w:t>
      </w:r>
      <w:r w:rsidR="00AB2E1E" w:rsidRPr="00EE6761">
        <w:t>”</w:t>
      </w:r>
      <w:r w:rsidRPr="00EE6761">
        <w:t xml:space="preserve"> </w:t>
      </w:r>
      <w:r w:rsidR="00FC431B">
        <w:t>d</w:t>
      </w:r>
      <w:r w:rsidRPr="00EE6761">
        <w:t xml:space="preserve">isk </w:t>
      </w:r>
      <w:r w:rsidR="00FC431B">
        <w:t>d</w:t>
      </w:r>
      <w:r w:rsidRPr="00EE6761">
        <w:t>rives</w:t>
      </w:r>
    </w:p>
    <w:p w14:paraId="7C309245" w14:textId="77777777" w:rsidR="00DF20E7" w:rsidRDefault="00DF20E7" w:rsidP="00316065">
      <w:pPr>
        <w:pStyle w:val="ListParagraph"/>
      </w:pPr>
    </w:p>
    <w:p w14:paraId="6E685979" w14:textId="77777777" w:rsidR="00DF20E7" w:rsidRDefault="00F73E3F" w:rsidP="00B30429">
      <w:pPr>
        <w:pStyle w:val="ListParagraph"/>
        <w:numPr>
          <w:ilvl w:val="0"/>
          <w:numId w:val="86"/>
        </w:numPr>
        <w:spacing w:before="0" w:after="0"/>
      </w:pPr>
      <w:r>
        <w:t xml:space="preserve">Removable </w:t>
      </w:r>
      <w:r w:rsidR="00FC431B">
        <w:t>h</w:t>
      </w:r>
      <w:r w:rsidR="002A48B2" w:rsidRPr="00EE6761">
        <w:t xml:space="preserve">ard </w:t>
      </w:r>
      <w:r w:rsidR="00FC431B">
        <w:t>d</w:t>
      </w:r>
      <w:r w:rsidR="002A48B2" w:rsidRPr="00EE6761">
        <w:t>rives</w:t>
      </w:r>
    </w:p>
    <w:p w14:paraId="343D7344" w14:textId="77777777" w:rsidR="00DF20E7" w:rsidRDefault="00DF20E7" w:rsidP="00316065">
      <w:pPr>
        <w:pStyle w:val="ListParagraph"/>
      </w:pPr>
    </w:p>
    <w:p w14:paraId="347BB85E" w14:textId="77777777" w:rsidR="00DF20E7" w:rsidRPr="00DF20E7" w:rsidRDefault="00A26C05" w:rsidP="00B30429">
      <w:pPr>
        <w:pStyle w:val="ListParagraph"/>
        <w:numPr>
          <w:ilvl w:val="0"/>
          <w:numId w:val="86"/>
        </w:numPr>
        <w:spacing w:before="0" w:after="0"/>
        <w:rPr>
          <w:lang w:val="es-DO"/>
        </w:rPr>
      </w:pPr>
      <w:r w:rsidRPr="00EE6761">
        <w:t xml:space="preserve">Desktop and </w:t>
      </w:r>
      <w:r w:rsidR="00FC431B">
        <w:t>h</w:t>
      </w:r>
      <w:r w:rsidRPr="00EE6761">
        <w:t xml:space="preserve">and-held </w:t>
      </w:r>
      <w:r w:rsidR="00FC431B">
        <w:t>s</w:t>
      </w:r>
      <w:r w:rsidRPr="00EE6761">
        <w:t>canners</w:t>
      </w:r>
    </w:p>
    <w:p w14:paraId="095CBEA0" w14:textId="77777777" w:rsidR="00DF20E7" w:rsidRPr="00DF20E7" w:rsidRDefault="00DF20E7" w:rsidP="00316065">
      <w:pPr>
        <w:pStyle w:val="ListParagraph"/>
        <w:rPr>
          <w:lang w:val="es-DO"/>
        </w:rPr>
      </w:pPr>
    </w:p>
    <w:p w14:paraId="4609B6BF" w14:textId="77777777" w:rsidR="00DF20E7" w:rsidRPr="00DF20E7" w:rsidRDefault="00257C55" w:rsidP="00B30429">
      <w:pPr>
        <w:pStyle w:val="ListParagraph"/>
        <w:numPr>
          <w:ilvl w:val="0"/>
          <w:numId w:val="86"/>
        </w:numPr>
        <w:spacing w:before="0" w:after="0"/>
      </w:pPr>
      <w:r w:rsidRPr="00DF20E7">
        <w:rPr>
          <w:lang w:val="es-DO"/>
        </w:rPr>
        <w:t>Digital</w:t>
      </w:r>
      <w:r w:rsidR="00314678" w:rsidRPr="00DF20E7">
        <w:rPr>
          <w:lang w:val="es-DO"/>
        </w:rPr>
        <w:t xml:space="preserve"> and </w:t>
      </w:r>
      <w:r w:rsidR="00FC431B">
        <w:rPr>
          <w:lang w:val="es-DO"/>
        </w:rPr>
        <w:t>v</w:t>
      </w:r>
      <w:r w:rsidR="00314678" w:rsidRPr="00DF20E7">
        <w:rPr>
          <w:lang w:val="es-DO"/>
        </w:rPr>
        <w:t>id</w:t>
      </w:r>
      <w:r w:rsidR="00DD329F" w:rsidRPr="00DF20E7">
        <w:rPr>
          <w:lang w:val="es-DO"/>
        </w:rPr>
        <w:t xml:space="preserve">eo </w:t>
      </w:r>
      <w:r w:rsidR="00FC431B">
        <w:rPr>
          <w:lang w:val="es-DO"/>
        </w:rPr>
        <w:t>c</w:t>
      </w:r>
      <w:r w:rsidRPr="00DF20E7">
        <w:rPr>
          <w:lang w:val="es-DO"/>
        </w:rPr>
        <w:t>ameras</w:t>
      </w:r>
    </w:p>
    <w:p w14:paraId="7DB4A72F" w14:textId="77777777" w:rsidR="00DF20E7" w:rsidRDefault="00DF20E7" w:rsidP="00316065">
      <w:pPr>
        <w:pStyle w:val="ListParagraph"/>
      </w:pPr>
    </w:p>
    <w:p w14:paraId="167EA233" w14:textId="77777777" w:rsidR="00DF20E7" w:rsidRDefault="00257C55" w:rsidP="00B30429">
      <w:pPr>
        <w:pStyle w:val="ListParagraph"/>
        <w:numPr>
          <w:ilvl w:val="0"/>
          <w:numId w:val="86"/>
        </w:numPr>
        <w:spacing w:before="0" w:after="0"/>
      </w:pPr>
      <w:r w:rsidRPr="00EE6761">
        <w:t>Vid</w:t>
      </w:r>
      <w:r w:rsidR="00DD329F" w:rsidRPr="00EE6761">
        <w:t>eo</w:t>
      </w:r>
      <w:r w:rsidR="00532904" w:rsidRPr="00EE6761">
        <w:t xml:space="preserve">, </w:t>
      </w:r>
      <w:r w:rsidR="00FC431B">
        <w:t>a</w:t>
      </w:r>
      <w:r w:rsidR="00532904" w:rsidRPr="00EE6761">
        <w:t xml:space="preserve">udio, and </w:t>
      </w:r>
      <w:r w:rsidR="00FC431B">
        <w:t>d</w:t>
      </w:r>
      <w:r w:rsidR="00532904" w:rsidRPr="00EE6761">
        <w:t xml:space="preserve">igital </w:t>
      </w:r>
      <w:r w:rsidR="00FC431B">
        <w:t>p</w:t>
      </w:r>
      <w:r w:rsidRPr="00EE6761">
        <w:t>layers</w:t>
      </w:r>
    </w:p>
    <w:p w14:paraId="13213634" w14:textId="77777777" w:rsidR="00DF20E7" w:rsidRDefault="00DF20E7" w:rsidP="00316065">
      <w:pPr>
        <w:pStyle w:val="ListParagraph"/>
      </w:pPr>
    </w:p>
    <w:p w14:paraId="7C291ACA" w14:textId="77777777" w:rsidR="00DF20E7" w:rsidRDefault="00257C55" w:rsidP="00B30429">
      <w:pPr>
        <w:pStyle w:val="ListParagraph"/>
        <w:numPr>
          <w:ilvl w:val="0"/>
          <w:numId w:val="86"/>
        </w:numPr>
        <w:spacing w:before="0" w:after="0"/>
      </w:pPr>
      <w:r w:rsidRPr="00EE6761">
        <w:t xml:space="preserve">Fax </w:t>
      </w:r>
      <w:r w:rsidR="00FC431B">
        <w:t>m</w:t>
      </w:r>
      <w:r w:rsidRPr="00EE6761">
        <w:t>achines</w:t>
      </w:r>
      <w:r w:rsidR="00314678" w:rsidRPr="00EE6761">
        <w:t xml:space="preserve"> and </w:t>
      </w:r>
      <w:r w:rsidR="00FC431B">
        <w:t>m</w:t>
      </w:r>
      <w:r w:rsidR="00314678" w:rsidRPr="00EE6761">
        <w:t>ulti-</w:t>
      </w:r>
      <w:r w:rsidR="00FC431B">
        <w:t>p</w:t>
      </w:r>
      <w:r w:rsidR="00314678" w:rsidRPr="00EE6761">
        <w:t xml:space="preserve">urpose </w:t>
      </w:r>
      <w:r w:rsidR="00FC431B">
        <w:t>f</w:t>
      </w:r>
      <w:r w:rsidR="00314678" w:rsidRPr="00EE6761">
        <w:t xml:space="preserve">ax, </w:t>
      </w:r>
      <w:r w:rsidR="00FC431B">
        <w:t>p</w:t>
      </w:r>
      <w:r w:rsidR="00314678" w:rsidRPr="00EE6761">
        <w:t xml:space="preserve">rinter, </w:t>
      </w:r>
      <w:r w:rsidR="00D26452">
        <w:t xml:space="preserve">and </w:t>
      </w:r>
      <w:r w:rsidR="00FC431B">
        <w:t>p</w:t>
      </w:r>
      <w:r w:rsidR="00314678" w:rsidRPr="00EE6761">
        <w:t xml:space="preserve">hotocopy </w:t>
      </w:r>
      <w:r w:rsidR="00FC431B">
        <w:t>m</w:t>
      </w:r>
      <w:r w:rsidR="00314678" w:rsidRPr="00EE6761">
        <w:t>achines</w:t>
      </w:r>
    </w:p>
    <w:p w14:paraId="4FF5B689" w14:textId="77777777" w:rsidR="00DF20E7" w:rsidRDefault="00DF20E7" w:rsidP="00316065">
      <w:pPr>
        <w:pStyle w:val="ListParagraph"/>
      </w:pPr>
    </w:p>
    <w:p w14:paraId="4120A009" w14:textId="3FC6DF7C" w:rsidR="009504B1" w:rsidRDefault="0035107A" w:rsidP="009504B1">
      <w:pPr>
        <w:pStyle w:val="ListParagraph"/>
        <w:numPr>
          <w:ilvl w:val="0"/>
          <w:numId w:val="86"/>
        </w:numPr>
        <w:spacing w:before="0" w:after="0"/>
      </w:pPr>
      <w:r w:rsidRPr="00EE6761">
        <w:lastRenderedPageBreak/>
        <w:t xml:space="preserve">Global </w:t>
      </w:r>
      <w:r w:rsidR="00FC431B">
        <w:t>p</w:t>
      </w:r>
      <w:r w:rsidRPr="00EE6761">
        <w:t xml:space="preserve">ositioning </w:t>
      </w:r>
      <w:r w:rsidR="00FC431B">
        <w:t>s</w:t>
      </w:r>
      <w:r w:rsidRPr="00EE6761">
        <w:t>ystem</w:t>
      </w:r>
      <w:r w:rsidR="00257C55" w:rsidRPr="00EE6761">
        <w:t xml:space="preserve"> </w:t>
      </w:r>
      <w:r w:rsidR="00FC431B">
        <w:t>d</w:t>
      </w:r>
      <w:r w:rsidR="00257C55" w:rsidRPr="00EE6761">
        <w:t>evices</w:t>
      </w:r>
    </w:p>
    <w:p w14:paraId="4B787EA0" w14:textId="6291BE93" w:rsidR="009504B1" w:rsidRDefault="009504B1" w:rsidP="009504B1">
      <w:pPr>
        <w:spacing w:before="0" w:after="0"/>
      </w:pPr>
    </w:p>
    <w:p w14:paraId="76230894" w14:textId="4A09580B" w:rsidR="00DF20E7" w:rsidRDefault="006E5619" w:rsidP="00B30429">
      <w:pPr>
        <w:pStyle w:val="ListParagraph"/>
        <w:numPr>
          <w:ilvl w:val="0"/>
          <w:numId w:val="86"/>
        </w:numPr>
        <w:spacing w:before="0" w:after="0"/>
      </w:pPr>
      <w:r w:rsidRPr="00EE6761">
        <w:t>Ballistic</w:t>
      </w:r>
      <w:r w:rsidR="00190BBC" w:rsidRPr="00EE6761">
        <w:t xml:space="preserve"> </w:t>
      </w:r>
      <w:r w:rsidR="00FC431B">
        <w:t>b</w:t>
      </w:r>
      <w:r w:rsidR="00190BBC" w:rsidRPr="00EE6761">
        <w:t xml:space="preserve">ullet </w:t>
      </w:r>
      <w:r w:rsidR="00FC431B">
        <w:t>p</w:t>
      </w:r>
      <w:r w:rsidR="00190BBC" w:rsidRPr="00EE6761">
        <w:t>roof</w:t>
      </w:r>
      <w:r w:rsidRPr="00EE6761">
        <w:t xml:space="preserve"> </w:t>
      </w:r>
      <w:r w:rsidR="00FC431B">
        <w:t>b</w:t>
      </w:r>
      <w:r w:rsidR="00FC568F" w:rsidRPr="00EE6761">
        <w:t xml:space="preserve">ody </w:t>
      </w:r>
      <w:r w:rsidR="00FC431B">
        <w:t>a</w:t>
      </w:r>
      <w:r w:rsidR="00FC568F" w:rsidRPr="00EE6761">
        <w:t>rmor</w:t>
      </w:r>
    </w:p>
    <w:p w14:paraId="390D1332" w14:textId="77777777" w:rsidR="00DF20E7" w:rsidRDefault="00DF20E7" w:rsidP="00316065">
      <w:pPr>
        <w:pStyle w:val="ListParagraph"/>
      </w:pPr>
    </w:p>
    <w:p w14:paraId="45A641B3" w14:textId="77777777" w:rsidR="00601CF8" w:rsidRDefault="006E5619" w:rsidP="00B30429">
      <w:pPr>
        <w:pStyle w:val="ListParagraph"/>
        <w:numPr>
          <w:ilvl w:val="0"/>
          <w:numId w:val="86"/>
        </w:numPr>
        <w:spacing w:before="0" w:after="0"/>
      </w:pPr>
      <w:r w:rsidRPr="00EE6761">
        <w:t xml:space="preserve">Network </w:t>
      </w:r>
      <w:r w:rsidR="00FC431B">
        <w:t>s</w:t>
      </w:r>
      <w:r w:rsidR="00FC568F" w:rsidRPr="00EE6761">
        <w:t>ervers</w:t>
      </w:r>
    </w:p>
    <w:p w14:paraId="16335662" w14:textId="77777777" w:rsidR="00DF20E7" w:rsidRPr="00EE6761" w:rsidRDefault="00DF20E7" w:rsidP="00316065">
      <w:pPr>
        <w:spacing w:before="0" w:after="0"/>
      </w:pPr>
    </w:p>
    <w:p w14:paraId="4A85A5B9" w14:textId="77777777" w:rsidR="00884BF0" w:rsidRPr="00EE6761" w:rsidRDefault="00884BF0" w:rsidP="00316065">
      <w:pPr>
        <w:pStyle w:val="Heading3"/>
      </w:pPr>
      <w:bookmarkStart w:id="70" w:name="_Toc498330176"/>
      <w:r w:rsidRPr="00EE6761">
        <w:t>2.</w:t>
      </w:r>
      <w:r w:rsidR="004D2FA2" w:rsidRPr="00EE6761">
        <w:t>4</w:t>
      </w:r>
      <w:r w:rsidRPr="00EE6761">
        <w:t>.5</w:t>
      </w:r>
      <w:r w:rsidRPr="00EE6761">
        <w:tab/>
        <w:t>Fleet</w:t>
      </w:r>
      <w:bookmarkEnd w:id="70"/>
    </w:p>
    <w:p w14:paraId="043385EC" w14:textId="77777777" w:rsidR="00B519D3" w:rsidRPr="00EE6761" w:rsidRDefault="00B519D3" w:rsidP="00316065">
      <w:pPr>
        <w:pStyle w:val="NoSpacing"/>
      </w:pPr>
    </w:p>
    <w:p w14:paraId="47A56ECC" w14:textId="77777777" w:rsidR="000C5118" w:rsidRPr="00EE6761" w:rsidRDefault="000D1E45" w:rsidP="00316065">
      <w:pPr>
        <w:pStyle w:val="Heading4"/>
      </w:pPr>
      <w:bookmarkStart w:id="71" w:name="_Toc498330177"/>
      <w:r w:rsidRPr="00EE6761">
        <w:t>2.</w:t>
      </w:r>
      <w:r w:rsidR="004D2FA2" w:rsidRPr="00EE6761">
        <w:t>4</w:t>
      </w:r>
      <w:r w:rsidRPr="00EE6761">
        <w:t>.5.1 Motor Vehicles</w:t>
      </w:r>
      <w:bookmarkEnd w:id="71"/>
    </w:p>
    <w:p w14:paraId="30986D90" w14:textId="77777777" w:rsidR="001C2294" w:rsidRPr="00EE6761" w:rsidRDefault="001C2294" w:rsidP="00316065">
      <w:pPr>
        <w:pStyle w:val="NoSpacing"/>
        <w:rPr>
          <w:rFonts w:cs="Times New Roman"/>
          <w:szCs w:val="24"/>
        </w:rPr>
      </w:pPr>
    </w:p>
    <w:p w14:paraId="62B004E7" w14:textId="4F5DFB3C" w:rsidR="00C520BE" w:rsidRPr="00EE6761" w:rsidRDefault="000C5118" w:rsidP="00316065">
      <w:pPr>
        <w:pStyle w:val="ListParagraph"/>
        <w:spacing w:before="0" w:after="0"/>
        <w:ind w:left="0"/>
        <w:rPr>
          <w:rFonts w:cs="Times New Roman"/>
          <w:szCs w:val="24"/>
        </w:rPr>
      </w:pPr>
      <w:r w:rsidRPr="00EE6761">
        <w:rPr>
          <w:rFonts w:cs="Times New Roman"/>
          <w:szCs w:val="24"/>
        </w:rPr>
        <w:t xml:space="preserve">Vehicles are managed in accordance with </w:t>
      </w:r>
      <w:hyperlink w:anchor="_13.0_FLEET_MANAGEMENT" w:history="1">
        <w:r w:rsidR="002B7DCB" w:rsidRPr="00A57E7F">
          <w:rPr>
            <w:rStyle w:val="Hyperlink"/>
            <w:rFonts w:cs="Times New Roman"/>
            <w:szCs w:val="24"/>
          </w:rPr>
          <w:t>PPMM Chapter 1</w:t>
        </w:r>
        <w:r w:rsidR="00330B42" w:rsidRPr="00A57E7F">
          <w:rPr>
            <w:rStyle w:val="Hyperlink"/>
            <w:rFonts w:cs="Times New Roman"/>
            <w:szCs w:val="24"/>
          </w:rPr>
          <w:t>3</w:t>
        </w:r>
        <w:r w:rsidR="00A96880" w:rsidRPr="00A57E7F">
          <w:rPr>
            <w:rStyle w:val="Hyperlink"/>
            <w:rFonts w:cs="Times New Roman"/>
            <w:szCs w:val="24"/>
          </w:rPr>
          <w:t>.0</w:t>
        </w:r>
        <w:r w:rsidR="002B7DCB" w:rsidRPr="00A57E7F">
          <w:rPr>
            <w:rStyle w:val="Hyperlink"/>
            <w:rFonts w:cs="Times New Roman"/>
            <w:szCs w:val="24"/>
          </w:rPr>
          <w:t xml:space="preserve">, </w:t>
        </w:r>
        <w:r w:rsidR="00AB2E1E" w:rsidRPr="00A57E7F">
          <w:rPr>
            <w:rStyle w:val="Hyperlink"/>
            <w:rFonts w:cs="Times New Roman"/>
            <w:szCs w:val="24"/>
          </w:rPr>
          <w:t>“</w:t>
        </w:r>
        <w:r w:rsidR="002B7DCB" w:rsidRPr="00A57E7F">
          <w:rPr>
            <w:rStyle w:val="Hyperlink"/>
            <w:rFonts w:cs="Times New Roman"/>
            <w:szCs w:val="24"/>
          </w:rPr>
          <w:t>Fleet Management</w:t>
        </w:r>
        <w:r w:rsidR="00C54D8D" w:rsidRPr="00A57E7F">
          <w:rPr>
            <w:rStyle w:val="Hyperlink"/>
            <w:rFonts w:cs="Times New Roman"/>
            <w:szCs w:val="24"/>
          </w:rPr>
          <w:t>.”</w:t>
        </w:r>
      </w:hyperlink>
      <w:r w:rsidR="00DF0E6F" w:rsidRPr="00EE6761">
        <w:rPr>
          <w:rFonts w:cs="Times New Roman"/>
          <w:szCs w:val="24"/>
        </w:rPr>
        <w:t xml:space="preserve">  </w:t>
      </w:r>
      <w:r w:rsidR="00C520BE" w:rsidRPr="00EE6761">
        <w:rPr>
          <w:rFonts w:cs="Times New Roman"/>
          <w:szCs w:val="24"/>
        </w:rPr>
        <w:t xml:space="preserve">As </w:t>
      </w:r>
      <w:r w:rsidR="00AC7B36" w:rsidRPr="00EE6761">
        <w:rPr>
          <w:rFonts w:cs="Times New Roman"/>
          <w:szCs w:val="24"/>
        </w:rPr>
        <w:t>with accountable</w:t>
      </w:r>
      <w:r w:rsidR="00C520BE" w:rsidRPr="00EE6761">
        <w:rPr>
          <w:rFonts w:cs="Times New Roman"/>
          <w:szCs w:val="24"/>
        </w:rPr>
        <w:t xml:space="preserve"> personal property, updates to the status of</w:t>
      </w:r>
      <w:r w:rsidR="00E7045E" w:rsidRPr="00EE6761">
        <w:rPr>
          <w:rFonts w:cs="Times New Roman"/>
          <w:szCs w:val="24"/>
        </w:rPr>
        <w:t xml:space="preserve"> owned, commercial</w:t>
      </w:r>
      <w:r w:rsidR="00C520BE" w:rsidRPr="00EE6761">
        <w:rPr>
          <w:rFonts w:cs="Times New Roman"/>
          <w:szCs w:val="24"/>
        </w:rPr>
        <w:t xml:space="preserve"> leased</w:t>
      </w:r>
      <w:r w:rsidR="00E86541" w:rsidRPr="00EE6761">
        <w:rPr>
          <w:rFonts w:cs="Times New Roman"/>
          <w:szCs w:val="24"/>
        </w:rPr>
        <w:t>,</w:t>
      </w:r>
      <w:r w:rsidR="006F549D" w:rsidRPr="00EE6761">
        <w:rPr>
          <w:rFonts w:cs="Times New Roman"/>
          <w:szCs w:val="24"/>
        </w:rPr>
        <w:t xml:space="preserve"> and GSA</w:t>
      </w:r>
      <w:r w:rsidR="00D26452">
        <w:rPr>
          <w:rFonts w:cs="Times New Roman"/>
          <w:szCs w:val="24"/>
        </w:rPr>
        <w:t xml:space="preserve"> leased</w:t>
      </w:r>
      <w:r w:rsidR="00E7045E" w:rsidRPr="00EE6761">
        <w:rPr>
          <w:rFonts w:cs="Times New Roman"/>
          <w:szCs w:val="24"/>
        </w:rPr>
        <w:t xml:space="preserve"> </w:t>
      </w:r>
      <w:r w:rsidR="00C520BE" w:rsidRPr="00EE6761">
        <w:rPr>
          <w:rFonts w:cs="Times New Roman"/>
          <w:szCs w:val="24"/>
        </w:rPr>
        <w:t>vehicles w</w:t>
      </w:r>
      <w:r w:rsidR="003C0B5F" w:rsidRPr="00EE6761">
        <w:rPr>
          <w:rFonts w:cs="Times New Roman"/>
          <w:szCs w:val="24"/>
        </w:rPr>
        <w:t>ill be reflected in the PPMS</w:t>
      </w:r>
      <w:r w:rsidR="00DF0E6F" w:rsidRPr="00EE6761">
        <w:rPr>
          <w:rFonts w:cs="Times New Roman"/>
          <w:szCs w:val="24"/>
        </w:rPr>
        <w:t xml:space="preserve">.  </w:t>
      </w:r>
      <w:r w:rsidR="00C520BE" w:rsidRPr="00EE6761">
        <w:rPr>
          <w:rFonts w:cs="Times New Roman"/>
          <w:szCs w:val="24"/>
        </w:rPr>
        <w:t>Similarly, it i</w:t>
      </w:r>
      <w:r w:rsidR="003D5660" w:rsidRPr="00EE6761">
        <w:rPr>
          <w:rFonts w:cs="Times New Roman"/>
          <w:szCs w:val="24"/>
        </w:rPr>
        <w:t xml:space="preserve">s important to establish clear and </w:t>
      </w:r>
      <w:r w:rsidR="00C520BE" w:rsidRPr="00EE6761">
        <w:rPr>
          <w:rFonts w:cs="Times New Roman"/>
          <w:szCs w:val="24"/>
        </w:rPr>
        <w:t>effective communication channels with fleet managers to ensure th</w:t>
      </w:r>
      <w:r w:rsidR="00EA52C0" w:rsidRPr="00EE6761">
        <w:rPr>
          <w:rFonts w:cs="Times New Roman"/>
          <w:szCs w:val="24"/>
        </w:rPr>
        <w:t>at the property records are</w:t>
      </w:r>
      <w:r w:rsidR="00C520BE" w:rsidRPr="00EE6761">
        <w:rPr>
          <w:rFonts w:cs="Times New Roman"/>
          <w:szCs w:val="24"/>
        </w:rPr>
        <w:t xml:space="preserve"> up-to-date.</w:t>
      </w:r>
    </w:p>
    <w:p w14:paraId="15B8F8B9" w14:textId="77777777" w:rsidR="00FC21E5" w:rsidRPr="00EE6761" w:rsidRDefault="00FC21E5" w:rsidP="00316065">
      <w:pPr>
        <w:pStyle w:val="Heading4"/>
      </w:pPr>
    </w:p>
    <w:p w14:paraId="742A8CC6" w14:textId="77777777" w:rsidR="000C5118" w:rsidRPr="00EE6761" w:rsidRDefault="000C5118" w:rsidP="00316065">
      <w:pPr>
        <w:pStyle w:val="Heading4"/>
      </w:pPr>
      <w:bookmarkStart w:id="72" w:name="_Toc498330178"/>
      <w:r w:rsidRPr="00EE6761">
        <w:t>2.</w:t>
      </w:r>
      <w:r w:rsidR="004D2FA2" w:rsidRPr="00EE6761">
        <w:t>4</w:t>
      </w:r>
      <w:r w:rsidRPr="00EE6761">
        <w:t>.5.2 Vessels</w:t>
      </w:r>
      <w:bookmarkEnd w:id="72"/>
    </w:p>
    <w:p w14:paraId="1F677148" w14:textId="77777777" w:rsidR="001C2294" w:rsidRPr="00EE6761" w:rsidRDefault="001C2294" w:rsidP="00316065">
      <w:pPr>
        <w:pStyle w:val="NoSpacing"/>
        <w:rPr>
          <w:rFonts w:cs="Times New Roman"/>
          <w:szCs w:val="24"/>
        </w:rPr>
      </w:pPr>
    </w:p>
    <w:p w14:paraId="5E71999E" w14:textId="77777777" w:rsidR="00A412BF" w:rsidRDefault="000C5118" w:rsidP="00316065">
      <w:pPr>
        <w:spacing w:before="0" w:after="0"/>
      </w:pPr>
      <w:r w:rsidRPr="00EE6761">
        <w:t>Vessel refers to every description of watercraft or other contrivance used or capable of being used as a m</w:t>
      </w:r>
      <w:r w:rsidR="00005A81">
        <w:t>eans of transportation on water</w:t>
      </w:r>
      <w:r w:rsidRPr="00EE6761">
        <w:t xml:space="preserve"> but does not include air</w:t>
      </w:r>
      <w:r w:rsidR="00EA52C0" w:rsidRPr="00EE6761">
        <w:t>craft that can float on water.</w:t>
      </w:r>
      <w:r w:rsidR="001B149E">
        <w:t xml:space="preserve"> </w:t>
      </w:r>
      <w:r w:rsidR="00EA52C0" w:rsidRPr="00EE6761">
        <w:t xml:space="preserve"> </w:t>
      </w:r>
    </w:p>
    <w:p w14:paraId="471F20A8" w14:textId="77777777" w:rsidR="00DD5AE1" w:rsidRPr="00EE6761" w:rsidRDefault="00DD5AE1" w:rsidP="00316065">
      <w:pPr>
        <w:spacing w:before="0" w:after="0"/>
      </w:pPr>
    </w:p>
    <w:p w14:paraId="1034BA34" w14:textId="77777777" w:rsidR="000C5118" w:rsidRPr="00DA7E70" w:rsidRDefault="000C5118" w:rsidP="00316065">
      <w:pPr>
        <w:spacing w:before="0" w:after="0"/>
        <w:rPr>
          <w:bCs/>
        </w:rPr>
      </w:pPr>
      <w:r w:rsidRPr="00DA7E70">
        <w:t>GSA divides vessels into two categories</w:t>
      </w:r>
      <w:r w:rsidR="00005A81">
        <w:t>, those under 50 feet in length</w:t>
      </w:r>
      <w:r w:rsidRPr="00DA7E70">
        <w:t xml:space="preserve"> and those over 50 feet in length, each category having different </w:t>
      </w:r>
      <w:r w:rsidR="00EC2C85" w:rsidRPr="00DA7E70">
        <w:t>excess reporting requirements</w:t>
      </w:r>
      <w:r w:rsidR="00DF0E6F" w:rsidRPr="00DA7E70">
        <w:t xml:space="preserve">.  </w:t>
      </w:r>
      <w:r w:rsidRPr="00DA7E70">
        <w:t xml:space="preserve">The Federal Boat Executive Committee defines vessels as watercraft 65 feet or longer, and their </w:t>
      </w:r>
      <w:hyperlink r:id="rId41" w:history="1">
        <w:r w:rsidRPr="00C56F71">
          <w:rPr>
            <w:rStyle w:val="Hyperlink"/>
          </w:rPr>
          <w:t>Federal Boat Management Guide</w:t>
        </w:r>
      </w:hyperlink>
      <w:r w:rsidRPr="00DA7E70">
        <w:t xml:space="preserve"> specifically focuse</w:t>
      </w:r>
      <w:r w:rsidR="00C9720B" w:rsidRPr="00DA7E70">
        <w:t>s</w:t>
      </w:r>
      <w:r w:rsidRPr="00DA7E70">
        <w:t xml:space="preserve"> on </w:t>
      </w:r>
      <w:r w:rsidR="00A26C05" w:rsidRPr="00DA7E70">
        <w:t>watercraft that is</w:t>
      </w:r>
      <w:r w:rsidRPr="00DA7E70">
        <w:t xml:space="preserve"> less than 65 feet in length, which </w:t>
      </w:r>
      <w:r w:rsidR="00084F2D">
        <w:t>are</w:t>
      </w:r>
      <w:r w:rsidRPr="00DA7E70">
        <w:t xml:space="preserve"> refer</w:t>
      </w:r>
      <w:r w:rsidR="00084F2D">
        <w:t>red</w:t>
      </w:r>
      <w:r w:rsidRPr="00DA7E70">
        <w:t xml:space="preserve"> to as </w:t>
      </w:r>
      <w:r w:rsidR="00AB2E1E" w:rsidRPr="00DA7E70">
        <w:t>“</w:t>
      </w:r>
      <w:r w:rsidR="00E86541" w:rsidRPr="00DA7E70">
        <w:t>B</w:t>
      </w:r>
      <w:r w:rsidRPr="00DA7E70">
        <w:t>oats.</w:t>
      </w:r>
      <w:r w:rsidR="00AB2E1E" w:rsidRPr="00DA7E70">
        <w:t>”</w:t>
      </w:r>
    </w:p>
    <w:p w14:paraId="51D82951" w14:textId="77777777" w:rsidR="00D15454" w:rsidRPr="00EE6761" w:rsidRDefault="00D15454" w:rsidP="00316065">
      <w:pPr>
        <w:spacing w:before="0" w:after="0"/>
      </w:pPr>
    </w:p>
    <w:p w14:paraId="6CB5ECC1" w14:textId="77777777" w:rsidR="000C5118" w:rsidRPr="00EE6761" w:rsidRDefault="00C9720B" w:rsidP="00316065">
      <w:pPr>
        <w:spacing w:before="0" w:after="0"/>
        <w:rPr>
          <w:b/>
          <w:bCs/>
        </w:rPr>
      </w:pPr>
      <w:r w:rsidRPr="00EE6761">
        <w:t>The r</w:t>
      </w:r>
      <w:r w:rsidR="00EC2C85" w:rsidRPr="00EE6761">
        <w:t>ecommended reference</w:t>
      </w:r>
      <w:r w:rsidRPr="00EE6761">
        <w:t xml:space="preserve"> that supports this definition and policy is the </w:t>
      </w:r>
      <w:hyperlink r:id="rId42" w:history="1">
        <w:r w:rsidRPr="00C56F71">
          <w:rPr>
            <w:rStyle w:val="Hyperlink"/>
          </w:rPr>
          <w:t>“Federal Boat Management Guide,”</w:t>
        </w:r>
      </w:hyperlink>
      <w:r w:rsidRPr="00EE6761">
        <w:t xml:space="preserve"> which is sponsored by the GSA </w:t>
      </w:r>
      <w:r w:rsidR="000C5118" w:rsidRPr="00EE6761">
        <w:t>Federal Boat Executive Committee</w:t>
      </w:r>
      <w:r w:rsidRPr="00EE6761">
        <w:t>.  This Guide</w:t>
      </w:r>
      <w:r w:rsidR="000C5118" w:rsidRPr="00EE6761">
        <w:t xml:space="preserve"> is available on the GSA website, </w:t>
      </w:r>
      <w:r w:rsidRPr="00EE6761">
        <w:t>K</w:t>
      </w:r>
      <w:r w:rsidR="00EC2C85" w:rsidRPr="00EE6761">
        <w:t xml:space="preserve">eyword: </w:t>
      </w:r>
      <w:r w:rsidR="00334673">
        <w:t xml:space="preserve"> </w:t>
      </w:r>
      <w:r w:rsidR="00EC2C85" w:rsidRPr="00EE6761">
        <w:t>Federal Boat Policy</w:t>
      </w:r>
      <w:r w:rsidR="00DF0E6F" w:rsidRPr="00EE6761">
        <w:t xml:space="preserve">.  </w:t>
      </w:r>
      <w:r w:rsidR="000C5118" w:rsidRPr="00EE6761">
        <w:t>Additionally, GSA offers</w:t>
      </w:r>
      <w:r w:rsidR="00005A81">
        <w:t xml:space="preserve"> a Fact Sheet on Excess Vessels</w:t>
      </w:r>
      <w:r w:rsidR="000C5118" w:rsidRPr="00EE6761">
        <w:t xml:space="preserve"> which is</w:t>
      </w:r>
      <w:r w:rsidRPr="00EE6761">
        <w:t xml:space="preserve"> also</w:t>
      </w:r>
      <w:r w:rsidR="000C5118" w:rsidRPr="00EE6761">
        <w:t xml:space="preserve"> available on their website</w:t>
      </w:r>
      <w:r w:rsidR="00D26452">
        <w:t>,</w:t>
      </w:r>
      <w:r w:rsidR="00DF0E6F" w:rsidRPr="00EE6761">
        <w:t xml:space="preserve"> </w:t>
      </w:r>
      <w:r w:rsidR="000C5118" w:rsidRPr="00EE6761">
        <w:t xml:space="preserve">Keyword: </w:t>
      </w:r>
      <w:r w:rsidR="00D26452">
        <w:t xml:space="preserve"> </w:t>
      </w:r>
      <w:r w:rsidR="000C5118" w:rsidRPr="00EE6761">
        <w:t>Excess Vessels</w:t>
      </w:r>
      <w:r w:rsidR="00D26452">
        <w:t>.</w:t>
      </w:r>
    </w:p>
    <w:p w14:paraId="1A488A46" w14:textId="77777777" w:rsidR="00D15454" w:rsidRPr="00EE6761" w:rsidRDefault="00D15454" w:rsidP="00316065">
      <w:pPr>
        <w:pStyle w:val="ListParagraph"/>
        <w:spacing w:before="0" w:after="0"/>
        <w:ind w:left="0"/>
        <w:rPr>
          <w:rFonts w:cs="Times New Roman"/>
          <w:szCs w:val="24"/>
        </w:rPr>
      </w:pPr>
    </w:p>
    <w:p w14:paraId="6BED511B" w14:textId="77777777" w:rsidR="000C5118" w:rsidRPr="00EE6761" w:rsidRDefault="00DD5B60" w:rsidP="00316065">
      <w:pPr>
        <w:pStyle w:val="ListParagraph"/>
        <w:spacing w:before="0" w:after="0"/>
        <w:ind w:left="0"/>
        <w:rPr>
          <w:rFonts w:cs="Times New Roman"/>
          <w:szCs w:val="24"/>
        </w:rPr>
      </w:pPr>
      <w:r w:rsidRPr="00EE6761">
        <w:rPr>
          <w:rFonts w:cs="Times New Roman"/>
          <w:szCs w:val="24"/>
        </w:rPr>
        <w:t>Bureau</w:t>
      </w:r>
      <w:r w:rsidR="000C5118" w:rsidRPr="00EE6761">
        <w:rPr>
          <w:rFonts w:cs="Times New Roman"/>
          <w:szCs w:val="24"/>
        </w:rPr>
        <w:t>s may contact the GSA office established specificall</w:t>
      </w:r>
      <w:r w:rsidR="00EC2C85" w:rsidRPr="00EE6761">
        <w:rPr>
          <w:rFonts w:cs="Times New Roman"/>
          <w:szCs w:val="24"/>
        </w:rPr>
        <w:t>y for the disposal of vessels</w:t>
      </w:r>
      <w:r w:rsidR="00DF0E6F" w:rsidRPr="00EE6761">
        <w:rPr>
          <w:rFonts w:cs="Times New Roman"/>
          <w:szCs w:val="24"/>
        </w:rPr>
        <w:t xml:space="preserve">.  </w:t>
      </w:r>
      <w:r w:rsidR="000C5118" w:rsidRPr="00EE6761">
        <w:rPr>
          <w:rFonts w:cs="Times New Roman"/>
          <w:szCs w:val="24"/>
        </w:rPr>
        <w:t>Contact information is available on the GSA websi</w:t>
      </w:r>
      <w:r w:rsidR="0035107A" w:rsidRPr="00EE6761">
        <w:rPr>
          <w:rFonts w:cs="Times New Roman"/>
          <w:szCs w:val="24"/>
        </w:rPr>
        <w:t>te, K</w:t>
      </w:r>
      <w:r w:rsidR="00D65BF5" w:rsidRPr="00EE6761">
        <w:rPr>
          <w:rFonts w:cs="Times New Roman"/>
          <w:szCs w:val="24"/>
        </w:rPr>
        <w:t xml:space="preserve">eyword: </w:t>
      </w:r>
      <w:r w:rsidR="00334673">
        <w:rPr>
          <w:rFonts w:cs="Times New Roman"/>
          <w:szCs w:val="24"/>
        </w:rPr>
        <w:t xml:space="preserve"> </w:t>
      </w:r>
      <w:r w:rsidR="0035107A" w:rsidRPr="00EE6761">
        <w:rPr>
          <w:rFonts w:cs="Times New Roman"/>
          <w:szCs w:val="24"/>
        </w:rPr>
        <w:t>V</w:t>
      </w:r>
      <w:r w:rsidR="00D65BF5" w:rsidRPr="00EE6761">
        <w:rPr>
          <w:rFonts w:cs="Times New Roman"/>
          <w:szCs w:val="24"/>
        </w:rPr>
        <w:t xml:space="preserve">essels </w:t>
      </w:r>
      <w:r w:rsidR="00E86541" w:rsidRPr="00EE6761">
        <w:rPr>
          <w:rFonts w:cs="Times New Roman"/>
          <w:szCs w:val="24"/>
        </w:rPr>
        <w:t>D</w:t>
      </w:r>
      <w:r w:rsidR="00D65BF5" w:rsidRPr="00EE6761">
        <w:rPr>
          <w:rFonts w:cs="Times New Roman"/>
          <w:szCs w:val="24"/>
        </w:rPr>
        <w:t>isposal.</w:t>
      </w:r>
    </w:p>
    <w:p w14:paraId="0A4D630F" w14:textId="77777777" w:rsidR="00270B01" w:rsidRDefault="00270B01" w:rsidP="00316065">
      <w:pPr>
        <w:pStyle w:val="Heading4"/>
      </w:pPr>
    </w:p>
    <w:p w14:paraId="55DDFFCE" w14:textId="77777777" w:rsidR="000C5118" w:rsidRPr="00EE6761" w:rsidRDefault="000C5118" w:rsidP="00316065">
      <w:pPr>
        <w:pStyle w:val="Heading4"/>
      </w:pPr>
      <w:bookmarkStart w:id="73" w:name="_2.4.5.3_Aircraft"/>
      <w:bookmarkStart w:id="74" w:name="_Toc498330179"/>
      <w:bookmarkEnd w:id="73"/>
      <w:r w:rsidRPr="00EE6761">
        <w:t>2.</w:t>
      </w:r>
      <w:r w:rsidR="004D2FA2" w:rsidRPr="00EE6761">
        <w:t>4</w:t>
      </w:r>
      <w:r w:rsidRPr="00EE6761">
        <w:t>.5.3 Aircraft</w:t>
      </w:r>
      <w:bookmarkEnd w:id="74"/>
    </w:p>
    <w:p w14:paraId="40AB5502" w14:textId="77777777" w:rsidR="001C2294" w:rsidRPr="00EE6761" w:rsidRDefault="001C2294" w:rsidP="00316065">
      <w:pPr>
        <w:pStyle w:val="NoSpacing"/>
        <w:rPr>
          <w:rFonts w:cs="Times New Roman"/>
          <w:szCs w:val="24"/>
        </w:rPr>
      </w:pPr>
    </w:p>
    <w:p w14:paraId="07E8F909" w14:textId="77777777" w:rsidR="005B15BC" w:rsidRPr="00EE6761" w:rsidRDefault="00DD5B60" w:rsidP="00316065">
      <w:pPr>
        <w:spacing w:before="0" w:after="0"/>
      </w:pPr>
      <w:r w:rsidRPr="00EE6761">
        <w:t>Bureau</w:t>
      </w:r>
      <w:r w:rsidR="005B15BC" w:rsidRPr="00EE6761">
        <w:t>s may contact the GSA office established specifically</w:t>
      </w:r>
      <w:r w:rsidR="00EC2C85" w:rsidRPr="00EE6761">
        <w:t xml:space="preserve"> for the </w:t>
      </w:r>
      <w:hyperlink w:anchor="_10.4.1_Turn-Ins_and" w:history="1">
        <w:r w:rsidR="00EC2C85" w:rsidRPr="002D31F9">
          <w:rPr>
            <w:rStyle w:val="Hyperlink"/>
          </w:rPr>
          <w:t>disposal of aircraft</w:t>
        </w:r>
      </w:hyperlink>
      <w:r w:rsidR="00DF0E6F" w:rsidRPr="00EE6761">
        <w:t xml:space="preserve">.  </w:t>
      </w:r>
      <w:r w:rsidR="005B15BC" w:rsidRPr="00EE6761">
        <w:t xml:space="preserve">Contact information is available on the GSA website, </w:t>
      </w:r>
      <w:r w:rsidR="00E86541" w:rsidRPr="00EE6761">
        <w:t>K</w:t>
      </w:r>
      <w:r w:rsidR="005B15BC" w:rsidRPr="00EE6761">
        <w:t xml:space="preserve">eyword: </w:t>
      </w:r>
      <w:r w:rsidR="00334673">
        <w:t xml:space="preserve"> </w:t>
      </w:r>
      <w:r w:rsidR="00E86541" w:rsidRPr="00EE6761">
        <w:t>A</w:t>
      </w:r>
      <w:r w:rsidR="005B15BC" w:rsidRPr="00EE6761">
        <w:t xml:space="preserve">ircraft </w:t>
      </w:r>
      <w:r w:rsidR="00E86541" w:rsidRPr="00EE6761">
        <w:t>D</w:t>
      </w:r>
      <w:r w:rsidR="005B15BC" w:rsidRPr="00EE6761">
        <w:t>isposal.</w:t>
      </w:r>
    </w:p>
    <w:p w14:paraId="0FA67071" w14:textId="77777777" w:rsidR="00E86541" w:rsidRPr="00EE6761" w:rsidRDefault="00E86541" w:rsidP="00316065">
      <w:pPr>
        <w:spacing w:before="0" w:after="0"/>
      </w:pPr>
    </w:p>
    <w:p w14:paraId="7F344BEE" w14:textId="77777777" w:rsidR="00CB3643" w:rsidRPr="00EE6761" w:rsidRDefault="00C9720B" w:rsidP="00316065">
      <w:pPr>
        <w:pStyle w:val="Default"/>
        <w:rPr>
          <w:color w:val="auto"/>
        </w:rPr>
      </w:pPr>
      <w:r w:rsidRPr="00EE6761">
        <w:rPr>
          <w:color w:val="auto"/>
        </w:rPr>
        <w:t>The r</w:t>
      </w:r>
      <w:r w:rsidR="00EC2C85" w:rsidRPr="00EE6761">
        <w:rPr>
          <w:color w:val="auto"/>
        </w:rPr>
        <w:t xml:space="preserve">ecommended </w:t>
      </w:r>
      <w:r w:rsidRPr="00EE6761">
        <w:rPr>
          <w:color w:val="auto"/>
        </w:rPr>
        <w:t>r</w:t>
      </w:r>
      <w:r w:rsidR="00EC2C85" w:rsidRPr="00EE6761">
        <w:rPr>
          <w:color w:val="auto"/>
        </w:rPr>
        <w:t>eferences</w:t>
      </w:r>
      <w:r w:rsidRPr="00EE6761">
        <w:rPr>
          <w:color w:val="auto"/>
        </w:rPr>
        <w:t xml:space="preserve"> that support this definition and policy are governed by</w:t>
      </w:r>
      <w:r w:rsidR="00EC2C85" w:rsidRPr="00EE6761">
        <w:rPr>
          <w:color w:val="auto"/>
        </w:rPr>
        <w:t xml:space="preserve"> </w:t>
      </w:r>
      <w:hyperlink r:id="rId43" w:history="1">
        <w:r w:rsidR="005B15BC" w:rsidRPr="004779CD">
          <w:rPr>
            <w:rStyle w:val="Hyperlink"/>
          </w:rPr>
          <w:t>FMR</w:t>
        </w:r>
        <w:r w:rsidR="00A81136" w:rsidRPr="004779CD">
          <w:rPr>
            <w:rStyle w:val="Hyperlink"/>
          </w:rPr>
          <w:t xml:space="preserve"> </w:t>
        </w:r>
        <w:r w:rsidRPr="004779CD">
          <w:rPr>
            <w:rStyle w:val="Hyperlink"/>
          </w:rPr>
          <w:t>102-33,</w:t>
        </w:r>
        <w:r w:rsidR="005B15BC" w:rsidRPr="004779CD">
          <w:rPr>
            <w:rStyle w:val="Hyperlink"/>
          </w:rPr>
          <w:t xml:space="preserve"> </w:t>
        </w:r>
        <w:r w:rsidR="00AB2E1E" w:rsidRPr="004779CD">
          <w:rPr>
            <w:rStyle w:val="Hyperlink"/>
          </w:rPr>
          <w:t>“</w:t>
        </w:r>
        <w:r w:rsidR="005B15BC" w:rsidRPr="004779CD">
          <w:rPr>
            <w:rStyle w:val="Hyperlink"/>
          </w:rPr>
          <w:t>Management of Government Aircraft</w:t>
        </w:r>
        <w:r w:rsidR="003C0B5F" w:rsidRPr="004779CD">
          <w:rPr>
            <w:rStyle w:val="Hyperlink"/>
          </w:rPr>
          <w:t>,</w:t>
        </w:r>
        <w:r w:rsidR="00AB2E1E" w:rsidRPr="004779CD">
          <w:rPr>
            <w:rStyle w:val="Hyperlink"/>
          </w:rPr>
          <w:t>”</w:t>
        </w:r>
      </w:hyperlink>
      <w:r w:rsidR="005B15BC" w:rsidRPr="00EE6761">
        <w:rPr>
          <w:color w:val="auto"/>
        </w:rPr>
        <w:t xml:space="preserve"> </w:t>
      </w:r>
      <w:hyperlink r:id="rId44" w:history="1">
        <w:r w:rsidR="005B15BC" w:rsidRPr="00203AE0">
          <w:rPr>
            <w:rStyle w:val="Hyperlink"/>
          </w:rPr>
          <w:t>OMB Circ</w:t>
        </w:r>
        <w:r w:rsidR="00203AE0" w:rsidRPr="00203AE0">
          <w:rPr>
            <w:rStyle w:val="Hyperlink"/>
          </w:rPr>
          <w:t>ular A-126 R</w:t>
        </w:r>
        <w:r w:rsidR="005B15BC" w:rsidRPr="00203AE0">
          <w:rPr>
            <w:rStyle w:val="Hyperlink"/>
          </w:rPr>
          <w:t>evised</w:t>
        </w:r>
        <w:r w:rsidR="00203AE0" w:rsidRPr="00203AE0">
          <w:rPr>
            <w:rStyle w:val="Hyperlink"/>
          </w:rPr>
          <w:t>, “Improving the Management and Use of Government Aircraft,”</w:t>
        </w:r>
      </w:hyperlink>
      <w:r w:rsidR="00206573" w:rsidRPr="00EE6761">
        <w:rPr>
          <w:color w:val="auto"/>
        </w:rPr>
        <w:t xml:space="preserve"> and</w:t>
      </w:r>
      <w:r w:rsidR="005B15BC" w:rsidRPr="00EE6761">
        <w:rPr>
          <w:color w:val="auto"/>
        </w:rPr>
        <w:t xml:space="preserve"> </w:t>
      </w:r>
      <w:hyperlink r:id="rId45" w:history="1">
        <w:r w:rsidR="00203AE0" w:rsidRPr="00203AE0">
          <w:rPr>
            <w:rStyle w:val="Hyperlink"/>
          </w:rPr>
          <w:t>OMB Circular A-76 R</w:t>
        </w:r>
        <w:r w:rsidR="005B15BC" w:rsidRPr="00203AE0">
          <w:rPr>
            <w:rStyle w:val="Hyperlink"/>
          </w:rPr>
          <w:t>evised</w:t>
        </w:r>
        <w:r w:rsidR="00203AE0" w:rsidRPr="00203AE0">
          <w:rPr>
            <w:rStyle w:val="Hyperlink"/>
          </w:rPr>
          <w:t>, “Performance of Commercial Activities.”</w:t>
        </w:r>
      </w:hyperlink>
    </w:p>
    <w:p w14:paraId="1451E219" w14:textId="77777777" w:rsidR="00B519D3" w:rsidRDefault="00B519D3" w:rsidP="00316065">
      <w:pPr>
        <w:pStyle w:val="NoSpacing"/>
        <w:rPr>
          <w:rFonts w:cs="Times New Roman"/>
          <w:szCs w:val="24"/>
        </w:rPr>
      </w:pPr>
    </w:p>
    <w:p w14:paraId="245B9DA5" w14:textId="126B7B9E" w:rsidR="00CB3643" w:rsidRPr="00EE6761" w:rsidRDefault="00590B66" w:rsidP="00316065">
      <w:pPr>
        <w:pStyle w:val="Heading3"/>
      </w:pPr>
      <w:bookmarkStart w:id="75" w:name="_Toc498330180"/>
      <w:r w:rsidRPr="00EE6761">
        <w:lastRenderedPageBreak/>
        <w:t>2.</w:t>
      </w:r>
      <w:r w:rsidR="004D2FA2" w:rsidRPr="00EE6761">
        <w:t>4</w:t>
      </w:r>
      <w:r w:rsidRPr="00EE6761">
        <w:t>.6</w:t>
      </w:r>
      <w:r w:rsidRPr="00EE6761">
        <w:tab/>
        <w:t>Gifts</w:t>
      </w:r>
      <w:r w:rsidR="00145048">
        <w:t xml:space="preserve"> and Decorations</w:t>
      </w:r>
      <w:bookmarkEnd w:id="75"/>
    </w:p>
    <w:p w14:paraId="69BB7E22" w14:textId="77777777" w:rsidR="00CB3643" w:rsidRPr="00EE6761" w:rsidRDefault="00CB3643" w:rsidP="00316065">
      <w:pPr>
        <w:pStyle w:val="NoSpacing"/>
        <w:rPr>
          <w:rFonts w:cs="Times New Roman"/>
          <w:szCs w:val="24"/>
        </w:rPr>
      </w:pPr>
    </w:p>
    <w:p w14:paraId="58E2CB39" w14:textId="77777777" w:rsidR="00E86541" w:rsidRPr="00EE6761" w:rsidRDefault="00330B42" w:rsidP="00316065">
      <w:pPr>
        <w:pStyle w:val="Default"/>
      </w:pPr>
      <w:r w:rsidRPr="00EE6761">
        <w:t xml:space="preserve">Gifts </w:t>
      </w:r>
      <w:r w:rsidR="00145048">
        <w:t xml:space="preserve">and decorations </w:t>
      </w:r>
      <w:r w:rsidRPr="00EE6761">
        <w:t xml:space="preserve">are managed in accordance with </w:t>
      </w:r>
      <w:hyperlink w:anchor="_11.0_GIFTS_AND" w:history="1">
        <w:r w:rsidRPr="00A57E7F">
          <w:rPr>
            <w:rStyle w:val="Hyperlink"/>
          </w:rPr>
          <w:t>PPMM Chapter 11</w:t>
        </w:r>
        <w:r w:rsidR="00A96880" w:rsidRPr="00A57E7F">
          <w:rPr>
            <w:rStyle w:val="Hyperlink"/>
          </w:rPr>
          <w:t>.0</w:t>
        </w:r>
        <w:r w:rsidRPr="00A57E7F">
          <w:rPr>
            <w:rStyle w:val="Hyperlink"/>
          </w:rPr>
          <w:t xml:space="preserve">, </w:t>
        </w:r>
        <w:r w:rsidR="00AB2E1E" w:rsidRPr="00A57E7F">
          <w:rPr>
            <w:rStyle w:val="Hyperlink"/>
          </w:rPr>
          <w:t>“</w:t>
        </w:r>
        <w:r w:rsidRPr="00A57E7F">
          <w:rPr>
            <w:rStyle w:val="Hyperlink"/>
          </w:rPr>
          <w:t>Gifts</w:t>
        </w:r>
        <w:r w:rsidR="00145048">
          <w:rPr>
            <w:rStyle w:val="Hyperlink"/>
          </w:rPr>
          <w:t xml:space="preserve"> and Decorations</w:t>
        </w:r>
        <w:r w:rsidR="00C54D8D" w:rsidRPr="00A57E7F">
          <w:rPr>
            <w:rStyle w:val="Hyperlink"/>
          </w:rPr>
          <w:t>.</w:t>
        </w:r>
      </w:hyperlink>
      <w:r w:rsidR="00C54D8D" w:rsidRPr="00A57E7F">
        <w:t>”</w:t>
      </w:r>
      <w:r w:rsidR="00DF0E6F" w:rsidRPr="00A57E7F">
        <w:t xml:space="preserve"> </w:t>
      </w:r>
      <w:r w:rsidR="00DF0E6F" w:rsidRPr="00EE6761">
        <w:t xml:space="preserve"> </w:t>
      </w:r>
      <w:r w:rsidR="00553775" w:rsidRPr="00EE6761">
        <w:t xml:space="preserve">A </w:t>
      </w:r>
      <w:r w:rsidR="00145048">
        <w:t>gift may be</w:t>
      </w:r>
      <w:r w:rsidR="00553775" w:rsidRPr="00EE6761">
        <w:t xml:space="preserve"> a monetary or non-monetary pres</w:t>
      </w:r>
      <w:r w:rsidR="00EC2C85" w:rsidRPr="00EE6761">
        <w:t>ent (other than a decoration)</w:t>
      </w:r>
      <w:r w:rsidR="00DF0E6F" w:rsidRPr="00EE6761">
        <w:t xml:space="preserve">.  </w:t>
      </w:r>
      <w:r w:rsidR="00553775" w:rsidRPr="00EE6761">
        <w:t>A monetary gift includes anything that may commonly be used in a financial transaction, such as cash or currency, checks, money orders, bonds, shares of stock, and other securities and negotiable financial instrume</w:t>
      </w:r>
      <w:r w:rsidR="00EC2C85" w:rsidRPr="00EE6761">
        <w:t>nts</w:t>
      </w:r>
      <w:r w:rsidR="00DF0E6F" w:rsidRPr="00EE6761">
        <w:t xml:space="preserve">.  </w:t>
      </w:r>
      <w:r w:rsidR="00553775" w:rsidRPr="00EE6761">
        <w:t>A gift may be received from a foreign government or the public.</w:t>
      </w:r>
      <w:r w:rsidR="0035107A" w:rsidRPr="00EE6761">
        <w:t xml:space="preserve">  </w:t>
      </w:r>
    </w:p>
    <w:p w14:paraId="0F9B20A1" w14:textId="77777777" w:rsidR="00E86541" w:rsidRPr="00EE6761" w:rsidRDefault="00E86541" w:rsidP="00316065">
      <w:pPr>
        <w:pStyle w:val="Default"/>
      </w:pPr>
    </w:p>
    <w:p w14:paraId="4D3F6893" w14:textId="77777777" w:rsidR="00553775" w:rsidRDefault="00553775" w:rsidP="00316065">
      <w:pPr>
        <w:spacing w:before="0" w:after="0"/>
      </w:pPr>
      <w:r w:rsidRPr="00EE6761">
        <w:t xml:space="preserve">Non-monetary gifts are personal property and will be accounted for in the </w:t>
      </w:r>
      <w:r w:rsidR="000858B5" w:rsidRPr="00EE6761">
        <w:t>DOC</w:t>
      </w:r>
      <w:r w:rsidR="00EC2C85" w:rsidRPr="00EE6761">
        <w:t xml:space="preserve"> system of record</w:t>
      </w:r>
      <w:r w:rsidR="00DF0E6F" w:rsidRPr="00EE6761">
        <w:t xml:space="preserve">.  </w:t>
      </w:r>
      <w:r w:rsidRPr="00EE6761">
        <w:t>Decorations may be personal property depending on the determinations made at the Bureau level.</w:t>
      </w:r>
    </w:p>
    <w:p w14:paraId="149BB010" w14:textId="77777777" w:rsidR="006042EF" w:rsidRDefault="006042EF" w:rsidP="00316065">
      <w:pPr>
        <w:pStyle w:val="Heading3"/>
      </w:pPr>
    </w:p>
    <w:p w14:paraId="33BE156D" w14:textId="1309B28D" w:rsidR="00884BF0" w:rsidRPr="00EE6761" w:rsidRDefault="00884BF0" w:rsidP="00316065">
      <w:pPr>
        <w:pStyle w:val="Heading3"/>
      </w:pPr>
      <w:bookmarkStart w:id="76" w:name="_Toc498330181"/>
      <w:r w:rsidRPr="00EE6761">
        <w:t>2.</w:t>
      </w:r>
      <w:r w:rsidR="004D2FA2" w:rsidRPr="00EE6761">
        <w:t>4</w:t>
      </w:r>
      <w:r w:rsidRPr="00EE6761">
        <w:t>.7</w:t>
      </w:r>
      <w:r w:rsidRPr="00EE6761">
        <w:tab/>
        <w:t xml:space="preserve">Classified </w:t>
      </w:r>
      <w:r w:rsidR="001513D5">
        <w:t xml:space="preserve">Personal </w:t>
      </w:r>
      <w:r w:rsidRPr="00EE6761">
        <w:t>Property</w:t>
      </w:r>
      <w:bookmarkEnd w:id="76"/>
    </w:p>
    <w:p w14:paraId="1E48D89B" w14:textId="77777777" w:rsidR="00550673" w:rsidRPr="00EE6761" w:rsidRDefault="00550673" w:rsidP="00316065">
      <w:pPr>
        <w:pStyle w:val="NoSpacing"/>
        <w:rPr>
          <w:rFonts w:cs="Times New Roman"/>
          <w:szCs w:val="24"/>
        </w:rPr>
      </w:pPr>
    </w:p>
    <w:p w14:paraId="6BAA7C43" w14:textId="77777777" w:rsidR="00206573" w:rsidRPr="00EE6761" w:rsidRDefault="00550673" w:rsidP="00316065">
      <w:pPr>
        <w:spacing w:before="0" w:after="0"/>
      </w:pPr>
      <w:r w:rsidRPr="00EE6761">
        <w:t>Classified personal property is defined as property containing information</w:t>
      </w:r>
      <w:r w:rsidR="004F5FB1" w:rsidRPr="00EE6761">
        <w:t xml:space="preserve"> </w:t>
      </w:r>
      <w:r w:rsidR="00532904" w:rsidRPr="00EE6761">
        <w:t>or material designated and clearly marked or clearly represented, pursuant to the provisions of a statute or E</w:t>
      </w:r>
      <w:r w:rsidR="00206573" w:rsidRPr="00EE6761">
        <w:t>.O.</w:t>
      </w:r>
      <w:r w:rsidR="00532904" w:rsidRPr="00EE6761">
        <w:t xml:space="preserve"> requiring a specific degree of protection against unauthorized disclosure for reasons of national security</w:t>
      </w:r>
      <w:r w:rsidRPr="00EE6761">
        <w:t>.</w:t>
      </w:r>
      <w:r w:rsidR="000C65B1" w:rsidRPr="00EE6761">
        <w:t xml:space="preserve">  </w:t>
      </w:r>
    </w:p>
    <w:p w14:paraId="066DFAE6" w14:textId="77777777" w:rsidR="00206573" w:rsidRPr="00EE6761" w:rsidRDefault="00206573" w:rsidP="00316065">
      <w:pPr>
        <w:spacing w:before="0" w:after="0"/>
      </w:pPr>
    </w:p>
    <w:p w14:paraId="443EF40A" w14:textId="77777777" w:rsidR="00550673" w:rsidRPr="00EE6761" w:rsidRDefault="00206573" w:rsidP="00316065">
      <w:pPr>
        <w:spacing w:before="0" w:after="0"/>
      </w:pPr>
      <w:r w:rsidRPr="00EE6761">
        <w:t>For guidance regarding excessing or handling of classified personal property, please consult with the Bureau</w:t>
      </w:r>
      <w:r w:rsidR="003A1EF5" w:rsidRPr="00EE6761">
        <w:t xml:space="preserve"> Chief Information Office and/or the OSY</w:t>
      </w:r>
      <w:r w:rsidRPr="00EE6761">
        <w:t>.</w:t>
      </w:r>
    </w:p>
    <w:p w14:paraId="3E24FD19" w14:textId="77777777" w:rsidR="00D15454" w:rsidRPr="00EE6761" w:rsidRDefault="00D15454" w:rsidP="00316065">
      <w:pPr>
        <w:pStyle w:val="Heading3"/>
      </w:pPr>
    </w:p>
    <w:p w14:paraId="1EEA0F78" w14:textId="77777777" w:rsidR="00032B76" w:rsidRDefault="00032B76" w:rsidP="00316065">
      <w:pPr>
        <w:pStyle w:val="Heading3"/>
      </w:pPr>
    </w:p>
    <w:p w14:paraId="2C0E7D47" w14:textId="62CC7E9B" w:rsidR="00884BF0" w:rsidRPr="00EE6761" w:rsidRDefault="004D2FA2" w:rsidP="00316065">
      <w:pPr>
        <w:pStyle w:val="Heading3"/>
      </w:pPr>
      <w:bookmarkStart w:id="77" w:name="_Toc498330182"/>
      <w:r w:rsidRPr="00EE6761">
        <w:t>2.4</w:t>
      </w:r>
      <w:r w:rsidR="00884BF0" w:rsidRPr="00EE6761">
        <w:t>.8</w:t>
      </w:r>
      <w:r w:rsidR="00884BF0" w:rsidRPr="00EE6761">
        <w:tab/>
        <w:t>Property Owned by Personnel</w:t>
      </w:r>
      <w:bookmarkEnd w:id="77"/>
    </w:p>
    <w:p w14:paraId="42E8D46D" w14:textId="77777777" w:rsidR="001C2294" w:rsidRPr="00EE6761" w:rsidRDefault="001C2294" w:rsidP="00316065">
      <w:pPr>
        <w:pStyle w:val="NoSpacing"/>
        <w:rPr>
          <w:rFonts w:cs="Times New Roman"/>
          <w:szCs w:val="24"/>
        </w:rPr>
      </w:pPr>
    </w:p>
    <w:p w14:paraId="792A25F2" w14:textId="1B126960" w:rsidR="00206573" w:rsidRPr="00EE6761" w:rsidRDefault="00D47E47" w:rsidP="00316065">
      <w:pPr>
        <w:spacing w:before="0" w:after="0"/>
      </w:pPr>
      <w:r>
        <w:t xml:space="preserve">It is the </w:t>
      </w:r>
      <w:r w:rsidR="001F1B6B">
        <w:t>e</w:t>
      </w:r>
      <w:r>
        <w:t xml:space="preserve">mployee’s responsibility to inform their respective PO when they bring </w:t>
      </w:r>
      <w:r w:rsidR="00D20034" w:rsidRPr="00EE6761">
        <w:t>persona</w:t>
      </w:r>
      <w:r w:rsidR="00CF67C3" w:rsidRPr="00EE6761">
        <w:t>lly owned items</w:t>
      </w:r>
      <w:r w:rsidR="007A0A96">
        <w:t xml:space="preserve"> (e.g. smartphones, laptops, iPads, etc.)</w:t>
      </w:r>
      <w:r w:rsidR="00CF67C3" w:rsidRPr="00EE6761">
        <w:t xml:space="preserve"> into </w:t>
      </w:r>
      <w:r w:rsidR="0066745B">
        <w:t>Government-owned</w:t>
      </w:r>
      <w:r w:rsidR="00D20034" w:rsidRPr="00EE6761">
        <w:t xml:space="preserve"> or leased premises,</w:t>
      </w:r>
      <w:r>
        <w:t xml:space="preserve"> as these </w:t>
      </w:r>
      <w:r w:rsidR="00D20034" w:rsidRPr="00EE6761">
        <w:t xml:space="preserve">items could be </w:t>
      </w:r>
      <w:r w:rsidR="00EC2C85" w:rsidRPr="00EE6761">
        <w:t>misidentified as DOC property</w:t>
      </w:r>
      <w:r w:rsidR="00DF0E6F" w:rsidRPr="00EE6761">
        <w:t xml:space="preserve">.  </w:t>
      </w:r>
    </w:p>
    <w:p w14:paraId="60FEB8A3" w14:textId="77777777" w:rsidR="00206573" w:rsidRPr="00EE6761" w:rsidRDefault="00206573" w:rsidP="00316065">
      <w:pPr>
        <w:spacing w:before="0" w:after="0"/>
      </w:pPr>
    </w:p>
    <w:p w14:paraId="26FE2BA5" w14:textId="76457F83" w:rsidR="00D20034" w:rsidRPr="00EE6761" w:rsidRDefault="00B831F7" w:rsidP="00316065">
      <w:pPr>
        <w:spacing w:before="0" w:after="0"/>
        <w:rPr>
          <w:b/>
          <w:bCs/>
        </w:rPr>
      </w:pPr>
      <w:r w:rsidRPr="00B831F7">
        <w:t xml:space="preserve">For guidance regarding damage to an employee’s personal property, please view </w:t>
      </w:r>
      <w:hyperlink r:id="rId46" w:history="1">
        <w:r w:rsidRPr="00B831F7">
          <w:rPr>
            <w:rStyle w:val="Hyperlink"/>
          </w:rPr>
          <w:t>https://ogc.commerce.gov/page/personal-property-claims</w:t>
        </w:r>
      </w:hyperlink>
      <w:r w:rsidRPr="00B831F7">
        <w:t>, consult with the PAO, or seek counsel from the General Litigation Division or General Law Division of the Office of General Counsel (OGC).</w:t>
      </w:r>
      <w:r w:rsidR="00644369">
        <w:rPr>
          <w:rStyle w:val="FootnoteReference"/>
        </w:rPr>
        <w:footnoteReference w:id="3"/>
      </w:r>
    </w:p>
    <w:p w14:paraId="0BC3E95B" w14:textId="77777777" w:rsidR="005F46E8" w:rsidRDefault="005F46E8" w:rsidP="00316065">
      <w:pPr>
        <w:pStyle w:val="Heading3"/>
      </w:pPr>
      <w:bookmarkStart w:id="78" w:name="_2.4.9_Contractor-Owned_Property"/>
      <w:bookmarkEnd w:id="78"/>
    </w:p>
    <w:p w14:paraId="5FEFC27F" w14:textId="6D91C1C7" w:rsidR="00884BF0" w:rsidRPr="00EE6761" w:rsidRDefault="004D2FA2" w:rsidP="00316065">
      <w:pPr>
        <w:pStyle w:val="Heading3"/>
      </w:pPr>
      <w:bookmarkStart w:id="79" w:name="_Toc498330183"/>
      <w:r w:rsidRPr="00EE6761">
        <w:t>2.4</w:t>
      </w:r>
      <w:r w:rsidR="00884BF0" w:rsidRPr="00EE6761">
        <w:t>.9</w:t>
      </w:r>
      <w:r w:rsidR="00884BF0" w:rsidRPr="00EE6761">
        <w:tab/>
        <w:t>Contractor</w:t>
      </w:r>
      <w:r w:rsidR="0062399B">
        <w:t>-</w:t>
      </w:r>
      <w:r w:rsidR="00884BF0" w:rsidRPr="00EE6761">
        <w:t>Owned Property</w:t>
      </w:r>
      <w:bookmarkEnd w:id="79"/>
    </w:p>
    <w:p w14:paraId="0C056904" w14:textId="77777777" w:rsidR="001C2294" w:rsidRPr="00EE6761" w:rsidRDefault="001C2294" w:rsidP="00316065">
      <w:pPr>
        <w:pStyle w:val="NoSpacing"/>
        <w:rPr>
          <w:rFonts w:cs="Times New Roman"/>
          <w:szCs w:val="24"/>
        </w:rPr>
      </w:pPr>
    </w:p>
    <w:p w14:paraId="469A80FD" w14:textId="68F739D7" w:rsidR="00A13783" w:rsidRDefault="00A13783" w:rsidP="00316065">
      <w:pPr>
        <w:spacing w:before="0" w:after="0"/>
      </w:pPr>
      <w:r w:rsidRPr="00EE6761">
        <w:t>Contractor</w:t>
      </w:r>
      <w:r w:rsidR="00206573" w:rsidRPr="00EE6761">
        <w:t>s</w:t>
      </w:r>
      <w:r w:rsidRPr="00EE6761">
        <w:t xml:space="preserve"> are advised to take precautions when bringing contractor or persona</w:t>
      </w:r>
      <w:r w:rsidR="00CF67C3" w:rsidRPr="00EE6761">
        <w:t xml:space="preserve">lly owned items into </w:t>
      </w:r>
      <w:r w:rsidR="0066745B">
        <w:t>Government-owned</w:t>
      </w:r>
      <w:r w:rsidRPr="00EE6761">
        <w:t xml:space="preserve"> or leased premises, especially if the items could be </w:t>
      </w:r>
      <w:r w:rsidR="00EC2C85" w:rsidRPr="00EE6761">
        <w:t>misidentified as DOC property</w:t>
      </w:r>
      <w:r w:rsidR="00DF0E6F" w:rsidRPr="00EE6761">
        <w:t xml:space="preserve">.  </w:t>
      </w:r>
      <w:r w:rsidR="00E5136B">
        <w:t>I</w:t>
      </w:r>
      <w:r w:rsidRPr="00EE6761">
        <w:t xml:space="preserve">tems owned by contractors must be declared to the </w:t>
      </w:r>
      <w:r w:rsidR="0083522F" w:rsidRPr="00EE6761">
        <w:t>COR</w:t>
      </w:r>
      <w:r w:rsidR="00DF0E6F" w:rsidRPr="00EE6761">
        <w:t xml:space="preserve">.  </w:t>
      </w:r>
      <w:r w:rsidR="004F5FB1" w:rsidRPr="00EE6761">
        <w:t xml:space="preserve">Contractor declaration </w:t>
      </w:r>
      <w:r w:rsidR="00206573" w:rsidRPr="00EE6761">
        <w:t xml:space="preserve">will </w:t>
      </w:r>
      <w:r w:rsidR="004F5FB1" w:rsidRPr="00EE6761">
        <w:t xml:space="preserve">include </w:t>
      </w:r>
      <w:r w:rsidR="00AC7B36">
        <w:t xml:space="preserve">the following: </w:t>
      </w:r>
      <w:r w:rsidR="00334673">
        <w:t xml:space="preserve"> </w:t>
      </w:r>
      <w:r w:rsidR="00AC7B36">
        <w:t>D</w:t>
      </w:r>
      <w:r w:rsidR="004F5FB1" w:rsidRPr="00EE6761">
        <w:t>escription</w:t>
      </w:r>
      <w:r w:rsidR="00206573" w:rsidRPr="00EE6761">
        <w:t xml:space="preserve"> of item,</w:t>
      </w:r>
      <w:r w:rsidR="004F5FB1" w:rsidRPr="00EE6761">
        <w:t xml:space="preserve"> date item was brought into the office, serial number, model number, </w:t>
      </w:r>
      <w:r w:rsidR="00206573" w:rsidRPr="00EE6761">
        <w:t>and manufacturer</w:t>
      </w:r>
      <w:r w:rsidR="004F5FB1" w:rsidRPr="00EE6761">
        <w:t xml:space="preserve">. </w:t>
      </w:r>
      <w:r w:rsidR="00F978EA" w:rsidRPr="00EE6761">
        <w:t xml:space="preserve"> </w:t>
      </w:r>
      <w:r w:rsidR="004F5FB1" w:rsidRPr="00EE6761">
        <w:t xml:space="preserve">The COR should ensure that a </w:t>
      </w:r>
      <w:r w:rsidR="00206573" w:rsidRPr="00EE6761">
        <w:lastRenderedPageBreak/>
        <w:t xml:space="preserve">contractor </w:t>
      </w:r>
      <w:r w:rsidR="004F5FB1" w:rsidRPr="00EE6761">
        <w:t>label is affixed to each</w:t>
      </w:r>
      <w:r w:rsidR="00206573" w:rsidRPr="00EE6761">
        <w:t xml:space="preserve"> piece of declared</w:t>
      </w:r>
      <w:r w:rsidR="004F5FB1" w:rsidRPr="00EE6761">
        <w:t xml:space="preserve"> accountable equipment. </w:t>
      </w:r>
      <w:r w:rsidR="00F978EA" w:rsidRPr="00EE6761">
        <w:t xml:space="preserve"> </w:t>
      </w:r>
      <w:r w:rsidR="0096596A" w:rsidRPr="00EE6761">
        <w:t>The</w:t>
      </w:r>
      <w:r w:rsidR="0083522F" w:rsidRPr="00EE6761">
        <w:t xml:space="preserve"> </w:t>
      </w:r>
      <w:r w:rsidR="0096596A" w:rsidRPr="00EE6761">
        <w:t>COR and</w:t>
      </w:r>
      <w:r w:rsidR="009A5C95" w:rsidRPr="00EE6761">
        <w:t xml:space="preserve"> </w:t>
      </w:r>
      <w:r w:rsidR="0083522F" w:rsidRPr="00EE6761">
        <w:t>PC</w:t>
      </w:r>
      <w:r w:rsidRPr="00EE6761">
        <w:t xml:space="preserve"> will facilitate its removal from </w:t>
      </w:r>
      <w:r w:rsidR="0066745B">
        <w:t>Government-owned</w:t>
      </w:r>
      <w:r w:rsidR="00206573" w:rsidRPr="00EE6761">
        <w:t xml:space="preserve"> or leased </w:t>
      </w:r>
      <w:r w:rsidRPr="00EE6761">
        <w:t>premises</w:t>
      </w:r>
      <w:r w:rsidR="009A5C95" w:rsidRPr="00EE6761">
        <w:t>.</w:t>
      </w:r>
    </w:p>
    <w:p w14:paraId="30534F24" w14:textId="77777777" w:rsidR="00EB6CE0" w:rsidRDefault="00EB6CE0" w:rsidP="00316065">
      <w:pPr>
        <w:spacing w:before="0" w:after="0"/>
      </w:pPr>
    </w:p>
    <w:p w14:paraId="070FDAC5" w14:textId="19594324" w:rsidR="00EB6CE0" w:rsidRDefault="00EB6CE0" w:rsidP="00316065">
      <w:pPr>
        <w:spacing w:before="0" w:after="0"/>
      </w:pPr>
      <w:r>
        <w:t xml:space="preserve">Please refer to </w:t>
      </w:r>
      <w:hyperlink w:anchor="_7.2.9_Contractor-Owned_Assets" w:history="1">
        <w:r w:rsidRPr="00016BC8">
          <w:rPr>
            <w:rStyle w:val="Hyperlink"/>
          </w:rPr>
          <w:t xml:space="preserve">PPMM </w:t>
        </w:r>
        <w:r w:rsidR="00706BBE" w:rsidRPr="00016BC8">
          <w:rPr>
            <w:rStyle w:val="Hyperlink"/>
          </w:rPr>
          <w:t>Section</w:t>
        </w:r>
        <w:r w:rsidRPr="00016BC8">
          <w:rPr>
            <w:rStyle w:val="Hyperlink"/>
          </w:rPr>
          <w:t xml:space="preserve"> 7.2.9, “Contractor-Owned Assets,”</w:t>
        </w:r>
      </w:hyperlink>
      <w:r>
        <w:t xml:space="preserve"> for additional guidance.</w:t>
      </w:r>
    </w:p>
    <w:p w14:paraId="10716F2F" w14:textId="77777777" w:rsidR="00644369" w:rsidRPr="00EE6761" w:rsidRDefault="00644369" w:rsidP="00316065">
      <w:pPr>
        <w:spacing w:before="0" w:after="0"/>
        <w:rPr>
          <w:b/>
          <w:bCs/>
        </w:rPr>
      </w:pPr>
    </w:p>
    <w:p w14:paraId="214B2D2C" w14:textId="314F61B9" w:rsidR="00884BF0" w:rsidRPr="00EE6761" w:rsidRDefault="00884BF0" w:rsidP="00316065">
      <w:pPr>
        <w:pStyle w:val="Heading3"/>
      </w:pPr>
      <w:bookmarkStart w:id="80" w:name="_Toc498330184"/>
      <w:r w:rsidRPr="00EE6761">
        <w:t>2.</w:t>
      </w:r>
      <w:r w:rsidR="004D2FA2" w:rsidRPr="00EE6761">
        <w:t>4</w:t>
      </w:r>
      <w:r w:rsidRPr="00EE6761">
        <w:t>.10</w:t>
      </w:r>
      <w:r w:rsidRPr="00EE6761">
        <w:tab/>
        <w:t>Other Personal Property</w:t>
      </w:r>
      <w:bookmarkEnd w:id="80"/>
      <w:r w:rsidRPr="00EE6761">
        <w:t xml:space="preserve"> </w:t>
      </w:r>
    </w:p>
    <w:p w14:paraId="5C10BE89" w14:textId="77777777" w:rsidR="001C2294" w:rsidRPr="00EE6761" w:rsidRDefault="001C2294" w:rsidP="00316065">
      <w:pPr>
        <w:pStyle w:val="NoSpacing"/>
        <w:rPr>
          <w:rFonts w:cs="Times New Roman"/>
          <w:szCs w:val="24"/>
        </w:rPr>
      </w:pPr>
    </w:p>
    <w:p w14:paraId="33FBA878" w14:textId="7CC14DC0" w:rsidR="00684D30" w:rsidRDefault="00DD5B60" w:rsidP="007A0A96">
      <w:pPr>
        <w:spacing w:before="0" w:after="0"/>
      </w:pPr>
      <w:r w:rsidRPr="00EE6761">
        <w:t>Bureau</w:t>
      </w:r>
      <w:r w:rsidR="00246C1D" w:rsidRPr="00EE6761">
        <w:t>s may have personal property</w:t>
      </w:r>
      <w:r w:rsidR="00197533" w:rsidRPr="00EE6761">
        <w:t xml:space="preserve"> assets</w:t>
      </w:r>
      <w:r w:rsidR="00246C1D" w:rsidRPr="00EE6761">
        <w:t xml:space="preserve"> specific to their mission, and as such</w:t>
      </w:r>
      <w:r w:rsidR="00562531">
        <w:t>,</w:t>
      </w:r>
      <w:r w:rsidR="00246C1D" w:rsidRPr="00EE6761">
        <w:t xml:space="preserve"> should account for </w:t>
      </w:r>
      <w:r w:rsidR="0096596A" w:rsidRPr="00EE6761">
        <w:t>this property</w:t>
      </w:r>
      <w:r w:rsidR="00246C1D" w:rsidRPr="00EE6761">
        <w:t xml:space="preserve"> in the </w:t>
      </w:r>
      <w:r w:rsidR="003D669D" w:rsidRPr="00EE6761">
        <w:t>PPMS</w:t>
      </w:r>
      <w:r w:rsidR="00246C1D" w:rsidRPr="00EE6761">
        <w:t xml:space="preserve"> </w:t>
      </w:r>
      <w:r w:rsidR="00206573" w:rsidRPr="00EE6761">
        <w:t>and</w:t>
      </w:r>
      <w:r w:rsidR="00246C1D" w:rsidRPr="00EE6761">
        <w:t xml:space="preserve"> provide policies and procedures for any asset</w:t>
      </w:r>
      <w:r w:rsidR="007F3000" w:rsidRPr="00EE6761">
        <w:t xml:space="preserve"> </w:t>
      </w:r>
      <w:r w:rsidR="00246C1D" w:rsidRPr="00EE6761">
        <w:t>specific handling requirements.</w:t>
      </w:r>
      <w:bookmarkStart w:id="81" w:name="_2.5_Capitalized_Property"/>
      <w:bookmarkEnd w:id="81"/>
    </w:p>
    <w:p w14:paraId="587AD171" w14:textId="77777777" w:rsidR="00684D30" w:rsidRDefault="00684D30" w:rsidP="00316065">
      <w:pPr>
        <w:pStyle w:val="Heading2"/>
        <w:spacing w:before="0"/>
      </w:pPr>
    </w:p>
    <w:p w14:paraId="7AC1D1AF" w14:textId="77777777" w:rsidR="00884BF0" w:rsidRPr="00EE6761" w:rsidRDefault="00C15E08" w:rsidP="00316065">
      <w:pPr>
        <w:pStyle w:val="Heading2"/>
        <w:spacing w:before="0"/>
      </w:pPr>
      <w:bookmarkStart w:id="82" w:name="_Toc498330185"/>
      <w:r w:rsidRPr="00EE6761">
        <w:t>2.</w:t>
      </w:r>
      <w:r w:rsidR="004D2FA2" w:rsidRPr="00EE6761">
        <w:t>5</w:t>
      </w:r>
      <w:r w:rsidR="004C5AA1" w:rsidRPr="00EE6761">
        <w:tab/>
      </w:r>
      <w:r w:rsidR="00884BF0" w:rsidRPr="00EE6761">
        <w:t>Capitalized Property</w:t>
      </w:r>
      <w:bookmarkEnd w:id="82"/>
    </w:p>
    <w:p w14:paraId="78962D84" w14:textId="77777777" w:rsidR="000C5FB6" w:rsidRPr="00EE6761" w:rsidRDefault="000C5FB6" w:rsidP="00316065">
      <w:pPr>
        <w:pStyle w:val="NoSpacing"/>
        <w:rPr>
          <w:rFonts w:cs="Times New Roman"/>
          <w:szCs w:val="24"/>
        </w:rPr>
      </w:pPr>
    </w:p>
    <w:p w14:paraId="345D2667" w14:textId="77777777" w:rsidR="00F0742F" w:rsidRPr="00EE6761" w:rsidRDefault="00F0742F" w:rsidP="00316065">
      <w:pPr>
        <w:pStyle w:val="Heading3"/>
      </w:pPr>
      <w:bookmarkStart w:id="83" w:name="_Toc498330186"/>
      <w:r w:rsidRPr="00EE6761">
        <w:t>2.</w:t>
      </w:r>
      <w:r w:rsidR="004D2FA2" w:rsidRPr="00EE6761">
        <w:t>5</w:t>
      </w:r>
      <w:r w:rsidR="00FB1704" w:rsidRPr="00EE6761">
        <w:t>.1</w:t>
      </w:r>
      <w:r w:rsidR="004C5AA1" w:rsidRPr="00EE6761">
        <w:tab/>
      </w:r>
      <w:r w:rsidRPr="00EE6761">
        <w:t>Integration of Personal Property Records and Financial Accounts</w:t>
      </w:r>
      <w:bookmarkEnd w:id="83"/>
    </w:p>
    <w:p w14:paraId="74970439" w14:textId="77777777" w:rsidR="00DA3223" w:rsidRDefault="00DA3223" w:rsidP="00316065">
      <w:pPr>
        <w:spacing w:before="0" w:after="0"/>
      </w:pPr>
    </w:p>
    <w:p w14:paraId="6089F17F" w14:textId="77777777" w:rsidR="002B216B" w:rsidRPr="00EE6761" w:rsidRDefault="00F0742F" w:rsidP="00316065">
      <w:pPr>
        <w:spacing w:before="0" w:after="0"/>
      </w:pPr>
      <w:r w:rsidRPr="00EE6761">
        <w:t>Effective personal property accounting requires an integration of personal property records and financial accounts</w:t>
      </w:r>
      <w:r w:rsidR="00DF0E6F" w:rsidRPr="00EE6761">
        <w:t xml:space="preserve">.  </w:t>
      </w:r>
      <w:r w:rsidR="002B216B" w:rsidRPr="00EE6761">
        <w:t xml:space="preserve">Guidance for accounting of assets, including personal property, is set forth in the </w:t>
      </w:r>
      <w:hyperlink r:id="rId47" w:history="1">
        <w:r w:rsidR="002B216B" w:rsidRPr="00A47277">
          <w:rPr>
            <w:rStyle w:val="Hyperlink"/>
          </w:rPr>
          <w:t>Department</w:t>
        </w:r>
        <w:r w:rsidR="00AB2E1E" w:rsidRPr="00A47277">
          <w:rPr>
            <w:rStyle w:val="Hyperlink"/>
          </w:rPr>
          <w:t>’</w:t>
        </w:r>
        <w:r w:rsidR="002B216B" w:rsidRPr="00A47277">
          <w:rPr>
            <w:rStyle w:val="Hyperlink"/>
          </w:rPr>
          <w:t xml:space="preserve">s Accounting Principles and Standards Handbook, Chapter 8, </w:t>
        </w:r>
        <w:r w:rsidR="00AB2E1E" w:rsidRPr="00A47277">
          <w:rPr>
            <w:rStyle w:val="Hyperlink"/>
          </w:rPr>
          <w:t>“</w:t>
        </w:r>
        <w:r w:rsidR="002B216B" w:rsidRPr="00A47277">
          <w:rPr>
            <w:rStyle w:val="Hyperlink"/>
          </w:rPr>
          <w:t>Assets</w:t>
        </w:r>
        <w:r w:rsidR="00A47277">
          <w:rPr>
            <w:rStyle w:val="Hyperlink"/>
          </w:rPr>
          <w:t>.</w:t>
        </w:r>
        <w:r w:rsidR="00C54D8D" w:rsidRPr="00A47277">
          <w:rPr>
            <w:rStyle w:val="Hyperlink"/>
          </w:rPr>
          <w:t>”</w:t>
        </w:r>
      </w:hyperlink>
      <w:r w:rsidR="002B216B" w:rsidRPr="00EE6761">
        <w:t xml:space="preserve"> </w:t>
      </w:r>
    </w:p>
    <w:p w14:paraId="27027978" w14:textId="77777777" w:rsidR="00D15454" w:rsidRPr="00EE6761" w:rsidRDefault="00D15454" w:rsidP="00316065">
      <w:pPr>
        <w:pStyle w:val="Heading4"/>
      </w:pPr>
    </w:p>
    <w:p w14:paraId="24FAAC63" w14:textId="77777777" w:rsidR="00E408ED" w:rsidRPr="00E408ED" w:rsidRDefault="00590B66" w:rsidP="00316065">
      <w:pPr>
        <w:pStyle w:val="Heading4"/>
      </w:pPr>
      <w:bookmarkStart w:id="84" w:name="_Toc498330187"/>
      <w:r w:rsidRPr="00E408ED">
        <w:t>2.</w:t>
      </w:r>
      <w:r w:rsidR="004D2FA2" w:rsidRPr="00E408ED">
        <w:t>5</w:t>
      </w:r>
      <w:r w:rsidRPr="00E408ED">
        <w:t xml:space="preserve">.1.1 </w:t>
      </w:r>
      <w:r w:rsidR="003A143C" w:rsidRPr="00E408ED">
        <w:t>Capitalization Threshold</w:t>
      </w:r>
      <w:r w:rsidR="00E408ED" w:rsidRPr="00E408ED">
        <w:t>s</w:t>
      </w:r>
      <w:bookmarkEnd w:id="84"/>
    </w:p>
    <w:p w14:paraId="3FB429DB" w14:textId="77777777" w:rsidR="00E408ED" w:rsidRDefault="00E408ED" w:rsidP="00316065">
      <w:pPr>
        <w:autoSpaceDE w:val="0"/>
        <w:autoSpaceDN w:val="0"/>
        <w:adjustRightInd w:val="0"/>
        <w:spacing w:before="0" w:after="0"/>
        <w:rPr>
          <w:rFonts w:cs="Times New Roman"/>
          <w:color w:val="000000"/>
          <w:sz w:val="23"/>
          <w:szCs w:val="23"/>
        </w:rPr>
      </w:pPr>
    </w:p>
    <w:p w14:paraId="7DB692DE" w14:textId="456856C9" w:rsidR="00E408ED" w:rsidRDefault="00E408ED" w:rsidP="00316065">
      <w:pPr>
        <w:autoSpaceDE w:val="0"/>
        <w:autoSpaceDN w:val="0"/>
        <w:adjustRightInd w:val="0"/>
        <w:spacing w:before="0" w:after="0"/>
        <w:rPr>
          <w:rStyle w:val="Hyperlink"/>
          <w:rFonts w:cs="Times New Roman"/>
          <w:szCs w:val="24"/>
        </w:rPr>
      </w:pPr>
      <w:r>
        <w:rPr>
          <w:rFonts w:cs="Times New Roman"/>
          <w:color w:val="000000"/>
          <w:szCs w:val="24"/>
        </w:rPr>
        <w:t xml:space="preserve">The Department’s general property, plant, and equipment acquisition capitalization thresholds are in accordance with the </w:t>
      </w:r>
      <w:hyperlink r:id="rId48" w:history="1">
        <w:r w:rsidRPr="00A47277">
          <w:rPr>
            <w:rStyle w:val="Hyperlink"/>
          </w:rPr>
          <w:t>Department’s Accounting Principles and Standards Handbook, Chapter 8, “Assets</w:t>
        </w:r>
        <w:r w:rsidR="00A47277">
          <w:rPr>
            <w:rStyle w:val="Hyperlink"/>
          </w:rPr>
          <w:t>.</w:t>
        </w:r>
        <w:r w:rsidRPr="00A47277">
          <w:rPr>
            <w:rStyle w:val="Hyperlink"/>
          </w:rPr>
          <w:t>”</w:t>
        </w:r>
      </w:hyperlink>
      <w:r w:rsidRPr="00EE6761">
        <w:t xml:space="preserve"> </w:t>
      </w:r>
    </w:p>
    <w:p w14:paraId="602D4675" w14:textId="77777777" w:rsidR="00902EE3" w:rsidRPr="00DA7E70" w:rsidRDefault="00902EE3" w:rsidP="00316065">
      <w:pPr>
        <w:autoSpaceDE w:val="0"/>
        <w:autoSpaceDN w:val="0"/>
        <w:adjustRightInd w:val="0"/>
        <w:spacing w:before="0" w:after="0"/>
      </w:pPr>
    </w:p>
    <w:p w14:paraId="43F4E16D" w14:textId="77777777" w:rsidR="00EE6761" w:rsidRDefault="00F570D3" w:rsidP="00316065">
      <w:pPr>
        <w:pStyle w:val="Heading4"/>
      </w:pPr>
      <w:bookmarkStart w:id="85" w:name="_Toc498330188"/>
      <w:r w:rsidRPr="00EE6761">
        <w:t>2.</w:t>
      </w:r>
      <w:r w:rsidR="004D2FA2" w:rsidRPr="00EE6761">
        <w:t>5</w:t>
      </w:r>
      <w:r w:rsidRPr="00EE6761">
        <w:t xml:space="preserve">.1.2 </w:t>
      </w:r>
      <w:r w:rsidR="00942F6C" w:rsidRPr="00EE6761">
        <w:t>Personal Property Bulk Purchase</w:t>
      </w:r>
      <w:bookmarkEnd w:id="85"/>
      <w:r w:rsidR="00942F6C" w:rsidRPr="00EE6761">
        <w:t xml:space="preserve"> </w:t>
      </w:r>
    </w:p>
    <w:p w14:paraId="2478F428" w14:textId="777A00FB" w:rsidR="00EE6761" w:rsidRDefault="00902EE3" w:rsidP="00316065">
      <w:pPr>
        <w:pStyle w:val="NoSpacing"/>
      </w:pPr>
      <w:r>
        <w:br/>
      </w:r>
      <w:r w:rsidR="00E644D8">
        <w:t>Personal property bulk purchase is an a</w:t>
      </w:r>
      <w:r w:rsidR="00942F6C" w:rsidRPr="00EE6761">
        <w:t>cquisition of a large quantity of similar personal property items, where each item</w:t>
      </w:r>
      <w:r w:rsidR="000C3DE4" w:rsidRPr="00EE6761">
        <w:t xml:space="preserve"> </w:t>
      </w:r>
      <w:r w:rsidR="00942F6C" w:rsidRPr="00EE6761">
        <w:t>individually costs less than the single-asset personal property capitalization threshold</w:t>
      </w:r>
      <w:r w:rsidR="005B6018">
        <w:t xml:space="preserve"> (determined by each Bureau)</w:t>
      </w:r>
      <w:r w:rsidR="00DF0E6F" w:rsidRPr="00EE6761">
        <w:t xml:space="preserve">.  </w:t>
      </w:r>
      <w:r w:rsidR="00942F6C" w:rsidRPr="00EE6761">
        <w:t>Personal property bulk purchase acquisitions are normally determined based upon the</w:t>
      </w:r>
      <w:r w:rsidR="000C3DE4" w:rsidRPr="00EE6761">
        <w:t xml:space="preserve"> </w:t>
      </w:r>
      <w:r w:rsidR="00942F6C" w:rsidRPr="00EE6761">
        <w:t>total amount of a purchase order or delivery order.</w:t>
      </w:r>
    </w:p>
    <w:p w14:paraId="309C3134" w14:textId="77777777" w:rsidR="00DB375C" w:rsidRDefault="00DB375C" w:rsidP="005F0507">
      <w:pPr>
        <w:pStyle w:val="NoSpacing"/>
      </w:pPr>
    </w:p>
    <w:p w14:paraId="35397B8D" w14:textId="024A02D3" w:rsidR="00884BF0" w:rsidRDefault="00884BF0" w:rsidP="00316065">
      <w:pPr>
        <w:pStyle w:val="Heading3"/>
      </w:pPr>
      <w:bookmarkStart w:id="86" w:name="_Toc498330189"/>
      <w:r w:rsidRPr="00EE6761">
        <w:t>2.</w:t>
      </w:r>
      <w:r w:rsidR="004D2FA2" w:rsidRPr="00EE6761">
        <w:t>5</w:t>
      </w:r>
      <w:r w:rsidRPr="00EE6761">
        <w:t>.2</w:t>
      </w:r>
      <w:r w:rsidRPr="00EE6761">
        <w:tab/>
        <w:t>Capitalization</w:t>
      </w:r>
      <w:bookmarkEnd w:id="86"/>
    </w:p>
    <w:p w14:paraId="65FB0363" w14:textId="77777777" w:rsidR="00D44BB7" w:rsidRDefault="00D44BB7" w:rsidP="00D44BB7">
      <w:pPr>
        <w:pStyle w:val="Heading4"/>
      </w:pPr>
    </w:p>
    <w:p w14:paraId="7EE50D23" w14:textId="422DF936" w:rsidR="00554EC9" w:rsidRPr="00EE6761" w:rsidRDefault="00DE104A" w:rsidP="00316065">
      <w:pPr>
        <w:pStyle w:val="Heading4"/>
      </w:pPr>
      <w:bookmarkStart w:id="87" w:name="_Toc498330190"/>
      <w:r w:rsidRPr="00EE6761">
        <w:t>2.</w:t>
      </w:r>
      <w:r w:rsidR="004D2FA2" w:rsidRPr="00EE6761">
        <w:t>5</w:t>
      </w:r>
      <w:r w:rsidRPr="00EE6761">
        <w:t>.2.</w:t>
      </w:r>
      <w:r w:rsidR="004E5FEF">
        <w:t>1</w:t>
      </w:r>
      <w:r w:rsidR="00D44BB7">
        <w:t xml:space="preserve"> </w:t>
      </w:r>
      <w:r w:rsidR="00554EC9" w:rsidRPr="00EE6761">
        <w:t>Standards for Capitalization</w:t>
      </w:r>
      <w:bookmarkEnd w:id="87"/>
    </w:p>
    <w:p w14:paraId="34360435" w14:textId="77777777" w:rsidR="000C5FB6" w:rsidRPr="00EE6761" w:rsidRDefault="000C5FB6" w:rsidP="00316065">
      <w:pPr>
        <w:pStyle w:val="NoSpacing"/>
        <w:rPr>
          <w:rFonts w:cs="Times New Roman"/>
          <w:szCs w:val="24"/>
        </w:rPr>
      </w:pPr>
    </w:p>
    <w:p w14:paraId="174C2EE9" w14:textId="3493B8A6" w:rsidR="00554EC9" w:rsidRPr="00EE6761" w:rsidRDefault="00FA4865" w:rsidP="00316065">
      <w:pPr>
        <w:spacing w:before="0" w:after="0"/>
      </w:pPr>
      <w:r w:rsidRPr="00EE6761">
        <w:t>This s</w:t>
      </w:r>
      <w:r w:rsidR="00554EC9" w:rsidRPr="00EE6761">
        <w:t xml:space="preserve">ection sets forth policies for personal property that </w:t>
      </w:r>
      <w:r w:rsidR="00E644D8">
        <w:t>are</w:t>
      </w:r>
      <w:r w:rsidR="00554EC9" w:rsidRPr="00EE6761">
        <w:t xml:space="preserve"> to be cap</w:t>
      </w:r>
      <w:r w:rsidR="00AA7758" w:rsidRPr="00EE6761">
        <w:t>italized and non-capitalized.</w:t>
      </w:r>
      <w:r w:rsidR="0035107A" w:rsidRPr="00EE6761">
        <w:t xml:space="preserve"> </w:t>
      </w:r>
      <w:r w:rsidR="00AA7758" w:rsidRPr="00EE6761">
        <w:t xml:space="preserve"> </w:t>
      </w:r>
      <w:hyperlink r:id="rId49" w:history="1">
        <w:r w:rsidR="00554EC9" w:rsidRPr="00A47277">
          <w:rPr>
            <w:rStyle w:val="Hyperlink"/>
          </w:rPr>
          <w:t>The Department</w:t>
        </w:r>
        <w:r w:rsidR="00AB2E1E" w:rsidRPr="00A47277">
          <w:rPr>
            <w:rStyle w:val="Hyperlink"/>
          </w:rPr>
          <w:t>’</w:t>
        </w:r>
        <w:r w:rsidR="00554EC9" w:rsidRPr="00A47277">
          <w:rPr>
            <w:rStyle w:val="Hyperlink"/>
          </w:rPr>
          <w:t>s Accounting Principles and Standards</w:t>
        </w:r>
        <w:r w:rsidR="00636BFA" w:rsidRPr="00A47277">
          <w:rPr>
            <w:rStyle w:val="Hyperlink"/>
          </w:rPr>
          <w:t xml:space="preserve"> Handbook</w:t>
        </w:r>
        <w:r w:rsidR="0022317B" w:rsidRPr="00A47277">
          <w:rPr>
            <w:rStyle w:val="Hyperlink"/>
          </w:rPr>
          <w:t xml:space="preserve">, Chapter 8, </w:t>
        </w:r>
        <w:r w:rsidR="00AB2E1E" w:rsidRPr="00A47277">
          <w:rPr>
            <w:rStyle w:val="Hyperlink"/>
          </w:rPr>
          <w:t>“</w:t>
        </w:r>
        <w:r w:rsidR="0022317B" w:rsidRPr="00A47277">
          <w:rPr>
            <w:rStyle w:val="Hyperlink"/>
          </w:rPr>
          <w:t>Assets</w:t>
        </w:r>
        <w:r w:rsidR="00FD281C">
          <w:rPr>
            <w:rStyle w:val="Hyperlink"/>
          </w:rPr>
          <w:t>,</w:t>
        </w:r>
        <w:r w:rsidR="00AB2E1E" w:rsidRPr="00A47277">
          <w:rPr>
            <w:rStyle w:val="Hyperlink"/>
          </w:rPr>
          <w:t>”</w:t>
        </w:r>
      </w:hyperlink>
      <w:r w:rsidR="0022317B" w:rsidRPr="00EE6761">
        <w:t xml:space="preserve"> </w:t>
      </w:r>
      <w:r w:rsidR="005B6018" w:rsidRPr="00EE6761">
        <w:t>contain</w:t>
      </w:r>
      <w:r w:rsidR="005B6018">
        <w:t>s the</w:t>
      </w:r>
      <w:r w:rsidR="007A0A96">
        <w:t xml:space="preserve"> </w:t>
      </w:r>
      <w:r w:rsidR="0022317B" w:rsidRPr="00EE6761">
        <w:t>capitalization policy</w:t>
      </w:r>
      <w:r w:rsidR="00A47277">
        <w:t>.</w:t>
      </w:r>
    </w:p>
    <w:p w14:paraId="60B06953" w14:textId="77777777" w:rsidR="002869FC" w:rsidRDefault="002869FC" w:rsidP="00316065">
      <w:pPr>
        <w:pStyle w:val="Heading4"/>
      </w:pPr>
    </w:p>
    <w:p w14:paraId="6AC57655" w14:textId="1A35126A" w:rsidR="00554EC9" w:rsidRPr="00EE6761" w:rsidRDefault="004D2FA2" w:rsidP="00316065">
      <w:pPr>
        <w:pStyle w:val="Heading4"/>
      </w:pPr>
      <w:bookmarkStart w:id="88" w:name="_Toc498330191"/>
      <w:r w:rsidRPr="00EE6761">
        <w:t>2.5</w:t>
      </w:r>
      <w:r w:rsidR="00DE104A" w:rsidRPr="00EE6761">
        <w:t>.2.</w:t>
      </w:r>
      <w:r w:rsidR="004E5FEF">
        <w:t>2</w:t>
      </w:r>
      <w:r w:rsidR="00DE104A" w:rsidRPr="00EE6761">
        <w:t xml:space="preserve"> </w:t>
      </w:r>
      <w:r w:rsidR="00554EC9" w:rsidRPr="00EE6761">
        <w:t>Personal Property Capitalized Based on Cost</w:t>
      </w:r>
      <w:bookmarkEnd w:id="88"/>
    </w:p>
    <w:p w14:paraId="34598B46" w14:textId="77777777" w:rsidR="000C5FB6" w:rsidRPr="00EE6761" w:rsidRDefault="000C5FB6" w:rsidP="00316065">
      <w:pPr>
        <w:pStyle w:val="NoSpacing"/>
        <w:rPr>
          <w:rFonts w:cs="Times New Roman"/>
          <w:szCs w:val="24"/>
        </w:rPr>
      </w:pPr>
    </w:p>
    <w:p w14:paraId="6A40C196" w14:textId="77777777" w:rsidR="00554EC9" w:rsidRPr="00DA7E70" w:rsidRDefault="00554EC9" w:rsidP="00316065">
      <w:pPr>
        <w:spacing w:before="0" w:after="0"/>
      </w:pPr>
      <w:r w:rsidRPr="00EE6761">
        <w:t xml:space="preserve">Except for the types of items specified in </w:t>
      </w:r>
      <w:hyperlink w:anchor="_2.5.2.3_Personal_Property" w:history="1">
        <w:r w:rsidR="003A143C" w:rsidRPr="00D110F0">
          <w:rPr>
            <w:rStyle w:val="Hyperlink"/>
          </w:rPr>
          <w:t xml:space="preserve">PPMM Section </w:t>
        </w:r>
        <w:r w:rsidR="00327F17" w:rsidRPr="00D110F0">
          <w:rPr>
            <w:rStyle w:val="Hyperlink"/>
          </w:rPr>
          <w:t>2.</w:t>
        </w:r>
        <w:r w:rsidR="008200FB" w:rsidRPr="00D110F0">
          <w:rPr>
            <w:rStyle w:val="Hyperlink"/>
          </w:rPr>
          <w:t>5</w:t>
        </w:r>
        <w:r w:rsidR="00327F17" w:rsidRPr="00D110F0">
          <w:rPr>
            <w:rStyle w:val="Hyperlink"/>
          </w:rPr>
          <w:t>.2.3</w:t>
        </w:r>
        <w:r w:rsidRPr="00D110F0">
          <w:rPr>
            <w:rStyle w:val="Hyperlink"/>
          </w:rPr>
          <w:t>,</w:t>
        </w:r>
        <w:r w:rsidR="00EA29CF" w:rsidRPr="00D110F0">
          <w:rPr>
            <w:rStyle w:val="Hyperlink"/>
          </w:rPr>
          <w:t xml:space="preserve"> </w:t>
        </w:r>
        <w:r w:rsidR="00AB2E1E" w:rsidRPr="00D110F0">
          <w:rPr>
            <w:rStyle w:val="Hyperlink"/>
          </w:rPr>
          <w:t>“</w:t>
        </w:r>
        <w:r w:rsidR="00EA29CF" w:rsidRPr="00D110F0">
          <w:rPr>
            <w:rStyle w:val="Hyperlink"/>
          </w:rPr>
          <w:t>Personal Property Not Requiring Capitalization</w:t>
        </w:r>
        <w:r w:rsidR="00FD281C">
          <w:rPr>
            <w:rStyle w:val="Hyperlink"/>
          </w:rPr>
          <w:t>,</w:t>
        </w:r>
        <w:r w:rsidR="00C54D8D" w:rsidRPr="00D110F0">
          <w:rPr>
            <w:rStyle w:val="Hyperlink"/>
          </w:rPr>
          <w:t>”</w:t>
        </w:r>
      </w:hyperlink>
      <w:r w:rsidRPr="00DA7E70">
        <w:t xml:space="preserve"> items of non-expendable personal property having an acquisition cost of $25,000 or more </w:t>
      </w:r>
      <w:r w:rsidR="006F7D1F" w:rsidRPr="00DA7E70">
        <w:t>will</w:t>
      </w:r>
      <w:r w:rsidRPr="00DA7E70">
        <w:t xml:space="preserve"> be capitalized.</w:t>
      </w:r>
    </w:p>
    <w:p w14:paraId="737E9039" w14:textId="2A23027E" w:rsidR="00554EC9" w:rsidRPr="00EE6761" w:rsidRDefault="00DE104A" w:rsidP="00316065">
      <w:pPr>
        <w:pStyle w:val="Heading4"/>
      </w:pPr>
      <w:bookmarkStart w:id="89" w:name="_2.5.2.3_Personal_Property"/>
      <w:bookmarkStart w:id="90" w:name="_Toc498330192"/>
      <w:bookmarkEnd w:id="89"/>
      <w:r w:rsidRPr="00EE6761">
        <w:lastRenderedPageBreak/>
        <w:t>2.</w:t>
      </w:r>
      <w:r w:rsidR="004D2FA2" w:rsidRPr="00EE6761">
        <w:t>5</w:t>
      </w:r>
      <w:r w:rsidRPr="00EE6761">
        <w:t>.2.</w:t>
      </w:r>
      <w:r w:rsidR="004E5FEF">
        <w:t>3</w:t>
      </w:r>
      <w:r w:rsidRPr="00EE6761">
        <w:t xml:space="preserve"> </w:t>
      </w:r>
      <w:r w:rsidR="006E25B4" w:rsidRPr="00EE6761">
        <w:t>Personal Property N</w:t>
      </w:r>
      <w:r w:rsidR="00554EC9" w:rsidRPr="00EE6761">
        <w:t>ot Requiring Capitalization</w:t>
      </w:r>
      <w:bookmarkEnd w:id="90"/>
    </w:p>
    <w:p w14:paraId="596FDAFC" w14:textId="77777777" w:rsidR="000C5FB6" w:rsidRPr="00EE6761" w:rsidRDefault="000C5FB6" w:rsidP="00316065">
      <w:pPr>
        <w:pStyle w:val="NoSpacing"/>
        <w:rPr>
          <w:rFonts w:cs="Times New Roman"/>
          <w:szCs w:val="24"/>
        </w:rPr>
      </w:pPr>
    </w:p>
    <w:p w14:paraId="3330CE30" w14:textId="77777777" w:rsidR="00CB3643" w:rsidRDefault="00554EC9" w:rsidP="00316065">
      <w:pPr>
        <w:spacing w:before="0" w:after="0"/>
      </w:pPr>
      <w:r w:rsidRPr="00EE6761">
        <w:t>The following types of property should not be capitalized regardless of cost:</w:t>
      </w:r>
    </w:p>
    <w:p w14:paraId="7262DCB4" w14:textId="77777777" w:rsidR="00203AE0" w:rsidRDefault="00203AE0" w:rsidP="00316065">
      <w:pPr>
        <w:spacing w:before="0" w:after="0"/>
      </w:pPr>
    </w:p>
    <w:p w14:paraId="55FA9D5D" w14:textId="45B9BEAC" w:rsidR="00DF20E7" w:rsidRDefault="00590B66" w:rsidP="00B30429">
      <w:pPr>
        <w:pStyle w:val="ListParagraph"/>
        <w:numPr>
          <w:ilvl w:val="0"/>
          <w:numId w:val="123"/>
        </w:numPr>
        <w:spacing w:before="0" w:after="0"/>
      </w:pPr>
      <w:r w:rsidRPr="00EE6761">
        <w:t>General</w:t>
      </w:r>
      <w:r w:rsidR="00554EC9" w:rsidRPr="00EE6761">
        <w:t xml:space="preserve"> pu</w:t>
      </w:r>
      <w:r w:rsidR="00A26C05" w:rsidRPr="00EE6761">
        <w:t xml:space="preserve">rpose office furniture </w:t>
      </w:r>
    </w:p>
    <w:p w14:paraId="01D4977E" w14:textId="77777777" w:rsidR="007A0A96" w:rsidRDefault="007A0A96" w:rsidP="007A0A96">
      <w:pPr>
        <w:pStyle w:val="ListParagraph"/>
        <w:spacing w:before="0" w:after="0"/>
      </w:pPr>
    </w:p>
    <w:p w14:paraId="0A73DD7E" w14:textId="77777777" w:rsidR="002D6AFB" w:rsidRDefault="00590B66" w:rsidP="00B30429">
      <w:pPr>
        <w:pStyle w:val="ListParagraph"/>
        <w:numPr>
          <w:ilvl w:val="0"/>
          <w:numId w:val="123"/>
        </w:numPr>
        <w:spacing w:before="0" w:after="0"/>
      </w:pPr>
      <w:r w:rsidRPr="00EE6761">
        <w:t>Individual</w:t>
      </w:r>
      <w:r w:rsidR="00554EC9" w:rsidRPr="00EE6761">
        <w:t xml:space="preserve"> rugs</w:t>
      </w:r>
    </w:p>
    <w:p w14:paraId="1A04E30C" w14:textId="77777777" w:rsidR="002D6AFB" w:rsidRPr="002D6AFB" w:rsidRDefault="002D6AFB" w:rsidP="002D6AFB">
      <w:pPr>
        <w:pStyle w:val="NoSpacing"/>
      </w:pPr>
    </w:p>
    <w:p w14:paraId="488706A5" w14:textId="77777777" w:rsidR="00DF20E7" w:rsidRDefault="00590B66" w:rsidP="00B30429">
      <w:pPr>
        <w:pStyle w:val="ListParagraph"/>
        <w:numPr>
          <w:ilvl w:val="0"/>
          <w:numId w:val="123"/>
        </w:numPr>
        <w:spacing w:before="0" w:after="0"/>
      </w:pPr>
      <w:r w:rsidRPr="00EE6761">
        <w:t>Panels</w:t>
      </w:r>
      <w:r w:rsidR="00554EC9" w:rsidRPr="00EE6761">
        <w:t xml:space="preserve"> and office partitions</w:t>
      </w:r>
    </w:p>
    <w:p w14:paraId="7F16C61F" w14:textId="77777777" w:rsidR="002D6AFB" w:rsidRDefault="002D6AFB" w:rsidP="002D6AFB">
      <w:pPr>
        <w:pStyle w:val="ListParagraph"/>
        <w:spacing w:before="0" w:after="0"/>
        <w:ind w:left="0"/>
      </w:pPr>
    </w:p>
    <w:p w14:paraId="27BB9FD4" w14:textId="3E102E94" w:rsidR="00554EC9" w:rsidRDefault="00590B66" w:rsidP="00B30429">
      <w:pPr>
        <w:pStyle w:val="ListParagraph"/>
        <w:numPr>
          <w:ilvl w:val="0"/>
          <w:numId w:val="123"/>
        </w:numPr>
        <w:spacing w:before="0" w:after="0"/>
      </w:pPr>
      <w:r w:rsidRPr="00EE6761">
        <w:t>Free</w:t>
      </w:r>
      <w:r w:rsidR="00554EC9" w:rsidRPr="00EE6761">
        <w:t xml:space="preserve"> standing storage shelving</w:t>
      </w:r>
    </w:p>
    <w:p w14:paraId="0DD7ABDA" w14:textId="2E10C5C2" w:rsidR="004E5FEF" w:rsidRDefault="004E5FEF" w:rsidP="004E5FEF">
      <w:pPr>
        <w:spacing w:before="0" w:after="0"/>
      </w:pPr>
    </w:p>
    <w:p w14:paraId="70257044" w14:textId="0358496B" w:rsidR="00DB1424" w:rsidRPr="00EE6761" w:rsidRDefault="00DE104A" w:rsidP="00316065">
      <w:pPr>
        <w:pStyle w:val="Heading4"/>
      </w:pPr>
      <w:bookmarkStart w:id="91" w:name="_Toc498330193"/>
      <w:r w:rsidRPr="00EE6761">
        <w:t>2.</w:t>
      </w:r>
      <w:r w:rsidR="004D2FA2" w:rsidRPr="00EE6761">
        <w:t>5</w:t>
      </w:r>
      <w:r w:rsidRPr="00EE6761">
        <w:t>.2.</w:t>
      </w:r>
      <w:r w:rsidR="004E5FEF">
        <w:t>4</w:t>
      </w:r>
      <w:r w:rsidRPr="00EE6761">
        <w:t xml:space="preserve"> </w:t>
      </w:r>
      <w:r w:rsidR="00DB1424" w:rsidRPr="00EE6761">
        <w:t>Pricing of Personal Property for Accounting Purposes</w:t>
      </w:r>
      <w:bookmarkEnd w:id="91"/>
    </w:p>
    <w:p w14:paraId="6750C661" w14:textId="77777777" w:rsidR="000C5FB6" w:rsidRPr="00EE6761" w:rsidRDefault="000C5FB6" w:rsidP="00316065">
      <w:pPr>
        <w:pStyle w:val="NoSpacing"/>
        <w:rPr>
          <w:rFonts w:cs="Times New Roman"/>
          <w:szCs w:val="24"/>
        </w:rPr>
      </w:pPr>
    </w:p>
    <w:p w14:paraId="20D763D0" w14:textId="77777777" w:rsidR="00DB1424" w:rsidRPr="00EE6761" w:rsidRDefault="00DB1424" w:rsidP="00316065">
      <w:pPr>
        <w:spacing w:before="0" w:after="0"/>
      </w:pPr>
      <w:r w:rsidRPr="00EE6761">
        <w:t xml:space="preserve">An essential element of personal property accounting is the determination of the cost to be used in recording personal property </w:t>
      </w:r>
      <w:r w:rsidR="00AA7758" w:rsidRPr="00EE6761">
        <w:t>in the accounts</w:t>
      </w:r>
      <w:r w:rsidR="00DF0E6F" w:rsidRPr="00EE6761">
        <w:t xml:space="preserve">.  </w:t>
      </w:r>
      <w:r w:rsidRPr="00EE6761">
        <w:t>Establishment of the standards and methods to be used in determining personal property cost is a function of the Department</w:t>
      </w:r>
      <w:r w:rsidR="00AB2E1E" w:rsidRPr="00EE6761">
        <w:t>’</w:t>
      </w:r>
      <w:r w:rsidRPr="00EE6761">
        <w:t>s fi</w:t>
      </w:r>
      <w:r w:rsidR="00AA7758" w:rsidRPr="00EE6761">
        <w:t>nancial accounting activities</w:t>
      </w:r>
      <w:r w:rsidR="00DF0E6F" w:rsidRPr="00EE6761">
        <w:t xml:space="preserve">.  </w:t>
      </w:r>
      <w:r w:rsidRPr="00EE6761">
        <w:t xml:space="preserve">To the extent that personal property management activities are required to reflect cost on personal property records and transaction documents, these activities should use pricing instructions provided by their servicing </w:t>
      </w:r>
      <w:r w:rsidR="00AA7758" w:rsidRPr="00EE6761">
        <w:t>financial accounting activity</w:t>
      </w:r>
      <w:r w:rsidR="00DF0E6F" w:rsidRPr="00EE6761">
        <w:t xml:space="preserve">.  </w:t>
      </w:r>
      <w:r w:rsidR="00541CBF" w:rsidRPr="00EE6761">
        <w:t>Guidance for accounting of assets, including personal</w:t>
      </w:r>
      <w:r w:rsidR="0022317B" w:rsidRPr="00EE6761">
        <w:t xml:space="preserve"> property, is set forth in the </w:t>
      </w:r>
      <w:hyperlink r:id="rId50" w:history="1">
        <w:r w:rsidR="00541CBF" w:rsidRPr="00A47277">
          <w:rPr>
            <w:rStyle w:val="Hyperlink"/>
          </w:rPr>
          <w:t>D</w:t>
        </w:r>
        <w:r w:rsidRPr="00A47277">
          <w:rPr>
            <w:rStyle w:val="Hyperlink"/>
          </w:rPr>
          <w:t>epartment</w:t>
        </w:r>
        <w:r w:rsidR="00AB2E1E" w:rsidRPr="00A47277">
          <w:rPr>
            <w:rStyle w:val="Hyperlink"/>
          </w:rPr>
          <w:t>’</w:t>
        </w:r>
        <w:r w:rsidRPr="00A47277">
          <w:rPr>
            <w:rStyle w:val="Hyperlink"/>
          </w:rPr>
          <w:t>s Accounting Principles and Standards</w:t>
        </w:r>
        <w:r w:rsidR="00636BFA" w:rsidRPr="00A47277">
          <w:rPr>
            <w:rStyle w:val="Hyperlink"/>
          </w:rPr>
          <w:t xml:space="preserve"> Handbook</w:t>
        </w:r>
        <w:r w:rsidR="00541CBF" w:rsidRPr="00A47277">
          <w:rPr>
            <w:rStyle w:val="Hyperlink"/>
          </w:rPr>
          <w:t xml:space="preserve">, Chapter 8, </w:t>
        </w:r>
        <w:r w:rsidR="00AB2E1E" w:rsidRPr="00A47277">
          <w:rPr>
            <w:rStyle w:val="Hyperlink"/>
          </w:rPr>
          <w:t>“</w:t>
        </w:r>
        <w:r w:rsidR="00541CBF" w:rsidRPr="00A47277">
          <w:rPr>
            <w:rStyle w:val="Hyperlink"/>
          </w:rPr>
          <w:t>Assets</w:t>
        </w:r>
        <w:r w:rsidR="00A47277">
          <w:rPr>
            <w:rStyle w:val="Hyperlink"/>
          </w:rPr>
          <w:t>.</w:t>
        </w:r>
        <w:r w:rsidR="00C54D8D" w:rsidRPr="00A47277">
          <w:rPr>
            <w:rStyle w:val="Hyperlink"/>
          </w:rPr>
          <w:t>”</w:t>
        </w:r>
      </w:hyperlink>
      <w:r w:rsidR="00541CBF" w:rsidRPr="00EE6761">
        <w:t xml:space="preserve"> </w:t>
      </w:r>
    </w:p>
    <w:p w14:paraId="021CDD9C" w14:textId="77777777" w:rsidR="00D6168F" w:rsidRPr="00EE6761" w:rsidRDefault="00D6168F" w:rsidP="00316065">
      <w:pPr>
        <w:pStyle w:val="Heading3"/>
      </w:pPr>
    </w:p>
    <w:p w14:paraId="286E623F" w14:textId="77777777" w:rsidR="00A60476" w:rsidRPr="00EE6761" w:rsidRDefault="00DE104A" w:rsidP="00316065">
      <w:pPr>
        <w:pStyle w:val="Heading3"/>
      </w:pPr>
      <w:bookmarkStart w:id="92" w:name="_Toc498330194"/>
      <w:r w:rsidRPr="00EE6761">
        <w:t>2.</w:t>
      </w:r>
      <w:r w:rsidR="004D2FA2" w:rsidRPr="00EE6761">
        <w:t>5</w:t>
      </w:r>
      <w:r w:rsidRPr="00EE6761">
        <w:t xml:space="preserve">.3 </w:t>
      </w:r>
      <w:r w:rsidR="004C5AA1" w:rsidRPr="00EE6761">
        <w:tab/>
      </w:r>
      <w:r w:rsidR="00A60476" w:rsidRPr="00EE6761">
        <w:t>Depreciation</w:t>
      </w:r>
      <w:bookmarkEnd w:id="92"/>
    </w:p>
    <w:p w14:paraId="2DBBC3B0" w14:textId="77777777" w:rsidR="000C5FB6" w:rsidRPr="00EE6761" w:rsidRDefault="000C5FB6" w:rsidP="00316065">
      <w:pPr>
        <w:pStyle w:val="NoSpacing"/>
        <w:rPr>
          <w:rFonts w:cs="Times New Roman"/>
          <w:szCs w:val="24"/>
        </w:rPr>
      </w:pPr>
    </w:p>
    <w:p w14:paraId="174EF548" w14:textId="67D64569" w:rsidR="00A60476" w:rsidRPr="00EE6761" w:rsidRDefault="00A60476" w:rsidP="00316065">
      <w:pPr>
        <w:spacing w:before="0" w:after="0"/>
      </w:pPr>
      <w:r w:rsidRPr="00EE6761">
        <w:t xml:space="preserve">The primary purpose of depreciation is to distribute the cost of capitalized </w:t>
      </w:r>
      <w:r w:rsidR="002F0F55" w:rsidRPr="00EE6761">
        <w:t>property over</w:t>
      </w:r>
      <w:r w:rsidRPr="00EE6761">
        <w:t xml:space="preserve"> </w:t>
      </w:r>
      <w:r w:rsidR="002F0F55" w:rsidRPr="00EE6761">
        <w:t xml:space="preserve">the </w:t>
      </w:r>
      <w:r w:rsidR="00247879" w:rsidRPr="00EE6761">
        <w:t xml:space="preserve">useful </w:t>
      </w:r>
      <w:r w:rsidR="002F0F55" w:rsidRPr="00EE6761">
        <w:t>life</w:t>
      </w:r>
      <w:r w:rsidR="00B822B7" w:rsidRPr="00EE6761">
        <w:t>cycle</w:t>
      </w:r>
      <w:r w:rsidRPr="00EE6761">
        <w:t xml:space="preserve"> to activit</w:t>
      </w:r>
      <w:r w:rsidR="00AA7758" w:rsidRPr="00EE6761">
        <w:t>ies benefiting from their use</w:t>
      </w:r>
      <w:r w:rsidR="00DF0E6F" w:rsidRPr="00EE6761">
        <w:t xml:space="preserve">.  </w:t>
      </w:r>
      <w:r w:rsidRPr="00EE6761">
        <w:t>Each accounting system within the Department is required to recognize and record depreciat</w:t>
      </w:r>
      <w:r w:rsidR="007A69C8" w:rsidRPr="00EE6761">
        <w:t>ion on capitalized property</w:t>
      </w:r>
      <w:r w:rsidRPr="00EE6761">
        <w:t xml:space="preserve"> and to give full recognition to </w:t>
      </w:r>
      <w:r w:rsidR="00052CF8">
        <w:t>the end of useful life</w:t>
      </w:r>
      <w:r w:rsidRPr="00EE6761">
        <w:t xml:space="preserve"> when establishing </w:t>
      </w:r>
      <w:r w:rsidR="00247879" w:rsidRPr="00EE6761">
        <w:t xml:space="preserve">useful </w:t>
      </w:r>
      <w:r w:rsidRPr="00EE6761">
        <w:t>li</w:t>
      </w:r>
      <w:r w:rsidR="00B822B7" w:rsidRPr="00EE6761">
        <w:t>fecycle</w:t>
      </w:r>
      <w:r w:rsidR="00AA7758" w:rsidRPr="00EE6761">
        <w:t xml:space="preserve"> of capitalized property.</w:t>
      </w:r>
      <w:r w:rsidR="00936E0E" w:rsidRPr="00EE6761">
        <w:t xml:space="preserve"> </w:t>
      </w:r>
      <w:r w:rsidR="00AA7758" w:rsidRPr="00EE6761">
        <w:t xml:space="preserve"> </w:t>
      </w:r>
      <w:r w:rsidRPr="00EE6761">
        <w:t>Each</w:t>
      </w:r>
      <w:r w:rsidR="00206573" w:rsidRPr="00EE6761">
        <w:t xml:space="preserve"> accounting</w:t>
      </w:r>
      <w:r w:rsidRPr="00EE6761">
        <w:t xml:space="preserve"> system is also required to record the location and use of </w:t>
      </w:r>
      <w:r w:rsidR="0051091E" w:rsidRPr="00EE6761">
        <w:t xml:space="preserve">capitalized </w:t>
      </w:r>
      <w:r w:rsidRPr="00EE6761">
        <w:t xml:space="preserve">property in sufficient detail to permit distribution of depreciation charges to the cost centers where the related personal property </w:t>
      </w:r>
      <w:r w:rsidR="002F0F55" w:rsidRPr="00EE6761">
        <w:t xml:space="preserve">is </w:t>
      </w:r>
      <w:r w:rsidRPr="00EE6761">
        <w:t>assigned.</w:t>
      </w:r>
    </w:p>
    <w:p w14:paraId="73401AC6" w14:textId="77777777" w:rsidR="005F0507" w:rsidRDefault="005F0507" w:rsidP="005F0507">
      <w:pPr>
        <w:pStyle w:val="NoSpacing"/>
      </w:pPr>
    </w:p>
    <w:p w14:paraId="52D2D63F" w14:textId="027590C9" w:rsidR="00A60476" w:rsidRPr="00EE6761" w:rsidRDefault="000D1E45" w:rsidP="00316065">
      <w:pPr>
        <w:pStyle w:val="Heading4"/>
      </w:pPr>
      <w:bookmarkStart w:id="93" w:name="_Toc498330195"/>
      <w:r w:rsidRPr="00EE6761">
        <w:t>2.</w:t>
      </w:r>
      <w:r w:rsidR="004D2FA2" w:rsidRPr="00EE6761">
        <w:t>5</w:t>
      </w:r>
      <w:r w:rsidRPr="00EE6761">
        <w:t>.3.1 Standards and Methods</w:t>
      </w:r>
      <w:bookmarkEnd w:id="93"/>
    </w:p>
    <w:p w14:paraId="7D720D11" w14:textId="77777777" w:rsidR="002E5355" w:rsidRPr="00EE6761" w:rsidRDefault="002E5355" w:rsidP="00316065">
      <w:pPr>
        <w:pStyle w:val="NoSpacing"/>
        <w:rPr>
          <w:rFonts w:cs="Times New Roman"/>
          <w:szCs w:val="24"/>
        </w:rPr>
      </w:pPr>
    </w:p>
    <w:p w14:paraId="1B6C51BE" w14:textId="77777777" w:rsidR="00554EC9" w:rsidRPr="00EE6761" w:rsidRDefault="00C54D8D" w:rsidP="00316065">
      <w:pPr>
        <w:pStyle w:val="ListParagraph"/>
        <w:spacing w:before="0" w:after="0"/>
        <w:ind w:left="0"/>
        <w:rPr>
          <w:rFonts w:cs="Times New Roman"/>
          <w:szCs w:val="24"/>
        </w:rPr>
      </w:pPr>
      <w:r w:rsidRPr="00EE6761">
        <w:rPr>
          <w:rFonts w:cs="Times New Roman"/>
          <w:szCs w:val="24"/>
        </w:rPr>
        <w:t>Establishment of standards and methods for depreciation is a function of the Department</w:t>
      </w:r>
      <w:r w:rsidR="00936E0E" w:rsidRPr="00EE6761">
        <w:rPr>
          <w:rFonts w:cs="Times New Roman"/>
          <w:szCs w:val="24"/>
        </w:rPr>
        <w:t>’</w:t>
      </w:r>
      <w:r w:rsidRPr="00EE6761">
        <w:rPr>
          <w:rFonts w:cs="Times New Roman"/>
          <w:szCs w:val="24"/>
        </w:rPr>
        <w:t xml:space="preserve">s financial accounting activities.  </w:t>
      </w:r>
      <w:r w:rsidR="00A60476" w:rsidRPr="00EE6761">
        <w:rPr>
          <w:rFonts w:cs="Times New Roman"/>
          <w:szCs w:val="24"/>
        </w:rPr>
        <w:t>Personal property management activities will ensure that personal property records contain such information as is requi</w:t>
      </w:r>
      <w:r w:rsidR="00AA7758" w:rsidRPr="00EE6761">
        <w:rPr>
          <w:rFonts w:cs="Times New Roman"/>
          <w:szCs w:val="24"/>
        </w:rPr>
        <w:t>red for depreciation purposes.</w:t>
      </w:r>
      <w:r w:rsidR="00936E0E" w:rsidRPr="00EE6761">
        <w:rPr>
          <w:rFonts w:cs="Times New Roman"/>
          <w:szCs w:val="24"/>
        </w:rPr>
        <w:t xml:space="preserve"> </w:t>
      </w:r>
      <w:r w:rsidR="00AA7758" w:rsidRPr="00EE6761">
        <w:rPr>
          <w:rFonts w:cs="Times New Roman"/>
          <w:szCs w:val="24"/>
        </w:rPr>
        <w:t xml:space="preserve"> </w:t>
      </w:r>
      <w:r w:rsidR="00A60476" w:rsidRPr="00EE6761">
        <w:rPr>
          <w:rFonts w:cs="Times New Roman"/>
          <w:szCs w:val="24"/>
        </w:rPr>
        <w:t>This information must include the acquisition date and original purchase price of a piece of equipment.</w:t>
      </w:r>
    </w:p>
    <w:p w14:paraId="5208522A" w14:textId="77777777" w:rsidR="00F95D87" w:rsidRDefault="00F95D87" w:rsidP="00316065">
      <w:pPr>
        <w:pStyle w:val="Heading3"/>
      </w:pPr>
    </w:p>
    <w:p w14:paraId="08D0E2FF" w14:textId="77777777" w:rsidR="006F7D1F" w:rsidRPr="00EE6761" w:rsidRDefault="004D2FA2" w:rsidP="00316065">
      <w:pPr>
        <w:pStyle w:val="Heading3"/>
      </w:pPr>
      <w:bookmarkStart w:id="94" w:name="_Toc498330196"/>
      <w:r w:rsidRPr="00EE6761">
        <w:t>2.5</w:t>
      </w:r>
      <w:r w:rsidR="00DE104A" w:rsidRPr="00EE6761">
        <w:t xml:space="preserve">.4 </w:t>
      </w:r>
      <w:r w:rsidR="004C5AA1" w:rsidRPr="00EE6761">
        <w:tab/>
      </w:r>
      <w:r w:rsidR="006F7D1F" w:rsidRPr="00EE6761">
        <w:t>Reconciliation of Property Accountability Records and Financial Accounts</w:t>
      </w:r>
      <w:bookmarkEnd w:id="94"/>
    </w:p>
    <w:p w14:paraId="50A10FF3" w14:textId="77777777" w:rsidR="002E5355" w:rsidRPr="00EE6761" w:rsidRDefault="002E5355" w:rsidP="00316065">
      <w:pPr>
        <w:pStyle w:val="ListParagraph"/>
        <w:spacing w:before="0" w:after="0"/>
        <w:ind w:left="0"/>
        <w:rPr>
          <w:rFonts w:cs="Times New Roman"/>
          <w:b/>
          <w:szCs w:val="24"/>
        </w:rPr>
      </w:pPr>
    </w:p>
    <w:p w14:paraId="4DEDC9C6" w14:textId="0F05E086" w:rsidR="00DE104A" w:rsidRPr="00EE6761" w:rsidRDefault="005E1FA3" w:rsidP="00316065">
      <w:pPr>
        <w:pStyle w:val="ListParagraph"/>
        <w:spacing w:before="0" w:after="0"/>
        <w:ind w:left="0"/>
        <w:rPr>
          <w:rFonts w:cs="Times New Roman"/>
          <w:szCs w:val="24"/>
        </w:rPr>
      </w:pPr>
      <w:r w:rsidRPr="00EE6761">
        <w:rPr>
          <w:rFonts w:cs="Times New Roman"/>
          <w:szCs w:val="24"/>
        </w:rPr>
        <w:t>Bureau</w:t>
      </w:r>
      <w:r w:rsidR="00DE104A" w:rsidRPr="00EE6761">
        <w:rPr>
          <w:rFonts w:cs="Times New Roman"/>
          <w:szCs w:val="24"/>
        </w:rPr>
        <w:t xml:space="preserve">s </w:t>
      </w:r>
      <w:r w:rsidRPr="00EE6761">
        <w:rPr>
          <w:rFonts w:cs="Times New Roman"/>
          <w:szCs w:val="24"/>
        </w:rPr>
        <w:t>will</w:t>
      </w:r>
      <w:r w:rsidR="00DE104A" w:rsidRPr="00EE6761">
        <w:rPr>
          <w:rFonts w:cs="Times New Roman"/>
          <w:szCs w:val="24"/>
        </w:rPr>
        <w:t xml:space="preserve"> maintain control and accountability </w:t>
      </w:r>
      <w:r w:rsidR="0051091E" w:rsidRPr="00EE6761">
        <w:rPr>
          <w:rFonts w:cs="Times New Roman"/>
          <w:szCs w:val="24"/>
        </w:rPr>
        <w:t>of capitalized personal property</w:t>
      </w:r>
      <w:r w:rsidR="005B6018">
        <w:rPr>
          <w:rFonts w:cs="Times New Roman"/>
          <w:szCs w:val="24"/>
        </w:rPr>
        <w:t xml:space="preserve"> </w:t>
      </w:r>
      <w:r w:rsidR="00DE104A" w:rsidRPr="00EE6761">
        <w:rPr>
          <w:rFonts w:cs="Times New Roman"/>
          <w:szCs w:val="24"/>
        </w:rPr>
        <w:t xml:space="preserve">within the </w:t>
      </w:r>
      <w:r w:rsidR="003D669D" w:rsidRPr="00EE6761">
        <w:rPr>
          <w:rFonts w:cs="Times New Roman"/>
          <w:szCs w:val="24"/>
        </w:rPr>
        <w:t>PPMS</w:t>
      </w:r>
      <w:r w:rsidR="00052CF8">
        <w:rPr>
          <w:rFonts w:cs="Times New Roman"/>
          <w:szCs w:val="24"/>
        </w:rPr>
        <w:t>.</w:t>
      </w:r>
    </w:p>
    <w:p w14:paraId="36628B5E" w14:textId="77777777" w:rsidR="005F2B64" w:rsidRDefault="005F2B64" w:rsidP="00316065">
      <w:pPr>
        <w:pStyle w:val="Heading4"/>
      </w:pPr>
    </w:p>
    <w:p w14:paraId="7D897833" w14:textId="77777777" w:rsidR="00F91153" w:rsidRPr="00EE6761" w:rsidRDefault="000D1E45" w:rsidP="00316065">
      <w:pPr>
        <w:pStyle w:val="Heading4"/>
      </w:pPr>
      <w:bookmarkStart w:id="95" w:name="_Toc498330197"/>
      <w:r w:rsidRPr="00EE6761">
        <w:lastRenderedPageBreak/>
        <w:t>2.</w:t>
      </w:r>
      <w:r w:rsidR="004D2FA2" w:rsidRPr="00EE6761">
        <w:t>5</w:t>
      </w:r>
      <w:r w:rsidRPr="00EE6761">
        <w:t>.4.1 Reconciliation of Property Records</w:t>
      </w:r>
      <w:bookmarkEnd w:id="95"/>
    </w:p>
    <w:p w14:paraId="1DD541AD" w14:textId="77777777" w:rsidR="00D15454" w:rsidRPr="00EE6761" w:rsidRDefault="00D15454" w:rsidP="00316065">
      <w:pPr>
        <w:spacing w:before="0" w:after="0"/>
      </w:pPr>
    </w:p>
    <w:p w14:paraId="19455B26" w14:textId="77777777" w:rsidR="00F91153" w:rsidRPr="00EE6761" w:rsidRDefault="0051091E" w:rsidP="00316065">
      <w:pPr>
        <w:spacing w:before="0" w:after="0"/>
        <w:rPr>
          <w:vanish/>
          <w:specVanish/>
        </w:rPr>
      </w:pPr>
      <w:r w:rsidRPr="00EE6761">
        <w:t>Personal p</w:t>
      </w:r>
      <w:r w:rsidR="00F91153" w:rsidRPr="00EE6761">
        <w:t>roperty accountability records</w:t>
      </w:r>
      <w:r w:rsidR="00C253E2" w:rsidRPr="00EE6761">
        <w:t xml:space="preserve"> for capitalized assets</w:t>
      </w:r>
      <w:r w:rsidR="00F91153" w:rsidRPr="00EE6761">
        <w:t xml:space="preserve"> </w:t>
      </w:r>
      <w:r w:rsidR="005E1FA3" w:rsidRPr="00EE6761">
        <w:t>will</w:t>
      </w:r>
      <w:r w:rsidR="00F91153" w:rsidRPr="00EE6761">
        <w:t xml:space="preserve"> be reconciled at least quarterly with the financial control accounts in accordance with procedures established by servicing fi</w:t>
      </w:r>
      <w:r w:rsidR="00AA7758" w:rsidRPr="00EE6761">
        <w:t>nancial accounting activities</w:t>
      </w:r>
      <w:r w:rsidR="00DF0E6F" w:rsidRPr="00EE6761">
        <w:t xml:space="preserve">.  </w:t>
      </w:r>
      <w:r w:rsidR="00C54D8D" w:rsidRPr="00EE6761">
        <w:t xml:space="preserve">Adjustments required as a result </w:t>
      </w:r>
      <w:r w:rsidRPr="00EE6761">
        <w:t xml:space="preserve">of </w:t>
      </w:r>
      <w:r w:rsidR="00C54D8D" w:rsidRPr="00EE6761">
        <w:t>such reconciliation will be documented and must be posted promptly to the records and accounts.</w:t>
      </w:r>
    </w:p>
    <w:p w14:paraId="14C6775B" w14:textId="77777777" w:rsidR="00D3245A" w:rsidRPr="00EE6761" w:rsidRDefault="007A69C8" w:rsidP="00316065">
      <w:pPr>
        <w:pStyle w:val="Heading2"/>
        <w:spacing w:before="0"/>
      </w:pPr>
      <w:r w:rsidRPr="00EE6761">
        <w:t xml:space="preserve"> </w:t>
      </w:r>
    </w:p>
    <w:p w14:paraId="2583001D" w14:textId="77777777" w:rsidR="007068FD" w:rsidRDefault="007068FD" w:rsidP="00316065">
      <w:pPr>
        <w:pStyle w:val="Heading2"/>
        <w:spacing w:before="0"/>
      </w:pPr>
    </w:p>
    <w:p w14:paraId="03804ACA" w14:textId="1433E273" w:rsidR="00884BF0" w:rsidRPr="00EE6761" w:rsidRDefault="004D2FA2" w:rsidP="00316065">
      <w:pPr>
        <w:pStyle w:val="Heading2"/>
        <w:spacing w:before="0"/>
      </w:pPr>
      <w:bookmarkStart w:id="96" w:name="_Toc498330198"/>
      <w:r w:rsidRPr="00EE6761">
        <w:t>2.6</w:t>
      </w:r>
      <w:r w:rsidR="004C5AA1" w:rsidRPr="00EE6761">
        <w:tab/>
      </w:r>
      <w:r w:rsidR="00884BF0" w:rsidRPr="00EE6761">
        <w:t>Records Management and Reporting Requirements</w:t>
      </w:r>
      <w:bookmarkEnd w:id="96"/>
    </w:p>
    <w:p w14:paraId="6BC1DE3B" w14:textId="77777777" w:rsidR="00B519D3" w:rsidRPr="00EE6761" w:rsidRDefault="00B519D3" w:rsidP="00316065">
      <w:pPr>
        <w:pStyle w:val="Heading3"/>
      </w:pPr>
    </w:p>
    <w:p w14:paraId="07776146" w14:textId="77777777" w:rsidR="00B74785" w:rsidRPr="00EE6761" w:rsidRDefault="004D2FA2" w:rsidP="00316065">
      <w:pPr>
        <w:pStyle w:val="Heading3"/>
      </w:pPr>
      <w:bookmarkStart w:id="97" w:name="_Toc498330199"/>
      <w:r w:rsidRPr="00EE6761">
        <w:t>2.6</w:t>
      </w:r>
      <w:r w:rsidR="00FB1704" w:rsidRPr="00EE6761">
        <w:t>.1</w:t>
      </w:r>
      <w:r w:rsidR="004C5AA1" w:rsidRPr="00EE6761">
        <w:tab/>
      </w:r>
      <w:r w:rsidR="00B74785" w:rsidRPr="00EE6761">
        <w:t xml:space="preserve">Records of Accountable </w:t>
      </w:r>
      <w:r w:rsidR="00C30747" w:rsidRPr="00EE6761">
        <w:t xml:space="preserve">Personal </w:t>
      </w:r>
      <w:r w:rsidR="00B74785" w:rsidRPr="00EE6761">
        <w:t>Property</w:t>
      </w:r>
      <w:bookmarkEnd w:id="97"/>
    </w:p>
    <w:p w14:paraId="09DB7AF2" w14:textId="77777777" w:rsidR="002869FC" w:rsidRDefault="002869FC" w:rsidP="00316065">
      <w:pPr>
        <w:spacing w:before="0" w:after="0"/>
      </w:pPr>
    </w:p>
    <w:p w14:paraId="44085873" w14:textId="77777777" w:rsidR="00CB3643" w:rsidRPr="00EE6761" w:rsidRDefault="00B74785" w:rsidP="00316065">
      <w:pPr>
        <w:spacing w:before="0" w:after="0"/>
      </w:pPr>
      <w:r w:rsidRPr="00EE6761">
        <w:t xml:space="preserve">Accountable </w:t>
      </w:r>
      <w:r w:rsidR="00C30747" w:rsidRPr="00EE6761">
        <w:t xml:space="preserve">personal </w:t>
      </w:r>
      <w:r w:rsidRPr="00EE6761">
        <w:t xml:space="preserve">property </w:t>
      </w:r>
      <w:r w:rsidR="005E1FA3" w:rsidRPr="00EE6761">
        <w:t>will</w:t>
      </w:r>
      <w:r w:rsidRPr="00EE6761">
        <w:t xml:space="preserve"> be recorde</w:t>
      </w:r>
      <w:r w:rsidR="00AA7758" w:rsidRPr="00EE6761">
        <w:t>d on an item-level basis (i.e.,</w:t>
      </w:r>
      <w:r w:rsidR="00C473CF" w:rsidRPr="00EE6761">
        <w:t xml:space="preserve"> </w:t>
      </w:r>
      <w:r w:rsidRPr="00EE6761">
        <w:t>each individual item is a separate record)</w:t>
      </w:r>
      <w:r w:rsidR="00DF0E6F" w:rsidRPr="00EE6761">
        <w:t xml:space="preserve">.  </w:t>
      </w:r>
      <w:r w:rsidRPr="00EE6761">
        <w:t>However, when considered advantag</w:t>
      </w:r>
      <w:r w:rsidR="00D77F18" w:rsidRPr="00EE6761">
        <w:t>eous</w:t>
      </w:r>
      <w:r w:rsidRPr="00EE6761">
        <w:t xml:space="preserve"> to do so, records for some items may be maintained on a system-level basis.</w:t>
      </w:r>
    </w:p>
    <w:p w14:paraId="0F361902" w14:textId="77777777" w:rsidR="00D15454" w:rsidRPr="00EE6761" w:rsidRDefault="00D15454" w:rsidP="00316065">
      <w:pPr>
        <w:spacing w:before="0" w:after="0"/>
      </w:pPr>
    </w:p>
    <w:p w14:paraId="296A246A" w14:textId="77777777" w:rsidR="00B74785" w:rsidRPr="00DF20E7" w:rsidRDefault="00590B66" w:rsidP="00B30429">
      <w:pPr>
        <w:pStyle w:val="ListParagraph"/>
        <w:numPr>
          <w:ilvl w:val="0"/>
          <w:numId w:val="124"/>
        </w:numPr>
        <w:spacing w:before="0" w:after="0"/>
        <w:rPr>
          <w:rFonts w:cs="Times New Roman"/>
          <w:szCs w:val="24"/>
        </w:rPr>
      </w:pPr>
      <w:r w:rsidRPr="00DF20E7">
        <w:rPr>
          <w:rFonts w:cs="Times New Roman"/>
          <w:szCs w:val="24"/>
        </w:rPr>
        <w:t>The</w:t>
      </w:r>
      <w:r w:rsidR="00B74785" w:rsidRPr="00DF20E7">
        <w:rPr>
          <w:rFonts w:cs="Times New Roman"/>
          <w:szCs w:val="24"/>
        </w:rPr>
        <w:t xml:space="preserve"> system-level method may be used when: </w:t>
      </w:r>
    </w:p>
    <w:p w14:paraId="6803C34F" w14:textId="77777777" w:rsidR="00DF20E7" w:rsidRDefault="00DF20E7" w:rsidP="00316065">
      <w:pPr>
        <w:spacing w:before="0" w:after="0"/>
        <w:rPr>
          <w:rFonts w:cs="Times New Roman"/>
          <w:szCs w:val="24"/>
        </w:rPr>
      </w:pPr>
    </w:p>
    <w:p w14:paraId="73688E81" w14:textId="77777777" w:rsidR="00DF20E7" w:rsidRDefault="00B74785" w:rsidP="00B30429">
      <w:pPr>
        <w:pStyle w:val="ListParagraph"/>
        <w:numPr>
          <w:ilvl w:val="0"/>
          <w:numId w:val="87"/>
        </w:numPr>
        <w:spacing w:before="0" w:after="0"/>
      </w:pPr>
      <w:r w:rsidRPr="00DF20E7">
        <w:rPr>
          <w:rFonts w:cs="Times New Roman"/>
          <w:szCs w:val="24"/>
        </w:rPr>
        <w:t>T</w:t>
      </w:r>
      <w:r w:rsidR="004647C4">
        <w:rPr>
          <w:rFonts w:cs="Times New Roman"/>
          <w:szCs w:val="24"/>
        </w:rPr>
        <w:t>here are t</w:t>
      </w:r>
      <w:r w:rsidRPr="00DF20E7">
        <w:rPr>
          <w:rFonts w:cs="Times New Roman"/>
          <w:szCs w:val="24"/>
        </w:rPr>
        <w:t>wo</w:t>
      </w:r>
      <w:r w:rsidRPr="00EE6761">
        <w:t xml:space="preserve"> or more individual items </w:t>
      </w:r>
      <w:r w:rsidR="00DA7E70">
        <w:t>or</w:t>
      </w:r>
      <w:r w:rsidRPr="00EE6761">
        <w:t xml:space="preserve"> </w:t>
      </w:r>
      <w:r w:rsidR="00D3245A" w:rsidRPr="00EE6761">
        <w:t xml:space="preserve">components </w:t>
      </w:r>
      <w:r w:rsidRPr="00EE6761">
        <w:t>of a system; and</w:t>
      </w:r>
    </w:p>
    <w:p w14:paraId="0D2FDEC8" w14:textId="77777777" w:rsidR="00DF20E7" w:rsidRDefault="00DF20E7" w:rsidP="00316065">
      <w:pPr>
        <w:pStyle w:val="ListParagraph"/>
        <w:spacing w:before="0" w:after="0"/>
        <w:ind w:left="1080"/>
      </w:pPr>
    </w:p>
    <w:p w14:paraId="00825223" w14:textId="77777777" w:rsidR="00CB3643" w:rsidRDefault="00B74785" w:rsidP="00B30429">
      <w:pPr>
        <w:pStyle w:val="ListParagraph"/>
        <w:numPr>
          <w:ilvl w:val="0"/>
          <w:numId w:val="87"/>
        </w:numPr>
        <w:spacing w:before="0" w:after="0"/>
      </w:pPr>
      <w:r w:rsidRPr="00EE6761">
        <w:t xml:space="preserve">The system is considered </w:t>
      </w:r>
      <w:r w:rsidR="00CC2FA7" w:rsidRPr="00EE6761">
        <w:t>incomplete</w:t>
      </w:r>
      <w:r w:rsidRPr="00EE6761">
        <w:t xml:space="preserve"> or inoperable in the absence of any one of its </w:t>
      </w:r>
      <w:r w:rsidR="00D3245A" w:rsidRPr="00EE6761">
        <w:t>component</w:t>
      </w:r>
      <w:r w:rsidR="001A5F31" w:rsidRPr="00EE6761">
        <w:t xml:space="preserve"> equipment items</w:t>
      </w:r>
      <w:r w:rsidR="00DF0E6F" w:rsidRPr="00EE6761">
        <w:t xml:space="preserve">.  </w:t>
      </w:r>
      <w:r w:rsidR="001A5F31" w:rsidRPr="00EE6761">
        <w:t>Under the system-level method, the entire system may be recorded as a single record unit.</w:t>
      </w:r>
    </w:p>
    <w:p w14:paraId="2295B407" w14:textId="77777777" w:rsidR="00DF20E7" w:rsidRPr="00EE6761" w:rsidRDefault="00DF20E7" w:rsidP="00316065">
      <w:pPr>
        <w:spacing w:before="0" w:after="0"/>
      </w:pPr>
    </w:p>
    <w:p w14:paraId="64282392" w14:textId="77777777" w:rsidR="00B74785" w:rsidRPr="00EE6761" w:rsidRDefault="00590B66" w:rsidP="00B30429">
      <w:pPr>
        <w:pStyle w:val="ListParagraph"/>
        <w:numPr>
          <w:ilvl w:val="0"/>
          <w:numId w:val="124"/>
        </w:numPr>
        <w:spacing w:before="0" w:after="0"/>
        <w:rPr>
          <w:rFonts w:cs="Times New Roman"/>
          <w:szCs w:val="24"/>
        </w:rPr>
      </w:pPr>
      <w:r w:rsidRPr="00EE6761">
        <w:rPr>
          <w:rFonts w:cs="Times New Roman"/>
          <w:szCs w:val="24"/>
        </w:rPr>
        <w:t>Records</w:t>
      </w:r>
      <w:r w:rsidR="00B74785" w:rsidRPr="00EE6761">
        <w:rPr>
          <w:rFonts w:cs="Times New Roman"/>
          <w:szCs w:val="24"/>
        </w:rPr>
        <w:t xml:space="preserve"> of accountable property </w:t>
      </w:r>
      <w:r w:rsidR="0049001A">
        <w:rPr>
          <w:rFonts w:cs="Times New Roman"/>
          <w:szCs w:val="24"/>
        </w:rPr>
        <w:t xml:space="preserve">may include the data elements listed in </w:t>
      </w:r>
      <w:hyperlink w:anchor="_2.6.3_Data_Standards" w:history="1">
        <w:r w:rsidR="0049001A" w:rsidRPr="0049001A">
          <w:rPr>
            <w:rStyle w:val="Hyperlink"/>
            <w:rFonts w:cs="Times New Roman"/>
            <w:szCs w:val="24"/>
          </w:rPr>
          <w:t xml:space="preserve">PPMM Section 2.6.3, “Data </w:t>
        </w:r>
        <w:r w:rsidR="0049001A">
          <w:rPr>
            <w:rStyle w:val="Hyperlink"/>
            <w:rFonts w:cs="Times New Roman"/>
            <w:szCs w:val="24"/>
          </w:rPr>
          <w:t xml:space="preserve">Element </w:t>
        </w:r>
        <w:r w:rsidR="0049001A" w:rsidRPr="0049001A">
          <w:rPr>
            <w:rStyle w:val="Hyperlink"/>
            <w:rFonts w:cs="Times New Roman"/>
            <w:szCs w:val="24"/>
          </w:rPr>
          <w:t>Standard</w:t>
        </w:r>
        <w:r w:rsidR="0049001A">
          <w:rPr>
            <w:rStyle w:val="Hyperlink"/>
            <w:rFonts w:cs="Times New Roman"/>
            <w:szCs w:val="24"/>
          </w:rPr>
          <w:t>ization.</w:t>
        </w:r>
        <w:r w:rsidR="0049001A" w:rsidRPr="0049001A">
          <w:rPr>
            <w:rStyle w:val="Hyperlink"/>
            <w:rFonts w:cs="Times New Roman"/>
            <w:szCs w:val="24"/>
          </w:rPr>
          <w:t>”</w:t>
        </w:r>
      </w:hyperlink>
    </w:p>
    <w:p w14:paraId="72E971C3" w14:textId="77777777" w:rsidR="00DF20E7" w:rsidRPr="00EE6761" w:rsidRDefault="00DF20E7" w:rsidP="0049001A">
      <w:pPr>
        <w:pStyle w:val="ListParagraph"/>
        <w:spacing w:before="0" w:after="0"/>
        <w:ind w:left="0"/>
      </w:pPr>
    </w:p>
    <w:p w14:paraId="00BE4692" w14:textId="78B31D12" w:rsidR="00866A3E" w:rsidRDefault="004D2FA2" w:rsidP="00316065">
      <w:pPr>
        <w:pStyle w:val="Heading3"/>
      </w:pPr>
      <w:bookmarkStart w:id="98" w:name="_2.6.2_Maintaining_Property"/>
      <w:bookmarkStart w:id="99" w:name="_Toc498330200"/>
      <w:bookmarkEnd w:id="98"/>
      <w:r w:rsidRPr="00EE6761">
        <w:t>2.6</w:t>
      </w:r>
      <w:r w:rsidR="001A3E8B" w:rsidRPr="00EE6761">
        <w:t>.2</w:t>
      </w:r>
      <w:r w:rsidR="00884BF0" w:rsidRPr="00EE6761">
        <w:tab/>
        <w:t>Maintaining Property Records</w:t>
      </w:r>
      <w:bookmarkEnd w:id="99"/>
    </w:p>
    <w:p w14:paraId="1EA604EA" w14:textId="77777777" w:rsidR="00866A3E" w:rsidRDefault="00866A3E" w:rsidP="00316065">
      <w:pPr>
        <w:pStyle w:val="Heading3"/>
      </w:pPr>
    </w:p>
    <w:p w14:paraId="62174F7C" w14:textId="6EA23273" w:rsidR="00BB233B" w:rsidRPr="00EE6761" w:rsidRDefault="00BB233B" w:rsidP="00316065">
      <w:pPr>
        <w:pStyle w:val="NoSpacing"/>
      </w:pPr>
      <w:r w:rsidRPr="00EE6761">
        <w:t>Adequate and accurate supporting documentation for personal property assets entered into the PPMS is necessary for proper pricing, depreciation, cost determination, and accounting purposes at the Department.  Thus, acquisition documentation for accountable personal property must be recorded an</w:t>
      </w:r>
      <w:r w:rsidR="00D26452">
        <w:t>d</w:t>
      </w:r>
      <w:r w:rsidRPr="00EE6761">
        <w:t xml:space="preserve"> attached to an asset record in the PPMS.  Department POs should work closely with the acquisition community to obtain the necessary acquisition documentation required to comply with this policy.  </w:t>
      </w:r>
    </w:p>
    <w:p w14:paraId="33514285" w14:textId="77777777" w:rsidR="00D15454" w:rsidRPr="00EE6761" w:rsidRDefault="00D15454" w:rsidP="00316065">
      <w:pPr>
        <w:pStyle w:val="NoSpacing"/>
      </w:pPr>
    </w:p>
    <w:p w14:paraId="4F71AADA" w14:textId="2A92C9C9" w:rsidR="00BB233B" w:rsidRPr="00EE6761" w:rsidRDefault="00BB233B" w:rsidP="00316065">
      <w:pPr>
        <w:spacing w:before="0" w:after="0"/>
      </w:pPr>
      <w:r w:rsidRPr="00EE6761">
        <w:t>Department PO</w:t>
      </w:r>
      <w:r w:rsidR="00A412BF">
        <w:t>s</w:t>
      </w:r>
      <w:r w:rsidRPr="00EE6761">
        <w:t xml:space="preserve"> are required to keep property records in accordance with the Department of Commerce</w:t>
      </w:r>
      <w:r w:rsidR="001513D5">
        <w:t xml:space="preserve"> records management policies and procedures and the federal laws and </w:t>
      </w:r>
      <w:r w:rsidRPr="00EE6761">
        <w:t>regula</w:t>
      </w:r>
      <w:r w:rsidR="00E5136B">
        <w:t>tions.  D</w:t>
      </w:r>
      <w:r w:rsidR="00A412BF">
        <w:t>estruction must be</w:t>
      </w:r>
      <w:r w:rsidRPr="00EE6761">
        <w:t xml:space="preserve"> in coordination with the proper authorizations of the Records Officer.  </w:t>
      </w:r>
    </w:p>
    <w:p w14:paraId="56B4526C" w14:textId="77777777" w:rsidR="00A73738" w:rsidRPr="00EE6761" w:rsidRDefault="00A73738" w:rsidP="00316065">
      <w:pPr>
        <w:spacing w:before="0" w:after="0"/>
      </w:pPr>
    </w:p>
    <w:p w14:paraId="14DA868F" w14:textId="7291748B" w:rsidR="00F95D87" w:rsidRDefault="00BB233B" w:rsidP="00F95D87">
      <w:pPr>
        <w:spacing w:before="0" w:after="0"/>
      </w:pPr>
      <w:r w:rsidRPr="00EE6761">
        <w:t xml:space="preserve">Records of the </w:t>
      </w:r>
      <w:r w:rsidR="00052CF8">
        <w:t>Property, Plant, and Equipment</w:t>
      </w:r>
      <w:r w:rsidRPr="00EE6761">
        <w:t xml:space="preserve"> are required to be retained in accordance with the </w:t>
      </w:r>
      <w:hyperlink r:id="rId51" w:history="1">
        <w:r w:rsidRPr="00F95D87">
          <w:t>National Archives General Records Schedule 1.1, item 030</w:t>
        </w:r>
      </w:hyperlink>
      <w:r w:rsidRPr="00EE6761">
        <w:t xml:space="preserve">.  These records are required to be </w:t>
      </w:r>
      <w:r w:rsidRPr="00DA7E70">
        <w:t>destroyed two years</w:t>
      </w:r>
      <w:r w:rsidRPr="00EE6761">
        <w:t xml:space="preserve"> after the asset is disposed of or removed from the Department’s PPMS, but longer retention is authorized if required for business use or </w:t>
      </w:r>
      <w:r w:rsidR="00A06D96">
        <w:t xml:space="preserve">if </w:t>
      </w:r>
      <w:r w:rsidRPr="00EE6761">
        <w:t xml:space="preserve">needed for litigation.  </w:t>
      </w:r>
      <w:r w:rsidR="00F95D87" w:rsidRPr="00F95D87">
        <w:t xml:space="preserve"> </w:t>
      </w:r>
      <w:r w:rsidR="00F95D87">
        <w:t xml:space="preserve">In cases where litigation is pending, it may not be that longer retention is authorized, but it may be </w:t>
      </w:r>
      <w:r w:rsidR="00F95D87">
        <w:lastRenderedPageBreak/>
        <w:t xml:space="preserve">required.  POs should consult with their records officer and OGC prior to destroying any record that is relevant to pending or anticipated litigation. </w:t>
      </w:r>
    </w:p>
    <w:p w14:paraId="5ECAE248" w14:textId="66ABBF7B" w:rsidR="00BB233B" w:rsidRPr="00EE6761" w:rsidRDefault="00BB233B" w:rsidP="00316065">
      <w:pPr>
        <w:spacing w:before="0" w:after="0"/>
      </w:pPr>
    </w:p>
    <w:p w14:paraId="6571DA4F" w14:textId="3DEF6E8E" w:rsidR="00B25C01" w:rsidRDefault="00BB233B" w:rsidP="00B25C01">
      <w:pPr>
        <w:spacing w:before="0" w:after="0"/>
      </w:pPr>
      <w:r w:rsidRPr="00EE6761">
        <w:t xml:space="preserve">In addition to the Department’s records management policies and procedures, financial management records must be maintained in accordance with the </w:t>
      </w:r>
      <w:hyperlink r:id="rId52" w:history="1">
        <w:r w:rsidRPr="00B25C01">
          <w:t>Department’s Accounting Principles and Standards Handbook, Chapter 8, “Assets</w:t>
        </w:r>
        <w:r w:rsidR="00A47277" w:rsidRPr="00B25C01">
          <w:t>.</w:t>
        </w:r>
        <w:r w:rsidRPr="00B25C01">
          <w:t>”</w:t>
        </w:r>
      </w:hyperlink>
      <w:r w:rsidRPr="00EE6761">
        <w:t xml:space="preserve"> </w:t>
      </w:r>
      <w:bookmarkStart w:id="100" w:name="OLE_LINK7"/>
      <w:bookmarkStart w:id="101" w:name="OLE_LINK8"/>
      <w:r w:rsidR="00B25C01">
        <w:t xml:space="preserve">POs should consult with their Bureau Records Management Officer concerning any questions about proper retention. </w:t>
      </w:r>
    </w:p>
    <w:p w14:paraId="14420E1E" w14:textId="77777777" w:rsidR="00D13809" w:rsidRDefault="00D13809" w:rsidP="00316065">
      <w:pPr>
        <w:spacing w:before="0" w:after="0"/>
      </w:pPr>
    </w:p>
    <w:p w14:paraId="1F747475" w14:textId="335665D2" w:rsidR="004B68F2" w:rsidRDefault="004B68F2" w:rsidP="00316065">
      <w:pPr>
        <w:spacing w:before="0" w:after="0"/>
        <w:rPr>
          <w:rStyle w:val="Hyperlink"/>
        </w:rPr>
      </w:pPr>
      <w:r>
        <w:t xml:space="preserve">For Financial </w:t>
      </w:r>
      <w:r w:rsidR="00EA014F">
        <w:t>Award program</w:t>
      </w:r>
      <w:r>
        <w:t xml:space="preserve"> Assets record retention, please refer </w:t>
      </w:r>
      <w:r w:rsidRPr="00016BC8">
        <w:t xml:space="preserve">to </w:t>
      </w:r>
      <w:hyperlink w:anchor="_8.3.1_Record_Accountability" w:history="1">
        <w:r w:rsidRPr="00016BC8">
          <w:rPr>
            <w:rStyle w:val="Hyperlink"/>
          </w:rPr>
          <w:t xml:space="preserve">PPMM </w:t>
        </w:r>
        <w:r w:rsidR="00D31E91" w:rsidRPr="00016BC8">
          <w:rPr>
            <w:rStyle w:val="Hyperlink"/>
          </w:rPr>
          <w:t xml:space="preserve">Section </w:t>
        </w:r>
        <w:r w:rsidRPr="00016BC8">
          <w:rPr>
            <w:rStyle w:val="Hyperlink"/>
          </w:rPr>
          <w:t>8.3.1, “Record Accountability.”</w:t>
        </w:r>
      </w:hyperlink>
    </w:p>
    <w:p w14:paraId="51A47A5B" w14:textId="77777777" w:rsidR="00841A59" w:rsidRPr="00EE6761" w:rsidRDefault="00841A59" w:rsidP="00316065">
      <w:pPr>
        <w:spacing w:before="0" w:after="0"/>
      </w:pPr>
    </w:p>
    <w:p w14:paraId="2DF6C456" w14:textId="77777777" w:rsidR="00884BF0" w:rsidRPr="00EE6761" w:rsidRDefault="004D2FA2" w:rsidP="00316065">
      <w:pPr>
        <w:pStyle w:val="Heading3"/>
      </w:pPr>
      <w:bookmarkStart w:id="102" w:name="_2.6.3_Data_Standards"/>
      <w:bookmarkStart w:id="103" w:name="_2.6.3_Data_Element"/>
      <w:bookmarkStart w:id="104" w:name="_Toc498330201"/>
      <w:bookmarkEnd w:id="100"/>
      <w:bookmarkEnd w:id="101"/>
      <w:bookmarkEnd w:id="102"/>
      <w:bookmarkEnd w:id="103"/>
      <w:r w:rsidRPr="00EE6761">
        <w:t>2.6</w:t>
      </w:r>
      <w:r w:rsidR="00884BF0" w:rsidRPr="00EE6761">
        <w:t>.3</w:t>
      </w:r>
      <w:r w:rsidR="00884BF0" w:rsidRPr="00EE6761">
        <w:tab/>
        <w:t xml:space="preserve">Data </w:t>
      </w:r>
      <w:r w:rsidR="004B68F2">
        <w:t xml:space="preserve">Element </w:t>
      </w:r>
      <w:r w:rsidR="00884BF0" w:rsidRPr="00EE6761">
        <w:t>Standard</w:t>
      </w:r>
      <w:r w:rsidR="004B68F2">
        <w:t>ization</w:t>
      </w:r>
      <w:bookmarkEnd w:id="104"/>
    </w:p>
    <w:p w14:paraId="6ED6D175" w14:textId="77777777" w:rsidR="00D15454" w:rsidRPr="00EE6761" w:rsidRDefault="00D15454" w:rsidP="00316065">
      <w:pPr>
        <w:spacing w:before="0" w:after="0"/>
      </w:pPr>
    </w:p>
    <w:p w14:paraId="422E7AE0" w14:textId="77777777" w:rsidR="00700ABA" w:rsidRPr="00EE6761" w:rsidRDefault="00700ABA" w:rsidP="00316065">
      <w:pPr>
        <w:spacing w:before="0" w:after="0"/>
      </w:pPr>
      <w:r w:rsidRPr="00EE6761">
        <w:t>A data element is an individual piece of descriptive information collected about an asset</w:t>
      </w:r>
      <w:r w:rsidR="00260232" w:rsidRPr="00EE6761">
        <w:t xml:space="preserve"> to populate the asset record</w:t>
      </w:r>
      <w:r w:rsidR="00DF0E6F" w:rsidRPr="00EE6761">
        <w:t xml:space="preserve">.  </w:t>
      </w:r>
      <w:r w:rsidRPr="00EE6761">
        <w:t>Standardization of data elements allows greater efficiencies in the identification of assets Department</w:t>
      </w:r>
      <w:r w:rsidR="00450340" w:rsidRPr="00EE6761">
        <w:t>-</w:t>
      </w:r>
      <w:r w:rsidRPr="00EE6761">
        <w:t>wide.</w:t>
      </w:r>
    </w:p>
    <w:p w14:paraId="0C2CC981" w14:textId="77777777" w:rsidR="00D15454" w:rsidRPr="00EE6761" w:rsidRDefault="00D15454" w:rsidP="00316065">
      <w:pPr>
        <w:spacing w:before="0" w:after="0"/>
      </w:pPr>
    </w:p>
    <w:p w14:paraId="2D3B2372" w14:textId="77777777" w:rsidR="00F91B7C" w:rsidRPr="00EE6761" w:rsidRDefault="00700ABA" w:rsidP="00316065">
      <w:pPr>
        <w:spacing w:before="0" w:after="0"/>
      </w:pPr>
      <w:r w:rsidRPr="00EE6761">
        <w:t>Personal property re</w:t>
      </w:r>
      <w:r w:rsidR="00260232" w:rsidRPr="00EE6761">
        <w:t>cord data elements are</w:t>
      </w:r>
      <w:r w:rsidRPr="00EE6761">
        <w:t xml:space="preserve"> driven by the </w:t>
      </w:r>
      <w:r w:rsidR="00A73738" w:rsidRPr="00EE6761">
        <w:t xml:space="preserve">system </w:t>
      </w:r>
      <w:r w:rsidRPr="00EE6761">
        <w:t xml:space="preserve">of record and </w:t>
      </w:r>
      <w:r w:rsidR="00260232" w:rsidRPr="00EE6761">
        <w:t>the type of personal property</w:t>
      </w:r>
      <w:r w:rsidR="00DF0E6F" w:rsidRPr="00EE6761">
        <w:t xml:space="preserve">.  </w:t>
      </w:r>
    </w:p>
    <w:p w14:paraId="50CB8E20" w14:textId="77777777" w:rsidR="00B710D7" w:rsidRDefault="00B710D7" w:rsidP="00316065">
      <w:pPr>
        <w:spacing w:before="0" w:after="0"/>
      </w:pPr>
    </w:p>
    <w:p w14:paraId="2C1846EE" w14:textId="77777777" w:rsidR="00B710D7" w:rsidRDefault="00700ABA" w:rsidP="00316065">
      <w:pPr>
        <w:spacing w:before="0" w:after="0"/>
      </w:pPr>
      <w:r w:rsidRPr="00EE6761">
        <w:t>Data elements include, but are not limited to, the following:</w:t>
      </w:r>
    </w:p>
    <w:p w14:paraId="3A65E21E" w14:textId="77777777" w:rsidR="00B710D7" w:rsidRDefault="00B710D7" w:rsidP="00316065">
      <w:pPr>
        <w:spacing w:before="0" w:after="0"/>
      </w:pPr>
    </w:p>
    <w:p w14:paraId="71A06194" w14:textId="77777777" w:rsidR="00B710D7" w:rsidRDefault="00700ABA" w:rsidP="00B30429">
      <w:pPr>
        <w:pStyle w:val="ListParagraph"/>
        <w:numPr>
          <w:ilvl w:val="0"/>
          <w:numId w:val="125"/>
        </w:numPr>
        <w:spacing w:before="0" w:after="0"/>
      </w:pPr>
      <w:r w:rsidRPr="00EE6761">
        <w:t xml:space="preserve">Acquisition </w:t>
      </w:r>
      <w:r w:rsidR="00D3245A" w:rsidRPr="00EE6761">
        <w:t>c</w:t>
      </w:r>
      <w:r w:rsidRPr="00EE6761">
        <w:t>ost</w:t>
      </w:r>
    </w:p>
    <w:p w14:paraId="30CC4BF3" w14:textId="77777777" w:rsidR="00B710D7" w:rsidRDefault="00B710D7" w:rsidP="00316065">
      <w:pPr>
        <w:spacing w:before="0" w:after="0"/>
      </w:pPr>
    </w:p>
    <w:p w14:paraId="288A7362" w14:textId="77777777" w:rsidR="00B710D7" w:rsidRDefault="00700ABA" w:rsidP="00B30429">
      <w:pPr>
        <w:pStyle w:val="ListParagraph"/>
        <w:numPr>
          <w:ilvl w:val="0"/>
          <w:numId w:val="125"/>
        </w:numPr>
        <w:spacing w:before="0" w:after="0"/>
      </w:pPr>
      <w:r w:rsidRPr="00EE6761">
        <w:t xml:space="preserve">Acquisition </w:t>
      </w:r>
      <w:r w:rsidR="00D3245A" w:rsidRPr="00EE6761">
        <w:t>d</w:t>
      </w:r>
      <w:r w:rsidRPr="00EE6761">
        <w:t>ate</w:t>
      </w:r>
    </w:p>
    <w:p w14:paraId="627942BA" w14:textId="77777777" w:rsidR="00B710D7" w:rsidRDefault="00B710D7" w:rsidP="00316065">
      <w:pPr>
        <w:pStyle w:val="ListParagraph"/>
      </w:pPr>
    </w:p>
    <w:p w14:paraId="6101C863" w14:textId="77777777" w:rsidR="00B710D7" w:rsidRDefault="00700ABA" w:rsidP="00B30429">
      <w:pPr>
        <w:pStyle w:val="ListParagraph"/>
        <w:numPr>
          <w:ilvl w:val="0"/>
          <w:numId w:val="125"/>
        </w:numPr>
        <w:spacing w:before="0" w:after="0"/>
      </w:pPr>
      <w:r w:rsidRPr="00EE6761">
        <w:t xml:space="preserve">Acquisition </w:t>
      </w:r>
      <w:r w:rsidR="00D3245A" w:rsidRPr="00EE6761">
        <w:t>d</w:t>
      </w:r>
      <w:r w:rsidRPr="00EE6761">
        <w:t xml:space="preserve">ocument </w:t>
      </w:r>
      <w:r w:rsidR="00D3245A" w:rsidRPr="00EE6761">
        <w:t>n</w:t>
      </w:r>
      <w:r w:rsidRPr="00EE6761">
        <w:t>umber</w:t>
      </w:r>
    </w:p>
    <w:p w14:paraId="1C71709C" w14:textId="77777777" w:rsidR="00E0231A" w:rsidRDefault="00E0231A" w:rsidP="00316065">
      <w:pPr>
        <w:spacing w:before="0" w:after="0"/>
      </w:pPr>
    </w:p>
    <w:p w14:paraId="46F9C0B3" w14:textId="77777777" w:rsidR="00B710D7" w:rsidRDefault="00700ABA" w:rsidP="00B30429">
      <w:pPr>
        <w:pStyle w:val="ListParagraph"/>
        <w:numPr>
          <w:ilvl w:val="0"/>
          <w:numId w:val="125"/>
        </w:numPr>
        <w:spacing w:before="0" w:after="0"/>
      </w:pPr>
      <w:r w:rsidRPr="00EE6761">
        <w:t xml:space="preserve">Authorized </w:t>
      </w:r>
      <w:r w:rsidR="00D3245A" w:rsidRPr="00EE6761">
        <w:t>a</w:t>
      </w:r>
      <w:r w:rsidRPr="00EE6761">
        <w:t xml:space="preserve">sset </w:t>
      </w:r>
      <w:r w:rsidR="00D3245A" w:rsidRPr="00EE6761">
        <w:t>u</w:t>
      </w:r>
      <w:r w:rsidRPr="00EE6761">
        <w:t>ser</w:t>
      </w:r>
      <w:r w:rsidR="00FD1B4F" w:rsidRPr="00EE6761">
        <w:t xml:space="preserve"> (</w:t>
      </w:r>
      <w:r w:rsidR="00B710D7">
        <w:t>e</w:t>
      </w:r>
      <w:r w:rsidR="004E4651" w:rsidRPr="00EE6761">
        <w:t>.</w:t>
      </w:r>
      <w:r w:rsidR="00B710D7">
        <w:t>g</w:t>
      </w:r>
      <w:r w:rsidR="004E4651" w:rsidRPr="00EE6761">
        <w:t xml:space="preserve">., </w:t>
      </w:r>
      <w:r w:rsidR="00B4546E" w:rsidRPr="00EE6761">
        <w:t>PAO, PC, End U</w:t>
      </w:r>
      <w:r w:rsidR="00FD1B4F" w:rsidRPr="00EE6761">
        <w:t>ser)</w:t>
      </w:r>
    </w:p>
    <w:p w14:paraId="76627D6C" w14:textId="77777777" w:rsidR="00B710D7" w:rsidRDefault="00B710D7" w:rsidP="00316065">
      <w:pPr>
        <w:pStyle w:val="ListParagraph"/>
      </w:pPr>
    </w:p>
    <w:p w14:paraId="3B7295BD" w14:textId="77777777" w:rsidR="00B710D7" w:rsidRDefault="00700ABA" w:rsidP="00B30429">
      <w:pPr>
        <w:pStyle w:val="ListParagraph"/>
        <w:numPr>
          <w:ilvl w:val="0"/>
          <w:numId w:val="125"/>
        </w:numPr>
        <w:spacing w:before="0" w:after="0"/>
      </w:pPr>
      <w:r w:rsidRPr="00EE6761">
        <w:t xml:space="preserve">Barcode or </w:t>
      </w:r>
      <w:r w:rsidR="00D3245A" w:rsidRPr="00EE6761">
        <w:t>u</w:t>
      </w:r>
      <w:r w:rsidRPr="00EE6761">
        <w:t xml:space="preserve">nique </w:t>
      </w:r>
      <w:r w:rsidR="00D3245A" w:rsidRPr="00EE6761">
        <w:t>i</w:t>
      </w:r>
      <w:r w:rsidRPr="00EE6761">
        <w:t xml:space="preserve">dentifying </w:t>
      </w:r>
      <w:r w:rsidR="00D3245A" w:rsidRPr="00EE6761">
        <w:t>n</w:t>
      </w:r>
      <w:r w:rsidRPr="00EE6761">
        <w:t>umber</w:t>
      </w:r>
    </w:p>
    <w:p w14:paraId="35E75717" w14:textId="77777777" w:rsidR="00B710D7" w:rsidRDefault="00B710D7" w:rsidP="00316065">
      <w:pPr>
        <w:pStyle w:val="ListParagraph"/>
      </w:pPr>
    </w:p>
    <w:p w14:paraId="0704E89F" w14:textId="3D5E63E0" w:rsidR="00B710D7" w:rsidRDefault="00700ABA" w:rsidP="00D3735D">
      <w:pPr>
        <w:pStyle w:val="ListParagraph"/>
        <w:numPr>
          <w:ilvl w:val="0"/>
          <w:numId w:val="125"/>
        </w:numPr>
        <w:spacing w:before="0" w:after="0"/>
      </w:pPr>
      <w:r w:rsidRPr="00EE6761">
        <w:t>Condition</w:t>
      </w:r>
      <w:r w:rsidR="00D3735D">
        <w:t xml:space="preserve"> (</w:t>
      </w:r>
      <w:r w:rsidR="00D3735D" w:rsidRPr="00D3735D">
        <w:t>e.g., Unused or used – if used, it should include a description of any significant damage or wear and tear at the time of issuance or return)</w:t>
      </w:r>
    </w:p>
    <w:p w14:paraId="625CD860" w14:textId="77777777" w:rsidR="002455E3" w:rsidRDefault="002455E3" w:rsidP="00052CF8">
      <w:pPr>
        <w:spacing w:before="0" w:after="0"/>
      </w:pPr>
    </w:p>
    <w:p w14:paraId="1EE5D90E" w14:textId="77777777" w:rsidR="00B710D7" w:rsidRDefault="00B710D7" w:rsidP="00B30429">
      <w:pPr>
        <w:pStyle w:val="ListParagraph"/>
        <w:numPr>
          <w:ilvl w:val="0"/>
          <w:numId w:val="125"/>
        </w:numPr>
        <w:spacing w:before="0" w:after="0"/>
      </w:pPr>
      <w:r>
        <w:t>Condition c</w:t>
      </w:r>
      <w:r w:rsidR="00700ABA" w:rsidRPr="00EE6761">
        <w:t>ode</w:t>
      </w:r>
    </w:p>
    <w:p w14:paraId="72C4C36D" w14:textId="77777777" w:rsidR="00B710D7" w:rsidRDefault="00B710D7" w:rsidP="00316065">
      <w:pPr>
        <w:pStyle w:val="ListParagraph"/>
      </w:pPr>
    </w:p>
    <w:p w14:paraId="018A2888" w14:textId="77777777" w:rsidR="00B710D7" w:rsidRDefault="00700ABA" w:rsidP="00B30429">
      <w:pPr>
        <w:pStyle w:val="ListParagraph"/>
        <w:numPr>
          <w:ilvl w:val="0"/>
          <w:numId w:val="125"/>
        </w:numPr>
        <w:spacing w:before="0" w:after="0"/>
      </w:pPr>
      <w:r w:rsidRPr="00EE6761">
        <w:t xml:space="preserve">Date of </w:t>
      </w:r>
      <w:r w:rsidR="00B710D7">
        <w:t>r</w:t>
      </w:r>
      <w:r w:rsidRPr="00EE6761">
        <w:t>eceipt</w:t>
      </w:r>
    </w:p>
    <w:p w14:paraId="2C41ADAB" w14:textId="77777777" w:rsidR="00B710D7" w:rsidRDefault="00B710D7" w:rsidP="00316065">
      <w:pPr>
        <w:pStyle w:val="ListParagraph"/>
      </w:pPr>
    </w:p>
    <w:p w14:paraId="6EB03ECE" w14:textId="77777777" w:rsidR="00B710D7" w:rsidRDefault="00700ABA" w:rsidP="00B30429">
      <w:pPr>
        <w:pStyle w:val="ListParagraph"/>
        <w:numPr>
          <w:ilvl w:val="0"/>
          <w:numId w:val="125"/>
        </w:numPr>
        <w:spacing w:before="0" w:after="0"/>
      </w:pPr>
      <w:r w:rsidRPr="00EE6761">
        <w:t xml:space="preserve">Disposition </w:t>
      </w:r>
      <w:r w:rsidR="00B710D7">
        <w:t>d</w:t>
      </w:r>
      <w:r w:rsidRPr="00EE6761">
        <w:t>ata</w:t>
      </w:r>
    </w:p>
    <w:p w14:paraId="7A664753" w14:textId="77777777" w:rsidR="00B710D7" w:rsidRDefault="00B710D7" w:rsidP="00316065">
      <w:pPr>
        <w:pStyle w:val="ListParagraph"/>
      </w:pPr>
    </w:p>
    <w:p w14:paraId="40CB45B2" w14:textId="77777777" w:rsidR="00B710D7" w:rsidRDefault="00260232" w:rsidP="00B30429">
      <w:pPr>
        <w:pStyle w:val="ListParagraph"/>
        <w:numPr>
          <w:ilvl w:val="0"/>
          <w:numId w:val="125"/>
        </w:numPr>
        <w:spacing w:before="0" w:after="0"/>
      </w:pPr>
      <w:r w:rsidRPr="00EE6761">
        <w:t>Federal Supply Code</w:t>
      </w:r>
    </w:p>
    <w:p w14:paraId="513D91F5" w14:textId="77777777" w:rsidR="00B710D7" w:rsidRDefault="00B710D7" w:rsidP="00316065">
      <w:pPr>
        <w:pStyle w:val="ListParagraph"/>
      </w:pPr>
    </w:p>
    <w:p w14:paraId="42154B1B" w14:textId="77777777" w:rsidR="00B710D7" w:rsidRDefault="008E74BA" w:rsidP="00B30429">
      <w:pPr>
        <w:pStyle w:val="ListParagraph"/>
        <w:numPr>
          <w:ilvl w:val="0"/>
          <w:numId w:val="125"/>
        </w:numPr>
        <w:spacing w:before="0" w:after="0"/>
      </w:pPr>
      <w:r w:rsidRPr="00EE6761">
        <w:t>History</w:t>
      </w:r>
    </w:p>
    <w:p w14:paraId="45EF2240" w14:textId="77777777" w:rsidR="00B710D7" w:rsidRDefault="00B710D7" w:rsidP="00316065">
      <w:pPr>
        <w:pStyle w:val="ListParagraph"/>
      </w:pPr>
    </w:p>
    <w:p w14:paraId="0201CA1E" w14:textId="58C6F896" w:rsidR="00B710D7" w:rsidRDefault="00B710D7" w:rsidP="00B30429">
      <w:pPr>
        <w:pStyle w:val="ListParagraph"/>
        <w:numPr>
          <w:ilvl w:val="0"/>
          <w:numId w:val="125"/>
        </w:numPr>
        <w:spacing w:before="0" w:after="0"/>
      </w:pPr>
      <w:r>
        <w:t xml:space="preserve">Identification </w:t>
      </w:r>
    </w:p>
    <w:p w14:paraId="1BC29C5C" w14:textId="77777777" w:rsidR="00B710D7" w:rsidRDefault="00B710D7" w:rsidP="00B30429">
      <w:pPr>
        <w:pStyle w:val="ListParagraph"/>
        <w:numPr>
          <w:ilvl w:val="0"/>
          <w:numId w:val="125"/>
        </w:numPr>
        <w:spacing w:before="0" w:after="0"/>
      </w:pPr>
      <w:r>
        <w:lastRenderedPageBreak/>
        <w:t>Initial e</w:t>
      </w:r>
      <w:r w:rsidR="00700ABA" w:rsidRPr="00EE6761">
        <w:t>vent</w:t>
      </w:r>
    </w:p>
    <w:p w14:paraId="13F52F6B" w14:textId="77777777" w:rsidR="00B710D7" w:rsidRDefault="00B710D7" w:rsidP="00316065">
      <w:pPr>
        <w:pStyle w:val="ListParagraph"/>
      </w:pPr>
    </w:p>
    <w:p w14:paraId="4028E5FA" w14:textId="77777777" w:rsidR="00B710D7" w:rsidRDefault="00700ABA" w:rsidP="00B30429">
      <w:pPr>
        <w:pStyle w:val="ListParagraph"/>
        <w:numPr>
          <w:ilvl w:val="0"/>
          <w:numId w:val="125"/>
        </w:numPr>
        <w:spacing w:before="0" w:after="0"/>
      </w:pPr>
      <w:r w:rsidRPr="00EE6761">
        <w:t>Lease information (</w:t>
      </w:r>
      <w:r w:rsidR="004E4651" w:rsidRPr="00EE6761">
        <w:t>e.</w:t>
      </w:r>
      <w:r w:rsidR="004E3862" w:rsidRPr="00EE6761">
        <w:t>g.</w:t>
      </w:r>
      <w:r w:rsidR="004E4651" w:rsidRPr="00EE6761">
        <w:t xml:space="preserve">, </w:t>
      </w:r>
      <w:r w:rsidRPr="00EE6761">
        <w:t>lease rate, expiration date, buy-out cost)</w:t>
      </w:r>
    </w:p>
    <w:p w14:paraId="7C0B73F2" w14:textId="77777777" w:rsidR="00B710D7" w:rsidRDefault="00B710D7" w:rsidP="00316065">
      <w:pPr>
        <w:pStyle w:val="ListParagraph"/>
      </w:pPr>
    </w:p>
    <w:p w14:paraId="5E6BF9BB" w14:textId="77777777" w:rsidR="00B710D7" w:rsidRDefault="00700ABA" w:rsidP="00B30429">
      <w:pPr>
        <w:pStyle w:val="ListParagraph"/>
        <w:numPr>
          <w:ilvl w:val="0"/>
          <w:numId w:val="125"/>
        </w:numPr>
        <w:spacing w:before="0" w:after="0"/>
      </w:pPr>
      <w:r w:rsidRPr="00EE6761">
        <w:t>Location</w:t>
      </w:r>
    </w:p>
    <w:p w14:paraId="6F586DA5" w14:textId="77777777" w:rsidR="00B710D7" w:rsidRDefault="00B710D7" w:rsidP="00316065">
      <w:pPr>
        <w:pStyle w:val="ListParagraph"/>
      </w:pPr>
    </w:p>
    <w:p w14:paraId="2E7356AB" w14:textId="77777777" w:rsidR="00B710D7" w:rsidRDefault="00700ABA" w:rsidP="00B30429">
      <w:pPr>
        <w:pStyle w:val="ListParagraph"/>
        <w:numPr>
          <w:ilvl w:val="0"/>
          <w:numId w:val="125"/>
        </w:numPr>
        <w:spacing w:before="0" w:after="0"/>
      </w:pPr>
      <w:r w:rsidRPr="00EE6761">
        <w:t>Manufacturer</w:t>
      </w:r>
    </w:p>
    <w:p w14:paraId="19D09E30" w14:textId="77777777" w:rsidR="00B710D7" w:rsidRDefault="00B710D7" w:rsidP="00316065">
      <w:pPr>
        <w:pStyle w:val="ListParagraph"/>
      </w:pPr>
    </w:p>
    <w:p w14:paraId="73515686" w14:textId="77777777" w:rsidR="00B710D7" w:rsidRDefault="00B710D7" w:rsidP="00B30429">
      <w:pPr>
        <w:pStyle w:val="ListParagraph"/>
        <w:numPr>
          <w:ilvl w:val="0"/>
          <w:numId w:val="125"/>
        </w:numPr>
        <w:spacing w:before="0" w:after="0"/>
      </w:pPr>
      <w:r>
        <w:t>Model n</w:t>
      </w:r>
      <w:r w:rsidR="00700ABA" w:rsidRPr="00EE6761">
        <w:t>umber</w:t>
      </w:r>
    </w:p>
    <w:p w14:paraId="61869052" w14:textId="77777777" w:rsidR="00052CF8" w:rsidRDefault="00052CF8" w:rsidP="00052CF8">
      <w:pPr>
        <w:pStyle w:val="ListParagraph"/>
        <w:spacing w:before="0" w:after="0"/>
        <w:rPr>
          <w:color w:val="000000"/>
        </w:rPr>
      </w:pPr>
    </w:p>
    <w:p w14:paraId="127150A3" w14:textId="77777777" w:rsidR="00B710D7" w:rsidRDefault="00700ABA" w:rsidP="00B30429">
      <w:pPr>
        <w:pStyle w:val="ListParagraph"/>
        <w:numPr>
          <w:ilvl w:val="0"/>
          <w:numId w:val="125"/>
        </w:numPr>
        <w:spacing w:before="0" w:after="0"/>
      </w:pPr>
      <w:r w:rsidRPr="00EE6761">
        <w:t>Official</w:t>
      </w:r>
      <w:r w:rsidR="00B710D7">
        <w:t xml:space="preserve"> n</w:t>
      </w:r>
      <w:r w:rsidRPr="00EE6761">
        <w:t>ame</w:t>
      </w:r>
    </w:p>
    <w:p w14:paraId="6E29DA5E" w14:textId="77777777" w:rsidR="000C5815" w:rsidRDefault="000C5815" w:rsidP="000C5815">
      <w:pPr>
        <w:pStyle w:val="NoSpacing"/>
      </w:pPr>
    </w:p>
    <w:p w14:paraId="4F5FF178" w14:textId="77777777" w:rsidR="00B710D7" w:rsidRDefault="00B710D7" w:rsidP="00B30429">
      <w:pPr>
        <w:pStyle w:val="ListParagraph"/>
        <w:numPr>
          <w:ilvl w:val="0"/>
          <w:numId w:val="125"/>
        </w:numPr>
        <w:spacing w:before="0" w:after="0"/>
      </w:pPr>
      <w:r>
        <w:t>Organization c</w:t>
      </w:r>
      <w:r w:rsidR="00700ABA" w:rsidRPr="00EE6761">
        <w:t>ode</w:t>
      </w:r>
    </w:p>
    <w:p w14:paraId="2EBF6DD3" w14:textId="77777777" w:rsidR="002455E3" w:rsidRDefault="002455E3" w:rsidP="002455E3">
      <w:pPr>
        <w:pStyle w:val="ListParagraph"/>
        <w:spacing w:before="0" w:after="0"/>
        <w:ind w:left="0"/>
      </w:pPr>
    </w:p>
    <w:p w14:paraId="00E4FA58" w14:textId="77777777" w:rsidR="00B710D7" w:rsidRDefault="00B710D7" w:rsidP="00B30429">
      <w:pPr>
        <w:pStyle w:val="ListParagraph"/>
        <w:numPr>
          <w:ilvl w:val="0"/>
          <w:numId w:val="125"/>
        </w:numPr>
        <w:spacing w:before="0" w:after="0"/>
      </w:pPr>
      <w:r>
        <w:t>Ownership t</w:t>
      </w:r>
      <w:r w:rsidR="00700ABA" w:rsidRPr="00EE6761">
        <w:t>itle</w:t>
      </w:r>
    </w:p>
    <w:p w14:paraId="6B64A868" w14:textId="77777777" w:rsidR="00B710D7" w:rsidRDefault="00B710D7" w:rsidP="00316065">
      <w:pPr>
        <w:pStyle w:val="ListParagraph"/>
      </w:pPr>
    </w:p>
    <w:p w14:paraId="0F9D7E98" w14:textId="77777777" w:rsidR="00B710D7" w:rsidRDefault="00B710D7" w:rsidP="00B30429">
      <w:pPr>
        <w:pStyle w:val="ListParagraph"/>
        <w:numPr>
          <w:ilvl w:val="0"/>
          <w:numId w:val="125"/>
        </w:numPr>
        <w:spacing w:before="0" w:after="0"/>
      </w:pPr>
      <w:r>
        <w:t>Physical inventory d</w:t>
      </w:r>
      <w:r w:rsidR="00700ABA" w:rsidRPr="00EE6761">
        <w:t>ate</w:t>
      </w:r>
    </w:p>
    <w:p w14:paraId="280E3FF2" w14:textId="77777777" w:rsidR="00B710D7" w:rsidRDefault="00B710D7" w:rsidP="00316065">
      <w:pPr>
        <w:pStyle w:val="ListParagraph"/>
      </w:pPr>
    </w:p>
    <w:p w14:paraId="45B7FFA1" w14:textId="77777777" w:rsidR="00B710D7" w:rsidRDefault="00B710D7" w:rsidP="00B30429">
      <w:pPr>
        <w:pStyle w:val="ListParagraph"/>
        <w:numPr>
          <w:ilvl w:val="0"/>
          <w:numId w:val="125"/>
        </w:numPr>
        <w:spacing w:before="0" w:after="0"/>
      </w:pPr>
      <w:r>
        <w:t>Property t</w:t>
      </w:r>
      <w:r w:rsidR="0096596A" w:rsidRPr="00EE6761">
        <w:t>ype</w:t>
      </w:r>
    </w:p>
    <w:p w14:paraId="3ED69FBA" w14:textId="77777777" w:rsidR="00B710D7" w:rsidRDefault="00B710D7" w:rsidP="00316065">
      <w:pPr>
        <w:pStyle w:val="ListParagraph"/>
      </w:pPr>
    </w:p>
    <w:p w14:paraId="4ABA6D0C" w14:textId="77777777" w:rsidR="0062399B" w:rsidRDefault="00B710D7" w:rsidP="00B30429">
      <w:pPr>
        <w:pStyle w:val="ListParagraph"/>
        <w:numPr>
          <w:ilvl w:val="0"/>
          <w:numId w:val="125"/>
        </w:numPr>
        <w:spacing w:before="0" w:after="0"/>
      </w:pPr>
      <w:r>
        <w:t>Room number/Cube n</w:t>
      </w:r>
      <w:r w:rsidR="00700ABA" w:rsidRPr="00EE6761">
        <w:t>umber</w:t>
      </w:r>
    </w:p>
    <w:p w14:paraId="6CF65453" w14:textId="77777777" w:rsidR="0062399B" w:rsidRDefault="0062399B" w:rsidP="00316065">
      <w:pPr>
        <w:pStyle w:val="ListParagraph"/>
      </w:pPr>
    </w:p>
    <w:p w14:paraId="410DF4BB" w14:textId="77777777" w:rsidR="0062399B" w:rsidRDefault="00B710D7" w:rsidP="00B30429">
      <w:pPr>
        <w:pStyle w:val="ListParagraph"/>
        <w:numPr>
          <w:ilvl w:val="0"/>
          <w:numId w:val="125"/>
        </w:numPr>
        <w:spacing w:before="0" w:after="0"/>
      </w:pPr>
      <w:r>
        <w:t>Serial number/VIN n</w:t>
      </w:r>
      <w:r w:rsidR="00700ABA" w:rsidRPr="00EE6761">
        <w:t>umber</w:t>
      </w:r>
    </w:p>
    <w:p w14:paraId="4F727815" w14:textId="77777777" w:rsidR="0062399B" w:rsidRDefault="0062399B" w:rsidP="00316065">
      <w:pPr>
        <w:pStyle w:val="ListParagraph"/>
      </w:pPr>
    </w:p>
    <w:p w14:paraId="7575A8C6" w14:textId="77777777" w:rsidR="0062399B" w:rsidRDefault="00700ABA" w:rsidP="00B30429">
      <w:pPr>
        <w:pStyle w:val="ListParagraph"/>
        <w:numPr>
          <w:ilvl w:val="0"/>
          <w:numId w:val="125"/>
        </w:numPr>
        <w:spacing w:before="0" w:after="0"/>
      </w:pPr>
      <w:r w:rsidRPr="00EE6761">
        <w:t>Site</w:t>
      </w:r>
    </w:p>
    <w:p w14:paraId="3DD8AA64" w14:textId="77777777" w:rsidR="0062399B" w:rsidRDefault="0062399B" w:rsidP="00316065">
      <w:pPr>
        <w:pStyle w:val="ListParagraph"/>
      </w:pPr>
    </w:p>
    <w:p w14:paraId="3C0D9EE9" w14:textId="77777777" w:rsidR="0062399B" w:rsidRDefault="00B710D7" w:rsidP="00B30429">
      <w:pPr>
        <w:pStyle w:val="ListParagraph"/>
        <w:numPr>
          <w:ilvl w:val="0"/>
          <w:numId w:val="125"/>
        </w:numPr>
        <w:spacing w:before="0" w:after="0"/>
      </w:pPr>
      <w:r>
        <w:t>Steward c</w:t>
      </w:r>
      <w:r w:rsidR="00700ABA" w:rsidRPr="00EE6761">
        <w:t>ode</w:t>
      </w:r>
    </w:p>
    <w:p w14:paraId="71962FA7" w14:textId="77777777" w:rsidR="0062399B" w:rsidRDefault="0062399B" w:rsidP="00316065">
      <w:pPr>
        <w:pStyle w:val="ListParagraph"/>
      </w:pPr>
    </w:p>
    <w:p w14:paraId="29AEFFCC" w14:textId="77777777" w:rsidR="00700ABA" w:rsidRDefault="00B710D7" w:rsidP="00B30429">
      <w:pPr>
        <w:pStyle w:val="ListParagraph"/>
        <w:numPr>
          <w:ilvl w:val="0"/>
          <w:numId w:val="125"/>
        </w:numPr>
        <w:spacing w:before="0" w:after="0"/>
      </w:pPr>
      <w:r>
        <w:t>Unit of m</w:t>
      </w:r>
      <w:r w:rsidR="00700ABA" w:rsidRPr="00EE6761">
        <w:t>easure</w:t>
      </w:r>
    </w:p>
    <w:p w14:paraId="3997FEC4" w14:textId="77777777" w:rsidR="00F060EF" w:rsidRDefault="00F060EF" w:rsidP="00316065">
      <w:pPr>
        <w:pStyle w:val="Heading3"/>
      </w:pPr>
    </w:p>
    <w:p w14:paraId="17156DE3" w14:textId="77777777" w:rsidR="001D1FF6" w:rsidRPr="00EE6761" w:rsidRDefault="004D2FA2" w:rsidP="00316065">
      <w:pPr>
        <w:pStyle w:val="Heading3"/>
      </w:pPr>
      <w:bookmarkStart w:id="105" w:name="_Toc498330202"/>
      <w:r w:rsidRPr="00EE6761">
        <w:t>2.6</w:t>
      </w:r>
      <w:r w:rsidR="00884BF0" w:rsidRPr="00EE6761">
        <w:t>.4</w:t>
      </w:r>
      <w:r w:rsidR="00884BF0" w:rsidRPr="00EE6761">
        <w:tab/>
        <w:t>Reinstating Asset Record</w:t>
      </w:r>
      <w:r w:rsidR="001D1FF6" w:rsidRPr="00EE6761">
        <w:t>s</w:t>
      </w:r>
      <w:bookmarkEnd w:id="105"/>
    </w:p>
    <w:p w14:paraId="2C255849" w14:textId="77777777" w:rsidR="00D15454" w:rsidRPr="00EE6761" w:rsidRDefault="00D15454" w:rsidP="00316065">
      <w:pPr>
        <w:pStyle w:val="ListParagraph"/>
        <w:spacing w:before="0" w:after="0"/>
        <w:ind w:left="0"/>
        <w:rPr>
          <w:rFonts w:cs="Times New Roman"/>
          <w:szCs w:val="24"/>
        </w:rPr>
      </w:pPr>
    </w:p>
    <w:p w14:paraId="2FB8B28D" w14:textId="2D5653CC" w:rsidR="00700ABA" w:rsidRPr="00EE6761" w:rsidRDefault="00052CF8" w:rsidP="00316065">
      <w:pPr>
        <w:pStyle w:val="ListParagraph"/>
        <w:spacing w:before="0" w:after="0"/>
        <w:ind w:left="0"/>
        <w:rPr>
          <w:rFonts w:cs="Times New Roman"/>
          <w:szCs w:val="24"/>
        </w:rPr>
      </w:pPr>
      <w:r>
        <w:rPr>
          <w:rFonts w:cs="Times New Roman"/>
          <w:szCs w:val="24"/>
        </w:rPr>
        <w:t>The</w:t>
      </w:r>
      <w:r w:rsidR="00B822B7" w:rsidRPr="00EE6761">
        <w:rPr>
          <w:rFonts w:cs="Times New Roman"/>
          <w:szCs w:val="24"/>
        </w:rPr>
        <w:t xml:space="preserve"> </w:t>
      </w:r>
      <w:r w:rsidR="000122B8" w:rsidRPr="00EE6761">
        <w:rPr>
          <w:rFonts w:cs="Times New Roman"/>
          <w:szCs w:val="24"/>
        </w:rPr>
        <w:t xml:space="preserve">Bureau </w:t>
      </w:r>
      <w:r w:rsidR="00B822B7" w:rsidRPr="00EE6761">
        <w:rPr>
          <w:rFonts w:cs="Times New Roman"/>
          <w:szCs w:val="24"/>
        </w:rPr>
        <w:t xml:space="preserve">PMO is </w:t>
      </w:r>
      <w:r w:rsidR="00D26452">
        <w:rPr>
          <w:rFonts w:cs="Times New Roman"/>
          <w:szCs w:val="24"/>
        </w:rPr>
        <w:t xml:space="preserve">the </w:t>
      </w:r>
      <w:r w:rsidR="00B822B7" w:rsidRPr="00EE6761">
        <w:rPr>
          <w:rFonts w:cs="Times New Roman"/>
          <w:szCs w:val="24"/>
        </w:rPr>
        <w:t xml:space="preserve">only </w:t>
      </w:r>
      <w:r w:rsidR="00EC308A" w:rsidRPr="00EE6761">
        <w:rPr>
          <w:rFonts w:cs="Times New Roman"/>
          <w:szCs w:val="24"/>
        </w:rPr>
        <w:t xml:space="preserve">authorized </w:t>
      </w:r>
      <w:r w:rsidR="00B822B7" w:rsidRPr="00EE6761">
        <w:rPr>
          <w:rFonts w:cs="Times New Roman"/>
          <w:szCs w:val="24"/>
        </w:rPr>
        <w:t xml:space="preserve">person </w:t>
      </w:r>
      <w:r w:rsidR="00EC308A" w:rsidRPr="00EE6761">
        <w:rPr>
          <w:rFonts w:cs="Times New Roman"/>
          <w:szCs w:val="24"/>
        </w:rPr>
        <w:t>who</w:t>
      </w:r>
      <w:r w:rsidR="00B822B7" w:rsidRPr="00EE6761">
        <w:rPr>
          <w:rFonts w:cs="Times New Roman"/>
          <w:szCs w:val="24"/>
        </w:rPr>
        <w:t xml:space="preserve"> can reinstate an asset</w:t>
      </w:r>
      <w:r w:rsidR="00D65AEE" w:rsidRPr="00EE6761">
        <w:rPr>
          <w:rFonts w:cs="Times New Roman"/>
          <w:szCs w:val="24"/>
        </w:rPr>
        <w:t xml:space="preserve"> within the PPMS</w:t>
      </w:r>
      <w:r w:rsidR="00B822B7" w:rsidRPr="00EE6761">
        <w:rPr>
          <w:rFonts w:cs="Times New Roman"/>
          <w:szCs w:val="24"/>
        </w:rPr>
        <w:t>.</w:t>
      </w:r>
      <w:r w:rsidR="00EC308A" w:rsidRPr="00EE6761">
        <w:rPr>
          <w:rFonts w:cs="Times New Roman"/>
          <w:szCs w:val="24"/>
        </w:rPr>
        <w:t xml:space="preserve">  </w:t>
      </w:r>
    </w:p>
    <w:p w14:paraId="5BA69061" w14:textId="77777777" w:rsidR="00BB0D26" w:rsidRDefault="00BB0D26" w:rsidP="00316065">
      <w:pPr>
        <w:pStyle w:val="Heading3"/>
      </w:pPr>
    </w:p>
    <w:p w14:paraId="1FFDCC2E" w14:textId="77777777" w:rsidR="004E4651" w:rsidRPr="00EE6761" w:rsidRDefault="004D2FA2" w:rsidP="00316065">
      <w:pPr>
        <w:pStyle w:val="Heading3"/>
      </w:pPr>
      <w:bookmarkStart w:id="106" w:name="_Toc498330203"/>
      <w:r w:rsidRPr="00EE6761">
        <w:t>2.6</w:t>
      </w:r>
      <w:r w:rsidR="00884BF0" w:rsidRPr="00EE6761">
        <w:t>.5</w:t>
      </w:r>
      <w:r w:rsidR="00884BF0" w:rsidRPr="00EE6761">
        <w:tab/>
        <w:t>Reporting Requirements</w:t>
      </w:r>
      <w:bookmarkEnd w:id="106"/>
    </w:p>
    <w:p w14:paraId="668ECC9C" w14:textId="77777777" w:rsidR="00D15454" w:rsidRPr="00EE6761" w:rsidRDefault="00D15454" w:rsidP="00316065">
      <w:pPr>
        <w:spacing w:before="0" w:after="0"/>
      </w:pPr>
    </w:p>
    <w:p w14:paraId="0F4C7CF4" w14:textId="77777777" w:rsidR="00893E0E" w:rsidRPr="00EE6761" w:rsidRDefault="00B53289" w:rsidP="00316065">
      <w:pPr>
        <w:spacing w:before="0" w:after="0"/>
      </w:pPr>
      <w:r w:rsidRPr="00EE6761">
        <w:t>DOC is required to report the Department</w:t>
      </w:r>
      <w:r w:rsidR="00AB2E1E" w:rsidRPr="00EE6761">
        <w:t>’</w:t>
      </w:r>
      <w:r w:rsidRPr="00EE6761">
        <w:t>s personal property manage</w:t>
      </w:r>
      <w:r w:rsidR="004F3B87" w:rsidRPr="00EE6761">
        <w:t>ment activities to a number of G</w:t>
      </w:r>
      <w:r w:rsidRPr="00EE6761">
        <w:t>overnment agencies.  Reporting requirements specific to a type of property, such as aircraft</w:t>
      </w:r>
      <w:r w:rsidR="00FD1B4F" w:rsidRPr="00EE6761">
        <w:t xml:space="preserve">, foreign </w:t>
      </w:r>
      <w:r w:rsidR="00590B66" w:rsidRPr="00EE6761">
        <w:t>gifts, and</w:t>
      </w:r>
      <w:r w:rsidRPr="00EE6761">
        <w:t xml:space="preserve"> motor vehicles, </w:t>
      </w:r>
      <w:r w:rsidR="005E1FA3" w:rsidRPr="00EE6761">
        <w:t>will</w:t>
      </w:r>
      <w:r w:rsidRPr="00EE6761">
        <w:t xml:space="preserve"> be provided in those specific sections of this </w:t>
      </w:r>
      <w:r w:rsidR="005E1FA3" w:rsidRPr="00EE6761">
        <w:t>Manual</w:t>
      </w:r>
      <w:r w:rsidRPr="00EE6761">
        <w:t>.</w:t>
      </w:r>
    </w:p>
    <w:p w14:paraId="04624EEC" w14:textId="77777777" w:rsidR="00F060EF" w:rsidRDefault="00F060EF" w:rsidP="00316065">
      <w:pPr>
        <w:pStyle w:val="Heading4"/>
      </w:pPr>
    </w:p>
    <w:p w14:paraId="4A7A62A4" w14:textId="77777777" w:rsidR="00893E0E" w:rsidRPr="00EE6761" w:rsidRDefault="00757D2C" w:rsidP="00316065">
      <w:pPr>
        <w:pStyle w:val="Heading4"/>
      </w:pPr>
      <w:bookmarkStart w:id="107" w:name="_Toc498330204"/>
      <w:r w:rsidRPr="00EE6761">
        <w:t>2.</w:t>
      </w:r>
      <w:r w:rsidR="004D2FA2" w:rsidRPr="00EE6761">
        <w:t>6</w:t>
      </w:r>
      <w:r w:rsidRPr="00EE6761">
        <w:t>.5.1 GSA Reporting</w:t>
      </w:r>
      <w:bookmarkEnd w:id="107"/>
    </w:p>
    <w:p w14:paraId="5426FC2D" w14:textId="77777777" w:rsidR="004D7EF3" w:rsidRDefault="004D7EF3" w:rsidP="00316065">
      <w:pPr>
        <w:spacing w:before="0" w:after="0"/>
      </w:pPr>
    </w:p>
    <w:p w14:paraId="76A538F0" w14:textId="77777777" w:rsidR="0051091E" w:rsidRPr="00EE6761" w:rsidRDefault="00B20670" w:rsidP="00316065">
      <w:pPr>
        <w:spacing w:before="0" w:after="0"/>
      </w:pPr>
      <w:r w:rsidRPr="00EE6761">
        <w:t xml:space="preserve">In accordance with </w:t>
      </w:r>
      <w:hyperlink r:id="rId53" w:history="1">
        <w:r w:rsidRPr="00902E5E">
          <w:rPr>
            <w:rStyle w:val="Hyperlink"/>
          </w:rPr>
          <w:t xml:space="preserve">FMR Bulletin B-27, </w:t>
        </w:r>
        <w:r w:rsidR="00AB2E1E" w:rsidRPr="00902E5E">
          <w:rPr>
            <w:rStyle w:val="Hyperlink"/>
          </w:rPr>
          <w:t>“</w:t>
        </w:r>
        <w:r w:rsidRPr="00902E5E">
          <w:rPr>
            <w:rStyle w:val="Hyperlink"/>
          </w:rPr>
          <w:t>Annual Executive Agency Reports on Excess and Exchange/Sale Personal Property</w:t>
        </w:r>
      </w:hyperlink>
      <w:r w:rsidR="00ED403D" w:rsidRPr="00902E5E">
        <w:t>,</w:t>
      </w:r>
      <w:r w:rsidR="00D3245A" w:rsidRPr="00902E5E">
        <w:t>”</w:t>
      </w:r>
      <w:r w:rsidRPr="00EE6761">
        <w:t xml:space="preserve"> </w:t>
      </w:r>
      <w:r w:rsidR="00B53289" w:rsidRPr="00EE6761">
        <w:t xml:space="preserve">DOC has </w:t>
      </w:r>
      <w:r w:rsidR="0051091E" w:rsidRPr="00EE6761">
        <w:t>an</w:t>
      </w:r>
      <w:r w:rsidR="00B53289" w:rsidRPr="00EE6761">
        <w:t xml:space="preserve"> annual requirement to submit to the GSA</w:t>
      </w:r>
      <w:r w:rsidR="0051091E" w:rsidRPr="00EE6761">
        <w:t>, the following reports:</w:t>
      </w:r>
    </w:p>
    <w:p w14:paraId="3B865349" w14:textId="77777777" w:rsidR="0051091E" w:rsidRPr="00EE6761" w:rsidRDefault="0051091E" w:rsidP="00316065">
      <w:pPr>
        <w:spacing w:before="0" w:after="0"/>
      </w:pPr>
    </w:p>
    <w:p w14:paraId="2B35FA5A" w14:textId="77777777" w:rsidR="0051091E" w:rsidRDefault="00995B8B" w:rsidP="00B30429">
      <w:pPr>
        <w:pStyle w:val="ListParagraph"/>
        <w:numPr>
          <w:ilvl w:val="0"/>
          <w:numId w:val="126"/>
        </w:numPr>
        <w:spacing w:before="0" w:after="0"/>
      </w:pPr>
      <w:r w:rsidRPr="00995B8B">
        <w:rPr>
          <w:rStyle w:val="Strong"/>
          <w:rFonts w:cs="Times New Roman"/>
          <w:b w:val="0"/>
          <w:szCs w:val="24"/>
        </w:rPr>
        <w:lastRenderedPageBreak/>
        <w:t>Annual Report of Personal Property Furnished to Non-Federal Recipients (Non-Federal Recipients Report</w:t>
      </w:r>
      <w:r w:rsidR="00015661">
        <w:rPr>
          <w:rStyle w:val="Strong"/>
          <w:rFonts w:cs="Times New Roman"/>
          <w:b w:val="0"/>
          <w:szCs w:val="24"/>
        </w:rPr>
        <w:t>; and</w:t>
      </w:r>
      <w:r w:rsidR="00B53289" w:rsidRPr="00EE6761">
        <w:t xml:space="preserve"> </w:t>
      </w:r>
    </w:p>
    <w:p w14:paraId="50D21893" w14:textId="77777777" w:rsidR="00EA6E77" w:rsidRDefault="00EA6E77" w:rsidP="00316065">
      <w:pPr>
        <w:pStyle w:val="ListParagraph"/>
        <w:spacing w:before="0" w:after="0"/>
      </w:pPr>
    </w:p>
    <w:p w14:paraId="27059CFD" w14:textId="77777777" w:rsidR="00EA6E77" w:rsidRPr="00EE6761" w:rsidRDefault="00EA6E77" w:rsidP="00B30429">
      <w:pPr>
        <w:pStyle w:val="ListParagraph"/>
        <w:numPr>
          <w:ilvl w:val="0"/>
          <w:numId w:val="126"/>
        </w:numPr>
        <w:spacing w:before="0" w:after="0"/>
      </w:pPr>
      <w:r>
        <w:t>Annual Report of Exchange/Sale Transactions (Exchange/Sale Report)</w:t>
      </w:r>
      <w:r w:rsidR="00015661">
        <w:t>.</w:t>
      </w:r>
    </w:p>
    <w:p w14:paraId="1D646ABB" w14:textId="77777777" w:rsidR="0051091E" w:rsidRPr="00EE6761" w:rsidRDefault="0051091E" w:rsidP="00316065">
      <w:pPr>
        <w:spacing w:before="0" w:after="0"/>
      </w:pPr>
    </w:p>
    <w:p w14:paraId="305F5317" w14:textId="77777777" w:rsidR="00EA6E77" w:rsidRPr="002C13F2" w:rsidRDefault="00EA6E77" w:rsidP="00316065">
      <w:pPr>
        <w:pStyle w:val="NoSpacing"/>
        <w:rPr>
          <w:rFonts w:cs="Times New Roman"/>
          <w:szCs w:val="24"/>
        </w:rPr>
      </w:pPr>
      <w:r w:rsidRPr="00EE6761">
        <w:t>The Director</w:t>
      </w:r>
      <w:r>
        <w:t xml:space="preserve"> for Financial Management and Deputy CFO</w:t>
      </w:r>
      <w:r w:rsidRPr="00EE6761">
        <w:t xml:space="preserve"> is </w:t>
      </w:r>
      <w:r>
        <w:t xml:space="preserve">responsible for submitting these </w:t>
      </w:r>
      <w:r w:rsidRPr="00EE6761">
        <w:t>report</w:t>
      </w:r>
      <w:r>
        <w:t>s</w:t>
      </w:r>
      <w:r w:rsidRPr="00EE6761">
        <w:t xml:space="preserve"> to the </w:t>
      </w:r>
      <w:r>
        <w:t>GSA</w:t>
      </w:r>
      <w:r w:rsidRPr="00EE6761">
        <w:t xml:space="preserve"> on behalf of the Department.  Bureaus should be prepared to report in a format provided by the </w:t>
      </w:r>
      <w:r>
        <w:t>GSA.</w:t>
      </w:r>
    </w:p>
    <w:p w14:paraId="37E6F09E" w14:textId="77777777" w:rsidR="0020537B" w:rsidRDefault="0020537B" w:rsidP="00316065">
      <w:pPr>
        <w:pStyle w:val="Heading4"/>
      </w:pPr>
    </w:p>
    <w:p w14:paraId="24316CBA" w14:textId="02F97AC1" w:rsidR="001D1FF6" w:rsidRPr="00EE6761" w:rsidRDefault="001D1FF6" w:rsidP="00316065">
      <w:pPr>
        <w:pStyle w:val="Heading4"/>
      </w:pPr>
      <w:bookmarkStart w:id="108" w:name="_Toc498330205"/>
      <w:r w:rsidRPr="00EE6761">
        <w:t>2.6.5.2</w:t>
      </w:r>
      <w:r w:rsidRPr="00EE6761">
        <w:tab/>
        <w:t>State Department Reporting for Foreign Gifts</w:t>
      </w:r>
      <w:bookmarkEnd w:id="108"/>
    </w:p>
    <w:p w14:paraId="1724E707" w14:textId="77777777" w:rsidR="003B4EC5" w:rsidRDefault="003B4EC5" w:rsidP="00316065">
      <w:pPr>
        <w:pStyle w:val="NoSpacing"/>
        <w:rPr>
          <w:rFonts w:cs="Times New Roman"/>
          <w:szCs w:val="24"/>
        </w:rPr>
      </w:pPr>
    </w:p>
    <w:p w14:paraId="7DBFA7A5" w14:textId="77777777" w:rsidR="00EE1194" w:rsidRDefault="00EE1194" w:rsidP="00316065">
      <w:pPr>
        <w:pStyle w:val="NoSpacing"/>
      </w:pPr>
      <w:r w:rsidRPr="00EE6761">
        <w:t>In accordance with</w:t>
      </w:r>
      <w:r>
        <w:t xml:space="preserve"> </w:t>
      </w:r>
      <w:hyperlink r:id="rId54" w:history="1">
        <w:r w:rsidRPr="00EE1194">
          <w:rPr>
            <w:rStyle w:val="Hyperlink"/>
          </w:rPr>
          <w:t>DAO 202-739, Gifts and Decorations From Foreign Governments and To Foreign Individuals,”</w:t>
        </w:r>
      </w:hyperlink>
      <w:r w:rsidRPr="00EE6761">
        <w:t xml:space="preserve"> DOC has an annual requirement to submit to the </w:t>
      </w:r>
      <w:r>
        <w:t xml:space="preserve">Department of State (DOS), </w:t>
      </w:r>
      <w:r w:rsidRPr="00EE6761">
        <w:t>the following reports</w:t>
      </w:r>
      <w:r>
        <w:t>:</w:t>
      </w:r>
    </w:p>
    <w:p w14:paraId="3C8F564F" w14:textId="77777777" w:rsidR="00841A59" w:rsidRDefault="00841A59" w:rsidP="00316065">
      <w:pPr>
        <w:pStyle w:val="NoSpacing"/>
        <w:rPr>
          <w:rFonts w:cs="Times New Roman"/>
          <w:szCs w:val="24"/>
        </w:rPr>
      </w:pPr>
    </w:p>
    <w:p w14:paraId="61EEE7CB" w14:textId="77777777" w:rsidR="00B61AC8" w:rsidRPr="00FA7FCE" w:rsidRDefault="00B61AC8" w:rsidP="00B30429">
      <w:pPr>
        <w:pStyle w:val="ListParagraph"/>
        <w:numPr>
          <w:ilvl w:val="0"/>
          <w:numId w:val="182"/>
        </w:numPr>
        <w:spacing w:before="0" w:after="0"/>
      </w:pPr>
      <w:r w:rsidRPr="00FA7FCE">
        <w:t xml:space="preserve">Submission to the DOS of Listing of Foreign Gifts of More than </w:t>
      </w:r>
    </w:p>
    <w:p w14:paraId="253F4172" w14:textId="77777777" w:rsidR="00B61AC8" w:rsidRPr="00FA7FCE" w:rsidRDefault="00B61AC8" w:rsidP="00316065">
      <w:pPr>
        <w:spacing w:before="0" w:after="0"/>
        <w:ind w:firstLine="720"/>
      </w:pPr>
      <w:r w:rsidRPr="00FA7FCE">
        <w:t>Minimal Value Reported to Employing Agencies</w:t>
      </w:r>
      <w:r w:rsidR="00015661">
        <w:t>; and</w:t>
      </w:r>
    </w:p>
    <w:p w14:paraId="06BE7F12" w14:textId="77777777" w:rsidR="004E4651" w:rsidRPr="00EE6761" w:rsidRDefault="004E4651" w:rsidP="00316065">
      <w:pPr>
        <w:spacing w:before="0" w:after="0"/>
      </w:pPr>
    </w:p>
    <w:p w14:paraId="551D820C" w14:textId="47DD86EB" w:rsidR="00B61AC8" w:rsidRPr="00F00380" w:rsidRDefault="00B61AC8" w:rsidP="00B30429">
      <w:pPr>
        <w:pStyle w:val="ListParagraph"/>
        <w:numPr>
          <w:ilvl w:val="0"/>
          <w:numId w:val="182"/>
        </w:numPr>
        <w:spacing w:before="0" w:after="0"/>
      </w:pPr>
      <w:r w:rsidRPr="00F00380">
        <w:t>Submission to the DOS of Listings of Gifts of More than Minimal Value Given to Foreign Individuals</w:t>
      </w:r>
      <w:r w:rsidR="00015661">
        <w:t>.</w:t>
      </w:r>
    </w:p>
    <w:p w14:paraId="6812DC26" w14:textId="77777777" w:rsidR="00B61AC8" w:rsidRPr="00EE6761" w:rsidRDefault="00B61AC8" w:rsidP="00316065">
      <w:pPr>
        <w:spacing w:before="0" w:after="0"/>
      </w:pPr>
    </w:p>
    <w:p w14:paraId="36949D2F" w14:textId="77777777" w:rsidR="00EE1194" w:rsidRPr="002C13F2" w:rsidRDefault="00EE1194" w:rsidP="00316065">
      <w:pPr>
        <w:pStyle w:val="NoSpacing"/>
        <w:rPr>
          <w:rFonts w:cs="Times New Roman"/>
          <w:szCs w:val="24"/>
        </w:rPr>
      </w:pPr>
      <w:r w:rsidRPr="00EE6761">
        <w:t>The Director</w:t>
      </w:r>
      <w:r>
        <w:t xml:space="preserve"> for Financial Management and Deputy CFO</w:t>
      </w:r>
      <w:r w:rsidRPr="00EE6761">
        <w:t xml:space="preserve"> is </w:t>
      </w:r>
      <w:r>
        <w:t xml:space="preserve">responsible for submitting these </w:t>
      </w:r>
      <w:r w:rsidRPr="00EE6761">
        <w:t>report</w:t>
      </w:r>
      <w:r w:rsidR="00EA6E77">
        <w:t>s</w:t>
      </w:r>
      <w:r w:rsidRPr="00EE6761">
        <w:t xml:space="preserve"> to the DOS on behalf of the Department.  Bureaus should be prepared to report in a format provided by the DOS</w:t>
      </w:r>
      <w:r>
        <w:t>.</w:t>
      </w:r>
    </w:p>
    <w:p w14:paraId="25945581" w14:textId="77777777" w:rsidR="005F0507" w:rsidRDefault="005F0507" w:rsidP="00316065">
      <w:pPr>
        <w:pStyle w:val="Heading2"/>
        <w:spacing w:before="0"/>
      </w:pPr>
    </w:p>
    <w:p w14:paraId="19A389A6" w14:textId="14AC004D" w:rsidR="00884BF0" w:rsidRPr="00EE6761" w:rsidRDefault="004D2FA2" w:rsidP="00316065">
      <w:pPr>
        <w:pStyle w:val="Heading2"/>
        <w:spacing w:before="0"/>
      </w:pPr>
      <w:bookmarkStart w:id="109" w:name="_Toc498330206"/>
      <w:r w:rsidRPr="00EE6761">
        <w:t>2.7</w:t>
      </w:r>
      <w:r w:rsidR="00CC2FA7" w:rsidRPr="00EE6761">
        <w:t xml:space="preserve"> </w:t>
      </w:r>
      <w:r w:rsidR="004C5AA1" w:rsidRPr="00EE6761">
        <w:tab/>
      </w:r>
      <w:r w:rsidR="00884BF0" w:rsidRPr="00EE6761">
        <w:t>Monitoring and Oversight Functions</w:t>
      </w:r>
      <w:bookmarkEnd w:id="109"/>
    </w:p>
    <w:p w14:paraId="31E46F8F" w14:textId="77777777" w:rsidR="00B519D3" w:rsidRPr="00EE6761" w:rsidRDefault="00B519D3" w:rsidP="00316065">
      <w:pPr>
        <w:pStyle w:val="Heading3"/>
      </w:pPr>
    </w:p>
    <w:p w14:paraId="23989B04" w14:textId="77777777" w:rsidR="00884BF0" w:rsidRPr="00EE6761" w:rsidRDefault="004D2FA2" w:rsidP="00316065">
      <w:pPr>
        <w:pStyle w:val="Heading3"/>
      </w:pPr>
      <w:bookmarkStart w:id="110" w:name="_Toc498330207"/>
      <w:r w:rsidRPr="00EE6761">
        <w:t>2.7</w:t>
      </w:r>
      <w:r w:rsidR="00884BF0" w:rsidRPr="00EE6761">
        <w:t>.1</w:t>
      </w:r>
      <w:r w:rsidR="00884BF0" w:rsidRPr="00EE6761">
        <w:tab/>
        <w:t>Metrics (Scorecards)</w:t>
      </w:r>
      <w:bookmarkEnd w:id="110"/>
    </w:p>
    <w:p w14:paraId="307FA8AB" w14:textId="77777777" w:rsidR="00B519D3" w:rsidRPr="00EE6761" w:rsidRDefault="00B519D3" w:rsidP="00316065">
      <w:pPr>
        <w:pStyle w:val="Heading4"/>
      </w:pPr>
    </w:p>
    <w:p w14:paraId="2C767526" w14:textId="77777777" w:rsidR="005307DE" w:rsidRDefault="005307DE" w:rsidP="00316065">
      <w:pPr>
        <w:pStyle w:val="Heading4"/>
      </w:pPr>
      <w:bookmarkStart w:id="111" w:name="_Toc498330208"/>
      <w:r w:rsidRPr="00EE6761">
        <w:t>2.</w:t>
      </w:r>
      <w:r w:rsidR="004D2FA2" w:rsidRPr="00EE6761">
        <w:t>7</w:t>
      </w:r>
      <w:r w:rsidRPr="00EE6761">
        <w:t>.1.1</w:t>
      </w:r>
      <w:r w:rsidRPr="00EE6761">
        <w:tab/>
        <w:t>Controls Affecting Personal Property Bubble Chart</w:t>
      </w:r>
      <w:bookmarkEnd w:id="111"/>
    </w:p>
    <w:p w14:paraId="57790227" w14:textId="77777777" w:rsidR="00F060EF" w:rsidRDefault="00F060EF" w:rsidP="00316065">
      <w:pPr>
        <w:spacing w:before="0" w:after="0"/>
      </w:pPr>
    </w:p>
    <w:p w14:paraId="585479B8" w14:textId="195FF0A7" w:rsidR="003D4FE4" w:rsidRPr="00EE6761" w:rsidRDefault="0061696A" w:rsidP="00316065">
      <w:pPr>
        <w:spacing w:before="0" w:after="0"/>
      </w:pPr>
      <w:r w:rsidRPr="00EE6761">
        <w:t xml:space="preserve">The Controls Affecting Personal Property Bubble Chart </w:t>
      </w:r>
      <w:r w:rsidR="00BE68AF">
        <w:t>is managed by the DOC PP</w:t>
      </w:r>
      <w:r w:rsidR="003D4FE4" w:rsidRPr="00EE6761">
        <w:t xml:space="preserve">TD and reported to the </w:t>
      </w:r>
      <w:r w:rsidR="00AA39D2" w:rsidRPr="00EE6761">
        <w:t>Director, O</w:t>
      </w:r>
      <w:r w:rsidR="00866A3E">
        <w:t>ffice of Administrative Programs (OAP)</w:t>
      </w:r>
      <w:r w:rsidR="00C11BB6" w:rsidRPr="00EE6761">
        <w:t xml:space="preserve"> on a monthly basis.</w:t>
      </w:r>
    </w:p>
    <w:p w14:paraId="3BCE62BB" w14:textId="77777777" w:rsidR="00F367FD" w:rsidRPr="00EE6761" w:rsidRDefault="00F367FD" w:rsidP="00316065">
      <w:pPr>
        <w:spacing w:before="0" w:after="0"/>
      </w:pPr>
    </w:p>
    <w:p w14:paraId="77AE866F" w14:textId="77777777" w:rsidR="005307DE" w:rsidRPr="00EE6761" w:rsidRDefault="003D4FE4" w:rsidP="00316065">
      <w:pPr>
        <w:spacing w:before="0" w:after="0"/>
      </w:pPr>
      <w:r w:rsidRPr="00EE6761">
        <w:t xml:space="preserve">The Controls Affecting Personal Property Bubble Chart </w:t>
      </w:r>
      <w:r w:rsidR="005307DE" w:rsidRPr="00EE6761">
        <w:t>serves as a control measure to track</w:t>
      </w:r>
      <w:r w:rsidRPr="00EE6761">
        <w:t xml:space="preserve"> and report</w:t>
      </w:r>
      <w:r w:rsidR="005307DE" w:rsidRPr="00EE6761">
        <w:t xml:space="preserve"> the Department</w:t>
      </w:r>
      <w:r w:rsidR="00AB2E1E" w:rsidRPr="00EE6761">
        <w:t>’</w:t>
      </w:r>
      <w:r w:rsidR="005307DE" w:rsidRPr="00EE6761">
        <w:t>s compliance in meeting reporting requirements for mandated property ma</w:t>
      </w:r>
      <w:r w:rsidR="00101E07" w:rsidRPr="00EE6761">
        <w:t>nagement policies and procedures on a fiscal year basis.</w:t>
      </w:r>
    </w:p>
    <w:p w14:paraId="7D683CBE" w14:textId="77777777" w:rsidR="00F367FD" w:rsidRPr="00EE6761" w:rsidRDefault="00F367FD" w:rsidP="00316065">
      <w:pPr>
        <w:spacing w:before="0" w:after="0"/>
      </w:pPr>
    </w:p>
    <w:p w14:paraId="22EF3EEF" w14:textId="40CDA101" w:rsidR="00101E07" w:rsidRDefault="00101E07" w:rsidP="00316065">
      <w:pPr>
        <w:spacing w:before="0" w:after="0"/>
      </w:pPr>
      <w:r w:rsidRPr="00EE6761">
        <w:t xml:space="preserve">The </w:t>
      </w:r>
      <w:r w:rsidR="00442270" w:rsidRPr="00EE6761">
        <w:t xml:space="preserve">Bureau </w:t>
      </w:r>
      <w:r w:rsidRPr="00EE6761">
        <w:t>PMO is responsible for reporting the Bureau</w:t>
      </w:r>
      <w:r w:rsidR="00AB2E1E" w:rsidRPr="00EE6761">
        <w:t>’</w:t>
      </w:r>
      <w:r w:rsidRPr="00EE6761">
        <w:t>s status</w:t>
      </w:r>
      <w:r w:rsidR="00AC789A">
        <w:t xml:space="preserve"> or the </w:t>
      </w:r>
      <w:r w:rsidRPr="00EE6761">
        <w:t>progress of each reporting requirement to ensure compliance of mandated elements o</w:t>
      </w:r>
      <w:r w:rsidR="00BE68AF">
        <w:t>n a monthly basis to the DOC PP</w:t>
      </w:r>
      <w:r w:rsidRPr="00EE6761">
        <w:t>TD.</w:t>
      </w:r>
    </w:p>
    <w:p w14:paraId="4F4E1EAE" w14:textId="77777777" w:rsidR="00F83A3F" w:rsidRPr="00EE6761" w:rsidRDefault="00F83A3F" w:rsidP="00316065">
      <w:pPr>
        <w:spacing w:before="0" w:after="0"/>
      </w:pPr>
    </w:p>
    <w:p w14:paraId="02FBDA79" w14:textId="77777777" w:rsidR="005307DE" w:rsidRPr="00EE6761" w:rsidRDefault="005307DE" w:rsidP="00316065">
      <w:pPr>
        <w:pStyle w:val="Heading4"/>
      </w:pPr>
      <w:bookmarkStart w:id="112" w:name="_Toc498330209"/>
      <w:r w:rsidRPr="00EE6761">
        <w:t>2.</w:t>
      </w:r>
      <w:r w:rsidR="004D2FA2" w:rsidRPr="00EE6761">
        <w:t>7</w:t>
      </w:r>
      <w:r w:rsidRPr="00EE6761">
        <w:t>.1.2</w:t>
      </w:r>
      <w:r w:rsidRPr="00EE6761">
        <w:tab/>
      </w:r>
      <w:r w:rsidR="00101E07" w:rsidRPr="00EE6761">
        <w:t>DOC Mobile Computing Device Accountability Matrix</w:t>
      </w:r>
      <w:bookmarkEnd w:id="112"/>
    </w:p>
    <w:p w14:paraId="12F8FE98" w14:textId="77777777" w:rsidR="00101E07" w:rsidRPr="00EE6761" w:rsidRDefault="00101E07" w:rsidP="00316065">
      <w:pPr>
        <w:pStyle w:val="ListParagraph"/>
        <w:spacing w:before="0" w:after="0"/>
        <w:ind w:left="0"/>
        <w:rPr>
          <w:rFonts w:cs="Times New Roman"/>
          <w:b/>
          <w:szCs w:val="24"/>
        </w:rPr>
      </w:pPr>
    </w:p>
    <w:p w14:paraId="754BCE42" w14:textId="4E9B4351" w:rsidR="003D4FE4" w:rsidRPr="00EE6761" w:rsidRDefault="003D4FE4" w:rsidP="00316065">
      <w:pPr>
        <w:pStyle w:val="ListParagraph"/>
        <w:spacing w:before="0" w:after="0"/>
        <w:ind w:left="0"/>
        <w:rPr>
          <w:rFonts w:cs="Times New Roman"/>
          <w:szCs w:val="24"/>
        </w:rPr>
      </w:pPr>
      <w:r w:rsidRPr="00EE6761">
        <w:rPr>
          <w:rFonts w:cs="Times New Roman"/>
          <w:szCs w:val="24"/>
        </w:rPr>
        <w:t xml:space="preserve">The DOC Mobile Computing Device Accountability </w:t>
      </w:r>
      <w:r w:rsidR="00BE68AF">
        <w:rPr>
          <w:rFonts w:cs="Times New Roman"/>
          <w:szCs w:val="24"/>
        </w:rPr>
        <w:t>Matrix is managed by the DOC PP</w:t>
      </w:r>
      <w:r w:rsidRPr="00EE6761">
        <w:rPr>
          <w:rFonts w:cs="Times New Roman"/>
          <w:szCs w:val="24"/>
        </w:rPr>
        <w:t xml:space="preserve">TD and reported to </w:t>
      </w:r>
      <w:r w:rsidR="00AA39D2" w:rsidRPr="00EE6761">
        <w:rPr>
          <w:rFonts w:cs="Times New Roman"/>
          <w:szCs w:val="24"/>
        </w:rPr>
        <w:t>Director, OAP</w:t>
      </w:r>
      <w:r w:rsidR="00C11BB6" w:rsidRPr="00EE6761">
        <w:rPr>
          <w:rFonts w:cs="Times New Roman"/>
          <w:szCs w:val="24"/>
        </w:rPr>
        <w:t xml:space="preserve"> on a monthly basis.</w:t>
      </w:r>
    </w:p>
    <w:p w14:paraId="159B994B" w14:textId="0CB46D4C" w:rsidR="003D4FE4" w:rsidRPr="00EE6761" w:rsidRDefault="003D4FE4" w:rsidP="00316065">
      <w:pPr>
        <w:pStyle w:val="ListParagraph"/>
        <w:spacing w:before="0" w:after="0"/>
        <w:ind w:left="0"/>
        <w:rPr>
          <w:rFonts w:cs="Times New Roman"/>
          <w:szCs w:val="24"/>
        </w:rPr>
      </w:pPr>
      <w:r w:rsidRPr="00EE6761">
        <w:rPr>
          <w:rFonts w:cs="Times New Roman"/>
          <w:szCs w:val="24"/>
        </w:rPr>
        <w:lastRenderedPageBreak/>
        <w:t xml:space="preserve">The DOC Mobile Computing Device Accountability Matrix serves as a control measure to track and report lost, missing, or stolen laptops and tablets, </w:t>
      </w:r>
      <w:r w:rsidR="00842904" w:rsidRPr="00EE6761">
        <w:rPr>
          <w:rFonts w:cs="Times New Roman"/>
          <w:szCs w:val="24"/>
        </w:rPr>
        <w:t>including</w:t>
      </w:r>
      <w:r w:rsidRPr="00EE6761">
        <w:rPr>
          <w:rFonts w:cs="Times New Roman"/>
          <w:szCs w:val="24"/>
        </w:rPr>
        <w:t xml:space="preserve"> laptop and tablet recoveries.</w:t>
      </w:r>
    </w:p>
    <w:p w14:paraId="0D548008" w14:textId="77777777" w:rsidR="00F367FD" w:rsidRPr="00EE6761" w:rsidRDefault="00F367FD" w:rsidP="00316065">
      <w:pPr>
        <w:pStyle w:val="ListParagraph"/>
        <w:spacing w:before="0" w:after="0"/>
        <w:ind w:left="0"/>
        <w:rPr>
          <w:rFonts w:cs="Times New Roman"/>
          <w:szCs w:val="24"/>
        </w:rPr>
      </w:pPr>
    </w:p>
    <w:p w14:paraId="7DC065B4" w14:textId="77777777" w:rsidR="00B710D7" w:rsidRDefault="00054CC5" w:rsidP="00316065">
      <w:pPr>
        <w:pStyle w:val="NoSpacing"/>
        <w:rPr>
          <w:rFonts w:cs="Times New Roman"/>
          <w:szCs w:val="24"/>
        </w:rPr>
      </w:pPr>
      <w:r w:rsidRPr="00EE6761">
        <w:rPr>
          <w:rFonts w:cs="Times New Roman"/>
          <w:szCs w:val="24"/>
        </w:rPr>
        <w:t>At a minimum, the Bureau PMO is responsible for reporting the following criteria when reporting laptops and/or tablets as lost, missing, or stolen:</w:t>
      </w:r>
    </w:p>
    <w:p w14:paraId="590AB070" w14:textId="77777777" w:rsidR="00B710D7" w:rsidRDefault="00B710D7" w:rsidP="00316065">
      <w:pPr>
        <w:pStyle w:val="NoSpacing"/>
        <w:rPr>
          <w:rFonts w:cs="Times New Roman"/>
          <w:szCs w:val="24"/>
        </w:rPr>
      </w:pPr>
    </w:p>
    <w:p w14:paraId="0A1F90E2" w14:textId="77777777" w:rsidR="002C13F2" w:rsidRPr="002C13F2" w:rsidRDefault="00054CC5" w:rsidP="00B30429">
      <w:pPr>
        <w:pStyle w:val="NoSpacing"/>
        <w:numPr>
          <w:ilvl w:val="0"/>
          <w:numId w:val="127"/>
        </w:numPr>
      </w:pPr>
      <w:r w:rsidRPr="002C13F2">
        <w:rPr>
          <w:rFonts w:cs="Times New Roman"/>
          <w:szCs w:val="24"/>
        </w:rPr>
        <w:t>Provide the barcode;</w:t>
      </w:r>
    </w:p>
    <w:p w14:paraId="7805D98F" w14:textId="77777777" w:rsidR="002C13F2" w:rsidRPr="002C13F2" w:rsidRDefault="002C13F2" w:rsidP="00316065">
      <w:pPr>
        <w:pStyle w:val="NoSpacing"/>
        <w:ind w:left="720"/>
      </w:pPr>
    </w:p>
    <w:p w14:paraId="13782A47" w14:textId="1E3834B8" w:rsidR="00B710D7" w:rsidRDefault="00054CC5" w:rsidP="00B30429">
      <w:pPr>
        <w:pStyle w:val="NoSpacing"/>
        <w:numPr>
          <w:ilvl w:val="0"/>
          <w:numId w:val="127"/>
        </w:numPr>
      </w:pPr>
      <w:r w:rsidRPr="00EE6761">
        <w:t xml:space="preserve">Indicate the circumstances </w:t>
      </w:r>
      <w:r w:rsidR="00D3735D">
        <w:t xml:space="preserve">of </w:t>
      </w:r>
      <w:r w:rsidRPr="00EE6761">
        <w:t>the loss;</w:t>
      </w:r>
    </w:p>
    <w:p w14:paraId="7F746AF2" w14:textId="77777777" w:rsidR="000C5815" w:rsidRDefault="000C5815" w:rsidP="000C5815">
      <w:pPr>
        <w:pStyle w:val="NoSpacing"/>
      </w:pPr>
    </w:p>
    <w:p w14:paraId="03FAABDB" w14:textId="77777777" w:rsidR="00B710D7" w:rsidRDefault="00054CC5" w:rsidP="00B30429">
      <w:pPr>
        <w:pStyle w:val="NoSpacing"/>
        <w:numPr>
          <w:ilvl w:val="0"/>
          <w:numId w:val="127"/>
        </w:numPr>
      </w:pPr>
      <w:r w:rsidRPr="00EE6761">
        <w:t>Indicate whether the laptop and/or tablet contained personally identifiable information (PII);</w:t>
      </w:r>
    </w:p>
    <w:p w14:paraId="429F9DAA" w14:textId="77777777" w:rsidR="00C15147" w:rsidRDefault="00C15147" w:rsidP="00316065">
      <w:pPr>
        <w:pStyle w:val="NoSpacing"/>
      </w:pPr>
    </w:p>
    <w:p w14:paraId="007069F0" w14:textId="77777777" w:rsidR="00B710D7" w:rsidRDefault="00054CC5" w:rsidP="00B30429">
      <w:pPr>
        <w:pStyle w:val="NoSpacing"/>
        <w:numPr>
          <w:ilvl w:val="0"/>
          <w:numId w:val="127"/>
        </w:numPr>
      </w:pPr>
      <w:r w:rsidRPr="00EE6761">
        <w:t>Indicate whether the laptop and/or tablet was reported to the DOC Computer Incident Response Team;</w:t>
      </w:r>
    </w:p>
    <w:p w14:paraId="739CD43B" w14:textId="77777777" w:rsidR="002455E3" w:rsidRDefault="002455E3" w:rsidP="002455E3">
      <w:pPr>
        <w:pStyle w:val="NoSpacing"/>
      </w:pPr>
    </w:p>
    <w:p w14:paraId="6286D68A" w14:textId="77777777" w:rsidR="00B710D7" w:rsidRDefault="00054CC5" w:rsidP="00B30429">
      <w:pPr>
        <w:pStyle w:val="NoSpacing"/>
        <w:numPr>
          <w:ilvl w:val="0"/>
          <w:numId w:val="127"/>
        </w:numPr>
      </w:pPr>
      <w:r w:rsidRPr="00EE6761">
        <w:t>Indicate whether a police report was filed;</w:t>
      </w:r>
    </w:p>
    <w:p w14:paraId="69E1624B" w14:textId="77777777" w:rsidR="00B710D7" w:rsidRDefault="00B710D7" w:rsidP="00316065">
      <w:pPr>
        <w:pStyle w:val="NoSpacing"/>
      </w:pPr>
    </w:p>
    <w:p w14:paraId="0684C23F" w14:textId="77777777" w:rsidR="00054CC5" w:rsidRPr="00EE6761" w:rsidRDefault="00054CC5" w:rsidP="00B30429">
      <w:pPr>
        <w:numPr>
          <w:ilvl w:val="0"/>
          <w:numId w:val="127"/>
        </w:numPr>
      </w:pPr>
      <w:r w:rsidRPr="00EE6761">
        <w:t>Indicate the location of loss; and</w:t>
      </w:r>
    </w:p>
    <w:p w14:paraId="2E1CAD0D" w14:textId="77777777" w:rsidR="00054CC5" w:rsidRPr="00EE6761" w:rsidRDefault="00054CC5" w:rsidP="00B30429">
      <w:pPr>
        <w:numPr>
          <w:ilvl w:val="0"/>
          <w:numId w:val="127"/>
        </w:numPr>
      </w:pPr>
      <w:r w:rsidRPr="00EE6761">
        <w:t>Indicate the person responsible for the loss.</w:t>
      </w:r>
    </w:p>
    <w:p w14:paraId="1D278E1D" w14:textId="77777777" w:rsidR="004B426C" w:rsidRPr="00EE6761" w:rsidRDefault="003D4FE4" w:rsidP="00316065">
      <w:pPr>
        <w:pStyle w:val="NoSpacing"/>
        <w:rPr>
          <w:rFonts w:cs="Times New Roman"/>
          <w:szCs w:val="24"/>
        </w:rPr>
      </w:pPr>
      <w:r w:rsidRPr="00EE6761">
        <w:rPr>
          <w:rFonts w:cs="Times New Roman"/>
          <w:szCs w:val="24"/>
        </w:rPr>
        <w:t>At a minimum, the</w:t>
      </w:r>
      <w:r w:rsidR="00442270" w:rsidRPr="00EE6761">
        <w:rPr>
          <w:rFonts w:cs="Times New Roman"/>
          <w:szCs w:val="24"/>
        </w:rPr>
        <w:t xml:space="preserve"> Bureau</w:t>
      </w:r>
      <w:r w:rsidRPr="00EE6761">
        <w:rPr>
          <w:rFonts w:cs="Times New Roman"/>
          <w:szCs w:val="24"/>
        </w:rPr>
        <w:t xml:space="preserve"> PMO is responsible for reporting the following criteria when reporting laptop</w:t>
      </w:r>
      <w:r w:rsidR="00696264" w:rsidRPr="00EE6761">
        <w:rPr>
          <w:rFonts w:cs="Times New Roman"/>
          <w:szCs w:val="24"/>
        </w:rPr>
        <w:t xml:space="preserve"> and/or tablet</w:t>
      </w:r>
      <w:r w:rsidRPr="00EE6761">
        <w:rPr>
          <w:rFonts w:cs="Times New Roman"/>
          <w:szCs w:val="24"/>
        </w:rPr>
        <w:t xml:space="preserve"> recoveries:</w:t>
      </w:r>
    </w:p>
    <w:p w14:paraId="11839F77" w14:textId="77777777" w:rsidR="004B426C" w:rsidRPr="00EE6761" w:rsidRDefault="004B426C" w:rsidP="00316065">
      <w:pPr>
        <w:pStyle w:val="NoSpacing"/>
        <w:rPr>
          <w:rFonts w:cs="Times New Roman"/>
          <w:szCs w:val="24"/>
        </w:rPr>
      </w:pPr>
    </w:p>
    <w:p w14:paraId="0189632A" w14:textId="77777777" w:rsidR="00696264" w:rsidRPr="00EE6761" w:rsidRDefault="00696264" w:rsidP="00B30429">
      <w:pPr>
        <w:pStyle w:val="NoSpacing"/>
        <w:numPr>
          <w:ilvl w:val="0"/>
          <w:numId w:val="128"/>
        </w:numPr>
        <w:rPr>
          <w:rFonts w:cs="Times New Roman"/>
          <w:szCs w:val="24"/>
        </w:rPr>
      </w:pPr>
      <w:r w:rsidRPr="00EE6761">
        <w:rPr>
          <w:rFonts w:cs="Times New Roman"/>
          <w:szCs w:val="24"/>
        </w:rPr>
        <w:t>Provide the barcode;</w:t>
      </w:r>
    </w:p>
    <w:p w14:paraId="0EADE7F3" w14:textId="77777777" w:rsidR="00696264" w:rsidRPr="00EE6761" w:rsidRDefault="00696264" w:rsidP="00316065">
      <w:pPr>
        <w:pStyle w:val="NoSpacing"/>
        <w:rPr>
          <w:rFonts w:cs="Times New Roman"/>
          <w:szCs w:val="24"/>
        </w:rPr>
      </w:pPr>
    </w:p>
    <w:p w14:paraId="40A816C4" w14:textId="77777777" w:rsidR="00F533F4" w:rsidRPr="00EE6761" w:rsidRDefault="00F533F4" w:rsidP="00B30429">
      <w:pPr>
        <w:pStyle w:val="ListParagraph"/>
        <w:numPr>
          <w:ilvl w:val="0"/>
          <w:numId w:val="128"/>
        </w:numPr>
        <w:spacing w:before="0" w:after="0"/>
        <w:rPr>
          <w:rFonts w:cs="Times New Roman"/>
          <w:szCs w:val="24"/>
        </w:rPr>
      </w:pPr>
      <w:r w:rsidRPr="00EE6761">
        <w:rPr>
          <w:rFonts w:cs="Times New Roman"/>
          <w:szCs w:val="24"/>
        </w:rPr>
        <w:t>Indicate the circumstances that assisted in this recovery;</w:t>
      </w:r>
    </w:p>
    <w:p w14:paraId="0B7E391B" w14:textId="77777777" w:rsidR="00F533F4" w:rsidRPr="00EE6761" w:rsidRDefault="00F533F4" w:rsidP="00316065">
      <w:pPr>
        <w:pStyle w:val="ListParagraph"/>
        <w:spacing w:before="0" w:after="0"/>
        <w:rPr>
          <w:rFonts w:cs="Times New Roman"/>
          <w:szCs w:val="24"/>
        </w:rPr>
      </w:pPr>
    </w:p>
    <w:p w14:paraId="04617F27" w14:textId="77777777" w:rsidR="00696264" w:rsidRPr="00EE6761" w:rsidRDefault="00696264" w:rsidP="00B30429">
      <w:pPr>
        <w:pStyle w:val="ListParagraph"/>
        <w:numPr>
          <w:ilvl w:val="0"/>
          <w:numId w:val="128"/>
        </w:numPr>
        <w:spacing w:before="0" w:after="0"/>
        <w:rPr>
          <w:rFonts w:cs="Times New Roman"/>
          <w:szCs w:val="24"/>
        </w:rPr>
      </w:pPr>
      <w:r w:rsidRPr="00EE6761">
        <w:rPr>
          <w:rFonts w:cs="Times New Roman"/>
          <w:szCs w:val="24"/>
        </w:rPr>
        <w:t>Indicate the location of recovery;</w:t>
      </w:r>
    </w:p>
    <w:p w14:paraId="2B57B371" w14:textId="77777777" w:rsidR="00696264" w:rsidRPr="00EE6761" w:rsidRDefault="00696264" w:rsidP="00316065">
      <w:pPr>
        <w:pStyle w:val="ListParagraph"/>
        <w:spacing w:before="0" w:after="0"/>
        <w:rPr>
          <w:rFonts w:cs="Times New Roman"/>
          <w:szCs w:val="24"/>
        </w:rPr>
      </w:pPr>
    </w:p>
    <w:p w14:paraId="5E8BB956" w14:textId="66604969" w:rsidR="00696264" w:rsidRDefault="007E0142" w:rsidP="00B30429">
      <w:pPr>
        <w:pStyle w:val="ListParagraph"/>
        <w:numPr>
          <w:ilvl w:val="0"/>
          <w:numId w:val="128"/>
        </w:numPr>
        <w:spacing w:before="0" w:after="0"/>
        <w:rPr>
          <w:rFonts w:cs="Times New Roman"/>
          <w:szCs w:val="24"/>
        </w:rPr>
      </w:pPr>
      <w:r w:rsidRPr="00EE6761">
        <w:rPr>
          <w:rFonts w:cs="Times New Roman"/>
          <w:szCs w:val="24"/>
        </w:rPr>
        <w:t>Indicate the a</w:t>
      </w:r>
      <w:r w:rsidR="00C11BB6" w:rsidRPr="00EE6761">
        <w:rPr>
          <w:rFonts w:cs="Times New Roman"/>
          <w:szCs w:val="24"/>
        </w:rPr>
        <w:t>ctual date of recovery</w:t>
      </w:r>
      <w:r w:rsidR="00696264" w:rsidRPr="00EE6761">
        <w:rPr>
          <w:rFonts w:cs="Times New Roman"/>
          <w:szCs w:val="24"/>
        </w:rPr>
        <w:t>; and</w:t>
      </w:r>
    </w:p>
    <w:p w14:paraId="16ED1C09" w14:textId="07743462" w:rsidR="005F0507" w:rsidRPr="005F0507" w:rsidRDefault="005F0507" w:rsidP="005F0507">
      <w:pPr>
        <w:spacing w:before="0" w:after="0"/>
        <w:rPr>
          <w:rFonts w:cs="Times New Roman"/>
          <w:szCs w:val="24"/>
        </w:rPr>
      </w:pPr>
    </w:p>
    <w:p w14:paraId="306799CD" w14:textId="14976605" w:rsidR="003D4FE4" w:rsidRPr="00EE6761" w:rsidRDefault="00696264" w:rsidP="00B30429">
      <w:pPr>
        <w:pStyle w:val="ListParagraph"/>
        <w:numPr>
          <w:ilvl w:val="0"/>
          <w:numId w:val="128"/>
        </w:numPr>
        <w:spacing w:before="0" w:after="0"/>
        <w:rPr>
          <w:rFonts w:cs="Times New Roman"/>
          <w:szCs w:val="24"/>
        </w:rPr>
      </w:pPr>
      <w:r w:rsidRPr="00EE6761">
        <w:rPr>
          <w:rFonts w:cs="Times New Roman"/>
          <w:szCs w:val="24"/>
        </w:rPr>
        <w:t xml:space="preserve">Indicate if </w:t>
      </w:r>
      <w:r w:rsidR="00EA2262">
        <w:rPr>
          <w:rFonts w:cs="Times New Roman"/>
          <w:szCs w:val="24"/>
        </w:rPr>
        <w:t>the recovered laptop or tablet</w:t>
      </w:r>
      <w:r w:rsidR="00EA2262" w:rsidRPr="00EE6761">
        <w:rPr>
          <w:rFonts w:cs="Times New Roman"/>
          <w:szCs w:val="24"/>
        </w:rPr>
        <w:t xml:space="preserve"> </w:t>
      </w:r>
      <w:r w:rsidRPr="00EE6761">
        <w:rPr>
          <w:rFonts w:cs="Times New Roman"/>
          <w:szCs w:val="24"/>
        </w:rPr>
        <w:t>was previously reported as lost, missing, or stolen</w:t>
      </w:r>
      <w:r w:rsidR="00C11BB6" w:rsidRPr="00EE6761">
        <w:rPr>
          <w:rFonts w:cs="Times New Roman"/>
          <w:szCs w:val="24"/>
        </w:rPr>
        <w:t>.</w:t>
      </w:r>
    </w:p>
    <w:p w14:paraId="11841E06" w14:textId="77777777" w:rsidR="001636B4" w:rsidRPr="00EE6761" w:rsidRDefault="001636B4" w:rsidP="00316065">
      <w:pPr>
        <w:pStyle w:val="NoSpacing"/>
        <w:rPr>
          <w:rFonts w:cs="Times New Roman"/>
          <w:szCs w:val="24"/>
        </w:rPr>
      </w:pPr>
    </w:p>
    <w:p w14:paraId="148089C6" w14:textId="77777777" w:rsidR="00884BF0" w:rsidRPr="00EE6761" w:rsidRDefault="00884BF0" w:rsidP="00316065">
      <w:pPr>
        <w:pStyle w:val="Heading3"/>
      </w:pPr>
      <w:bookmarkStart w:id="113" w:name="_2.7.2_Physical_Inventory"/>
      <w:bookmarkStart w:id="114" w:name="_Toc498330210"/>
      <w:bookmarkEnd w:id="113"/>
      <w:r w:rsidRPr="00EE6761">
        <w:t>2.</w:t>
      </w:r>
      <w:r w:rsidR="004D2FA2" w:rsidRPr="00EE6761">
        <w:t>7</w:t>
      </w:r>
      <w:r w:rsidRPr="00EE6761">
        <w:t>.2</w:t>
      </w:r>
      <w:r w:rsidRPr="00EE6761">
        <w:tab/>
        <w:t>Physical Inventory Verification</w:t>
      </w:r>
      <w:bookmarkEnd w:id="114"/>
    </w:p>
    <w:p w14:paraId="2232303F" w14:textId="77777777" w:rsidR="0005420E" w:rsidRPr="00EE6761" w:rsidRDefault="0005420E" w:rsidP="00316065">
      <w:pPr>
        <w:pStyle w:val="NoSpacing"/>
        <w:rPr>
          <w:rFonts w:cs="Times New Roman"/>
          <w:szCs w:val="24"/>
        </w:rPr>
      </w:pPr>
    </w:p>
    <w:p w14:paraId="7A71A704" w14:textId="77777777" w:rsidR="005060A9" w:rsidRPr="00EE6761" w:rsidRDefault="005060A9" w:rsidP="00316065">
      <w:pPr>
        <w:pStyle w:val="NoSpacing"/>
        <w:rPr>
          <w:rFonts w:cs="Times New Roman"/>
          <w:szCs w:val="24"/>
        </w:rPr>
      </w:pPr>
      <w:r w:rsidRPr="00EE6761">
        <w:rPr>
          <w:rFonts w:cs="Times New Roman"/>
          <w:szCs w:val="24"/>
        </w:rPr>
        <w:t>The DPMO is responsible for ensuring that a complete and accurate Department</w:t>
      </w:r>
      <w:r w:rsidR="00B52BAB" w:rsidRPr="00EE6761">
        <w:rPr>
          <w:rFonts w:cs="Times New Roman"/>
          <w:szCs w:val="24"/>
        </w:rPr>
        <w:t>al</w:t>
      </w:r>
      <w:r w:rsidRPr="00EE6761">
        <w:rPr>
          <w:rFonts w:cs="Times New Roman"/>
          <w:szCs w:val="24"/>
        </w:rPr>
        <w:t xml:space="preserve"> inventor</w:t>
      </w:r>
      <w:r w:rsidR="00BB6F7D" w:rsidRPr="00EE6761">
        <w:rPr>
          <w:rFonts w:cs="Times New Roman"/>
          <w:szCs w:val="24"/>
        </w:rPr>
        <w:t xml:space="preserve">y is conducted each fiscal year.  The DPMO will sign an inventory certification memorandum upon completion of the annual physical inventory requirement. </w:t>
      </w:r>
    </w:p>
    <w:p w14:paraId="75214540" w14:textId="77777777" w:rsidR="005060A9" w:rsidRPr="00EE6761" w:rsidRDefault="005060A9" w:rsidP="00316065">
      <w:pPr>
        <w:pStyle w:val="NoSpacing"/>
        <w:rPr>
          <w:rFonts w:cs="Times New Roman"/>
          <w:szCs w:val="24"/>
        </w:rPr>
      </w:pPr>
    </w:p>
    <w:p w14:paraId="186AB1BF" w14:textId="35C1DF43" w:rsidR="00054CC5" w:rsidRPr="00EE6761" w:rsidRDefault="00336A22" w:rsidP="00316065">
      <w:pPr>
        <w:spacing w:before="0" w:after="0"/>
      </w:pPr>
      <w:r w:rsidRPr="00EE6761">
        <w:t>Physical inventory verification</w:t>
      </w:r>
      <w:r w:rsidR="00BD2AA7" w:rsidRPr="00EE6761">
        <w:t xml:space="preserve"> of accountable personal property </w:t>
      </w:r>
      <w:r w:rsidR="00054CC5" w:rsidRPr="00EE6761">
        <w:t>is</w:t>
      </w:r>
      <w:r w:rsidR="00BD2AA7" w:rsidRPr="00EE6761">
        <w:t xml:space="preserve"> scheduled by the </w:t>
      </w:r>
      <w:r w:rsidR="00054CC5" w:rsidRPr="00EE6761">
        <w:t xml:space="preserve">Bureau PMO </w:t>
      </w:r>
      <w:r w:rsidR="006A6B36" w:rsidRPr="00EE6761">
        <w:t xml:space="preserve">and must be completed at regular intervals, at least once a fiscal year </w:t>
      </w:r>
      <w:r w:rsidR="00B10874">
        <w:t>by June 30</w:t>
      </w:r>
      <w:r w:rsidR="00B10874" w:rsidRPr="00B10874">
        <w:rPr>
          <w:vertAlign w:val="superscript"/>
        </w:rPr>
        <w:t>th</w:t>
      </w:r>
      <w:r w:rsidR="00B10874">
        <w:t xml:space="preserve"> </w:t>
      </w:r>
      <w:r w:rsidR="006A6B36" w:rsidRPr="00EE6761">
        <w:t xml:space="preserve">or a </w:t>
      </w:r>
      <w:r w:rsidR="006A6B36" w:rsidRPr="00EE6761">
        <w:lastRenderedPageBreak/>
        <w:t>cycle commensurate with the value of the personal property assets and the complexity of operations of the Bureau</w:t>
      </w:r>
      <w:r w:rsidR="00DF0E6F" w:rsidRPr="00EE6761">
        <w:t xml:space="preserve">.  </w:t>
      </w:r>
    </w:p>
    <w:p w14:paraId="5031ABDA" w14:textId="77777777" w:rsidR="00054CC5" w:rsidRPr="00EE6761" w:rsidRDefault="00054CC5" w:rsidP="00316065">
      <w:pPr>
        <w:spacing w:before="0" w:after="0"/>
      </w:pPr>
    </w:p>
    <w:p w14:paraId="1C9A9E44" w14:textId="77777777" w:rsidR="00054CC5" w:rsidRPr="002C13F2" w:rsidRDefault="00442270" w:rsidP="00316065">
      <w:pPr>
        <w:pStyle w:val="NoSpacing"/>
        <w:rPr>
          <w:rFonts w:cs="Times New Roman"/>
          <w:szCs w:val="24"/>
        </w:rPr>
      </w:pPr>
      <w:r w:rsidRPr="002C13F2">
        <w:rPr>
          <w:rFonts w:cs="Times New Roman"/>
          <w:szCs w:val="24"/>
        </w:rPr>
        <w:t xml:space="preserve">Bureau </w:t>
      </w:r>
      <w:r w:rsidR="00BD2AA7" w:rsidRPr="002C13F2">
        <w:rPr>
          <w:rFonts w:cs="Times New Roman"/>
          <w:szCs w:val="24"/>
        </w:rPr>
        <w:t>PMOs are responsible for</w:t>
      </w:r>
      <w:r w:rsidR="00054CC5" w:rsidRPr="002C13F2">
        <w:rPr>
          <w:rFonts w:cs="Times New Roman"/>
          <w:szCs w:val="24"/>
        </w:rPr>
        <w:t xml:space="preserve"> the following physical inventory activities:</w:t>
      </w:r>
    </w:p>
    <w:p w14:paraId="72B668E6" w14:textId="77777777" w:rsidR="00054CC5" w:rsidRPr="002C13F2" w:rsidRDefault="00054CC5" w:rsidP="00316065">
      <w:pPr>
        <w:pStyle w:val="NoSpacing"/>
        <w:rPr>
          <w:rFonts w:cs="Times New Roman"/>
          <w:szCs w:val="24"/>
        </w:rPr>
      </w:pPr>
    </w:p>
    <w:p w14:paraId="5AE3235C" w14:textId="77777777" w:rsidR="00054CC5" w:rsidRPr="002C13F2" w:rsidRDefault="00054CC5" w:rsidP="00B30429">
      <w:pPr>
        <w:pStyle w:val="NoSpacing"/>
        <w:numPr>
          <w:ilvl w:val="0"/>
          <w:numId w:val="129"/>
        </w:numPr>
        <w:rPr>
          <w:rFonts w:cs="Times New Roman"/>
          <w:szCs w:val="24"/>
        </w:rPr>
      </w:pPr>
      <w:r w:rsidRPr="002C13F2">
        <w:rPr>
          <w:rFonts w:cs="Times New Roman"/>
          <w:szCs w:val="24"/>
        </w:rPr>
        <w:t>D</w:t>
      </w:r>
      <w:r w:rsidR="006C6943" w:rsidRPr="002C13F2">
        <w:rPr>
          <w:rFonts w:cs="Times New Roman"/>
          <w:szCs w:val="24"/>
        </w:rPr>
        <w:t>etermining the type of inventory</w:t>
      </w:r>
      <w:r w:rsidR="00842904" w:rsidRPr="002C13F2">
        <w:rPr>
          <w:rFonts w:cs="Times New Roman"/>
          <w:szCs w:val="24"/>
        </w:rPr>
        <w:t>;</w:t>
      </w:r>
    </w:p>
    <w:p w14:paraId="56D05829" w14:textId="77777777" w:rsidR="00054CC5" w:rsidRPr="00EE6761" w:rsidRDefault="00054CC5" w:rsidP="00316065">
      <w:pPr>
        <w:pStyle w:val="ListParagraph"/>
        <w:spacing w:before="0" w:after="0"/>
      </w:pPr>
    </w:p>
    <w:p w14:paraId="11D311A3" w14:textId="77777777" w:rsidR="00054CC5" w:rsidRPr="00EE6761" w:rsidRDefault="00054CC5" w:rsidP="00B30429">
      <w:pPr>
        <w:pStyle w:val="ListParagraph"/>
        <w:numPr>
          <w:ilvl w:val="0"/>
          <w:numId w:val="129"/>
        </w:numPr>
        <w:spacing w:before="0" w:after="0"/>
      </w:pPr>
      <w:r w:rsidRPr="00EE6761">
        <w:t>E</w:t>
      </w:r>
      <w:r w:rsidR="00842904" w:rsidRPr="00EE6761">
        <w:t>stablishing inventory schedules;</w:t>
      </w:r>
      <w:r w:rsidR="00BD2AA7" w:rsidRPr="00EE6761">
        <w:t xml:space="preserve"> </w:t>
      </w:r>
    </w:p>
    <w:p w14:paraId="69584D8A" w14:textId="77777777" w:rsidR="00054CC5" w:rsidRPr="00EE6761" w:rsidRDefault="00054CC5" w:rsidP="00316065">
      <w:pPr>
        <w:pStyle w:val="ListParagraph"/>
      </w:pPr>
    </w:p>
    <w:p w14:paraId="7BA3913A" w14:textId="77777777" w:rsidR="00054CC5" w:rsidRPr="00EE6761" w:rsidRDefault="00054CC5" w:rsidP="00B30429">
      <w:pPr>
        <w:pStyle w:val="ListParagraph"/>
        <w:numPr>
          <w:ilvl w:val="0"/>
          <w:numId w:val="129"/>
        </w:numPr>
        <w:spacing w:before="0" w:after="0"/>
      </w:pPr>
      <w:r w:rsidRPr="00EE6761">
        <w:t>M</w:t>
      </w:r>
      <w:r w:rsidR="00BD2AA7" w:rsidRPr="00EE6761">
        <w:t>on</w:t>
      </w:r>
      <w:r w:rsidR="00842904" w:rsidRPr="00EE6761">
        <w:t>itoring inventory progress;</w:t>
      </w:r>
    </w:p>
    <w:p w14:paraId="4D076611" w14:textId="77777777" w:rsidR="00054CC5" w:rsidRPr="00EE6761" w:rsidRDefault="00054CC5" w:rsidP="00316065">
      <w:pPr>
        <w:pStyle w:val="ListParagraph"/>
      </w:pPr>
    </w:p>
    <w:p w14:paraId="2FE367BA" w14:textId="77777777" w:rsidR="00842904" w:rsidRPr="00EE6761" w:rsidRDefault="00054CC5" w:rsidP="00B30429">
      <w:pPr>
        <w:pStyle w:val="ListParagraph"/>
        <w:numPr>
          <w:ilvl w:val="0"/>
          <w:numId w:val="129"/>
        </w:numPr>
        <w:spacing w:before="0" w:after="0"/>
      </w:pPr>
      <w:r w:rsidRPr="00EE6761">
        <w:t>P</w:t>
      </w:r>
      <w:r w:rsidR="00BD2AA7" w:rsidRPr="00EE6761">
        <w:t xml:space="preserve">roviding assistance to both headquarters and field office </w:t>
      </w:r>
      <w:r w:rsidR="00610066" w:rsidRPr="00EE6761">
        <w:t>P</w:t>
      </w:r>
      <w:r w:rsidR="000C54E4" w:rsidRPr="00EE6761">
        <w:t>O</w:t>
      </w:r>
      <w:r w:rsidR="00BD2AA7" w:rsidRPr="00EE6761">
        <w:t>s</w:t>
      </w:r>
      <w:r w:rsidR="00842904" w:rsidRPr="00EE6761">
        <w:t>; and</w:t>
      </w:r>
    </w:p>
    <w:p w14:paraId="420F2456" w14:textId="77777777" w:rsidR="00842904" w:rsidRPr="00EE6761" w:rsidRDefault="00842904" w:rsidP="00316065">
      <w:pPr>
        <w:pStyle w:val="ListParagraph"/>
      </w:pPr>
    </w:p>
    <w:p w14:paraId="59F1C1F2" w14:textId="77777777" w:rsidR="002C13F2" w:rsidRDefault="00842904" w:rsidP="00B30429">
      <w:pPr>
        <w:pStyle w:val="ListParagraph"/>
        <w:numPr>
          <w:ilvl w:val="0"/>
          <w:numId w:val="129"/>
        </w:numPr>
        <w:spacing w:before="0" w:after="0"/>
      </w:pPr>
      <w:r w:rsidRPr="00EE6761">
        <w:t>R</w:t>
      </w:r>
      <w:r w:rsidR="00D47904" w:rsidRPr="00EE6761">
        <w:t>eporting inventory results to the DPMO</w:t>
      </w:r>
      <w:r w:rsidR="00BB6F7D" w:rsidRPr="00EE6761">
        <w:t xml:space="preserve"> by a signed inventory certification memorandum</w:t>
      </w:r>
      <w:r w:rsidR="00DF0E6F" w:rsidRPr="00EE6761">
        <w:t xml:space="preserve">. </w:t>
      </w:r>
    </w:p>
    <w:p w14:paraId="2AAA3E6D" w14:textId="77777777" w:rsidR="002C13F2" w:rsidRDefault="002C13F2" w:rsidP="00316065">
      <w:pPr>
        <w:spacing w:before="0" w:after="0"/>
      </w:pPr>
    </w:p>
    <w:p w14:paraId="6029A972" w14:textId="6E261E0B" w:rsidR="000C54E4" w:rsidRDefault="000C54E4" w:rsidP="00316065">
      <w:pPr>
        <w:spacing w:before="0" w:after="0"/>
      </w:pPr>
      <w:r w:rsidRPr="00EE6761">
        <w:t xml:space="preserve">Inventory results must meet the </w:t>
      </w:r>
      <w:r w:rsidR="00AF5C2E">
        <w:t>AST</w:t>
      </w:r>
      <w:r w:rsidR="00696264" w:rsidRPr="00EE6761">
        <w:t>M</w:t>
      </w:r>
      <w:r w:rsidR="00E119BB">
        <w:t xml:space="preserve"> International</w:t>
      </w:r>
      <w:r w:rsidR="00696264" w:rsidRPr="00EE6761">
        <w:t xml:space="preserve"> </w:t>
      </w:r>
      <w:r w:rsidR="006753D3">
        <w:t>E</w:t>
      </w:r>
      <w:r w:rsidR="00696264" w:rsidRPr="00EE6761">
        <w:t>2131</w:t>
      </w:r>
      <w:r w:rsidR="00363BC1">
        <w:t>-</w:t>
      </w:r>
      <w:r w:rsidR="001513D5">
        <w:t>16</w:t>
      </w:r>
      <w:r w:rsidR="006753D3">
        <w:t>,</w:t>
      </w:r>
      <w:r w:rsidR="00363BC1">
        <w:t xml:space="preserve"> </w:t>
      </w:r>
      <w:r w:rsidR="006753D3">
        <w:t>“</w:t>
      </w:r>
      <w:r w:rsidR="00363BC1">
        <w:t>S</w:t>
      </w:r>
      <w:r w:rsidRPr="00EE6761">
        <w:t>tandard</w:t>
      </w:r>
      <w:r w:rsidR="00363BC1">
        <w:t xml:space="preserve"> </w:t>
      </w:r>
      <w:r w:rsidRPr="00EE6761">
        <w:t>Pr</w:t>
      </w:r>
      <w:r w:rsidR="00696264" w:rsidRPr="00EE6761">
        <w:t>actice for Addressing and Reporting Loss</w:t>
      </w:r>
      <w:r w:rsidR="001513D5">
        <w:t>es</w:t>
      </w:r>
      <w:r w:rsidR="00696264" w:rsidRPr="00EE6761">
        <w:t xml:space="preserve"> of Tangible Property</w:t>
      </w:r>
      <w:r w:rsidR="00363BC1">
        <w:t>,</w:t>
      </w:r>
      <w:r w:rsidR="006753D3">
        <w:t>”</w:t>
      </w:r>
      <w:r w:rsidRPr="00EE6761">
        <w:t xml:space="preserve"> of less than </w:t>
      </w:r>
      <w:r w:rsidRPr="00DA7E70">
        <w:t>a 2% variance in quantity for reporting the loss of accountable personal property</w:t>
      </w:r>
      <w:r w:rsidR="00DF0E6F" w:rsidRPr="00DA7E70">
        <w:t xml:space="preserve">.  </w:t>
      </w:r>
      <w:r w:rsidRPr="00DA7E70">
        <w:t>Physical inventory results will be certified in writing by the DPMO on a fiscal year basis upon completion of the Department</w:t>
      </w:r>
      <w:r w:rsidR="00AB2E1E" w:rsidRPr="00DA7E70">
        <w:t>’</w:t>
      </w:r>
      <w:r w:rsidRPr="00DA7E70">
        <w:t>s p</w:t>
      </w:r>
      <w:r w:rsidR="000544E3" w:rsidRPr="00DA7E70">
        <w:t>hysical inventory requirements</w:t>
      </w:r>
      <w:r w:rsidR="00DF0E6F" w:rsidRPr="00DA7E70">
        <w:t xml:space="preserve">.  </w:t>
      </w:r>
      <w:r w:rsidR="006C023F" w:rsidRPr="00DA7E70">
        <w:t xml:space="preserve">As a result, </w:t>
      </w:r>
      <w:r w:rsidR="00AF2AB2" w:rsidRPr="00DA7E70">
        <w:t>Bureau PMOs will be responsible for developing and implementing a corrective action plan to address inventory</w:t>
      </w:r>
      <w:r w:rsidR="00BB233B" w:rsidRPr="00DA7E70">
        <w:t xml:space="preserve"> </w:t>
      </w:r>
      <w:r w:rsidR="00AF2AB2" w:rsidRPr="00DA7E70">
        <w:t>results of more than a 5% variance in quantity (for the entire Bureau) for reporting the loss of accountable personal</w:t>
      </w:r>
      <w:r w:rsidR="00AF2AB2" w:rsidRPr="00EE6761">
        <w:t xml:space="preserve"> property</w:t>
      </w:r>
      <w:r w:rsidR="000544E3" w:rsidRPr="00EE6761">
        <w:t>.</w:t>
      </w:r>
    </w:p>
    <w:p w14:paraId="475B8F7F" w14:textId="77777777" w:rsidR="00342387" w:rsidRPr="00EE6761" w:rsidRDefault="00342387" w:rsidP="00316065">
      <w:pPr>
        <w:spacing w:before="0" w:after="0"/>
      </w:pPr>
    </w:p>
    <w:p w14:paraId="4415834E" w14:textId="77777777" w:rsidR="006C6943" w:rsidRPr="00EE6761" w:rsidRDefault="006C6943" w:rsidP="00316065">
      <w:pPr>
        <w:spacing w:before="0" w:after="0"/>
      </w:pPr>
      <w:r w:rsidRPr="00EE6761">
        <w:t xml:space="preserve">Property management and financial accounting activities should coordinate the establishment of schedules and procedures for taking such </w:t>
      </w:r>
      <w:r w:rsidR="00C11BB6" w:rsidRPr="00EE6761">
        <w:t>inventories</w:t>
      </w:r>
      <w:r w:rsidR="00DF0E6F" w:rsidRPr="00EE6761">
        <w:t xml:space="preserve">.  </w:t>
      </w:r>
      <w:r w:rsidRPr="00EE6761">
        <w:t>Inventory determinations should be made for all classes of property and applied on a consistent basis fr</w:t>
      </w:r>
      <w:r w:rsidR="00C11BB6" w:rsidRPr="00EE6761">
        <w:t>om one fiscal year to another</w:t>
      </w:r>
      <w:r w:rsidR="00DF0E6F" w:rsidRPr="00EE6761">
        <w:t xml:space="preserve">.  </w:t>
      </w:r>
      <w:r w:rsidRPr="00EE6761">
        <w:t>Adjustments required must be documented and posted promptly to the records and accounts.</w:t>
      </w:r>
      <w:r w:rsidR="00D47904" w:rsidRPr="00EE6761">
        <w:t xml:space="preserve"> </w:t>
      </w:r>
    </w:p>
    <w:p w14:paraId="085B2659" w14:textId="77777777" w:rsidR="00AF7E90" w:rsidRPr="00EE6761" w:rsidRDefault="00AF7E90" w:rsidP="00316065">
      <w:pPr>
        <w:spacing w:before="0" w:after="0"/>
      </w:pPr>
    </w:p>
    <w:p w14:paraId="2BDAE419" w14:textId="77777777" w:rsidR="006C6943" w:rsidRDefault="000C54E4" w:rsidP="00316065">
      <w:pPr>
        <w:pStyle w:val="ListParagraph"/>
        <w:spacing w:before="0" w:after="0"/>
        <w:ind w:left="0"/>
        <w:rPr>
          <w:rFonts w:cs="Times New Roman"/>
          <w:szCs w:val="24"/>
        </w:rPr>
      </w:pPr>
      <w:r w:rsidRPr="00EE6761">
        <w:rPr>
          <w:rFonts w:cs="Times New Roman"/>
          <w:szCs w:val="24"/>
        </w:rPr>
        <w:t>It is the responsibility of the PAO or PC to work with Supervisors in obtaining personnel to assist in conducting physical inventories</w:t>
      </w:r>
      <w:r w:rsidR="00DF0E6F" w:rsidRPr="00EE6761">
        <w:rPr>
          <w:rFonts w:cs="Times New Roman"/>
          <w:szCs w:val="24"/>
        </w:rPr>
        <w:t xml:space="preserve">.  </w:t>
      </w:r>
      <w:r w:rsidR="006C6943" w:rsidRPr="00EE6761">
        <w:rPr>
          <w:rFonts w:cs="Times New Roman"/>
          <w:szCs w:val="24"/>
        </w:rPr>
        <w:t>When conducting a physical</w:t>
      </w:r>
      <w:r w:rsidR="00054CC5" w:rsidRPr="00EE6761">
        <w:rPr>
          <w:rFonts w:cs="Times New Roman"/>
          <w:szCs w:val="24"/>
        </w:rPr>
        <w:t xml:space="preserve"> inventory</w:t>
      </w:r>
      <w:r w:rsidR="006C6943" w:rsidRPr="00EE6761">
        <w:rPr>
          <w:rFonts w:cs="Times New Roman"/>
          <w:szCs w:val="24"/>
        </w:rPr>
        <w:t xml:space="preserve">, the recording of a </w:t>
      </w:r>
      <w:r w:rsidR="00AB2E1E" w:rsidRPr="00EE6761">
        <w:rPr>
          <w:rFonts w:cs="Times New Roman"/>
          <w:szCs w:val="24"/>
        </w:rPr>
        <w:t>“</w:t>
      </w:r>
      <w:r w:rsidR="006C6943" w:rsidRPr="00EE6761">
        <w:rPr>
          <w:rFonts w:cs="Times New Roman"/>
          <w:szCs w:val="24"/>
        </w:rPr>
        <w:t>barcode scan</w:t>
      </w:r>
      <w:r w:rsidR="00AB2E1E" w:rsidRPr="00EE6761">
        <w:rPr>
          <w:rFonts w:cs="Times New Roman"/>
          <w:szCs w:val="24"/>
        </w:rPr>
        <w:t>”</w:t>
      </w:r>
      <w:r w:rsidR="006C6943" w:rsidRPr="00EE6761">
        <w:rPr>
          <w:rFonts w:cs="Times New Roman"/>
          <w:szCs w:val="24"/>
        </w:rPr>
        <w:t xml:space="preserve"> resolution for accountable personal property validates the physical existence of an asset and mitigates the risk of</w:t>
      </w:r>
      <w:r w:rsidR="00C11BB6" w:rsidRPr="00EE6761">
        <w:rPr>
          <w:rFonts w:cs="Times New Roman"/>
          <w:szCs w:val="24"/>
        </w:rPr>
        <w:t xml:space="preserve"> inaccurate inventory results</w:t>
      </w:r>
      <w:r w:rsidR="00DF0E6F" w:rsidRPr="00EE6761">
        <w:rPr>
          <w:rFonts w:cs="Times New Roman"/>
          <w:szCs w:val="24"/>
        </w:rPr>
        <w:t xml:space="preserve">.  </w:t>
      </w:r>
      <w:r w:rsidR="006C6943" w:rsidRPr="00EE6761">
        <w:rPr>
          <w:rFonts w:cs="Times New Roman"/>
          <w:szCs w:val="24"/>
        </w:rPr>
        <w:t xml:space="preserve">A barcode scan should be the primary means of obtaining a positive resolution for </w:t>
      </w:r>
      <w:r w:rsidR="00C56AC5" w:rsidRPr="00EE6761">
        <w:rPr>
          <w:rFonts w:cs="Times New Roman"/>
          <w:szCs w:val="24"/>
        </w:rPr>
        <w:t>accountable personal property</w:t>
      </w:r>
      <w:r w:rsidR="00DF0E6F" w:rsidRPr="00EE6761">
        <w:rPr>
          <w:rFonts w:cs="Times New Roman"/>
          <w:szCs w:val="24"/>
        </w:rPr>
        <w:t xml:space="preserve">.  </w:t>
      </w:r>
      <w:r w:rsidR="006C6943" w:rsidRPr="00EE6761">
        <w:rPr>
          <w:rFonts w:cs="Times New Roman"/>
          <w:szCs w:val="24"/>
        </w:rPr>
        <w:t>In the case where accountable personal property cannot reasonably be scanned with a barcode scanner (e.g., satellite</w:t>
      </w:r>
      <w:r w:rsidR="009761AE" w:rsidRPr="00EE6761">
        <w:rPr>
          <w:rFonts w:cs="Times New Roman"/>
          <w:szCs w:val="24"/>
        </w:rPr>
        <w:t>s</w:t>
      </w:r>
      <w:r w:rsidR="006C6943" w:rsidRPr="00EE6761">
        <w:rPr>
          <w:rFonts w:cs="Times New Roman"/>
          <w:szCs w:val="24"/>
        </w:rPr>
        <w:t>), it is the responsibility of the Bureau PMO to document and implement procedures to ensure that controls are in place to adequately account for the existence of the personal property in question.</w:t>
      </w:r>
      <w:r w:rsidR="00D47904" w:rsidRPr="00EE6761">
        <w:rPr>
          <w:rFonts w:cs="Times New Roman"/>
          <w:szCs w:val="24"/>
        </w:rPr>
        <w:t xml:space="preserve">  </w:t>
      </w:r>
    </w:p>
    <w:p w14:paraId="076D5CAA" w14:textId="77777777" w:rsidR="00F83A3F" w:rsidRDefault="00F83A3F" w:rsidP="00316065">
      <w:pPr>
        <w:pStyle w:val="ListParagraph"/>
        <w:spacing w:before="0" w:after="0"/>
        <w:ind w:left="0"/>
        <w:rPr>
          <w:rFonts w:cs="Times New Roman"/>
          <w:szCs w:val="24"/>
        </w:rPr>
      </w:pPr>
    </w:p>
    <w:p w14:paraId="0988A779" w14:textId="77777777" w:rsidR="00F83A3F" w:rsidRDefault="00F83A3F" w:rsidP="00316065">
      <w:pPr>
        <w:pStyle w:val="ListParagraph"/>
        <w:spacing w:before="0" w:after="0"/>
        <w:ind w:left="0"/>
        <w:rPr>
          <w:rFonts w:cs="Times New Roman"/>
          <w:szCs w:val="24"/>
        </w:rPr>
      </w:pPr>
    </w:p>
    <w:p w14:paraId="5A8D8BE5" w14:textId="77777777" w:rsidR="00F83A3F" w:rsidRDefault="00F83A3F" w:rsidP="00316065">
      <w:pPr>
        <w:pStyle w:val="ListParagraph"/>
        <w:spacing w:before="0" w:after="0"/>
        <w:ind w:left="0"/>
        <w:rPr>
          <w:rFonts w:cs="Times New Roman"/>
          <w:szCs w:val="24"/>
        </w:rPr>
      </w:pPr>
    </w:p>
    <w:p w14:paraId="033CC037" w14:textId="77777777" w:rsidR="00F83A3F" w:rsidRDefault="00F83A3F" w:rsidP="00316065">
      <w:pPr>
        <w:pStyle w:val="ListParagraph"/>
        <w:spacing w:before="0" w:after="0"/>
        <w:ind w:left="0"/>
        <w:rPr>
          <w:rFonts w:cs="Times New Roman"/>
          <w:szCs w:val="24"/>
        </w:rPr>
      </w:pPr>
    </w:p>
    <w:p w14:paraId="4CA6A04C" w14:textId="77777777" w:rsidR="00F83A3F" w:rsidRDefault="00F83A3F" w:rsidP="00316065">
      <w:pPr>
        <w:pStyle w:val="ListParagraph"/>
        <w:spacing w:before="0" w:after="0"/>
        <w:ind w:left="0"/>
        <w:rPr>
          <w:rFonts w:cs="Times New Roman"/>
          <w:szCs w:val="24"/>
        </w:rPr>
      </w:pPr>
    </w:p>
    <w:p w14:paraId="2F6064CC" w14:textId="77777777" w:rsidR="00F83A3F" w:rsidRDefault="00F83A3F" w:rsidP="00316065">
      <w:pPr>
        <w:pStyle w:val="ListParagraph"/>
        <w:spacing w:before="0" w:after="0"/>
        <w:ind w:left="0"/>
        <w:rPr>
          <w:rFonts w:cs="Times New Roman"/>
          <w:szCs w:val="24"/>
        </w:rPr>
      </w:pPr>
    </w:p>
    <w:p w14:paraId="2007A0C8" w14:textId="77777777" w:rsidR="00F83A3F" w:rsidRDefault="00F83A3F" w:rsidP="00316065">
      <w:pPr>
        <w:pStyle w:val="ListParagraph"/>
        <w:spacing w:before="0" w:after="0"/>
        <w:ind w:left="0"/>
        <w:rPr>
          <w:rFonts w:cs="Times New Roman"/>
          <w:szCs w:val="24"/>
        </w:rPr>
      </w:pPr>
    </w:p>
    <w:p w14:paraId="5B65DF2A" w14:textId="0F318EDC" w:rsidR="003216F2" w:rsidRPr="00EE6761" w:rsidRDefault="00270B01" w:rsidP="00316065">
      <w:pPr>
        <w:pStyle w:val="Heading1"/>
        <w:spacing w:before="0"/>
      </w:pPr>
      <w:bookmarkStart w:id="115" w:name="_3.0_PERSONAL_PROPERTY"/>
      <w:bookmarkStart w:id="116" w:name="_Toc341192212"/>
      <w:bookmarkStart w:id="117" w:name="_Toc498330211"/>
      <w:bookmarkEnd w:id="115"/>
      <w:r>
        <w:lastRenderedPageBreak/>
        <w:t>3</w:t>
      </w:r>
      <w:r w:rsidR="003216F2" w:rsidRPr="00EE6761">
        <w:t>.0</w:t>
      </w:r>
      <w:r w:rsidR="003216F2" w:rsidRPr="00EE6761">
        <w:tab/>
        <w:t>PERSONAL PROPERTY OFFICIAL TRAINING</w:t>
      </w:r>
      <w:bookmarkEnd w:id="116"/>
      <w:bookmarkEnd w:id="117"/>
    </w:p>
    <w:p w14:paraId="6E2F2579" w14:textId="77777777" w:rsidR="00E6162D" w:rsidRPr="00EE6761" w:rsidRDefault="00E6162D" w:rsidP="00316065">
      <w:pPr>
        <w:pStyle w:val="Heading3"/>
      </w:pPr>
      <w:bookmarkStart w:id="118" w:name="_Toc341192213"/>
    </w:p>
    <w:p w14:paraId="21BD7D48" w14:textId="77777777" w:rsidR="003216F2" w:rsidRPr="00EE6761" w:rsidRDefault="003216F2" w:rsidP="00316065">
      <w:pPr>
        <w:pStyle w:val="Heading3"/>
      </w:pPr>
      <w:bookmarkStart w:id="119" w:name="_Toc498330212"/>
      <w:r w:rsidRPr="00EE6761">
        <w:t>3.0.1</w:t>
      </w:r>
      <w:r w:rsidRPr="00EE6761">
        <w:tab/>
        <w:t>Scope of Chapter</w:t>
      </w:r>
      <w:bookmarkEnd w:id="118"/>
      <w:bookmarkEnd w:id="119"/>
    </w:p>
    <w:p w14:paraId="7D7C0367" w14:textId="77777777" w:rsidR="003216F2" w:rsidRPr="00EE6761" w:rsidRDefault="003216F2" w:rsidP="00316065">
      <w:pPr>
        <w:pStyle w:val="NoSpacing"/>
        <w:rPr>
          <w:rFonts w:cs="Times New Roman"/>
          <w:szCs w:val="24"/>
        </w:rPr>
      </w:pPr>
      <w:r w:rsidRPr="00EE6761">
        <w:rPr>
          <w:rFonts w:cs="Times New Roman"/>
          <w:szCs w:val="24"/>
        </w:rPr>
        <w:tab/>
      </w:r>
    </w:p>
    <w:p w14:paraId="199B74DD" w14:textId="77777777" w:rsidR="003216F2" w:rsidRPr="00EE6761" w:rsidRDefault="00F45D1A" w:rsidP="00316065">
      <w:pPr>
        <w:pStyle w:val="Default"/>
        <w:rPr>
          <w:color w:val="auto"/>
        </w:rPr>
      </w:pPr>
      <w:r w:rsidRPr="00DB375C">
        <w:rPr>
          <w:rStyle w:val="DefaultChar"/>
        </w:rPr>
        <w:t xml:space="preserve">This chapter </w:t>
      </w:r>
      <w:r w:rsidR="00114F6A" w:rsidRPr="00EE6761">
        <w:t>establishes</w:t>
      </w:r>
      <w:r w:rsidR="00D133FD" w:rsidRPr="00EE6761">
        <w:t xml:space="preserve"> a comprehensive curriculum to systematically develop skill</w:t>
      </w:r>
      <w:r w:rsidR="00AF5C2E">
        <w:t>s</w:t>
      </w:r>
      <w:r w:rsidR="00D133FD" w:rsidRPr="00EE6761">
        <w:t xml:space="preserve"> at performing deleg</w:t>
      </w:r>
      <w:r w:rsidR="00553045" w:rsidRPr="00EE6761">
        <w:t>ated property management duties</w:t>
      </w:r>
      <w:r w:rsidR="00076030">
        <w:t xml:space="preserve"> (excluding NUO, End User, and Government Contractors)</w:t>
      </w:r>
      <w:r w:rsidR="00553045" w:rsidRPr="00EE6761">
        <w:t>,</w:t>
      </w:r>
      <w:r w:rsidR="00D133FD" w:rsidRPr="00EE6761">
        <w:t xml:space="preserve"> </w:t>
      </w:r>
      <w:r w:rsidR="00553045" w:rsidRPr="00EE6761">
        <w:t xml:space="preserve">to </w:t>
      </w:r>
      <w:r w:rsidR="00D133FD" w:rsidRPr="00EE6761">
        <w:t>define competency based training standards for property management</w:t>
      </w:r>
      <w:r w:rsidR="00553045" w:rsidRPr="00EE6761">
        <w:t>,</w:t>
      </w:r>
      <w:r w:rsidR="00D133FD" w:rsidRPr="00EE6761">
        <w:t xml:space="preserve"> and to prescribe the procedures for PO certification, appointment, and cancellation of PO delegations.</w:t>
      </w:r>
      <w:r w:rsidR="00F94EAA" w:rsidRPr="00EE6761">
        <w:t xml:space="preserve">  </w:t>
      </w:r>
      <w:r w:rsidR="003216F2" w:rsidRPr="00DB375C">
        <w:rPr>
          <w:rStyle w:val="DefaultChar"/>
        </w:rPr>
        <w:t>Training and professional development are key elements in supporting a successful personal property management program</w:t>
      </w:r>
      <w:r w:rsidR="00DF0E6F" w:rsidRPr="00DB375C">
        <w:rPr>
          <w:rStyle w:val="DefaultChar"/>
        </w:rPr>
        <w:t xml:space="preserve">.  </w:t>
      </w:r>
      <w:r w:rsidR="003216F2" w:rsidRPr="00DB375C">
        <w:rPr>
          <w:rStyle w:val="DefaultChar"/>
        </w:rPr>
        <w:t>DOC encourages Bureaus to promote training and development among their personal property professionals, including employees that perform property functions as a collateral duty</w:t>
      </w:r>
      <w:r w:rsidR="00DF0E6F" w:rsidRPr="00DB375C">
        <w:rPr>
          <w:rStyle w:val="DefaultChar"/>
        </w:rPr>
        <w:t xml:space="preserve">.  </w:t>
      </w:r>
      <w:r w:rsidR="00ED536B" w:rsidRPr="00DB375C">
        <w:rPr>
          <w:rStyle w:val="DefaultChar"/>
        </w:rPr>
        <w:t xml:space="preserve">Primary and alternate </w:t>
      </w:r>
      <w:r w:rsidR="003216F2" w:rsidRPr="00DB375C">
        <w:rPr>
          <w:rStyle w:val="DefaultChar"/>
        </w:rPr>
        <w:t xml:space="preserve">POs must </w:t>
      </w:r>
      <w:r w:rsidR="00866A3E" w:rsidRPr="00DB375C">
        <w:rPr>
          <w:rStyle w:val="DefaultChar"/>
        </w:rPr>
        <w:t>satisfy</w:t>
      </w:r>
      <w:r w:rsidR="003216F2" w:rsidRPr="00DB375C">
        <w:rPr>
          <w:rStyle w:val="DefaultChar"/>
        </w:rPr>
        <w:t xml:space="preserve"> the minimum training requirements of a certified PO</w:t>
      </w:r>
      <w:r w:rsidR="005A5481" w:rsidRPr="00DB375C">
        <w:rPr>
          <w:rStyle w:val="DefaultChar"/>
        </w:rPr>
        <w:t xml:space="preserve">.  To perform this duty, the appointment must be </w:t>
      </w:r>
      <w:r w:rsidR="003216F2" w:rsidRPr="00DB375C">
        <w:rPr>
          <w:rStyle w:val="DefaultChar"/>
        </w:rPr>
        <w:t>in writing</w:t>
      </w:r>
      <w:r w:rsidR="005A5481" w:rsidRPr="00DB375C">
        <w:rPr>
          <w:rStyle w:val="DefaultChar"/>
        </w:rPr>
        <w:t xml:space="preserve">.  </w:t>
      </w:r>
      <w:r w:rsidR="00ED536B" w:rsidRPr="00DB375C">
        <w:rPr>
          <w:rStyle w:val="DefaultChar"/>
        </w:rPr>
        <w:t xml:space="preserve">Only primary POs must adhere to the property specific performance guidelines, outlined in </w:t>
      </w:r>
      <w:hyperlink w:anchor="_APPENDIX_C:_" w:history="1">
        <w:r w:rsidR="00ED536B" w:rsidRPr="00BD07E4">
          <w:rPr>
            <w:rStyle w:val="Hyperlink"/>
          </w:rPr>
          <w:t xml:space="preserve">Appendix </w:t>
        </w:r>
        <w:r w:rsidR="00DC0A3E" w:rsidRPr="00BD07E4">
          <w:rPr>
            <w:rStyle w:val="Hyperlink"/>
          </w:rPr>
          <w:t>C</w:t>
        </w:r>
        <w:r w:rsidR="00ED536B" w:rsidRPr="00BD07E4">
          <w:rPr>
            <w:rStyle w:val="Hyperlink"/>
          </w:rPr>
          <w:t xml:space="preserve">, </w:t>
        </w:r>
        <w:r w:rsidR="00AB2E1E" w:rsidRPr="00BD07E4">
          <w:rPr>
            <w:rStyle w:val="Hyperlink"/>
          </w:rPr>
          <w:t>“</w:t>
        </w:r>
        <w:r w:rsidR="00ED536B" w:rsidRPr="00BD07E4">
          <w:rPr>
            <w:rStyle w:val="Hyperlink"/>
          </w:rPr>
          <w:t>Property Official Performance Critical Elements</w:t>
        </w:r>
        <w:r w:rsidR="00FD281C">
          <w:rPr>
            <w:rStyle w:val="Hyperlink"/>
          </w:rPr>
          <w:t>,</w:t>
        </w:r>
        <w:r w:rsidR="00AB2E1E" w:rsidRPr="00BD07E4">
          <w:rPr>
            <w:rStyle w:val="Hyperlink"/>
          </w:rPr>
          <w:t>”</w:t>
        </w:r>
      </w:hyperlink>
      <w:r w:rsidR="00ED536B" w:rsidRPr="00EE6761">
        <w:rPr>
          <w:color w:val="auto"/>
        </w:rPr>
        <w:t xml:space="preserve"> before being certified as a PO. </w:t>
      </w:r>
    </w:p>
    <w:p w14:paraId="7BDF123B" w14:textId="77777777" w:rsidR="00F367FD" w:rsidRPr="00EE6761" w:rsidRDefault="00F367FD" w:rsidP="00316065">
      <w:pPr>
        <w:pStyle w:val="Heading2"/>
        <w:spacing w:before="0"/>
      </w:pPr>
      <w:bookmarkStart w:id="120" w:name="_Toc341192214"/>
    </w:p>
    <w:p w14:paraId="37CB5A5E" w14:textId="77777777" w:rsidR="000A6B3D" w:rsidRPr="00EE6761" w:rsidRDefault="000A6B3D" w:rsidP="00316065">
      <w:pPr>
        <w:pStyle w:val="Heading3"/>
      </w:pPr>
      <w:bookmarkStart w:id="121" w:name="_Toc498330213"/>
      <w:r w:rsidRPr="00EE6761">
        <w:t>3.</w:t>
      </w:r>
      <w:r>
        <w:t>0.</w:t>
      </w:r>
      <w:r w:rsidR="00B01003">
        <w:t>2</w:t>
      </w:r>
      <w:r w:rsidRPr="00EE6761">
        <w:tab/>
        <w:t>Policy</w:t>
      </w:r>
      <w:bookmarkEnd w:id="121"/>
    </w:p>
    <w:p w14:paraId="0F56A896" w14:textId="77777777" w:rsidR="000A6B3D" w:rsidRPr="00EE6761" w:rsidRDefault="000A6B3D" w:rsidP="00316065">
      <w:pPr>
        <w:pStyle w:val="NoSpacing"/>
        <w:rPr>
          <w:rFonts w:cs="Times New Roman"/>
          <w:szCs w:val="24"/>
        </w:rPr>
      </w:pPr>
    </w:p>
    <w:p w14:paraId="0A8E2D34" w14:textId="38FB9581" w:rsidR="000A6B3D" w:rsidRPr="00EE6761" w:rsidRDefault="000A6B3D" w:rsidP="00316065">
      <w:pPr>
        <w:spacing w:before="0" w:after="0"/>
      </w:pPr>
      <w:r w:rsidRPr="00EE6761">
        <w:t>It is the policy of the DOC to develop and employ a property management workforce focused on collaborati</w:t>
      </w:r>
      <w:r>
        <w:t>on</w:t>
      </w:r>
      <w:r w:rsidRPr="00EE6761">
        <w:t xml:space="preserve">, performance, quality, and accountability that will ensure entrusted resources are used and managed wisely throughout </w:t>
      </w:r>
      <w:r w:rsidR="00E5136B">
        <w:t>each</w:t>
      </w:r>
      <w:r w:rsidRPr="00EE6761">
        <w:t xml:space="preserve"> phase of the property lifecycle.  </w:t>
      </w:r>
      <w:bookmarkStart w:id="122" w:name="OLE_LINK6"/>
      <w:r w:rsidRPr="00EE6761">
        <w:t xml:space="preserve">At a minimum, </w:t>
      </w:r>
      <w:r w:rsidR="00960CAA">
        <w:t>POs</w:t>
      </w:r>
      <w:r w:rsidRPr="00EE6761">
        <w:t xml:space="preserve"> must meet the mandatory training requirements, performance evaluation criteria, and appointment procedures in order to serve in a property capacity role.  PO certification is evidenced by the </w:t>
      </w:r>
      <w:bookmarkEnd w:id="122"/>
      <w:r w:rsidRPr="00EE6761">
        <w:t xml:space="preserve">Certificate of Eligibility issued by the DPMO or appointment certification memorandum </w:t>
      </w:r>
      <w:r w:rsidR="00446740">
        <w:t xml:space="preserve">(refer to </w:t>
      </w:r>
      <w:hyperlink w:anchor="_APPENDIX_G:_" w:history="1">
        <w:r w:rsidR="00446740" w:rsidRPr="00ED0D79">
          <w:rPr>
            <w:rStyle w:val="Hyperlink"/>
          </w:rPr>
          <w:t xml:space="preserve">Appendix </w:t>
        </w:r>
        <w:r w:rsidR="00ED0D79" w:rsidRPr="00ED0D79">
          <w:rPr>
            <w:rStyle w:val="Hyperlink"/>
          </w:rPr>
          <w:t>G</w:t>
        </w:r>
        <w:r w:rsidR="00EA6E77" w:rsidRPr="00ED0D79">
          <w:rPr>
            <w:rStyle w:val="Hyperlink"/>
          </w:rPr>
          <w:t>, “Sample Property Official Appointment Certification Memorandum</w:t>
        </w:r>
        <w:r w:rsidR="00FD281C" w:rsidRPr="00ED0D79">
          <w:rPr>
            <w:rStyle w:val="Hyperlink"/>
          </w:rPr>
          <w:t>,</w:t>
        </w:r>
        <w:r w:rsidR="00EA6E77" w:rsidRPr="00ED0D79">
          <w:rPr>
            <w:rStyle w:val="Hyperlink"/>
          </w:rPr>
          <w:t>”</w:t>
        </w:r>
      </w:hyperlink>
      <w:r w:rsidR="00446740">
        <w:t xml:space="preserve">) </w:t>
      </w:r>
      <w:r w:rsidRPr="00EE6761">
        <w:t xml:space="preserve">issued by the respective Approving Official listed in </w:t>
      </w:r>
      <w:hyperlink w:anchor="_3.4.3_Appointment_with" w:history="1">
        <w:r w:rsidRPr="001B6FC9">
          <w:rPr>
            <w:rStyle w:val="Hyperlink"/>
          </w:rPr>
          <w:t>PPMM Section 3.4.3, “</w:t>
        </w:r>
        <w:r w:rsidR="00B01003" w:rsidRPr="001B6FC9">
          <w:rPr>
            <w:rStyle w:val="Hyperlink"/>
          </w:rPr>
          <w:t>Appointment with Certification</w:t>
        </w:r>
        <w:r w:rsidRPr="001B6FC9">
          <w:rPr>
            <w:rStyle w:val="Hyperlink"/>
          </w:rPr>
          <w:t>.”</w:t>
        </w:r>
      </w:hyperlink>
      <w:r w:rsidRPr="00D110F0">
        <w:t xml:space="preserve"> </w:t>
      </w:r>
      <w:r w:rsidR="00D110F0">
        <w:t xml:space="preserve"> </w:t>
      </w:r>
      <w:r w:rsidRPr="00EE6761">
        <w:t xml:space="preserve">The appointment certification memorandum has superseded the Certificate of Eligibility.  </w:t>
      </w:r>
      <w:r w:rsidR="00772FA3">
        <w:t xml:space="preserve">A </w:t>
      </w:r>
      <w:r w:rsidRPr="00EE6761">
        <w:t>Certificate of Eligibility document issued prior to the release of this Manual is valid.</w:t>
      </w:r>
    </w:p>
    <w:p w14:paraId="0B68EBE6" w14:textId="77777777" w:rsidR="000A6B3D" w:rsidRDefault="000A6B3D" w:rsidP="00316065">
      <w:pPr>
        <w:pStyle w:val="Heading2"/>
        <w:spacing w:before="0"/>
      </w:pPr>
    </w:p>
    <w:p w14:paraId="532E9F62" w14:textId="77777777" w:rsidR="003216F2" w:rsidRPr="00EE6761" w:rsidRDefault="003216F2" w:rsidP="00316065">
      <w:pPr>
        <w:pStyle w:val="Heading2"/>
        <w:spacing w:before="0"/>
      </w:pPr>
      <w:bookmarkStart w:id="123" w:name="_Toc498330214"/>
      <w:r w:rsidRPr="00EE6761">
        <w:t xml:space="preserve">3.1 </w:t>
      </w:r>
      <w:r w:rsidRPr="00EE6761">
        <w:tab/>
      </w:r>
      <w:r w:rsidR="00D133FD" w:rsidRPr="00EE6761">
        <w:t>Goals</w:t>
      </w:r>
      <w:bookmarkEnd w:id="120"/>
      <w:bookmarkEnd w:id="123"/>
    </w:p>
    <w:p w14:paraId="3EA561B8" w14:textId="77777777" w:rsidR="00B519D3" w:rsidRPr="00EE6761" w:rsidRDefault="00B519D3" w:rsidP="00316065">
      <w:pPr>
        <w:pStyle w:val="Heading3"/>
      </w:pPr>
      <w:bookmarkStart w:id="124" w:name="_Toc341192215"/>
    </w:p>
    <w:p w14:paraId="69A2B7FE" w14:textId="77777777" w:rsidR="003216F2" w:rsidRPr="00EE6761" w:rsidRDefault="003216F2" w:rsidP="00316065">
      <w:pPr>
        <w:pStyle w:val="Heading3"/>
      </w:pPr>
      <w:bookmarkStart w:id="125" w:name="_Toc498330215"/>
      <w:r w:rsidRPr="00EE6761">
        <w:t>3.1.1</w:t>
      </w:r>
      <w:r w:rsidRPr="00EE6761">
        <w:tab/>
        <w:t>Professional Development</w:t>
      </w:r>
      <w:bookmarkEnd w:id="124"/>
      <w:bookmarkEnd w:id="125"/>
    </w:p>
    <w:p w14:paraId="2279778C" w14:textId="77777777" w:rsidR="003216F2" w:rsidRPr="00EE6761" w:rsidRDefault="003216F2" w:rsidP="00316065">
      <w:pPr>
        <w:pStyle w:val="NoSpacing"/>
        <w:rPr>
          <w:rFonts w:cs="Times New Roman"/>
          <w:szCs w:val="24"/>
        </w:rPr>
      </w:pPr>
    </w:p>
    <w:p w14:paraId="28EBFB65" w14:textId="77777777" w:rsidR="003216F2" w:rsidRPr="00EE6761" w:rsidRDefault="003216F2" w:rsidP="00316065">
      <w:pPr>
        <w:spacing w:before="0" w:after="0"/>
      </w:pPr>
      <w:r w:rsidRPr="00EE6761">
        <w:t xml:space="preserve">The goals of an effective professional development program are to maintain a knowledgeable property management workforce, to retain that workforce, and </w:t>
      </w:r>
      <w:r w:rsidR="00553045" w:rsidRPr="00EE6761">
        <w:t xml:space="preserve">to </w:t>
      </w:r>
      <w:r w:rsidRPr="00EE6761">
        <w:t>instill professional esteem in the members of the Department</w:t>
      </w:r>
      <w:r w:rsidR="00AB2E1E" w:rsidRPr="00EE6761">
        <w:t>’</w:t>
      </w:r>
      <w:r w:rsidRPr="00EE6761">
        <w:t>s personal property staff.</w:t>
      </w:r>
    </w:p>
    <w:p w14:paraId="00181AC0" w14:textId="77777777" w:rsidR="00AF7E90" w:rsidRPr="00EE6761" w:rsidRDefault="00AF7E90" w:rsidP="00316065">
      <w:pPr>
        <w:spacing w:before="0" w:after="0"/>
        <w:rPr>
          <w:b/>
          <w:bCs/>
        </w:rPr>
      </w:pPr>
    </w:p>
    <w:p w14:paraId="37C6EF0C" w14:textId="77777777" w:rsidR="003216F2" w:rsidRPr="00EE6761" w:rsidRDefault="003216F2" w:rsidP="00316065">
      <w:pPr>
        <w:pStyle w:val="Default"/>
        <w:rPr>
          <w:color w:val="auto"/>
        </w:rPr>
      </w:pPr>
      <w:r w:rsidRPr="00EE6761">
        <w:rPr>
          <w:color w:val="auto"/>
        </w:rPr>
        <w:t>The DOC will promote relevant training opportunities for Department</w:t>
      </w:r>
      <w:r w:rsidR="005A5481">
        <w:rPr>
          <w:color w:val="auto"/>
        </w:rPr>
        <w:t>al</w:t>
      </w:r>
      <w:r w:rsidRPr="00EE6761">
        <w:rPr>
          <w:color w:val="auto"/>
        </w:rPr>
        <w:t xml:space="preserve"> participation</w:t>
      </w:r>
      <w:r w:rsidR="00DF0E6F" w:rsidRPr="00EE6761">
        <w:rPr>
          <w:color w:val="auto"/>
        </w:rPr>
        <w:t xml:space="preserve">.  </w:t>
      </w:r>
      <w:r w:rsidRPr="00EE6761">
        <w:rPr>
          <w:color w:val="auto"/>
        </w:rPr>
        <w:t xml:space="preserve">Bureaus are encouraged to take advantage of internal DOC offerings and </w:t>
      </w:r>
      <w:r w:rsidR="00F94EAA" w:rsidRPr="00EE6761">
        <w:rPr>
          <w:color w:val="auto"/>
        </w:rPr>
        <w:t xml:space="preserve">include </w:t>
      </w:r>
      <w:r w:rsidRPr="00EE6761">
        <w:rPr>
          <w:color w:val="auto"/>
        </w:rPr>
        <w:t>certifications into their programs.</w:t>
      </w:r>
    </w:p>
    <w:p w14:paraId="65CD7B25" w14:textId="77777777" w:rsidR="00F367FD" w:rsidRPr="00EE6761" w:rsidRDefault="00F367FD" w:rsidP="00316065">
      <w:pPr>
        <w:pStyle w:val="Heading2"/>
        <w:spacing w:before="0"/>
      </w:pPr>
      <w:bookmarkStart w:id="126" w:name="_Toc341192216"/>
    </w:p>
    <w:p w14:paraId="0D392509" w14:textId="77777777" w:rsidR="005F46E8" w:rsidRDefault="005F46E8" w:rsidP="00316065">
      <w:pPr>
        <w:pStyle w:val="Heading2"/>
        <w:spacing w:before="0"/>
      </w:pPr>
      <w:bookmarkStart w:id="127" w:name="_Toc341192217"/>
      <w:bookmarkEnd w:id="126"/>
    </w:p>
    <w:p w14:paraId="1D7DB502" w14:textId="77777777" w:rsidR="005F46E8" w:rsidRDefault="005F46E8" w:rsidP="00316065">
      <w:pPr>
        <w:pStyle w:val="Heading2"/>
        <w:spacing w:before="0"/>
      </w:pPr>
    </w:p>
    <w:p w14:paraId="28FDA2B2" w14:textId="77777777" w:rsidR="005F46E8" w:rsidRDefault="005F46E8" w:rsidP="00316065">
      <w:pPr>
        <w:pStyle w:val="Heading2"/>
        <w:spacing w:before="0"/>
      </w:pPr>
    </w:p>
    <w:p w14:paraId="16FA357A" w14:textId="0912957D" w:rsidR="003216F2" w:rsidRPr="00EE6761" w:rsidRDefault="000A6B3D" w:rsidP="00316065">
      <w:pPr>
        <w:pStyle w:val="Heading2"/>
        <w:spacing w:before="0"/>
      </w:pPr>
      <w:bookmarkStart w:id="128" w:name="_Toc498330216"/>
      <w:r>
        <w:lastRenderedPageBreak/>
        <w:t>3.2</w:t>
      </w:r>
      <w:r w:rsidR="003216F2" w:rsidRPr="00EE6761">
        <w:tab/>
        <w:t>Applicability</w:t>
      </w:r>
      <w:bookmarkEnd w:id="127"/>
      <w:bookmarkEnd w:id="128"/>
    </w:p>
    <w:p w14:paraId="17E2468A" w14:textId="77777777" w:rsidR="003216F2" w:rsidRPr="00EE6761" w:rsidRDefault="003216F2" w:rsidP="00316065">
      <w:pPr>
        <w:pStyle w:val="NoSpacing"/>
        <w:rPr>
          <w:rFonts w:cs="Times New Roman"/>
          <w:szCs w:val="24"/>
        </w:rPr>
      </w:pPr>
    </w:p>
    <w:p w14:paraId="5EB8DEF8" w14:textId="32D7FF9E" w:rsidR="003216F2" w:rsidRPr="00EE6761" w:rsidRDefault="003216F2" w:rsidP="00316065">
      <w:pPr>
        <w:spacing w:before="0" w:after="0"/>
      </w:pPr>
      <w:r w:rsidRPr="00EE6761">
        <w:t xml:space="preserve">The requirements set forth in this chapter apply to individuals nominated for assignment as </w:t>
      </w:r>
      <w:r w:rsidR="001243ED" w:rsidRPr="00EE6761">
        <w:t>POs</w:t>
      </w:r>
      <w:r w:rsidRPr="00EE6761">
        <w:t xml:space="preserve"> or alternate </w:t>
      </w:r>
      <w:r w:rsidR="001243ED" w:rsidRPr="00EE6761">
        <w:t>POs</w:t>
      </w:r>
      <w:r w:rsidRPr="00EE6761">
        <w:t xml:space="preserve">, individuals currently serving as </w:t>
      </w:r>
      <w:r w:rsidR="001243ED" w:rsidRPr="00EE6761">
        <w:t>POs</w:t>
      </w:r>
      <w:r w:rsidRPr="00EE6761">
        <w:t xml:space="preserve"> or alternate </w:t>
      </w:r>
      <w:r w:rsidR="001243ED" w:rsidRPr="00EE6761">
        <w:t>POs</w:t>
      </w:r>
      <w:r w:rsidRPr="00EE6761">
        <w:t>, and any individual delegated a property management role.</w:t>
      </w:r>
    </w:p>
    <w:p w14:paraId="49F596AD" w14:textId="77777777" w:rsidR="00960CAA" w:rsidRDefault="00960CAA" w:rsidP="00316065">
      <w:pPr>
        <w:pStyle w:val="Heading2"/>
        <w:spacing w:before="0"/>
      </w:pPr>
      <w:bookmarkStart w:id="129" w:name="_Toc341192222"/>
    </w:p>
    <w:p w14:paraId="754EAAD4" w14:textId="77777777" w:rsidR="003216F2" w:rsidRPr="00EE6761" w:rsidRDefault="003216F2" w:rsidP="00316065">
      <w:pPr>
        <w:pStyle w:val="Heading2"/>
        <w:spacing w:before="0"/>
      </w:pPr>
      <w:bookmarkStart w:id="130" w:name="_Toc498330217"/>
      <w:r w:rsidRPr="00EE6761">
        <w:t>3.</w:t>
      </w:r>
      <w:r w:rsidR="000A6B3D">
        <w:t>3</w:t>
      </w:r>
      <w:r w:rsidRPr="00EE6761">
        <w:tab/>
        <w:t xml:space="preserve">Property Official Knowledge, Skills, and </w:t>
      </w:r>
      <w:bookmarkEnd w:id="129"/>
      <w:r w:rsidRPr="00EE6761">
        <w:t>Abilities</w:t>
      </w:r>
      <w:bookmarkEnd w:id="130"/>
    </w:p>
    <w:p w14:paraId="65FC85F1" w14:textId="77777777" w:rsidR="00B519D3" w:rsidRPr="00EE6761" w:rsidRDefault="00B519D3" w:rsidP="00316065">
      <w:pPr>
        <w:pStyle w:val="Heading3"/>
      </w:pPr>
      <w:bookmarkStart w:id="131" w:name="_Toc341192223"/>
    </w:p>
    <w:p w14:paraId="23AB635E" w14:textId="77777777" w:rsidR="003216F2" w:rsidRPr="00EE6761" w:rsidRDefault="003216F2" w:rsidP="00316065">
      <w:pPr>
        <w:pStyle w:val="Heading3"/>
      </w:pPr>
      <w:bookmarkStart w:id="132" w:name="_Toc498330218"/>
      <w:r w:rsidRPr="00EE6761">
        <w:t>3.</w:t>
      </w:r>
      <w:r w:rsidR="000A6B3D">
        <w:t>3</w:t>
      </w:r>
      <w:r w:rsidRPr="00EE6761">
        <w:t>.1</w:t>
      </w:r>
      <w:r w:rsidRPr="00EE6761">
        <w:tab/>
        <w:t>Property Official Knowledge, Skills</w:t>
      </w:r>
      <w:bookmarkEnd w:id="131"/>
      <w:r w:rsidRPr="00EE6761">
        <w:t>, and Abilities</w:t>
      </w:r>
      <w:bookmarkEnd w:id="132"/>
    </w:p>
    <w:p w14:paraId="010FC772" w14:textId="77777777" w:rsidR="003216F2" w:rsidRPr="00EE6761" w:rsidRDefault="003216F2" w:rsidP="00316065">
      <w:pPr>
        <w:pStyle w:val="NoSpacing"/>
        <w:rPr>
          <w:rFonts w:cs="Times New Roman"/>
          <w:szCs w:val="24"/>
        </w:rPr>
      </w:pPr>
    </w:p>
    <w:p w14:paraId="55632007" w14:textId="2C8E6445" w:rsidR="00F367FD" w:rsidRPr="00EE6761" w:rsidRDefault="00960CAA" w:rsidP="00316065">
      <w:pPr>
        <w:spacing w:before="0" w:after="0"/>
      </w:pPr>
      <w:r>
        <w:t>Designated employees selected for a PO role must complete the mandatory training initially for the certification and</w:t>
      </w:r>
      <w:r w:rsidR="003216F2" w:rsidRPr="00EE6761">
        <w:t xml:space="preserve"> annual refresher training requirements to ensure that </w:t>
      </w:r>
      <w:r w:rsidR="002F043A">
        <w:t>they are</w:t>
      </w:r>
      <w:r w:rsidR="003216F2" w:rsidRPr="00EE6761">
        <w:t xml:space="preserve"> competent to fulfill the duties of a PO</w:t>
      </w:r>
      <w:r w:rsidR="00DF0E6F" w:rsidRPr="00EE6761">
        <w:t xml:space="preserve">.  </w:t>
      </w:r>
      <w:r w:rsidR="003216F2" w:rsidRPr="00EE6761">
        <w:t>Annual refresher training is meant as a refresher for a trained PO</w:t>
      </w:r>
      <w:r w:rsidR="00DF0E6F" w:rsidRPr="00EE6761">
        <w:t xml:space="preserve">. </w:t>
      </w:r>
      <w:r w:rsidR="00557C2C">
        <w:t xml:space="preserve"> The three competency areas are outlined below:</w:t>
      </w:r>
      <w:r w:rsidR="00DF0E6F" w:rsidRPr="00EE6761">
        <w:t xml:space="preserve"> </w:t>
      </w:r>
    </w:p>
    <w:p w14:paraId="56D08E8D" w14:textId="77777777" w:rsidR="00F367FD" w:rsidRPr="00EE6761" w:rsidRDefault="00F367FD" w:rsidP="00316065">
      <w:pPr>
        <w:spacing w:before="0" w:after="0"/>
      </w:pPr>
    </w:p>
    <w:p w14:paraId="19F98CA5" w14:textId="77777777" w:rsidR="003216F2" w:rsidRPr="00EE6761" w:rsidRDefault="003216F2" w:rsidP="00316065">
      <w:pPr>
        <w:pStyle w:val="Heading4"/>
      </w:pPr>
      <w:bookmarkStart w:id="133" w:name="_Toc498330219"/>
      <w:r w:rsidRPr="00EE6761">
        <w:t>3.</w:t>
      </w:r>
      <w:r w:rsidR="000A6B3D">
        <w:t>3</w:t>
      </w:r>
      <w:r w:rsidRPr="00EE6761">
        <w:t>.1.1</w:t>
      </w:r>
      <w:r w:rsidRPr="00EE6761">
        <w:tab/>
        <w:t>Property Management Knowledge</w:t>
      </w:r>
      <w:bookmarkEnd w:id="133"/>
    </w:p>
    <w:p w14:paraId="15954C1E" w14:textId="77777777" w:rsidR="003216F2" w:rsidRPr="00EE6761" w:rsidRDefault="003216F2" w:rsidP="00316065">
      <w:pPr>
        <w:pStyle w:val="NoSpacing"/>
        <w:rPr>
          <w:rFonts w:cs="Times New Roman"/>
          <w:szCs w:val="24"/>
        </w:rPr>
      </w:pPr>
    </w:p>
    <w:p w14:paraId="1B95DAE4" w14:textId="77777777" w:rsidR="003216F2" w:rsidRDefault="003216F2" w:rsidP="00316065">
      <w:pPr>
        <w:pStyle w:val="NoSpacing"/>
        <w:rPr>
          <w:rFonts w:cs="Times New Roman"/>
          <w:szCs w:val="24"/>
        </w:rPr>
      </w:pPr>
      <w:r w:rsidRPr="00EE6761">
        <w:rPr>
          <w:rFonts w:cs="Times New Roman"/>
          <w:szCs w:val="24"/>
        </w:rPr>
        <w:t>Knowledge, skills</w:t>
      </w:r>
      <w:r w:rsidR="005171DF" w:rsidRPr="00EE6761">
        <w:rPr>
          <w:rFonts w:cs="Times New Roman"/>
          <w:szCs w:val="24"/>
        </w:rPr>
        <w:t>,</w:t>
      </w:r>
      <w:r w:rsidRPr="00EE6761">
        <w:rPr>
          <w:rFonts w:cs="Times New Roman"/>
          <w:szCs w:val="24"/>
        </w:rPr>
        <w:t xml:space="preserve"> and abilities related to logistics management include the following:</w:t>
      </w:r>
    </w:p>
    <w:p w14:paraId="5EFB14F3" w14:textId="77777777" w:rsidR="00435A0F" w:rsidRPr="00F3125B" w:rsidRDefault="00435A0F" w:rsidP="00316065">
      <w:pPr>
        <w:pStyle w:val="NoSpacing"/>
        <w:rPr>
          <w:rFonts w:cs="Times New Roman"/>
          <w:szCs w:val="24"/>
        </w:rPr>
      </w:pPr>
    </w:p>
    <w:p w14:paraId="615F89FD" w14:textId="70464679" w:rsidR="00015661" w:rsidRDefault="003216F2" w:rsidP="00B30429">
      <w:pPr>
        <w:pStyle w:val="NoSpacing"/>
        <w:numPr>
          <w:ilvl w:val="0"/>
          <w:numId w:val="130"/>
        </w:numPr>
      </w:pPr>
      <w:r w:rsidRPr="00015661">
        <w:rPr>
          <w:rFonts w:cs="Times New Roman"/>
          <w:szCs w:val="24"/>
        </w:rPr>
        <w:t>Familiar</w:t>
      </w:r>
      <w:r w:rsidR="002F043A">
        <w:rPr>
          <w:rFonts w:cs="Times New Roman"/>
          <w:szCs w:val="24"/>
        </w:rPr>
        <w:t>ity</w:t>
      </w:r>
      <w:r w:rsidRPr="00EE6761">
        <w:t xml:space="preserve"> with basic property management roles, responsibilities, and an organizational structure of a property management network;</w:t>
      </w:r>
    </w:p>
    <w:p w14:paraId="293D9557" w14:textId="77777777" w:rsidR="00015661" w:rsidRDefault="00015661" w:rsidP="00015661">
      <w:pPr>
        <w:pStyle w:val="NoSpacing"/>
        <w:ind w:left="720"/>
      </w:pPr>
    </w:p>
    <w:p w14:paraId="3A96E9B2" w14:textId="755317F0" w:rsidR="00015661" w:rsidRDefault="003216F2" w:rsidP="00B30429">
      <w:pPr>
        <w:pStyle w:val="NoSpacing"/>
        <w:numPr>
          <w:ilvl w:val="0"/>
          <w:numId w:val="130"/>
        </w:numPr>
      </w:pPr>
      <w:r w:rsidRPr="00EE6761">
        <w:t>Understand</w:t>
      </w:r>
      <w:r w:rsidR="002F043A">
        <w:t>ing of</w:t>
      </w:r>
      <w:r w:rsidRPr="00EE6761">
        <w:t xml:space="preserve"> applicable laws and regulations governing personal property;</w:t>
      </w:r>
    </w:p>
    <w:p w14:paraId="4A902941" w14:textId="77777777" w:rsidR="00015661" w:rsidRDefault="00015661" w:rsidP="00015661">
      <w:pPr>
        <w:pStyle w:val="NoSpacing"/>
        <w:ind w:left="720"/>
      </w:pPr>
    </w:p>
    <w:p w14:paraId="178B896B" w14:textId="0FCA4F8C" w:rsidR="00015661" w:rsidRDefault="003216F2" w:rsidP="00B30429">
      <w:pPr>
        <w:pStyle w:val="NoSpacing"/>
        <w:numPr>
          <w:ilvl w:val="0"/>
          <w:numId w:val="130"/>
        </w:numPr>
      </w:pPr>
      <w:r w:rsidRPr="00EE6761">
        <w:t>Understand</w:t>
      </w:r>
      <w:r w:rsidR="002F043A">
        <w:t>ing of</w:t>
      </w:r>
      <w:r w:rsidRPr="00EE6761">
        <w:t xml:space="preserve"> the property lifecycle </w:t>
      </w:r>
      <w:r w:rsidR="002C3911">
        <w:t>including</w:t>
      </w:r>
      <w:r w:rsidRPr="00EE6761">
        <w:t xml:space="preserve"> acquisition, receipt, utilization/maintenance/transfer, and disposal; </w:t>
      </w:r>
    </w:p>
    <w:p w14:paraId="5F238970" w14:textId="77777777" w:rsidR="00015661" w:rsidRDefault="00015661" w:rsidP="00015661">
      <w:pPr>
        <w:pStyle w:val="NoSpacing"/>
        <w:ind w:left="720"/>
      </w:pPr>
    </w:p>
    <w:p w14:paraId="715C7709" w14:textId="3EDD79BD" w:rsidR="00015661" w:rsidRDefault="003216F2" w:rsidP="00B30429">
      <w:pPr>
        <w:pStyle w:val="NoSpacing"/>
        <w:numPr>
          <w:ilvl w:val="0"/>
          <w:numId w:val="130"/>
        </w:numPr>
      </w:pPr>
      <w:r w:rsidRPr="00EE6761">
        <w:t>Understand</w:t>
      </w:r>
      <w:r w:rsidR="002F043A">
        <w:t>ing</w:t>
      </w:r>
      <w:r w:rsidRPr="00EE6761">
        <w:t xml:space="preserve"> </w:t>
      </w:r>
      <w:r w:rsidR="002F043A">
        <w:t>of and ability to</w:t>
      </w:r>
      <w:r w:rsidR="002F043A" w:rsidRPr="00EE6761">
        <w:t xml:space="preserve"> </w:t>
      </w:r>
      <w:r w:rsidRPr="00EE6761">
        <w:t>define the types and classification of property;</w:t>
      </w:r>
    </w:p>
    <w:p w14:paraId="034F7CF3" w14:textId="77777777" w:rsidR="00015661" w:rsidRDefault="00015661" w:rsidP="00015661">
      <w:pPr>
        <w:pStyle w:val="NoSpacing"/>
        <w:ind w:left="720"/>
      </w:pPr>
    </w:p>
    <w:p w14:paraId="1B792051" w14:textId="51942685" w:rsidR="00015661" w:rsidRDefault="003216F2" w:rsidP="00B30429">
      <w:pPr>
        <w:pStyle w:val="NoSpacing"/>
        <w:numPr>
          <w:ilvl w:val="0"/>
          <w:numId w:val="130"/>
        </w:numPr>
      </w:pPr>
      <w:r w:rsidRPr="00EE6761">
        <w:t>Understand</w:t>
      </w:r>
      <w:r w:rsidR="002F043A">
        <w:t>ing of</w:t>
      </w:r>
      <w:r w:rsidRPr="00EE6761">
        <w:t xml:space="preserve"> effective inventory management concepts, principles, and practices; and</w:t>
      </w:r>
    </w:p>
    <w:p w14:paraId="10D97316" w14:textId="77777777" w:rsidR="00015661" w:rsidRDefault="00015661" w:rsidP="00015661">
      <w:pPr>
        <w:pStyle w:val="NoSpacing"/>
        <w:ind w:left="720"/>
      </w:pPr>
    </w:p>
    <w:p w14:paraId="0120CB31" w14:textId="6DA9843B" w:rsidR="003216F2" w:rsidRPr="00EE6761" w:rsidRDefault="003216F2" w:rsidP="00B30429">
      <w:pPr>
        <w:pStyle w:val="NoSpacing"/>
        <w:numPr>
          <w:ilvl w:val="0"/>
          <w:numId w:val="130"/>
        </w:numPr>
      </w:pPr>
      <w:r w:rsidRPr="00EE6761">
        <w:t>Understand</w:t>
      </w:r>
      <w:r w:rsidR="002F043A">
        <w:t>ing of</w:t>
      </w:r>
      <w:r w:rsidRPr="00EE6761">
        <w:t xml:space="preserve"> the importance of property accountability </w:t>
      </w:r>
      <w:r w:rsidR="002C3911">
        <w:t>including</w:t>
      </w:r>
      <w:r w:rsidRPr="00EE6761">
        <w:t xml:space="preserve"> management of effective chain of custody and effective record-keeping practices.</w:t>
      </w:r>
    </w:p>
    <w:p w14:paraId="621FD31E" w14:textId="77777777" w:rsidR="00015661" w:rsidRDefault="00015661" w:rsidP="00316065">
      <w:pPr>
        <w:pStyle w:val="Heading4"/>
      </w:pPr>
    </w:p>
    <w:p w14:paraId="79F30834" w14:textId="77777777" w:rsidR="003216F2" w:rsidRPr="00EE6761" w:rsidRDefault="003216F2" w:rsidP="00316065">
      <w:pPr>
        <w:pStyle w:val="Heading4"/>
      </w:pPr>
      <w:bookmarkStart w:id="134" w:name="_Toc498330220"/>
      <w:r w:rsidRPr="00EE6761">
        <w:t>3.</w:t>
      </w:r>
      <w:r w:rsidR="000A6B3D">
        <w:t>3</w:t>
      </w:r>
      <w:r w:rsidRPr="00EE6761">
        <w:t>.1.2</w:t>
      </w:r>
      <w:r w:rsidRPr="00EE6761">
        <w:tab/>
        <w:t>Information Technology Knowledge</w:t>
      </w:r>
      <w:bookmarkEnd w:id="134"/>
    </w:p>
    <w:p w14:paraId="7B8EA42E" w14:textId="77777777" w:rsidR="003216F2" w:rsidRPr="00EE6761" w:rsidRDefault="003216F2" w:rsidP="00316065">
      <w:pPr>
        <w:pStyle w:val="NoSpacing"/>
        <w:rPr>
          <w:rFonts w:cs="Times New Roman"/>
          <w:szCs w:val="24"/>
        </w:rPr>
      </w:pPr>
    </w:p>
    <w:p w14:paraId="2A3D6B21" w14:textId="77777777" w:rsidR="003216F2" w:rsidRPr="00EE6761" w:rsidRDefault="003216F2" w:rsidP="00316065">
      <w:pPr>
        <w:pStyle w:val="NoSpacing"/>
        <w:rPr>
          <w:rFonts w:cs="Times New Roman"/>
          <w:szCs w:val="24"/>
        </w:rPr>
      </w:pPr>
      <w:r w:rsidRPr="00EE6761">
        <w:rPr>
          <w:rFonts w:cs="Times New Roman"/>
          <w:szCs w:val="24"/>
        </w:rPr>
        <w:t>Knowledge, skills</w:t>
      </w:r>
      <w:r w:rsidR="005171DF" w:rsidRPr="00EE6761">
        <w:rPr>
          <w:rFonts w:cs="Times New Roman"/>
          <w:szCs w:val="24"/>
        </w:rPr>
        <w:t>,</w:t>
      </w:r>
      <w:r w:rsidRPr="00EE6761">
        <w:rPr>
          <w:rFonts w:cs="Times New Roman"/>
          <w:szCs w:val="24"/>
        </w:rPr>
        <w:t xml:space="preserve"> and abilities related to IT include the following:</w:t>
      </w:r>
    </w:p>
    <w:p w14:paraId="1143928E" w14:textId="77777777" w:rsidR="003216F2" w:rsidRPr="00F3125B" w:rsidRDefault="003216F2" w:rsidP="00316065">
      <w:pPr>
        <w:pStyle w:val="NoSpacing"/>
        <w:rPr>
          <w:rFonts w:cs="Times New Roman"/>
          <w:szCs w:val="24"/>
        </w:rPr>
      </w:pPr>
    </w:p>
    <w:p w14:paraId="685A0296" w14:textId="37DE222E" w:rsidR="003216F2" w:rsidRDefault="003216F2" w:rsidP="00B30429">
      <w:pPr>
        <w:pStyle w:val="NoSpacing"/>
        <w:numPr>
          <w:ilvl w:val="0"/>
          <w:numId w:val="131"/>
        </w:numPr>
        <w:rPr>
          <w:rFonts w:cs="Times New Roman"/>
          <w:szCs w:val="24"/>
        </w:rPr>
      </w:pPr>
      <w:r w:rsidRPr="00435A0F">
        <w:rPr>
          <w:rFonts w:cs="Times New Roman"/>
          <w:szCs w:val="24"/>
        </w:rPr>
        <w:t>Effective use</w:t>
      </w:r>
      <w:r w:rsidR="00CD3972">
        <w:rPr>
          <w:rFonts w:cs="Times New Roman"/>
          <w:szCs w:val="24"/>
        </w:rPr>
        <w:t xml:space="preserve"> and</w:t>
      </w:r>
      <w:r w:rsidRPr="00435A0F">
        <w:rPr>
          <w:rFonts w:cs="Times New Roman"/>
          <w:szCs w:val="24"/>
        </w:rPr>
        <w:t xml:space="preserve"> </w:t>
      </w:r>
      <w:r w:rsidR="00D75FE1" w:rsidRPr="00435A0F">
        <w:rPr>
          <w:rFonts w:cs="Times New Roman"/>
          <w:szCs w:val="24"/>
        </w:rPr>
        <w:t>o</w:t>
      </w:r>
      <w:r w:rsidRPr="00435A0F">
        <w:rPr>
          <w:rFonts w:cs="Times New Roman"/>
          <w:szCs w:val="24"/>
        </w:rPr>
        <w:t>peration</w:t>
      </w:r>
      <w:r w:rsidR="00CD3972">
        <w:rPr>
          <w:rFonts w:cs="Times New Roman"/>
          <w:szCs w:val="24"/>
        </w:rPr>
        <w:t xml:space="preserve"> of</w:t>
      </w:r>
      <w:r w:rsidR="00D75FE1" w:rsidRPr="00435A0F">
        <w:rPr>
          <w:rFonts w:cs="Times New Roman"/>
          <w:szCs w:val="24"/>
        </w:rPr>
        <w:t>, and familiarity</w:t>
      </w:r>
      <w:r w:rsidR="002F043A">
        <w:rPr>
          <w:rFonts w:cs="Times New Roman"/>
          <w:szCs w:val="24"/>
        </w:rPr>
        <w:t xml:space="preserve"> with</w:t>
      </w:r>
      <w:r w:rsidR="00CD3972">
        <w:rPr>
          <w:rFonts w:cs="Times New Roman"/>
          <w:szCs w:val="24"/>
        </w:rPr>
        <w:t>,</w:t>
      </w:r>
      <w:r w:rsidR="00D75FE1" w:rsidRPr="00435A0F">
        <w:rPr>
          <w:rFonts w:cs="Times New Roman"/>
          <w:szCs w:val="24"/>
        </w:rPr>
        <w:t xml:space="preserve"> </w:t>
      </w:r>
      <w:r w:rsidRPr="00435A0F">
        <w:rPr>
          <w:rFonts w:cs="Times New Roman"/>
          <w:szCs w:val="24"/>
        </w:rPr>
        <w:t>PPMS</w:t>
      </w:r>
      <w:r w:rsidR="00D75FE1" w:rsidRPr="00435A0F">
        <w:rPr>
          <w:rFonts w:cs="Times New Roman"/>
          <w:szCs w:val="24"/>
        </w:rPr>
        <w:t xml:space="preserve"> features and functionality</w:t>
      </w:r>
      <w:r w:rsidRPr="00435A0F">
        <w:rPr>
          <w:rFonts w:cs="Times New Roman"/>
          <w:szCs w:val="24"/>
        </w:rPr>
        <w:t xml:space="preserve"> to track and manage a property inventory; and</w:t>
      </w:r>
    </w:p>
    <w:p w14:paraId="60222CC0" w14:textId="77777777" w:rsidR="00435A0F" w:rsidRPr="00435A0F" w:rsidRDefault="00435A0F" w:rsidP="00316065">
      <w:pPr>
        <w:pStyle w:val="NoSpacing"/>
        <w:tabs>
          <w:tab w:val="left" w:pos="720"/>
        </w:tabs>
        <w:ind w:left="1440"/>
        <w:rPr>
          <w:rFonts w:cs="Times New Roman"/>
          <w:szCs w:val="24"/>
        </w:rPr>
      </w:pPr>
    </w:p>
    <w:p w14:paraId="1A1BB00C" w14:textId="5FD1FFAC" w:rsidR="003216F2" w:rsidRPr="00435A0F" w:rsidRDefault="00D75FE1" w:rsidP="00B30429">
      <w:pPr>
        <w:pStyle w:val="NoSpacing"/>
        <w:numPr>
          <w:ilvl w:val="0"/>
          <w:numId w:val="131"/>
        </w:numPr>
        <w:tabs>
          <w:tab w:val="left" w:pos="720"/>
        </w:tabs>
        <w:rPr>
          <w:rFonts w:cs="Times New Roman"/>
          <w:szCs w:val="24"/>
        </w:rPr>
      </w:pPr>
      <w:r w:rsidRPr="00EE6761">
        <w:rPr>
          <w:rFonts w:cs="Times New Roman"/>
          <w:szCs w:val="24"/>
        </w:rPr>
        <w:t>Perform</w:t>
      </w:r>
      <w:r w:rsidR="002F043A">
        <w:rPr>
          <w:rFonts w:cs="Times New Roman"/>
          <w:szCs w:val="24"/>
        </w:rPr>
        <w:t>ance of</w:t>
      </w:r>
      <w:r w:rsidRPr="00EE6761">
        <w:rPr>
          <w:rFonts w:cs="Times New Roman"/>
          <w:szCs w:val="24"/>
        </w:rPr>
        <w:t xml:space="preserve"> PPMS </w:t>
      </w:r>
      <w:r w:rsidRPr="00EE6761">
        <w:rPr>
          <w:rFonts w:eastAsia="Times New Roman" w:cs="Times New Roman"/>
          <w:szCs w:val="24"/>
        </w:rPr>
        <w:t>lifecycle transactions related to acquisition, receipt, use,</w:t>
      </w:r>
      <w:r w:rsidRPr="00EE6761">
        <w:rPr>
          <w:rFonts w:cs="Times New Roman"/>
          <w:szCs w:val="24"/>
        </w:rPr>
        <w:t xml:space="preserve"> </w:t>
      </w:r>
      <w:r w:rsidRPr="00EE6761">
        <w:rPr>
          <w:rFonts w:eastAsia="Times New Roman" w:cs="Times New Roman"/>
          <w:szCs w:val="24"/>
        </w:rPr>
        <w:t>and</w:t>
      </w:r>
      <w:r w:rsidR="00435A0F">
        <w:rPr>
          <w:rFonts w:cs="Times New Roman"/>
          <w:szCs w:val="24"/>
        </w:rPr>
        <w:t xml:space="preserve"> </w:t>
      </w:r>
      <w:r w:rsidRPr="00435A0F">
        <w:rPr>
          <w:rFonts w:eastAsia="Times New Roman" w:cs="Times New Roman"/>
          <w:szCs w:val="24"/>
        </w:rPr>
        <w:t>maintenance.</w:t>
      </w:r>
    </w:p>
    <w:p w14:paraId="333D7E39" w14:textId="77777777" w:rsidR="00B519D3" w:rsidRDefault="00B519D3" w:rsidP="00316065">
      <w:pPr>
        <w:pStyle w:val="Heading4"/>
      </w:pPr>
    </w:p>
    <w:p w14:paraId="39BE6FC6" w14:textId="77777777" w:rsidR="00DB375C" w:rsidRDefault="00DB375C" w:rsidP="00316065">
      <w:pPr>
        <w:pStyle w:val="Heading4"/>
      </w:pPr>
    </w:p>
    <w:p w14:paraId="59201D95" w14:textId="77777777" w:rsidR="003216F2" w:rsidRPr="00EE6761" w:rsidRDefault="003216F2" w:rsidP="00316065">
      <w:pPr>
        <w:pStyle w:val="Heading4"/>
      </w:pPr>
      <w:bookmarkStart w:id="135" w:name="_Toc498330221"/>
      <w:r w:rsidRPr="00EE6761">
        <w:lastRenderedPageBreak/>
        <w:t>3.</w:t>
      </w:r>
      <w:r w:rsidR="000A6B3D">
        <w:t>3</w:t>
      </w:r>
      <w:r w:rsidRPr="00EE6761">
        <w:t>.1.3</w:t>
      </w:r>
      <w:r w:rsidRPr="00EE6761">
        <w:tab/>
        <w:t>Ethics Knowledge</w:t>
      </w:r>
      <w:bookmarkEnd w:id="135"/>
    </w:p>
    <w:p w14:paraId="401BC4E8" w14:textId="77777777" w:rsidR="003216F2" w:rsidRPr="00EE6761" w:rsidRDefault="003216F2" w:rsidP="00316065">
      <w:pPr>
        <w:pStyle w:val="NoSpacing"/>
        <w:rPr>
          <w:rFonts w:cs="Times New Roman"/>
          <w:szCs w:val="24"/>
        </w:rPr>
      </w:pPr>
    </w:p>
    <w:p w14:paraId="045DC1B7" w14:textId="77777777" w:rsidR="003216F2" w:rsidRDefault="003216F2" w:rsidP="00316065">
      <w:pPr>
        <w:pStyle w:val="NoSpacing"/>
        <w:rPr>
          <w:rFonts w:cs="Times New Roman"/>
          <w:szCs w:val="24"/>
        </w:rPr>
      </w:pPr>
      <w:r w:rsidRPr="00EE6761">
        <w:rPr>
          <w:rFonts w:cs="Times New Roman"/>
          <w:szCs w:val="24"/>
        </w:rPr>
        <w:t>Knowledge, skills</w:t>
      </w:r>
      <w:r w:rsidR="005171DF" w:rsidRPr="00EE6761">
        <w:rPr>
          <w:rFonts w:cs="Times New Roman"/>
          <w:szCs w:val="24"/>
        </w:rPr>
        <w:t>,</w:t>
      </w:r>
      <w:r w:rsidRPr="00EE6761">
        <w:rPr>
          <w:rFonts w:cs="Times New Roman"/>
          <w:szCs w:val="24"/>
        </w:rPr>
        <w:t xml:space="preserve"> and abilities related to ethics include the following:</w:t>
      </w:r>
    </w:p>
    <w:p w14:paraId="1BDD3D42" w14:textId="77777777" w:rsidR="00E644D8" w:rsidRPr="00EE6761" w:rsidRDefault="00E644D8" w:rsidP="00316065">
      <w:pPr>
        <w:pStyle w:val="NoSpacing"/>
        <w:rPr>
          <w:rFonts w:cs="Times New Roman"/>
          <w:szCs w:val="24"/>
        </w:rPr>
      </w:pPr>
    </w:p>
    <w:p w14:paraId="1183D429" w14:textId="5C1A26D1" w:rsidR="003216F2" w:rsidRPr="00EE6761" w:rsidRDefault="00E644D8" w:rsidP="00B30429">
      <w:pPr>
        <w:pStyle w:val="NoSpacing"/>
        <w:numPr>
          <w:ilvl w:val="0"/>
          <w:numId w:val="132"/>
        </w:numPr>
        <w:rPr>
          <w:rFonts w:cs="Times New Roman"/>
          <w:szCs w:val="24"/>
        </w:rPr>
      </w:pPr>
      <w:r>
        <w:rPr>
          <w:rFonts w:cs="Times New Roman"/>
          <w:szCs w:val="24"/>
        </w:rPr>
        <w:t>Understand</w:t>
      </w:r>
      <w:r w:rsidR="003909C2">
        <w:rPr>
          <w:rFonts w:cs="Times New Roman"/>
          <w:szCs w:val="24"/>
        </w:rPr>
        <w:t>ing of</w:t>
      </w:r>
      <w:r w:rsidR="003216F2" w:rsidRPr="00EE6761">
        <w:rPr>
          <w:rFonts w:cs="Times New Roman"/>
          <w:szCs w:val="24"/>
        </w:rPr>
        <w:t xml:space="preserve"> the authorized use of Government resources </w:t>
      </w:r>
      <w:r w:rsidR="002C3911">
        <w:rPr>
          <w:rFonts w:cs="Times New Roman"/>
          <w:szCs w:val="24"/>
        </w:rPr>
        <w:t>including</w:t>
      </w:r>
      <w:r w:rsidR="003216F2" w:rsidRPr="00EE6761">
        <w:rPr>
          <w:rFonts w:cs="Times New Roman"/>
          <w:szCs w:val="24"/>
        </w:rPr>
        <w:t xml:space="preserve"> Government property;</w:t>
      </w:r>
    </w:p>
    <w:p w14:paraId="096EF1CE" w14:textId="77777777" w:rsidR="003216F2" w:rsidRPr="00EE6761" w:rsidRDefault="003216F2" w:rsidP="00316065">
      <w:pPr>
        <w:pStyle w:val="NoSpacing"/>
        <w:ind w:left="1080" w:hanging="450"/>
        <w:rPr>
          <w:rFonts w:cs="Times New Roman"/>
          <w:szCs w:val="24"/>
        </w:rPr>
      </w:pPr>
    </w:p>
    <w:p w14:paraId="003F1533" w14:textId="2ABEE187" w:rsidR="003216F2" w:rsidRPr="00EE6761" w:rsidRDefault="003216F2" w:rsidP="00B30429">
      <w:pPr>
        <w:pStyle w:val="NoSpacing"/>
        <w:numPr>
          <w:ilvl w:val="0"/>
          <w:numId w:val="132"/>
        </w:numPr>
        <w:rPr>
          <w:rFonts w:cs="Times New Roman"/>
          <w:szCs w:val="24"/>
        </w:rPr>
      </w:pPr>
      <w:r w:rsidRPr="00EE6761">
        <w:rPr>
          <w:rFonts w:cs="Times New Roman"/>
          <w:szCs w:val="24"/>
        </w:rPr>
        <w:t>Understand</w:t>
      </w:r>
      <w:r w:rsidR="003909C2">
        <w:rPr>
          <w:rFonts w:cs="Times New Roman"/>
          <w:szCs w:val="24"/>
        </w:rPr>
        <w:t>ing of</w:t>
      </w:r>
      <w:r w:rsidR="008A5AC8">
        <w:rPr>
          <w:rFonts w:cs="Times New Roman"/>
          <w:szCs w:val="24"/>
        </w:rPr>
        <w:t xml:space="preserve"> the </w:t>
      </w:r>
      <w:r w:rsidRPr="00EE6761">
        <w:rPr>
          <w:rFonts w:cs="Times New Roman"/>
          <w:szCs w:val="24"/>
        </w:rPr>
        <w:t xml:space="preserve">unauthorized use of Government resources </w:t>
      </w:r>
      <w:r w:rsidR="002C3911">
        <w:rPr>
          <w:rFonts w:cs="Times New Roman"/>
          <w:szCs w:val="24"/>
        </w:rPr>
        <w:t>including</w:t>
      </w:r>
      <w:r w:rsidRPr="00EE6761">
        <w:rPr>
          <w:rFonts w:cs="Times New Roman"/>
          <w:szCs w:val="24"/>
        </w:rPr>
        <w:t xml:space="preserve"> Government property and how to report misuse, abuse, or fraud</w:t>
      </w:r>
      <w:r w:rsidR="001513D5">
        <w:rPr>
          <w:rFonts w:cs="Times New Roman"/>
          <w:szCs w:val="24"/>
        </w:rPr>
        <w:t xml:space="preserve"> to the OIG</w:t>
      </w:r>
      <w:r w:rsidRPr="00EE6761">
        <w:rPr>
          <w:rFonts w:cs="Times New Roman"/>
          <w:szCs w:val="24"/>
        </w:rPr>
        <w:t>;</w:t>
      </w:r>
    </w:p>
    <w:p w14:paraId="0F1D0332" w14:textId="77777777" w:rsidR="003216F2" w:rsidRPr="00EE6761" w:rsidRDefault="003216F2" w:rsidP="00316065">
      <w:pPr>
        <w:pStyle w:val="NoSpacing"/>
        <w:ind w:left="1080" w:hanging="450"/>
        <w:rPr>
          <w:rFonts w:cs="Times New Roman"/>
          <w:szCs w:val="24"/>
        </w:rPr>
      </w:pPr>
    </w:p>
    <w:p w14:paraId="67105B72" w14:textId="164A55D5" w:rsidR="003216F2" w:rsidRPr="00EE6761" w:rsidRDefault="003216F2" w:rsidP="00B30429">
      <w:pPr>
        <w:pStyle w:val="NoSpacing"/>
        <w:numPr>
          <w:ilvl w:val="0"/>
          <w:numId w:val="132"/>
        </w:numPr>
        <w:rPr>
          <w:rFonts w:cs="Times New Roman"/>
          <w:szCs w:val="24"/>
        </w:rPr>
      </w:pPr>
      <w:r w:rsidRPr="00EE6761">
        <w:rPr>
          <w:rFonts w:cs="Times New Roman"/>
          <w:szCs w:val="24"/>
        </w:rPr>
        <w:t>Understand</w:t>
      </w:r>
      <w:r w:rsidR="003909C2">
        <w:rPr>
          <w:rFonts w:cs="Times New Roman"/>
          <w:szCs w:val="24"/>
        </w:rPr>
        <w:t>ing of</w:t>
      </w:r>
      <w:r w:rsidRPr="00EE6761">
        <w:rPr>
          <w:rFonts w:cs="Times New Roman"/>
          <w:szCs w:val="24"/>
        </w:rPr>
        <w:t xml:space="preserve"> the legal ramifications of engaging in unethical, unauthorized use and misuse of Government property;</w:t>
      </w:r>
    </w:p>
    <w:p w14:paraId="79911B27" w14:textId="77777777" w:rsidR="003216F2" w:rsidRPr="00EE6761" w:rsidRDefault="003216F2" w:rsidP="00316065">
      <w:pPr>
        <w:pStyle w:val="NoSpacing"/>
        <w:ind w:left="1080" w:hanging="450"/>
        <w:rPr>
          <w:rFonts w:cs="Times New Roman"/>
          <w:szCs w:val="24"/>
        </w:rPr>
      </w:pPr>
    </w:p>
    <w:p w14:paraId="4ECBAB6A" w14:textId="3CCB98E2" w:rsidR="003216F2" w:rsidRPr="00EE6761" w:rsidRDefault="003216F2" w:rsidP="00B30429">
      <w:pPr>
        <w:pStyle w:val="NoSpacing"/>
        <w:numPr>
          <w:ilvl w:val="0"/>
          <w:numId w:val="132"/>
        </w:numPr>
        <w:rPr>
          <w:rFonts w:cs="Times New Roman"/>
          <w:szCs w:val="24"/>
        </w:rPr>
      </w:pPr>
      <w:r w:rsidRPr="00EE6761">
        <w:rPr>
          <w:rFonts w:cs="Times New Roman"/>
          <w:szCs w:val="24"/>
        </w:rPr>
        <w:t>Understand</w:t>
      </w:r>
      <w:r w:rsidR="003909C2">
        <w:rPr>
          <w:rFonts w:cs="Times New Roman"/>
          <w:szCs w:val="24"/>
        </w:rPr>
        <w:t>ing of</w:t>
      </w:r>
      <w:r w:rsidRPr="00EE6761">
        <w:rPr>
          <w:rFonts w:cs="Times New Roman"/>
          <w:szCs w:val="24"/>
        </w:rPr>
        <w:t xml:space="preserve"> role in the preservation and protection of Government property;</w:t>
      </w:r>
    </w:p>
    <w:p w14:paraId="767BF246" w14:textId="77777777" w:rsidR="003216F2" w:rsidRPr="00EE6761" w:rsidRDefault="003216F2" w:rsidP="00316065">
      <w:pPr>
        <w:pStyle w:val="NoSpacing"/>
        <w:ind w:left="1080" w:hanging="450"/>
        <w:rPr>
          <w:rFonts w:cs="Times New Roman"/>
          <w:szCs w:val="24"/>
        </w:rPr>
      </w:pPr>
    </w:p>
    <w:p w14:paraId="0C0A4F6F" w14:textId="69B4DB09" w:rsidR="003216F2" w:rsidRPr="00EE6761" w:rsidRDefault="003216F2" w:rsidP="00B30429">
      <w:pPr>
        <w:pStyle w:val="NoSpacing"/>
        <w:numPr>
          <w:ilvl w:val="0"/>
          <w:numId w:val="132"/>
        </w:numPr>
        <w:rPr>
          <w:rFonts w:cs="Times New Roman"/>
          <w:szCs w:val="24"/>
        </w:rPr>
      </w:pPr>
      <w:r w:rsidRPr="00EE6761">
        <w:rPr>
          <w:rFonts w:cs="Times New Roman"/>
          <w:szCs w:val="24"/>
        </w:rPr>
        <w:t>Understand</w:t>
      </w:r>
      <w:r w:rsidR="003909C2">
        <w:rPr>
          <w:rFonts w:cs="Times New Roman"/>
          <w:szCs w:val="24"/>
        </w:rPr>
        <w:t>ing of</w:t>
      </w:r>
      <w:r w:rsidRPr="00EE6761">
        <w:rPr>
          <w:rFonts w:cs="Times New Roman"/>
          <w:szCs w:val="24"/>
        </w:rPr>
        <w:t xml:space="preserve"> the Department</w:t>
      </w:r>
      <w:r w:rsidR="00AB2E1E" w:rsidRPr="00EE6761">
        <w:rPr>
          <w:rFonts w:cs="Times New Roman"/>
          <w:szCs w:val="24"/>
        </w:rPr>
        <w:t>’</w:t>
      </w:r>
      <w:r w:rsidRPr="00EE6761">
        <w:rPr>
          <w:rFonts w:cs="Times New Roman"/>
          <w:szCs w:val="24"/>
        </w:rPr>
        <w:t>s policy concerning the acceptance or loani</w:t>
      </w:r>
      <w:r w:rsidR="00AF5C2E">
        <w:rPr>
          <w:rFonts w:cs="Times New Roman"/>
          <w:szCs w:val="24"/>
        </w:rPr>
        <w:t xml:space="preserve">ng of gifts </w:t>
      </w:r>
      <w:r w:rsidR="002C3911">
        <w:rPr>
          <w:rFonts w:cs="Times New Roman"/>
          <w:szCs w:val="24"/>
        </w:rPr>
        <w:t>including</w:t>
      </w:r>
      <w:r w:rsidR="00AF5C2E">
        <w:rPr>
          <w:rFonts w:cs="Times New Roman"/>
          <w:szCs w:val="24"/>
        </w:rPr>
        <w:t xml:space="preserve"> property,</w:t>
      </w:r>
      <w:r w:rsidRPr="00EE6761">
        <w:rPr>
          <w:rFonts w:cs="Times New Roman"/>
          <w:szCs w:val="24"/>
        </w:rPr>
        <w:t xml:space="preserve"> which will support the agency mission;</w:t>
      </w:r>
    </w:p>
    <w:p w14:paraId="02960D4D" w14:textId="77777777" w:rsidR="003216F2" w:rsidRPr="00EE6761" w:rsidRDefault="003216F2" w:rsidP="00316065">
      <w:pPr>
        <w:pStyle w:val="NoSpacing"/>
        <w:ind w:left="1080" w:hanging="450"/>
        <w:rPr>
          <w:rFonts w:cs="Times New Roman"/>
          <w:szCs w:val="24"/>
        </w:rPr>
      </w:pPr>
    </w:p>
    <w:p w14:paraId="5188EA62" w14:textId="5A43C64E" w:rsidR="003216F2" w:rsidRPr="00EE6761" w:rsidRDefault="003216F2" w:rsidP="00B30429">
      <w:pPr>
        <w:pStyle w:val="NoSpacing"/>
        <w:numPr>
          <w:ilvl w:val="0"/>
          <w:numId w:val="132"/>
        </w:numPr>
        <w:rPr>
          <w:rFonts w:cs="Times New Roman"/>
          <w:szCs w:val="24"/>
        </w:rPr>
      </w:pPr>
      <w:r w:rsidRPr="00EE6761">
        <w:rPr>
          <w:rFonts w:cs="Times New Roman"/>
          <w:szCs w:val="24"/>
        </w:rPr>
        <w:t>Understand</w:t>
      </w:r>
      <w:r w:rsidR="003909C2">
        <w:rPr>
          <w:rFonts w:cs="Times New Roman"/>
          <w:szCs w:val="24"/>
        </w:rPr>
        <w:t>ing of</w:t>
      </w:r>
      <w:r w:rsidRPr="00EE6761">
        <w:rPr>
          <w:rFonts w:cs="Times New Roman"/>
          <w:szCs w:val="24"/>
        </w:rPr>
        <w:t xml:space="preserve"> financial and non-financial conflicts of interest; and</w:t>
      </w:r>
    </w:p>
    <w:p w14:paraId="0C94A047" w14:textId="77777777" w:rsidR="003216F2" w:rsidRPr="00EE6761" w:rsidRDefault="003216F2" w:rsidP="00316065">
      <w:pPr>
        <w:pStyle w:val="NoSpacing"/>
        <w:ind w:left="1080" w:hanging="450"/>
        <w:rPr>
          <w:rFonts w:cs="Times New Roman"/>
          <w:szCs w:val="24"/>
        </w:rPr>
      </w:pPr>
    </w:p>
    <w:p w14:paraId="3CD572C6" w14:textId="121D23B4" w:rsidR="003216F2" w:rsidRDefault="003349FC" w:rsidP="00B30429">
      <w:pPr>
        <w:pStyle w:val="NoSpacing"/>
        <w:numPr>
          <w:ilvl w:val="0"/>
          <w:numId w:val="132"/>
        </w:numPr>
        <w:rPr>
          <w:rFonts w:cs="Times New Roman"/>
          <w:szCs w:val="24"/>
        </w:rPr>
      </w:pPr>
      <w:r>
        <w:t>Understanding of conflicts of interest with respect to outside activities and post-employment activities</w:t>
      </w:r>
      <w:r w:rsidR="003216F2" w:rsidRPr="00EE6761">
        <w:rPr>
          <w:rFonts w:cs="Times New Roman"/>
          <w:szCs w:val="24"/>
        </w:rPr>
        <w:t>.</w:t>
      </w:r>
    </w:p>
    <w:p w14:paraId="63A0EB7F" w14:textId="77777777" w:rsidR="005A5481" w:rsidRPr="00EE6761" w:rsidRDefault="005A5481" w:rsidP="00316065">
      <w:pPr>
        <w:pStyle w:val="NoSpacing"/>
        <w:rPr>
          <w:rFonts w:cs="Times New Roman"/>
          <w:szCs w:val="24"/>
        </w:rPr>
      </w:pPr>
    </w:p>
    <w:p w14:paraId="2F77519C" w14:textId="77777777" w:rsidR="003216F2" w:rsidRPr="00EE6761" w:rsidRDefault="003216F2" w:rsidP="00316065">
      <w:pPr>
        <w:pStyle w:val="Heading2"/>
        <w:spacing w:before="0"/>
      </w:pPr>
      <w:bookmarkStart w:id="136" w:name="_3.4_Eligibility,_Designation,"/>
      <w:bookmarkStart w:id="137" w:name="_Toc341192224"/>
      <w:bookmarkStart w:id="138" w:name="_Toc498330222"/>
      <w:bookmarkEnd w:id="136"/>
      <w:r w:rsidRPr="00EE6761">
        <w:t>3.</w:t>
      </w:r>
      <w:r w:rsidR="000A6B3D">
        <w:t>4</w:t>
      </w:r>
      <w:r w:rsidRPr="00EE6761">
        <w:tab/>
        <w:t xml:space="preserve">Eligibility, Designation, and </w:t>
      </w:r>
      <w:r w:rsidR="00B01003">
        <w:t>Appointment with Certification</w:t>
      </w:r>
      <w:bookmarkEnd w:id="137"/>
      <w:r w:rsidRPr="00EE6761">
        <w:t xml:space="preserve"> Procedures</w:t>
      </w:r>
      <w:bookmarkEnd w:id="138"/>
    </w:p>
    <w:p w14:paraId="0F82ABC9" w14:textId="77777777" w:rsidR="00B519D3" w:rsidRPr="00EE6761" w:rsidRDefault="00B519D3" w:rsidP="00316065">
      <w:pPr>
        <w:pStyle w:val="Heading3"/>
      </w:pPr>
      <w:bookmarkStart w:id="139" w:name="_Toc341192225"/>
    </w:p>
    <w:p w14:paraId="2304F6E4" w14:textId="77777777" w:rsidR="003216F2" w:rsidRPr="00EE6761" w:rsidRDefault="003216F2" w:rsidP="00316065">
      <w:pPr>
        <w:pStyle w:val="Heading3"/>
      </w:pPr>
      <w:bookmarkStart w:id="140" w:name="_Toc498330223"/>
      <w:r w:rsidRPr="00EE6761">
        <w:t>3.</w:t>
      </w:r>
      <w:r w:rsidR="000A6B3D">
        <w:t>4</w:t>
      </w:r>
      <w:r w:rsidRPr="00EE6761">
        <w:t>.1</w:t>
      </w:r>
      <w:r w:rsidRPr="00EE6761">
        <w:tab/>
        <w:t>Eligibility</w:t>
      </w:r>
      <w:bookmarkEnd w:id="139"/>
      <w:r w:rsidRPr="00EE6761">
        <w:t xml:space="preserve"> and Performance Criteria</w:t>
      </w:r>
      <w:bookmarkEnd w:id="140"/>
    </w:p>
    <w:p w14:paraId="10805D80" w14:textId="77777777" w:rsidR="003216F2" w:rsidRPr="00EE6761" w:rsidRDefault="003216F2" w:rsidP="00316065">
      <w:pPr>
        <w:pStyle w:val="NoSpacing"/>
        <w:rPr>
          <w:rFonts w:cs="Times New Roman"/>
          <w:szCs w:val="24"/>
        </w:rPr>
      </w:pPr>
    </w:p>
    <w:p w14:paraId="278FB4B8" w14:textId="77777777" w:rsidR="003216F2" w:rsidRPr="00EE6761" w:rsidRDefault="003216F2" w:rsidP="00316065">
      <w:pPr>
        <w:pStyle w:val="NoSpacing"/>
        <w:rPr>
          <w:rFonts w:cs="Times New Roman"/>
          <w:szCs w:val="24"/>
        </w:rPr>
      </w:pPr>
      <w:r w:rsidRPr="00EE6761">
        <w:rPr>
          <w:rFonts w:cs="Times New Roman"/>
          <w:szCs w:val="24"/>
        </w:rPr>
        <w:t>Eligibility re</w:t>
      </w:r>
      <w:r w:rsidR="00B01003">
        <w:rPr>
          <w:rFonts w:cs="Times New Roman"/>
          <w:szCs w:val="24"/>
        </w:rPr>
        <w:t>quirements for a PO appointment with certification</w:t>
      </w:r>
      <w:r w:rsidRPr="00EE6761">
        <w:rPr>
          <w:rFonts w:cs="Times New Roman"/>
          <w:szCs w:val="24"/>
        </w:rPr>
        <w:t xml:space="preserve"> include the following:</w:t>
      </w:r>
    </w:p>
    <w:p w14:paraId="4F14B9AE" w14:textId="77777777" w:rsidR="003216F2" w:rsidRPr="00F3125B" w:rsidRDefault="003216F2" w:rsidP="00316065">
      <w:pPr>
        <w:pStyle w:val="NoSpacing"/>
        <w:rPr>
          <w:rFonts w:cs="Times New Roman"/>
          <w:szCs w:val="24"/>
        </w:rPr>
      </w:pPr>
    </w:p>
    <w:p w14:paraId="315C6986" w14:textId="1C2FDF40" w:rsidR="00ED72D5" w:rsidRDefault="003216F2" w:rsidP="00B30429">
      <w:pPr>
        <w:pStyle w:val="ListParagraph"/>
        <w:numPr>
          <w:ilvl w:val="0"/>
          <w:numId w:val="133"/>
        </w:numPr>
        <w:spacing w:before="0" w:after="0"/>
        <w:rPr>
          <w:rFonts w:cs="Times New Roman"/>
          <w:szCs w:val="24"/>
        </w:rPr>
      </w:pPr>
      <w:r w:rsidRPr="00EE6761">
        <w:rPr>
          <w:rFonts w:cs="Times New Roman"/>
          <w:szCs w:val="24"/>
        </w:rPr>
        <w:t>In order for a PO to be eligible to serve in a property capacity role, he</w:t>
      </w:r>
      <w:r w:rsidR="0067384C">
        <w:rPr>
          <w:rFonts w:cs="Times New Roman"/>
          <w:szCs w:val="24"/>
        </w:rPr>
        <w:t xml:space="preserve"> or </w:t>
      </w:r>
      <w:r w:rsidRPr="00EE6761">
        <w:rPr>
          <w:rFonts w:cs="Times New Roman"/>
          <w:szCs w:val="24"/>
        </w:rPr>
        <w:t xml:space="preserve">she must meet the mandatory training requirements outlined in </w:t>
      </w:r>
      <w:hyperlink w:anchor="_3.5.1_Mandatory_Training" w:history="1">
        <w:r w:rsidRPr="00FD281C">
          <w:rPr>
            <w:rStyle w:val="Hyperlink"/>
            <w:rFonts w:cs="Times New Roman"/>
            <w:szCs w:val="24"/>
          </w:rPr>
          <w:t>PPMM Section 3.</w:t>
        </w:r>
        <w:r w:rsidR="000A6B3D" w:rsidRPr="00FD281C">
          <w:rPr>
            <w:rStyle w:val="Hyperlink"/>
            <w:rFonts w:cs="Times New Roman"/>
            <w:szCs w:val="24"/>
          </w:rPr>
          <w:t>5</w:t>
        </w:r>
        <w:r w:rsidRPr="00FD281C">
          <w:rPr>
            <w:rStyle w:val="Hyperlink"/>
            <w:rFonts w:cs="Times New Roman"/>
            <w:szCs w:val="24"/>
          </w:rPr>
          <w:t xml:space="preserve">.1, </w:t>
        </w:r>
        <w:r w:rsidR="00AB2E1E" w:rsidRPr="00FD281C">
          <w:rPr>
            <w:rStyle w:val="Hyperlink"/>
            <w:rFonts w:cs="Times New Roman"/>
            <w:szCs w:val="24"/>
          </w:rPr>
          <w:t>“</w:t>
        </w:r>
        <w:r w:rsidRPr="00FD281C">
          <w:rPr>
            <w:rStyle w:val="Hyperlink"/>
            <w:rFonts w:cs="Times New Roman"/>
            <w:szCs w:val="24"/>
          </w:rPr>
          <w:t>Mandatory Training Requirements</w:t>
        </w:r>
        <w:r w:rsidR="00ED72D5">
          <w:rPr>
            <w:rStyle w:val="Hyperlink"/>
            <w:rFonts w:cs="Times New Roman"/>
            <w:szCs w:val="24"/>
          </w:rPr>
          <w:t>,</w:t>
        </w:r>
        <w:r w:rsidR="00AB2E1E" w:rsidRPr="00FD281C">
          <w:rPr>
            <w:rStyle w:val="Hyperlink"/>
            <w:rFonts w:cs="Times New Roman"/>
            <w:szCs w:val="24"/>
          </w:rPr>
          <w:t>”</w:t>
        </w:r>
      </w:hyperlink>
      <w:r w:rsidRPr="00EE6761">
        <w:rPr>
          <w:rFonts w:cs="Times New Roman"/>
          <w:szCs w:val="24"/>
        </w:rPr>
        <w:t xml:space="preserve"> </w:t>
      </w:r>
      <w:r w:rsidR="00ED72D5">
        <w:rPr>
          <w:rFonts w:cs="Times New Roman"/>
          <w:szCs w:val="24"/>
        </w:rPr>
        <w:t xml:space="preserve">and have the required </w:t>
      </w:r>
      <w:r w:rsidR="00ED72D5" w:rsidRPr="00EE6761">
        <w:rPr>
          <w:rFonts w:cs="Times New Roman"/>
          <w:szCs w:val="24"/>
        </w:rPr>
        <w:t>performance evaluation criteria</w:t>
      </w:r>
      <w:r w:rsidR="00ED72D5" w:rsidRPr="00ED72D5">
        <w:rPr>
          <w:rFonts w:cs="Times New Roman"/>
          <w:szCs w:val="24"/>
        </w:rPr>
        <w:t xml:space="preserve"> </w:t>
      </w:r>
      <w:r w:rsidR="00ED72D5" w:rsidRPr="00EE6761">
        <w:rPr>
          <w:rFonts w:cs="Times New Roman"/>
          <w:szCs w:val="24"/>
        </w:rPr>
        <w:t xml:space="preserve">outlined in </w:t>
      </w:r>
      <w:hyperlink w:anchor="_APPENDIX_C:_" w:history="1">
        <w:r w:rsidR="00ED72D5" w:rsidRPr="00C80A5F">
          <w:rPr>
            <w:rStyle w:val="Hyperlink"/>
            <w:rFonts w:cs="Times New Roman"/>
            <w:szCs w:val="24"/>
          </w:rPr>
          <w:t xml:space="preserve">Appendix C </w:t>
        </w:r>
      </w:hyperlink>
      <w:r w:rsidR="00ED72D5">
        <w:rPr>
          <w:rFonts w:cs="Times New Roman"/>
          <w:szCs w:val="24"/>
        </w:rPr>
        <w:t xml:space="preserve"> inserted into the PO’s individual performance plan. </w:t>
      </w:r>
      <w:r w:rsidR="00ED72D5" w:rsidRPr="00EE6761">
        <w:rPr>
          <w:rFonts w:cs="Times New Roman"/>
          <w:szCs w:val="24"/>
        </w:rPr>
        <w:t>The immediate supervisor of a PO is responsible for ensuring the property management performance element is included in his</w:t>
      </w:r>
      <w:r w:rsidR="00ED72D5">
        <w:rPr>
          <w:rFonts w:cs="Times New Roman"/>
          <w:szCs w:val="24"/>
        </w:rPr>
        <w:t xml:space="preserve"> or </w:t>
      </w:r>
      <w:r w:rsidR="00ED72D5" w:rsidRPr="00EE6761">
        <w:rPr>
          <w:rFonts w:cs="Times New Roman"/>
          <w:szCs w:val="24"/>
        </w:rPr>
        <w:t>her employee</w:t>
      </w:r>
      <w:r w:rsidR="00ED72D5">
        <w:rPr>
          <w:rFonts w:cs="Times New Roman"/>
          <w:szCs w:val="24"/>
        </w:rPr>
        <w:t>’s</w:t>
      </w:r>
      <w:r w:rsidR="00ED72D5" w:rsidRPr="00EE6761">
        <w:rPr>
          <w:rFonts w:cs="Times New Roman"/>
          <w:szCs w:val="24"/>
        </w:rPr>
        <w:t xml:space="preserve"> annual performance plan.</w:t>
      </w:r>
    </w:p>
    <w:p w14:paraId="27B312B4" w14:textId="77777777" w:rsidR="00ED72D5" w:rsidRDefault="00ED72D5" w:rsidP="00ED72D5">
      <w:pPr>
        <w:pStyle w:val="ListParagraph"/>
        <w:spacing w:before="0" w:after="0"/>
        <w:rPr>
          <w:rFonts w:cs="Times New Roman"/>
          <w:szCs w:val="24"/>
        </w:rPr>
      </w:pPr>
    </w:p>
    <w:p w14:paraId="6456D8C4" w14:textId="31154057" w:rsidR="003216F2" w:rsidRPr="00EE6761" w:rsidRDefault="003216F2" w:rsidP="00B30429">
      <w:pPr>
        <w:pStyle w:val="ListParagraph"/>
        <w:numPr>
          <w:ilvl w:val="0"/>
          <w:numId w:val="133"/>
        </w:numPr>
        <w:spacing w:before="0" w:after="0"/>
        <w:rPr>
          <w:rFonts w:cs="Times New Roman"/>
          <w:szCs w:val="24"/>
        </w:rPr>
      </w:pPr>
      <w:r w:rsidRPr="00EE6761">
        <w:rPr>
          <w:rFonts w:cs="Times New Roman"/>
          <w:szCs w:val="24"/>
        </w:rPr>
        <w:t>Please see below for performance evaluation validation authority:</w:t>
      </w:r>
    </w:p>
    <w:p w14:paraId="72C6D049" w14:textId="77777777" w:rsidR="003216F2" w:rsidRPr="00EE6761" w:rsidRDefault="003216F2" w:rsidP="00316065">
      <w:pPr>
        <w:pStyle w:val="ListParagraph"/>
        <w:spacing w:before="0" w:after="0"/>
        <w:rPr>
          <w:rFonts w:cs="Times New Roman"/>
          <w:szCs w:val="24"/>
        </w:rPr>
      </w:pPr>
    </w:p>
    <w:p w14:paraId="6D2AE6A3" w14:textId="77777777" w:rsidR="009378BC" w:rsidRPr="00EE6761" w:rsidRDefault="009378BC" w:rsidP="00B30429">
      <w:pPr>
        <w:pStyle w:val="ListParagraph"/>
        <w:numPr>
          <w:ilvl w:val="1"/>
          <w:numId w:val="133"/>
        </w:numPr>
        <w:spacing w:before="0" w:after="0"/>
        <w:rPr>
          <w:rFonts w:cs="Times New Roman"/>
          <w:szCs w:val="24"/>
        </w:rPr>
      </w:pPr>
      <w:r w:rsidRPr="00EE6761">
        <w:rPr>
          <w:rFonts w:cs="Times New Roman"/>
          <w:szCs w:val="24"/>
        </w:rPr>
        <w:t>The respective Bureau PMO is responsible for validating the specific property management performance element is included in his</w:t>
      </w:r>
      <w:r>
        <w:rPr>
          <w:rFonts w:cs="Times New Roman"/>
          <w:szCs w:val="24"/>
        </w:rPr>
        <w:t xml:space="preserve"> or </w:t>
      </w:r>
      <w:r w:rsidRPr="00EE6761">
        <w:rPr>
          <w:rFonts w:cs="Times New Roman"/>
          <w:szCs w:val="24"/>
        </w:rPr>
        <w:t>her POs</w:t>
      </w:r>
      <w:r>
        <w:rPr>
          <w:rFonts w:cs="Times New Roman"/>
          <w:szCs w:val="24"/>
        </w:rPr>
        <w:t>’</w:t>
      </w:r>
      <w:r w:rsidRPr="00EE6761">
        <w:rPr>
          <w:rFonts w:cs="Times New Roman"/>
          <w:szCs w:val="24"/>
        </w:rPr>
        <w:t xml:space="preserve"> annual performance plans.</w:t>
      </w:r>
    </w:p>
    <w:p w14:paraId="4D165796" w14:textId="77777777" w:rsidR="009378BC" w:rsidRPr="00EE6761" w:rsidRDefault="009378BC" w:rsidP="009378BC">
      <w:pPr>
        <w:pStyle w:val="ListParagraph"/>
        <w:spacing w:before="0" w:after="0"/>
        <w:rPr>
          <w:rFonts w:cs="Times New Roman"/>
          <w:szCs w:val="24"/>
        </w:rPr>
      </w:pPr>
    </w:p>
    <w:p w14:paraId="6A4E0825" w14:textId="77777777" w:rsidR="003216F2" w:rsidRDefault="003216F2" w:rsidP="00B30429">
      <w:pPr>
        <w:numPr>
          <w:ilvl w:val="1"/>
          <w:numId w:val="133"/>
        </w:numPr>
        <w:spacing w:before="0" w:after="0"/>
      </w:pPr>
      <w:r w:rsidRPr="00EE6761">
        <w:t>Validation of the performance critical element requirement</w:t>
      </w:r>
      <w:r w:rsidR="00F016EF" w:rsidRPr="00EE6761">
        <w:t xml:space="preserve"> provided by the Bureau PMO</w:t>
      </w:r>
      <w:r w:rsidRPr="00EE6761">
        <w:t xml:space="preserve"> will be verified by DPMO each fiscal year</w:t>
      </w:r>
      <w:r w:rsidR="00F016EF" w:rsidRPr="00EE6761">
        <w:t xml:space="preserve"> in accordance with the Controls Affecting Personal Property Bubble Chart.</w:t>
      </w:r>
    </w:p>
    <w:p w14:paraId="01D657CA" w14:textId="77777777" w:rsidR="00C807AC" w:rsidRPr="00EE6761" w:rsidRDefault="00C807AC" w:rsidP="00C807AC">
      <w:pPr>
        <w:spacing w:before="0" w:after="0"/>
        <w:ind w:left="1440"/>
      </w:pPr>
    </w:p>
    <w:p w14:paraId="5DAE4693" w14:textId="77777777" w:rsidR="00C807AC" w:rsidRDefault="00C807AC" w:rsidP="00B30429">
      <w:pPr>
        <w:pStyle w:val="ListParagraph"/>
        <w:numPr>
          <w:ilvl w:val="1"/>
          <w:numId w:val="133"/>
        </w:numPr>
        <w:tabs>
          <w:tab w:val="left" w:pos="1080"/>
        </w:tabs>
        <w:spacing w:before="0" w:after="0"/>
        <w:rPr>
          <w:rFonts w:cs="Times New Roman"/>
          <w:szCs w:val="24"/>
        </w:rPr>
      </w:pPr>
      <w:bookmarkStart w:id="141" w:name="_Toc341192226"/>
      <w:r w:rsidRPr="00EE6761">
        <w:rPr>
          <w:rFonts w:cs="Times New Roman"/>
          <w:szCs w:val="24"/>
        </w:rPr>
        <w:lastRenderedPageBreak/>
        <w:t xml:space="preserve">The </w:t>
      </w:r>
      <w:r w:rsidRPr="00EE6761">
        <w:t>Director</w:t>
      </w:r>
      <w:r>
        <w:t xml:space="preserve"> for Financial Management and Deputy CFO</w:t>
      </w:r>
      <w:r w:rsidRPr="00EE6761">
        <w:rPr>
          <w:rFonts w:cs="Times New Roman"/>
          <w:szCs w:val="24"/>
        </w:rPr>
        <w:t xml:space="preserve"> is responsible for val</w:t>
      </w:r>
      <w:r>
        <w:rPr>
          <w:rFonts w:cs="Times New Roman"/>
          <w:szCs w:val="24"/>
        </w:rPr>
        <w:t xml:space="preserve">idating the property management </w:t>
      </w:r>
      <w:r w:rsidRPr="00A412BF">
        <w:rPr>
          <w:rFonts w:cs="Times New Roman"/>
          <w:szCs w:val="24"/>
        </w:rPr>
        <w:t>performance element is included in the DPMO annual performance plan.</w:t>
      </w:r>
    </w:p>
    <w:p w14:paraId="65792CEC" w14:textId="77777777" w:rsidR="000C5815" w:rsidRPr="00A412BF" w:rsidRDefault="000C5815" w:rsidP="000C5815">
      <w:pPr>
        <w:pStyle w:val="ListParagraph"/>
        <w:tabs>
          <w:tab w:val="left" w:pos="1080"/>
        </w:tabs>
        <w:spacing w:before="0" w:after="0"/>
        <w:ind w:left="0"/>
        <w:rPr>
          <w:rFonts w:cs="Times New Roman"/>
          <w:szCs w:val="24"/>
        </w:rPr>
      </w:pPr>
    </w:p>
    <w:p w14:paraId="3D120E37" w14:textId="77777777" w:rsidR="003216F2" w:rsidRPr="00EE6761" w:rsidRDefault="003216F2" w:rsidP="00316065">
      <w:pPr>
        <w:pStyle w:val="Heading3"/>
      </w:pPr>
      <w:bookmarkStart w:id="142" w:name="_Toc498330224"/>
      <w:r w:rsidRPr="00EE6761">
        <w:t>3.</w:t>
      </w:r>
      <w:r w:rsidR="000A6B3D">
        <w:t>4</w:t>
      </w:r>
      <w:r w:rsidRPr="00EE6761">
        <w:t>.2</w:t>
      </w:r>
      <w:r w:rsidRPr="00EE6761">
        <w:tab/>
        <w:t>Designation</w:t>
      </w:r>
      <w:bookmarkEnd w:id="142"/>
    </w:p>
    <w:p w14:paraId="78B83AB4" w14:textId="77777777" w:rsidR="003216F2" w:rsidRPr="00EE6761" w:rsidRDefault="003216F2" w:rsidP="00316065">
      <w:pPr>
        <w:pStyle w:val="NoSpacing"/>
        <w:rPr>
          <w:rFonts w:cs="Times New Roman"/>
          <w:szCs w:val="24"/>
        </w:rPr>
      </w:pPr>
    </w:p>
    <w:p w14:paraId="4EB10CB7" w14:textId="77777777" w:rsidR="003216F2" w:rsidRPr="00EE6761" w:rsidRDefault="003216F2" w:rsidP="00316065">
      <w:pPr>
        <w:pStyle w:val="NoSpacing"/>
        <w:rPr>
          <w:rFonts w:cs="Times New Roman"/>
          <w:szCs w:val="24"/>
        </w:rPr>
      </w:pPr>
      <w:r w:rsidRPr="00EE6761">
        <w:rPr>
          <w:rFonts w:cs="Times New Roman"/>
          <w:szCs w:val="24"/>
        </w:rPr>
        <w:t>Designating a PO to serve in a property capacity includes the following:</w:t>
      </w:r>
    </w:p>
    <w:p w14:paraId="7941B619" w14:textId="77777777" w:rsidR="003216F2" w:rsidRPr="00EE6761" w:rsidRDefault="003216F2" w:rsidP="00316065">
      <w:pPr>
        <w:pStyle w:val="NoSpacing"/>
        <w:rPr>
          <w:rFonts w:cs="Times New Roman"/>
          <w:szCs w:val="24"/>
        </w:rPr>
      </w:pPr>
    </w:p>
    <w:p w14:paraId="68F3D351" w14:textId="77777777" w:rsidR="005A5481" w:rsidRDefault="003216F2" w:rsidP="00B30429">
      <w:pPr>
        <w:pStyle w:val="ListParagraph"/>
        <w:numPr>
          <w:ilvl w:val="0"/>
          <w:numId w:val="88"/>
        </w:numPr>
        <w:spacing w:before="0" w:after="0"/>
        <w:ind w:left="720"/>
        <w:rPr>
          <w:rFonts w:cs="Times New Roman"/>
          <w:szCs w:val="24"/>
        </w:rPr>
      </w:pPr>
      <w:r w:rsidRPr="00EE6761">
        <w:rPr>
          <w:rFonts w:cs="Times New Roman"/>
          <w:szCs w:val="24"/>
        </w:rPr>
        <w:t>The respective Approving Official must designate a PO</w:t>
      </w:r>
      <w:r w:rsidR="00DF0E6F" w:rsidRPr="00EE6761">
        <w:rPr>
          <w:rFonts w:cs="Times New Roman"/>
          <w:szCs w:val="24"/>
        </w:rPr>
        <w:t xml:space="preserve">.  </w:t>
      </w:r>
    </w:p>
    <w:p w14:paraId="6CFEBC8A" w14:textId="77777777" w:rsidR="005A5481" w:rsidRDefault="005A5481" w:rsidP="00316065">
      <w:pPr>
        <w:pStyle w:val="ListParagraph"/>
        <w:spacing w:before="0" w:after="0"/>
        <w:ind w:left="1080"/>
        <w:rPr>
          <w:rFonts w:cs="Times New Roman"/>
          <w:szCs w:val="24"/>
        </w:rPr>
      </w:pPr>
    </w:p>
    <w:p w14:paraId="0393EC7A" w14:textId="77777777" w:rsidR="003216F2" w:rsidRPr="00435A0F" w:rsidRDefault="003216F2" w:rsidP="00316065">
      <w:pPr>
        <w:spacing w:before="0" w:after="0"/>
        <w:ind w:firstLine="720"/>
        <w:rPr>
          <w:rFonts w:cs="Times New Roman"/>
          <w:szCs w:val="24"/>
        </w:rPr>
      </w:pPr>
      <w:r w:rsidRPr="00435A0F">
        <w:rPr>
          <w:rFonts w:cs="Times New Roman"/>
          <w:szCs w:val="24"/>
        </w:rPr>
        <w:t>Approving Official authority:</w:t>
      </w:r>
    </w:p>
    <w:p w14:paraId="5CE3BEFD" w14:textId="77777777" w:rsidR="003216F2" w:rsidRPr="00EE6761" w:rsidRDefault="003216F2" w:rsidP="00316065">
      <w:pPr>
        <w:pStyle w:val="ListParagraph"/>
        <w:spacing w:before="0" w:after="0"/>
        <w:ind w:left="1080"/>
        <w:rPr>
          <w:rFonts w:cs="Times New Roman"/>
          <w:szCs w:val="24"/>
        </w:rPr>
      </w:pPr>
    </w:p>
    <w:p w14:paraId="2822D25E" w14:textId="6456230A" w:rsidR="003216F2" w:rsidRPr="00EE6761" w:rsidRDefault="003216F2" w:rsidP="00B30429">
      <w:pPr>
        <w:pStyle w:val="ListParagraph"/>
        <w:numPr>
          <w:ilvl w:val="0"/>
          <w:numId w:val="32"/>
        </w:numPr>
        <w:spacing w:before="0" w:after="0"/>
        <w:ind w:left="1080"/>
        <w:rPr>
          <w:rFonts w:cs="Times New Roman"/>
          <w:szCs w:val="24"/>
        </w:rPr>
      </w:pPr>
      <w:r w:rsidRPr="00EE6761">
        <w:rPr>
          <w:rFonts w:cs="Times New Roman"/>
          <w:szCs w:val="24"/>
        </w:rPr>
        <w:t xml:space="preserve">A DPMO is designated by the </w:t>
      </w:r>
      <w:r w:rsidR="00AF5C2E" w:rsidRPr="00EE6761">
        <w:t>Director</w:t>
      </w:r>
      <w:r w:rsidR="00AF5C2E">
        <w:t xml:space="preserve"> for Financial Management and Deputy CFO</w:t>
      </w:r>
      <w:r w:rsidR="00AF5C2E" w:rsidRPr="00EE6761">
        <w:t xml:space="preserve"> </w:t>
      </w:r>
      <w:r w:rsidRPr="00EE6761">
        <w:rPr>
          <w:rFonts w:cs="Times New Roman"/>
          <w:szCs w:val="24"/>
        </w:rPr>
        <w:t>or equivalent level</w:t>
      </w:r>
      <w:r w:rsidR="00960CAA">
        <w:rPr>
          <w:rFonts w:cs="Times New Roman"/>
          <w:szCs w:val="24"/>
        </w:rPr>
        <w:t xml:space="preserve"> or higher authority, in writing</w:t>
      </w:r>
      <w:r w:rsidRPr="00EE6761">
        <w:rPr>
          <w:rFonts w:cs="Times New Roman"/>
          <w:szCs w:val="24"/>
        </w:rPr>
        <w:t>.</w:t>
      </w:r>
    </w:p>
    <w:p w14:paraId="5AED2D8C" w14:textId="77777777" w:rsidR="003216F2" w:rsidRPr="00EE6761" w:rsidRDefault="003216F2" w:rsidP="00316065">
      <w:pPr>
        <w:pStyle w:val="ListParagraph"/>
        <w:spacing w:before="0" w:after="0"/>
        <w:ind w:left="2520" w:hanging="450"/>
        <w:rPr>
          <w:rFonts w:cs="Times New Roman"/>
          <w:szCs w:val="24"/>
        </w:rPr>
      </w:pPr>
    </w:p>
    <w:p w14:paraId="57F9460D" w14:textId="10849B48" w:rsidR="003216F2" w:rsidRPr="00EE6761" w:rsidRDefault="003216F2" w:rsidP="00B30429">
      <w:pPr>
        <w:pStyle w:val="ListParagraph"/>
        <w:numPr>
          <w:ilvl w:val="0"/>
          <w:numId w:val="32"/>
        </w:numPr>
        <w:spacing w:before="0" w:after="0"/>
        <w:ind w:left="1080"/>
        <w:rPr>
          <w:rFonts w:cs="Times New Roman"/>
          <w:szCs w:val="24"/>
        </w:rPr>
      </w:pPr>
      <w:r w:rsidRPr="00EE6761">
        <w:rPr>
          <w:rFonts w:cs="Times New Roman"/>
          <w:szCs w:val="24"/>
        </w:rPr>
        <w:t xml:space="preserve">A Bureau PMO is designated by the </w:t>
      </w:r>
      <w:r w:rsidR="006820BD">
        <w:t>CFO, CAO, or equivalent level</w:t>
      </w:r>
      <w:r w:rsidRPr="00EE6761">
        <w:rPr>
          <w:rFonts w:cs="Times New Roman"/>
          <w:szCs w:val="24"/>
        </w:rPr>
        <w:t>, in writing.</w:t>
      </w:r>
    </w:p>
    <w:p w14:paraId="110133AC" w14:textId="77777777" w:rsidR="003216F2" w:rsidRPr="00EE6761" w:rsidRDefault="003216F2" w:rsidP="00316065">
      <w:pPr>
        <w:pStyle w:val="ListParagraph"/>
        <w:spacing w:before="0" w:after="0"/>
        <w:ind w:left="2520" w:hanging="450"/>
        <w:rPr>
          <w:rFonts w:cs="Times New Roman"/>
          <w:szCs w:val="24"/>
        </w:rPr>
      </w:pPr>
    </w:p>
    <w:p w14:paraId="762803E1" w14:textId="4A45DEC4" w:rsidR="003216F2" w:rsidRPr="00EE6761" w:rsidRDefault="003216F2" w:rsidP="00B30429">
      <w:pPr>
        <w:pStyle w:val="ListParagraph"/>
        <w:numPr>
          <w:ilvl w:val="0"/>
          <w:numId w:val="32"/>
        </w:numPr>
        <w:spacing w:before="0" w:after="0"/>
        <w:ind w:left="1080"/>
        <w:rPr>
          <w:rFonts w:cs="Times New Roman"/>
          <w:szCs w:val="24"/>
        </w:rPr>
      </w:pPr>
      <w:r w:rsidRPr="00EE6761">
        <w:rPr>
          <w:rFonts w:cs="Times New Roman"/>
          <w:szCs w:val="24"/>
        </w:rPr>
        <w:t xml:space="preserve">A PAO and/or PC is designated by the respective Office Director/supervisor, in writing. </w:t>
      </w:r>
    </w:p>
    <w:p w14:paraId="7829C9FE" w14:textId="77777777" w:rsidR="003216F2" w:rsidRPr="00EE6761" w:rsidRDefault="003216F2" w:rsidP="00316065">
      <w:pPr>
        <w:pStyle w:val="ListParagraph"/>
        <w:spacing w:before="0" w:after="0"/>
        <w:rPr>
          <w:rFonts w:cs="Times New Roman"/>
          <w:szCs w:val="24"/>
        </w:rPr>
      </w:pPr>
    </w:p>
    <w:p w14:paraId="76370DD5" w14:textId="578B27D9" w:rsidR="003216F2" w:rsidRPr="00EE6761" w:rsidRDefault="003216F2" w:rsidP="00B30429">
      <w:pPr>
        <w:pStyle w:val="ListParagraph"/>
        <w:numPr>
          <w:ilvl w:val="0"/>
          <w:numId w:val="88"/>
        </w:numPr>
        <w:tabs>
          <w:tab w:val="left" w:pos="720"/>
        </w:tabs>
        <w:spacing w:before="0" w:after="0"/>
        <w:ind w:left="720"/>
        <w:rPr>
          <w:rFonts w:cs="Times New Roman"/>
          <w:szCs w:val="24"/>
        </w:rPr>
      </w:pPr>
      <w:r w:rsidRPr="00EE6761">
        <w:rPr>
          <w:rFonts w:cs="Times New Roman"/>
          <w:szCs w:val="24"/>
        </w:rPr>
        <w:t xml:space="preserve">Once </w:t>
      </w:r>
      <w:r w:rsidR="00C54D8D" w:rsidRPr="00EE6761">
        <w:rPr>
          <w:rFonts w:cs="Times New Roman"/>
          <w:szCs w:val="24"/>
        </w:rPr>
        <w:t>the respective Approving Official has designated a PO</w:t>
      </w:r>
      <w:r w:rsidRPr="00EE6761">
        <w:rPr>
          <w:rFonts w:cs="Times New Roman"/>
          <w:szCs w:val="24"/>
        </w:rPr>
        <w:t xml:space="preserve">, </w:t>
      </w:r>
      <w:r w:rsidR="00475F7F">
        <w:rPr>
          <w:rFonts w:cs="Times New Roman"/>
          <w:szCs w:val="24"/>
        </w:rPr>
        <w:t>the PO</w:t>
      </w:r>
      <w:r w:rsidRPr="00EE6761">
        <w:rPr>
          <w:rFonts w:cs="Times New Roman"/>
          <w:szCs w:val="24"/>
        </w:rPr>
        <w:t xml:space="preserve"> must satisfy the mandatory training requirements outlined in </w:t>
      </w:r>
      <w:hyperlink w:anchor="_3.5.1_Mandatory_Training" w:history="1">
        <w:r w:rsidRPr="00C80A5F">
          <w:rPr>
            <w:rStyle w:val="Hyperlink"/>
            <w:rFonts w:cs="Times New Roman"/>
            <w:szCs w:val="24"/>
          </w:rPr>
          <w:t>PPMM Section 3.</w:t>
        </w:r>
        <w:r w:rsidR="000A6B3D" w:rsidRPr="00C80A5F">
          <w:rPr>
            <w:rStyle w:val="Hyperlink"/>
            <w:rFonts w:cs="Times New Roman"/>
            <w:szCs w:val="24"/>
          </w:rPr>
          <w:t>5</w:t>
        </w:r>
        <w:r w:rsidR="00E40A1F">
          <w:rPr>
            <w:rStyle w:val="Hyperlink"/>
            <w:rFonts w:cs="Times New Roman"/>
            <w:szCs w:val="24"/>
          </w:rPr>
          <w:t>.1, “Mandatory Training Requirements</w:t>
        </w:r>
        <w:r w:rsidR="00957C5A">
          <w:rPr>
            <w:rStyle w:val="Hyperlink"/>
            <w:rFonts w:cs="Times New Roman"/>
            <w:szCs w:val="24"/>
          </w:rPr>
          <w:t>.</w:t>
        </w:r>
      </w:hyperlink>
      <w:r w:rsidR="00E40A1F">
        <w:rPr>
          <w:rStyle w:val="Hyperlink"/>
          <w:rFonts w:cs="Times New Roman"/>
          <w:szCs w:val="24"/>
        </w:rPr>
        <w:t>”</w:t>
      </w:r>
      <w:r w:rsidRPr="00EE6761">
        <w:rPr>
          <w:rFonts w:cs="Times New Roman"/>
          <w:szCs w:val="24"/>
        </w:rPr>
        <w:t xml:space="preserve">  </w:t>
      </w:r>
    </w:p>
    <w:p w14:paraId="391A8842" w14:textId="77777777" w:rsidR="000858B5" w:rsidRPr="00EE6761" w:rsidRDefault="000858B5" w:rsidP="00316065">
      <w:pPr>
        <w:pStyle w:val="ListParagraph"/>
        <w:tabs>
          <w:tab w:val="left" w:pos="1080"/>
        </w:tabs>
        <w:spacing w:before="0" w:after="0"/>
        <w:ind w:left="1080"/>
        <w:rPr>
          <w:rFonts w:cs="Times New Roman"/>
          <w:szCs w:val="24"/>
        </w:rPr>
      </w:pPr>
    </w:p>
    <w:p w14:paraId="49EA2AC3" w14:textId="77777777" w:rsidR="003216F2" w:rsidRPr="00EE6761" w:rsidRDefault="003216F2" w:rsidP="00316065">
      <w:pPr>
        <w:pStyle w:val="Heading3"/>
      </w:pPr>
      <w:bookmarkStart w:id="143" w:name="_3.4.3_Appointment_with"/>
      <w:bookmarkStart w:id="144" w:name="_Toc498330225"/>
      <w:bookmarkEnd w:id="143"/>
      <w:r w:rsidRPr="00EE6761">
        <w:t>3.</w:t>
      </w:r>
      <w:r w:rsidR="000A6B3D">
        <w:t>4</w:t>
      </w:r>
      <w:r w:rsidRPr="00EE6761">
        <w:t>.3</w:t>
      </w:r>
      <w:r w:rsidRPr="00EE6761">
        <w:tab/>
      </w:r>
      <w:bookmarkEnd w:id="141"/>
      <w:r w:rsidR="00B01003">
        <w:t>Appointment with Certification</w:t>
      </w:r>
      <w:bookmarkEnd w:id="144"/>
    </w:p>
    <w:p w14:paraId="37774C10" w14:textId="77777777" w:rsidR="003216F2" w:rsidRPr="00EE6761" w:rsidRDefault="003216F2" w:rsidP="00316065">
      <w:pPr>
        <w:pStyle w:val="NoSpacing"/>
        <w:rPr>
          <w:rFonts w:cs="Times New Roman"/>
          <w:szCs w:val="24"/>
        </w:rPr>
      </w:pPr>
    </w:p>
    <w:p w14:paraId="76ADD7C1" w14:textId="77777777" w:rsidR="003216F2" w:rsidRPr="00EE6761" w:rsidRDefault="003216F2" w:rsidP="00316065">
      <w:pPr>
        <w:pStyle w:val="NoSpacing"/>
        <w:rPr>
          <w:rFonts w:cs="Times New Roman"/>
          <w:szCs w:val="24"/>
        </w:rPr>
      </w:pPr>
      <w:r w:rsidRPr="00EE6761">
        <w:rPr>
          <w:rFonts w:cs="Times New Roman"/>
          <w:szCs w:val="24"/>
        </w:rPr>
        <w:t xml:space="preserve">PO </w:t>
      </w:r>
      <w:r w:rsidR="00B01003">
        <w:rPr>
          <w:rFonts w:cs="Times New Roman"/>
          <w:szCs w:val="24"/>
        </w:rPr>
        <w:t>appointment with certification</w:t>
      </w:r>
      <w:r w:rsidRPr="00EE6761">
        <w:rPr>
          <w:rFonts w:cs="Times New Roman"/>
          <w:szCs w:val="24"/>
        </w:rPr>
        <w:t xml:space="preserve"> includes the following:</w:t>
      </w:r>
    </w:p>
    <w:p w14:paraId="063AEE12" w14:textId="77777777" w:rsidR="003216F2" w:rsidRPr="00EE6761" w:rsidRDefault="003216F2" w:rsidP="00316065">
      <w:pPr>
        <w:pStyle w:val="NoSpacing"/>
        <w:rPr>
          <w:rFonts w:cs="Times New Roman"/>
          <w:szCs w:val="24"/>
        </w:rPr>
      </w:pPr>
    </w:p>
    <w:p w14:paraId="1DCBCBD5" w14:textId="757FD539" w:rsidR="003216F2" w:rsidRPr="00EE6761" w:rsidRDefault="007756AF" w:rsidP="00B30429">
      <w:pPr>
        <w:pStyle w:val="NoSpacing"/>
        <w:numPr>
          <w:ilvl w:val="0"/>
          <w:numId w:val="134"/>
        </w:numPr>
        <w:rPr>
          <w:rFonts w:cs="Times New Roman"/>
          <w:szCs w:val="24"/>
        </w:rPr>
      </w:pPr>
      <w:r w:rsidRPr="00EE6761">
        <w:rPr>
          <w:rFonts w:cs="Times New Roman"/>
          <w:szCs w:val="24"/>
        </w:rPr>
        <w:t xml:space="preserve">PO certification is evidenced by the Certificate of Eligibility issued by the DPMO or appointment certification memorandum issued by the respective Approving Official listed </w:t>
      </w:r>
      <w:r w:rsidR="00842904" w:rsidRPr="00EE6761">
        <w:rPr>
          <w:rFonts w:cs="Times New Roman"/>
          <w:szCs w:val="24"/>
        </w:rPr>
        <w:t xml:space="preserve">below.  </w:t>
      </w:r>
      <w:r w:rsidR="00475F7F">
        <w:rPr>
          <w:rFonts w:cs="Times New Roman"/>
          <w:szCs w:val="24"/>
        </w:rPr>
        <w:t>A</w:t>
      </w:r>
      <w:r w:rsidR="003216F2" w:rsidRPr="00EE6761">
        <w:rPr>
          <w:rFonts w:cs="Times New Roman"/>
          <w:szCs w:val="24"/>
        </w:rPr>
        <w:t xml:space="preserve"> Certificate of Eligibility document issued prior to </w:t>
      </w:r>
      <w:r w:rsidR="003F1FC3" w:rsidRPr="00EE6761">
        <w:rPr>
          <w:rFonts w:cs="Times New Roman"/>
          <w:szCs w:val="24"/>
        </w:rPr>
        <w:t>the release of this Manual</w:t>
      </w:r>
      <w:r w:rsidR="003216F2" w:rsidRPr="00EE6761">
        <w:rPr>
          <w:rFonts w:cs="Times New Roman"/>
          <w:szCs w:val="24"/>
        </w:rPr>
        <w:t xml:space="preserve"> is valid.</w:t>
      </w:r>
    </w:p>
    <w:p w14:paraId="2E577310" w14:textId="77777777" w:rsidR="003216F2" w:rsidRPr="00EE6761" w:rsidRDefault="003216F2" w:rsidP="00316065">
      <w:pPr>
        <w:pStyle w:val="ListParagraph"/>
        <w:spacing w:before="0" w:after="0"/>
        <w:ind w:left="1080"/>
        <w:rPr>
          <w:rFonts w:cs="Times New Roman"/>
          <w:szCs w:val="24"/>
        </w:rPr>
      </w:pPr>
    </w:p>
    <w:p w14:paraId="6BE5E7A1" w14:textId="719BBF90" w:rsidR="003216F2" w:rsidRPr="00EE6761" w:rsidRDefault="003216F2" w:rsidP="00B30429">
      <w:pPr>
        <w:pStyle w:val="ListParagraph"/>
        <w:numPr>
          <w:ilvl w:val="0"/>
          <w:numId w:val="134"/>
        </w:numPr>
        <w:spacing w:before="0" w:after="0"/>
        <w:rPr>
          <w:rFonts w:cs="Times New Roman"/>
          <w:szCs w:val="24"/>
        </w:rPr>
      </w:pPr>
      <w:r w:rsidRPr="00EE6761">
        <w:rPr>
          <w:rFonts w:cs="Times New Roman"/>
          <w:szCs w:val="24"/>
        </w:rPr>
        <w:t xml:space="preserve">Appointment certification memorandums will not be issued until </w:t>
      </w:r>
      <w:r w:rsidR="00B10874">
        <w:rPr>
          <w:rFonts w:cs="Times New Roman"/>
          <w:szCs w:val="24"/>
        </w:rPr>
        <w:t>the</w:t>
      </w:r>
      <w:r w:rsidRPr="00EE6761">
        <w:rPr>
          <w:rFonts w:cs="Times New Roman"/>
          <w:szCs w:val="24"/>
        </w:rPr>
        <w:t xml:space="preserve"> performance </w:t>
      </w:r>
      <w:r w:rsidR="00B10874">
        <w:rPr>
          <w:rFonts w:cs="Times New Roman"/>
          <w:szCs w:val="24"/>
        </w:rPr>
        <w:t xml:space="preserve">plan has been updated </w:t>
      </w:r>
      <w:r w:rsidR="00FF4F5C">
        <w:rPr>
          <w:rFonts w:cs="Times New Roman"/>
          <w:szCs w:val="24"/>
        </w:rPr>
        <w:t>including</w:t>
      </w:r>
      <w:r w:rsidR="00B10874">
        <w:rPr>
          <w:rFonts w:cs="Times New Roman"/>
          <w:szCs w:val="24"/>
        </w:rPr>
        <w:t xml:space="preserve"> the POs critical element</w:t>
      </w:r>
      <w:r w:rsidRPr="00EE6761">
        <w:rPr>
          <w:rFonts w:cs="Times New Roman"/>
          <w:szCs w:val="24"/>
        </w:rPr>
        <w:t xml:space="preserve"> and training requirements are met.  </w:t>
      </w:r>
      <w:r w:rsidR="00811F76">
        <w:rPr>
          <w:rFonts w:cs="Times New Roman"/>
          <w:szCs w:val="24"/>
        </w:rPr>
        <w:t xml:space="preserve">Refer to </w:t>
      </w:r>
      <w:hyperlink w:anchor="_APPENDIX_C:_" w:history="1">
        <w:r w:rsidRPr="00C80A5F">
          <w:rPr>
            <w:rStyle w:val="Hyperlink"/>
            <w:rFonts w:cs="Times New Roman"/>
            <w:szCs w:val="24"/>
          </w:rPr>
          <w:t xml:space="preserve">Appendix </w:t>
        </w:r>
        <w:r w:rsidR="00DC0A3E" w:rsidRPr="00C80A5F">
          <w:rPr>
            <w:rStyle w:val="Hyperlink"/>
            <w:rFonts w:cs="Times New Roman"/>
            <w:szCs w:val="24"/>
          </w:rPr>
          <w:t>C</w:t>
        </w:r>
      </w:hyperlink>
      <w:r w:rsidRPr="00EE6761">
        <w:rPr>
          <w:rFonts w:cs="Times New Roman"/>
          <w:szCs w:val="24"/>
        </w:rPr>
        <w:t xml:space="preserve"> for performance </w:t>
      </w:r>
      <w:r w:rsidR="00C54D8D" w:rsidRPr="00EE6761">
        <w:rPr>
          <w:rFonts w:cs="Times New Roman"/>
          <w:szCs w:val="24"/>
        </w:rPr>
        <w:t>criteria, evaluation,</w:t>
      </w:r>
      <w:r w:rsidRPr="00EE6761">
        <w:rPr>
          <w:rFonts w:cs="Times New Roman"/>
          <w:szCs w:val="24"/>
        </w:rPr>
        <w:t xml:space="preserve"> and </w:t>
      </w:r>
      <w:hyperlink w:anchor="_3.5.1_Mandatory_Training" w:history="1">
        <w:r w:rsidR="008A5AC8" w:rsidRPr="008A5AC8">
          <w:rPr>
            <w:rStyle w:val="Hyperlink"/>
            <w:rFonts w:cs="Times New Roman"/>
            <w:szCs w:val="24"/>
          </w:rPr>
          <w:t xml:space="preserve">PPMM Section </w:t>
        </w:r>
        <w:r w:rsidRPr="008A5AC8">
          <w:rPr>
            <w:rStyle w:val="Hyperlink"/>
            <w:rFonts w:cs="Times New Roman"/>
            <w:szCs w:val="24"/>
          </w:rPr>
          <w:t>3.</w:t>
        </w:r>
        <w:r w:rsidR="000A6B3D" w:rsidRPr="008A5AC8">
          <w:rPr>
            <w:rStyle w:val="Hyperlink"/>
            <w:rFonts w:cs="Times New Roman"/>
            <w:szCs w:val="24"/>
          </w:rPr>
          <w:t>5</w:t>
        </w:r>
        <w:r w:rsidRPr="008A5AC8">
          <w:rPr>
            <w:rStyle w:val="Hyperlink"/>
            <w:rFonts w:cs="Times New Roman"/>
            <w:szCs w:val="24"/>
          </w:rPr>
          <w:t>.1</w:t>
        </w:r>
      </w:hyperlink>
      <w:r w:rsidR="00E40A1F">
        <w:rPr>
          <w:rStyle w:val="Hyperlink"/>
          <w:rFonts w:cs="Times New Roman"/>
          <w:szCs w:val="24"/>
        </w:rPr>
        <w:t>, “Mandatory Training Requirements”</w:t>
      </w:r>
      <w:r w:rsidRPr="00EE6761">
        <w:rPr>
          <w:rFonts w:cs="Times New Roman"/>
          <w:szCs w:val="24"/>
        </w:rPr>
        <w:t xml:space="preserve"> for training requirements.</w:t>
      </w:r>
    </w:p>
    <w:p w14:paraId="6DF3FBE1" w14:textId="77777777" w:rsidR="003216F2" w:rsidRPr="00EE6761" w:rsidRDefault="003216F2" w:rsidP="00316065">
      <w:pPr>
        <w:pStyle w:val="ListParagraph"/>
        <w:spacing w:before="0" w:after="0"/>
        <w:rPr>
          <w:rFonts w:cs="Times New Roman"/>
          <w:szCs w:val="24"/>
        </w:rPr>
      </w:pPr>
    </w:p>
    <w:p w14:paraId="4412D243" w14:textId="3BCD5629" w:rsidR="008F33F0" w:rsidRDefault="00557C2C" w:rsidP="00B30429">
      <w:pPr>
        <w:pStyle w:val="ListParagraph"/>
        <w:numPr>
          <w:ilvl w:val="0"/>
          <w:numId w:val="134"/>
        </w:numPr>
        <w:spacing w:before="0" w:after="0"/>
        <w:rPr>
          <w:rFonts w:cs="Times New Roman"/>
          <w:szCs w:val="24"/>
        </w:rPr>
      </w:pPr>
      <w:r>
        <w:rPr>
          <w:rFonts w:cs="Times New Roman"/>
          <w:szCs w:val="24"/>
        </w:rPr>
        <w:t xml:space="preserve">Respective </w:t>
      </w:r>
      <w:r w:rsidR="00F8057D">
        <w:rPr>
          <w:rFonts w:cs="Times New Roman"/>
          <w:szCs w:val="24"/>
        </w:rPr>
        <w:t>a</w:t>
      </w:r>
      <w:r>
        <w:rPr>
          <w:rFonts w:cs="Times New Roman"/>
          <w:szCs w:val="24"/>
        </w:rPr>
        <w:t xml:space="preserve">pproving </w:t>
      </w:r>
      <w:r w:rsidR="00F8057D">
        <w:rPr>
          <w:rFonts w:cs="Times New Roman"/>
          <w:szCs w:val="24"/>
        </w:rPr>
        <w:t>o</w:t>
      </w:r>
      <w:r>
        <w:rPr>
          <w:rFonts w:cs="Times New Roman"/>
          <w:szCs w:val="24"/>
        </w:rPr>
        <w:t>fficial</w:t>
      </w:r>
      <w:r w:rsidR="008F33F0" w:rsidRPr="00F3125B">
        <w:rPr>
          <w:rFonts w:cs="Times New Roman"/>
          <w:szCs w:val="24"/>
        </w:rPr>
        <w:t xml:space="preserve">s must officially record and issue a signed appointment certification memorandum within </w:t>
      </w:r>
      <w:r w:rsidR="008F33F0" w:rsidRPr="00DA7E70">
        <w:rPr>
          <w:rFonts w:cs="Times New Roman"/>
          <w:szCs w:val="24"/>
        </w:rPr>
        <w:t>30 business days</w:t>
      </w:r>
      <w:r w:rsidR="008F33F0" w:rsidRPr="00F3125B">
        <w:rPr>
          <w:rFonts w:cs="Times New Roman"/>
          <w:szCs w:val="24"/>
        </w:rPr>
        <w:t xml:space="preserve"> of </w:t>
      </w:r>
      <w:r w:rsidR="003216F2" w:rsidRPr="00F3125B">
        <w:rPr>
          <w:rFonts w:cs="Times New Roman"/>
          <w:szCs w:val="24"/>
        </w:rPr>
        <w:t xml:space="preserve">a </w:t>
      </w:r>
      <w:r w:rsidR="00D46384">
        <w:rPr>
          <w:rFonts w:cs="Times New Roman"/>
          <w:szCs w:val="24"/>
        </w:rPr>
        <w:t>PO</w:t>
      </w:r>
      <w:r w:rsidR="008F33F0" w:rsidRPr="00F3125B">
        <w:rPr>
          <w:rFonts w:cs="Times New Roman"/>
          <w:szCs w:val="24"/>
        </w:rPr>
        <w:t>s</w:t>
      </w:r>
      <w:r w:rsidR="003216F2" w:rsidRPr="00F3125B">
        <w:rPr>
          <w:rFonts w:cs="Times New Roman"/>
          <w:szCs w:val="24"/>
        </w:rPr>
        <w:t xml:space="preserve"> </w:t>
      </w:r>
      <w:r w:rsidR="008F33F0" w:rsidRPr="00F3125B">
        <w:rPr>
          <w:rFonts w:cs="Times New Roman"/>
          <w:szCs w:val="24"/>
        </w:rPr>
        <w:t xml:space="preserve">completion of </w:t>
      </w:r>
      <w:r w:rsidR="00E5136B">
        <w:rPr>
          <w:rFonts w:cs="Times New Roman"/>
          <w:szCs w:val="24"/>
        </w:rPr>
        <w:t>the</w:t>
      </w:r>
      <w:r w:rsidR="003216F2" w:rsidRPr="00F3125B">
        <w:rPr>
          <w:rFonts w:cs="Times New Roman"/>
          <w:szCs w:val="24"/>
        </w:rPr>
        <w:t xml:space="preserve"> mandatory training and performance </w:t>
      </w:r>
      <w:r w:rsidR="00B10874">
        <w:rPr>
          <w:rFonts w:cs="Times New Roman"/>
          <w:szCs w:val="24"/>
        </w:rPr>
        <w:t>plan</w:t>
      </w:r>
      <w:r w:rsidR="003216F2" w:rsidRPr="00F3125B">
        <w:rPr>
          <w:rFonts w:cs="Times New Roman"/>
          <w:szCs w:val="24"/>
        </w:rPr>
        <w:t xml:space="preserve"> requirements</w:t>
      </w:r>
      <w:r w:rsidR="00D46384">
        <w:rPr>
          <w:rFonts w:cs="Times New Roman"/>
          <w:szCs w:val="24"/>
        </w:rPr>
        <w:t xml:space="preserve"> are in the signed performance plan</w:t>
      </w:r>
      <w:r w:rsidR="003216F2" w:rsidRPr="00F3125B">
        <w:rPr>
          <w:rFonts w:cs="Times New Roman"/>
          <w:szCs w:val="24"/>
        </w:rPr>
        <w:t>.</w:t>
      </w:r>
    </w:p>
    <w:p w14:paraId="211920FE" w14:textId="77777777" w:rsidR="00F3125B" w:rsidRPr="00F3125B" w:rsidRDefault="00F3125B" w:rsidP="00316065">
      <w:pPr>
        <w:spacing w:before="0" w:after="0"/>
        <w:rPr>
          <w:rFonts w:cs="Times New Roman"/>
          <w:szCs w:val="24"/>
        </w:rPr>
      </w:pPr>
    </w:p>
    <w:p w14:paraId="5C138325" w14:textId="77777777" w:rsidR="003216F2" w:rsidRPr="002329D0" w:rsidRDefault="003216F2" w:rsidP="00316065">
      <w:pPr>
        <w:spacing w:before="0" w:after="0"/>
        <w:ind w:firstLine="720"/>
        <w:rPr>
          <w:rFonts w:cs="Times New Roman"/>
          <w:szCs w:val="24"/>
        </w:rPr>
      </w:pPr>
      <w:r w:rsidRPr="002329D0">
        <w:rPr>
          <w:rFonts w:cs="Times New Roman"/>
          <w:szCs w:val="24"/>
        </w:rPr>
        <w:t>Approving Official authority:</w:t>
      </w:r>
    </w:p>
    <w:p w14:paraId="739AF83B" w14:textId="77777777" w:rsidR="003216F2" w:rsidRPr="00EE6761" w:rsidRDefault="003216F2" w:rsidP="00316065">
      <w:pPr>
        <w:pStyle w:val="ListParagraph"/>
        <w:spacing w:before="0" w:after="0"/>
        <w:ind w:left="1080"/>
        <w:rPr>
          <w:rFonts w:cs="Times New Roman"/>
          <w:szCs w:val="24"/>
        </w:rPr>
      </w:pPr>
    </w:p>
    <w:p w14:paraId="1B31EED0" w14:textId="47624C51" w:rsidR="003216F2" w:rsidRDefault="003216F2" w:rsidP="00B30429">
      <w:pPr>
        <w:pStyle w:val="ListParagraph"/>
        <w:numPr>
          <w:ilvl w:val="0"/>
          <w:numId w:val="33"/>
        </w:numPr>
        <w:spacing w:before="0" w:after="0"/>
        <w:ind w:left="1080"/>
        <w:rPr>
          <w:rFonts w:cs="Times New Roman"/>
          <w:szCs w:val="24"/>
        </w:rPr>
      </w:pPr>
      <w:r w:rsidRPr="00EE6761">
        <w:rPr>
          <w:rFonts w:cs="Times New Roman"/>
          <w:szCs w:val="24"/>
        </w:rPr>
        <w:t xml:space="preserve">The Approving Official for a DPMO appointment certification is the </w:t>
      </w:r>
      <w:r w:rsidR="00AF5C2E" w:rsidRPr="00EE6761">
        <w:t>Director</w:t>
      </w:r>
      <w:r w:rsidR="00AF5C2E">
        <w:t xml:space="preserve"> for Financial Management and Deputy CFO</w:t>
      </w:r>
      <w:r w:rsidR="00AF5C2E" w:rsidRPr="00EE6761">
        <w:t xml:space="preserve"> </w:t>
      </w:r>
      <w:r w:rsidRPr="00EE6761">
        <w:rPr>
          <w:rFonts w:cs="Times New Roman"/>
          <w:szCs w:val="24"/>
        </w:rPr>
        <w:t>or equivalent level or higher authority.</w:t>
      </w:r>
    </w:p>
    <w:p w14:paraId="4A8B7E0F" w14:textId="77777777" w:rsidR="003216F2" w:rsidRDefault="003216F2" w:rsidP="00B30429">
      <w:pPr>
        <w:pStyle w:val="ListParagraph"/>
        <w:numPr>
          <w:ilvl w:val="0"/>
          <w:numId w:val="33"/>
        </w:numPr>
        <w:spacing w:before="0" w:after="0"/>
        <w:ind w:left="1080"/>
        <w:rPr>
          <w:rFonts w:cs="Times New Roman"/>
          <w:szCs w:val="24"/>
        </w:rPr>
      </w:pPr>
      <w:r w:rsidRPr="00EE6761">
        <w:rPr>
          <w:rFonts w:cs="Times New Roman"/>
          <w:szCs w:val="24"/>
        </w:rPr>
        <w:lastRenderedPageBreak/>
        <w:t xml:space="preserve">The Approving Official for </w:t>
      </w:r>
      <w:r w:rsidR="00644D91">
        <w:rPr>
          <w:rFonts w:cs="Times New Roman"/>
          <w:szCs w:val="24"/>
        </w:rPr>
        <w:t xml:space="preserve">a </w:t>
      </w:r>
      <w:r w:rsidRPr="00EE6761">
        <w:rPr>
          <w:rFonts w:cs="Times New Roman"/>
          <w:szCs w:val="24"/>
        </w:rPr>
        <w:t xml:space="preserve">Bureau PMO appointment certification is the </w:t>
      </w:r>
      <w:r w:rsidR="006820BD">
        <w:t>CFO, CAO, or equivalent level</w:t>
      </w:r>
      <w:r w:rsidRPr="00EE6761">
        <w:rPr>
          <w:rFonts w:cs="Times New Roman"/>
          <w:szCs w:val="24"/>
        </w:rPr>
        <w:t xml:space="preserve">. </w:t>
      </w:r>
    </w:p>
    <w:p w14:paraId="646FCF8D" w14:textId="77777777" w:rsidR="00E0231A" w:rsidRPr="00E0231A" w:rsidRDefault="00E0231A" w:rsidP="00316065">
      <w:pPr>
        <w:spacing w:before="0" w:after="0"/>
        <w:rPr>
          <w:rFonts w:cs="Times New Roman"/>
          <w:szCs w:val="24"/>
        </w:rPr>
      </w:pPr>
    </w:p>
    <w:p w14:paraId="307A46B7" w14:textId="77777777" w:rsidR="003216F2" w:rsidRPr="00EE6761" w:rsidRDefault="003216F2" w:rsidP="00B30429">
      <w:pPr>
        <w:pStyle w:val="ListParagraph"/>
        <w:numPr>
          <w:ilvl w:val="0"/>
          <w:numId w:val="33"/>
        </w:numPr>
        <w:spacing w:before="0" w:after="0"/>
        <w:ind w:left="1080"/>
        <w:rPr>
          <w:rFonts w:cs="Times New Roman"/>
          <w:szCs w:val="24"/>
        </w:rPr>
      </w:pPr>
      <w:r w:rsidRPr="00EE6761">
        <w:rPr>
          <w:rFonts w:cs="Times New Roman"/>
          <w:szCs w:val="24"/>
        </w:rPr>
        <w:t xml:space="preserve">The Approving Official for a PAO and/or PC appointment certification is the respective Bureau PMO. </w:t>
      </w:r>
    </w:p>
    <w:p w14:paraId="5DF7A2EF" w14:textId="77777777" w:rsidR="003216F2" w:rsidRPr="00EE6761" w:rsidRDefault="003216F2" w:rsidP="00316065">
      <w:pPr>
        <w:pStyle w:val="ListParagraph"/>
        <w:spacing w:before="0" w:after="0"/>
        <w:ind w:left="1080"/>
        <w:rPr>
          <w:rFonts w:cs="Times New Roman"/>
          <w:szCs w:val="24"/>
        </w:rPr>
      </w:pPr>
    </w:p>
    <w:p w14:paraId="00329D78" w14:textId="77777777" w:rsidR="003216F2" w:rsidRPr="00EE6761" w:rsidRDefault="003216F2" w:rsidP="00316065">
      <w:pPr>
        <w:pStyle w:val="ListParagraph"/>
        <w:numPr>
          <w:ilvl w:val="1"/>
          <w:numId w:val="9"/>
        </w:numPr>
        <w:spacing w:before="0" w:after="0"/>
        <w:ind w:left="720"/>
        <w:rPr>
          <w:rFonts w:cs="Times New Roman"/>
          <w:szCs w:val="24"/>
        </w:rPr>
      </w:pPr>
      <w:r w:rsidRPr="00EE6761">
        <w:rPr>
          <w:rFonts w:cs="Times New Roman"/>
          <w:szCs w:val="24"/>
        </w:rPr>
        <w:t>The appointment of a PO is valid as long as the individual is performing property management duties.</w:t>
      </w:r>
    </w:p>
    <w:p w14:paraId="30CFB4A0" w14:textId="77777777" w:rsidR="003216F2" w:rsidRPr="00EE6761" w:rsidRDefault="003216F2" w:rsidP="00316065">
      <w:pPr>
        <w:pStyle w:val="ListParagraph"/>
        <w:spacing w:before="0" w:after="0"/>
        <w:ind w:hanging="450"/>
        <w:rPr>
          <w:rFonts w:cs="Times New Roman"/>
          <w:szCs w:val="24"/>
        </w:rPr>
      </w:pPr>
    </w:p>
    <w:p w14:paraId="2B51222A" w14:textId="1237AB97" w:rsidR="003216F2" w:rsidRDefault="003216F2" w:rsidP="00B30429">
      <w:pPr>
        <w:pStyle w:val="ListParagraph"/>
        <w:numPr>
          <w:ilvl w:val="0"/>
          <w:numId w:val="34"/>
        </w:numPr>
        <w:spacing w:before="0" w:after="0"/>
        <w:ind w:left="720"/>
        <w:rPr>
          <w:rFonts w:cs="Times New Roman"/>
          <w:szCs w:val="24"/>
        </w:rPr>
      </w:pPr>
      <w:r w:rsidRPr="00EE6761">
        <w:rPr>
          <w:rFonts w:cs="Times New Roman"/>
          <w:szCs w:val="24"/>
        </w:rPr>
        <w:t>The designated PO and/or the respective Bureau PMO office</w:t>
      </w:r>
      <w:r w:rsidR="001C1191">
        <w:rPr>
          <w:rFonts w:cs="Times New Roman"/>
          <w:szCs w:val="24"/>
        </w:rPr>
        <w:t xml:space="preserve"> or </w:t>
      </w:r>
      <w:r w:rsidRPr="00EE6761">
        <w:rPr>
          <w:rFonts w:cs="Times New Roman"/>
          <w:szCs w:val="24"/>
        </w:rPr>
        <w:t>DPMO office for reference will maintain PO appointment certification memorandums.</w:t>
      </w:r>
    </w:p>
    <w:p w14:paraId="6298646C" w14:textId="77777777" w:rsidR="002455E3" w:rsidRPr="00EE6761" w:rsidRDefault="002455E3" w:rsidP="002455E3">
      <w:pPr>
        <w:pStyle w:val="ListParagraph"/>
        <w:spacing w:before="0" w:after="0"/>
        <w:rPr>
          <w:rFonts w:cs="Times New Roman"/>
          <w:szCs w:val="24"/>
        </w:rPr>
      </w:pPr>
    </w:p>
    <w:p w14:paraId="0B5161CC" w14:textId="77777777" w:rsidR="003216F2" w:rsidRPr="00EE6761" w:rsidRDefault="003216F2" w:rsidP="00B30429">
      <w:pPr>
        <w:pStyle w:val="ListParagraph"/>
        <w:numPr>
          <w:ilvl w:val="0"/>
          <w:numId w:val="34"/>
        </w:numPr>
        <w:spacing w:before="0" w:after="0"/>
        <w:ind w:left="720"/>
        <w:rPr>
          <w:rFonts w:cs="Times New Roman"/>
          <w:szCs w:val="24"/>
        </w:rPr>
      </w:pPr>
      <w:r w:rsidRPr="00EE6761">
        <w:rPr>
          <w:rFonts w:cs="Times New Roman"/>
          <w:szCs w:val="24"/>
        </w:rPr>
        <w:t>Inspection of</w:t>
      </w:r>
      <w:r w:rsidR="00D75FE1" w:rsidRPr="00EE6761">
        <w:rPr>
          <w:rFonts w:cs="Times New Roman"/>
          <w:szCs w:val="24"/>
        </w:rPr>
        <w:t xml:space="preserve"> </w:t>
      </w:r>
      <w:r w:rsidR="00B01003">
        <w:rPr>
          <w:rFonts w:cs="Times New Roman"/>
          <w:szCs w:val="24"/>
        </w:rPr>
        <w:t>appointment with certification</w:t>
      </w:r>
      <w:r w:rsidR="00D75FE1" w:rsidRPr="00EE6761">
        <w:rPr>
          <w:rFonts w:cs="Times New Roman"/>
          <w:szCs w:val="24"/>
        </w:rPr>
        <w:t xml:space="preserve"> </w:t>
      </w:r>
      <w:r w:rsidRPr="00EE6761">
        <w:rPr>
          <w:rFonts w:cs="Times New Roman"/>
          <w:szCs w:val="24"/>
        </w:rPr>
        <w:t>files may be conducted by the DPMO periodically with or without notice.</w:t>
      </w:r>
    </w:p>
    <w:p w14:paraId="4C218B6D" w14:textId="77777777" w:rsidR="00F6491D" w:rsidRDefault="00F6491D" w:rsidP="00316065">
      <w:pPr>
        <w:pStyle w:val="Heading2"/>
        <w:spacing w:before="0"/>
      </w:pPr>
      <w:bookmarkStart w:id="145" w:name="_Toc341192230"/>
    </w:p>
    <w:p w14:paraId="3DEEB6E7" w14:textId="77777777" w:rsidR="003216F2" w:rsidRPr="00EE6761" w:rsidRDefault="003216F2" w:rsidP="00316065">
      <w:pPr>
        <w:pStyle w:val="Heading2"/>
        <w:spacing w:before="0"/>
      </w:pPr>
      <w:bookmarkStart w:id="146" w:name="_3.5_Property_Training"/>
      <w:bookmarkStart w:id="147" w:name="_Toc498330226"/>
      <w:bookmarkEnd w:id="146"/>
      <w:r w:rsidRPr="00EE6761">
        <w:t>3.</w:t>
      </w:r>
      <w:r w:rsidR="000A6B3D">
        <w:t>5</w:t>
      </w:r>
      <w:r w:rsidRPr="00EE6761">
        <w:tab/>
        <w:t>Property Training and Refresher Training Requirements</w:t>
      </w:r>
      <w:bookmarkEnd w:id="145"/>
      <w:bookmarkEnd w:id="147"/>
    </w:p>
    <w:p w14:paraId="09EBA1C0" w14:textId="77777777" w:rsidR="00B519D3" w:rsidRPr="00EE6761" w:rsidRDefault="00B519D3" w:rsidP="00316065">
      <w:pPr>
        <w:pStyle w:val="Heading3"/>
      </w:pPr>
      <w:bookmarkStart w:id="148" w:name="_Toc341192231"/>
    </w:p>
    <w:p w14:paraId="2FA8F075" w14:textId="77777777" w:rsidR="003216F2" w:rsidRPr="00EE6761" w:rsidRDefault="003216F2" w:rsidP="00316065">
      <w:pPr>
        <w:pStyle w:val="Heading3"/>
      </w:pPr>
      <w:bookmarkStart w:id="149" w:name="_3.5.1_Mandatory_Training"/>
      <w:bookmarkStart w:id="150" w:name="_Toc498330227"/>
      <w:bookmarkEnd w:id="149"/>
      <w:r w:rsidRPr="00EE6761">
        <w:t>3.</w:t>
      </w:r>
      <w:r w:rsidR="000A6B3D">
        <w:t>5</w:t>
      </w:r>
      <w:r w:rsidRPr="00EE6761">
        <w:t>.1</w:t>
      </w:r>
      <w:r w:rsidRPr="00EE6761">
        <w:tab/>
        <w:t>Mandatory Training Requirements</w:t>
      </w:r>
      <w:bookmarkEnd w:id="148"/>
      <w:bookmarkEnd w:id="150"/>
    </w:p>
    <w:p w14:paraId="7F1D8AB2" w14:textId="77777777" w:rsidR="003216F2" w:rsidRPr="00EE6761" w:rsidRDefault="003216F2" w:rsidP="00316065">
      <w:pPr>
        <w:pStyle w:val="NoSpacing"/>
        <w:rPr>
          <w:rFonts w:cs="Times New Roman"/>
          <w:szCs w:val="24"/>
        </w:rPr>
      </w:pPr>
    </w:p>
    <w:p w14:paraId="2B5ED8D5" w14:textId="77777777" w:rsidR="003216F2" w:rsidRPr="00EE6761" w:rsidRDefault="003216F2" w:rsidP="00316065">
      <w:pPr>
        <w:pStyle w:val="NoSpacing"/>
        <w:rPr>
          <w:rFonts w:cs="Times New Roman"/>
          <w:szCs w:val="24"/>
        </w:rPr>
      </w:pPr>
      <w:bookmarkStart w:id="151" w:name="OLE_LINK5"/>
      <w:r w:rsidRPr="00EE6761">
        <w:rPr>
          <w:rFonts w:cs="Times New Roman"/>
          <w:szCs w:val="24"/>
        </w:rPr>
        <w:t>Mandatory training requirements for a PO include the following:</w:t>
      </w:r>
    </w:p>
    <w:p w14:paraId="70B13B1E" w14:textId="77777777" w:rsidR="003216F2" w:rsidRPr="00EE6761" w:rsidRDefault="003216F2" w:rsidP="00316065">
      <w:pPr>
        <w:pStyle w:val="NoSpacing"/>
        <w:ind w:left="1080"/>
        <w:rPr>
          <w:rFonts w:cs="Times New Roman"/>
          <w:szCs w:val="24"/>
        </w:rPr>
      </w:pPr>
    </w:p>
    <w:p w14:paraId="5A35E2A3" w14:textId="77777777" w:rsidR="00F3125B" w:rsidRPr="00F3125B" w:rsidRDefault="003216F2" w:rsidP="00B30429">
      <w:pPr>
        <w:pStyle w:val="ListParagraph"/>
        <w:numPr>
          <w:ilvl w:val="0"/>
          <w:numId w:val="138"/>
        </w:numPr>
        <w:spacing w:before="0" w:after="0"/>
      </w:pPr>
      <w:r w:rsidRPr="00F3125B">
        <w:rPr>
          <w:rFonts w:cs="Times New Roman"/>
          <w:szCs w:val="24"/>
        </w:rPr>
        <w:t xml:space="preserve">A PO must be notified of </w:t>
      </w:r>
      <w:r w:rsidR="00FC5A1A" w:rsidRPr="00F3125B">
        <w:rPr>
          <w:rFonts w:cs="Times New Roman"/>
          <w:szCs w:val="24"/>
        </w:rPr>
        <w:t>his/her</w:t>
      </w:r>
      <w:r w:rsidRPr="00F3125B">
        <w:rPr>
          <w:rFonts w:cs="Times New Roman"/>
          <w:szCs w:val="24"/>
        </w:rPr>
        <w:t xml:space="preserve"> mandatory training and refresher training requirements by the appropriate authority listed below:</w:t>
      </w:r>
    </w:p>
    <w:p w14:paraId="6044610D" w14:textId="77777777" w:rsidR="00F3125B" w:rsidRPr="00F3125B" w:rsidRDefault="00F3125B" w:rsidP="00316065">
      <w:pPr>
        <w:pStyle w:val="ListParagraph"/>
        <w:spacing w:before="0" w:after="0"/>
        <w:ind w:left="1080"/>
      </w:pPr>
    </w:p>
    <w:p w14:paraId="3A4C27C2" w14:textId="5A772A16" w:rsidR="00F3125B" w:rsidRDefault="003216F2" w:rsidP="00B30429">
      <w:pPr>
        <w:pStyle w:val="ListParagraph"/>
        <w:numPr>
          <w:ilvl w:val="0"/>
          <w:numId w:val="89"/>
        </w:numPr>
        <w:spacing w:before="0" w:after="0"/>
        <w:ind w:left="1080"/>
      </w:pPr>
      <w:r w:rsidRPr="00EE6761">
        <w:t xml:space="preserve">The </w:t>
      </w:r>
      <w:r w:rsidR="00AF5C2E" w:rsidRPr="00EE6761">
        <w:t>Director</w:t>
      </w:r>
      <w:r w:rsidR="00AF5C2E">
        <w:t xml:space="preserve"> for Financial Management and Deputy CFO</w:t>
      </w:r>
      <w:r w:rsidR="00AF5C2E" w:rsidRPr="00EE6761">
        <w:t xml:space="preserve"> </w:t>
      </w:r>
      <w:r w:rsidRPr="00EE6761">
        <w:t xml:space="preserve">is responsible for notifying </w:t>
      </w:r>
      <w:r w:rsidR="00D75FE1" w:rsidRPr="00EE6761">
        <w:t>the</w:t>
      </w:r>
      <w:r w:rsidRPr="00EE6761">
        <w:t xml:space="preserve"> DPMO of his</w:t>
      </w:r>
      <w:r w:rsidR="001C1191">
        <w:t xml:space="preserve"> or </w:t>
      </w:r>
      <w:r w:rsidRPr="00EE6761">
        <w:t>her mandatory and refresher training requirements.</w:t>
      </w:r>
    </w:p>
    <w:p w14:paraId="169E16DE" w14:textId="77777777" w:rsidR="00F3125B" w:rsidRDefault="00F3125B" w:rsidP="00316065">
      <w:pPr>
        <w:pStyle w:val="ListParagraph"/>
        <w:spacing w:before="0" w:after="0"/>
        <w:ind w:left="1080"/>
      </w:pPr>
    </w:p>
    <w:p w14:paraId="49E010E0" w14:textId="28968402" w:rsidR="00F3125B" w:rsidRDefault="003216F2" w:rsidP="00B30429">
      <w:pPr>
        <w:pStyle w:val="ListParagraph"/>
        <w:numPr>
          <w:ilvl w:val="0"/>
          <w:numId w:val="89"/>
        </w:numPr>
        <w:spacing w:before="0" w:after="0"/>
        <w:ind w:left="1080"/>
      </w:pPr>
      <w:r w:rsidRPr="00EE6761">
        <w:t>The DPMO is responsible for notifying a Bureau PMO of his</w:t>
      </w:r>
      <w:r w:rsidR="001C1191">
        <w:t xml:space="preserve"> or </w:t>
      </w:r>
      <w:r w:rsidRPr="00EE6761">
        <w:t>her mandatory and refresher training requirements.</w:t>
      </w:r>
    </w:p>
    <w:p w14:paraId="33F42D21" w14:textId="77777777" w:rsidR="00F3125B" w:rsidRDefault="00F3125B" w:rsidP="00316065">
      <w:pPr>
        <w:pStyle w:val="ListParagraph"/>
      </w:pPr>
    </w:p>
    <w:p w14:paraId="397416F7" w14:textId="3152F76D" w:rsidR="00F3125B" w:rsidRDefault="003216F2" w:rsidP="00B30429">
      <w:pPr>
        <w:pStyle w:val="ListParagraph"/>
        <w:numPr>
          <w:ilvl w:val="0"/>
          <w:numId w:val="89"/>
        </w:numPr>
        <w:spacing w:before="0" w:after="0"/>
        <w:ind w:left="1080"/>
      </w:pPr>
      <w:r w:rsidRPr="00EE6761">
        <w:t>The Bureau PMO is responsible for notifying a PAO of his</w:t>
      </w:r>
      <w:r w:rsidR="001C1191">
        <w:t xml:space="preserve"> or </w:t>
      </w:r>
      <w:r w:rsidRPr="00EE6761">
        <w:t>her mandatory and refresher training requirements.</w:t>
      </w:r>
    </w:p>
    <w:p w14:paraId="35A1E29D" w14:textId="77777777" w:rsidR="00F3125B" w:rsidRDefault="00F3125B" w:rsidP="00316065">
      <w:pPr>
        <w:pStyle w:val="ListParagraph"/>
      </w:pPr>
    </w:p>
    <w:p w14:paraId="1E7F758F" w14:textId="56EADB00" w:rsidR="003216F2" w:rsidRDefault="003216F2" w:rsidP="00B30429">
      <w:pPr>
        <w:pStyle w:val="ListParagraph"/>
        <w:numPr>
          <w:ilvl w:val="0"/>
          <w:numId w:val="89"/>
        </w:numPr>
        <w:spacing w:before="0" w:after="0"/>
        <w:ind w:left="1080"/>
      </w:pPr>
      <w:r w:rsidRPr="00EE6761">
        <w:t>The PAO is responsible for notifying a PC of his</w:t>
      </w:r>
      <w:r w:rsidR="001C1191">
        <w:t xml:space="preserve"> or </w:t>
      </w:r>
      <w:r w:rsidRPr="00EE6761">
        <w:t>her mandatory and refresher training requirements.</w:t>
      </w:r>
    </w:p>
    <w:p w14:paraId="1ACD9E3B" w14:textId="77777777" w:rsidR="00F3125B" w:rsidRPr="00D45AD5" w:rsidRDefault="00F3125B" w:rsidP="00316065">
      <w:pPr>
        <w:pStyle w:val="NoSpacing"/>
        <w:rPr>
          <w:rFonts w:cs="Times New Roman"/>
          <w:szCs w:val="24"/>
        </w:rPr>
      </w:pPr>
    </w:p>
    <w:bookmarkEnd w:id="151"/>
    <w:p w14:paraId="5D3C0883" w14:textId="17061342" w:rsidR="003216F2" w:rsidRPr="00EE6761" w:rsidRDefault="00E5136B" w:rsidP="00B30429">
      <w:pPr>
        <w:pStyle w:val="NoSpacing"/>
        <w:numPr>
          <w:ilvl w:val="0"/>
          <w:numId w:val="138"/>
        </w:numPr>
        <w:rPr>
          <w:rFonts w:cs="Times New Roman"/>
          <w:szCs w:val="24"/>
        </w:rPr>
      </w:pPr>
      <w:r>
        <w:rPr>
          <w:rFonts w:cs="Times New Roman"/>
          <w:szCs w:val="24"/>
        </w:rPr>
        <w:t>T</w:t>
      </w:r>
      <w:r w:rsidR="003216F2" w:rsidRPr="00EE6761">
        <w:rPr>
          <w:rFonts w:cs="Times New Roman"/>
          <w:szCs w:val="24"/>
        </w:rPr>
        <w:t>raining requirements</w:t>
      </w:r>
      <w:r w:rsidR="00D46384" w:rsidRPr="00D46384">
        <w:rPr>
          <w:rFonts w:cs="Times New Roman"/>
          <w:szCs w:val="24"/>
        </w:rPr>
        <w:t xml:space="preserve"> </w:t>
      </w:r>
      <w:r w:rsidR="003216F2" w:rsidRPr="00EE6761">
        <w:rPr>
          <w:rFonts w:cs="Times New Roman"/>
          <w:szCs w:val="24"/>
        </w:rPr>
        <w:t xml:space="preserve">must be met </w:t>
      </w:r>
      <w:r w:rsidR="003216F2" w:rsidRPr="00D45AD5">
        <w:rPr>
          <w:rFonts w:cs="Times New Roman"/>
          <w:szCs w:val="24"/>
        </w:rPr>
        <w:t>prior</w:t>
      </w:r>
      <w:r w:rsidR="003216F2" w:rsidRPr="00EE6761">
        <w:rPr>
          <w:rFonts w:cs="Times New Roman"/>
          <w:szCs w:val="24"/>
        </w:rPr>
        <w:t xml:space="preserve"> to issuance of an appointment certification memorandum in order for an individual to serve in a property official role</w:t>
      </w:r>
      <w:r w:rsidR="00DF0E6F" w:rsidRPr="00EE6761">
        <w:rPr>
          <w:rFonts w:cs="Times New Roman"/>
          <w:szCs w:val="24"/>
        </w:rPr>
        <w:t xml:space="preserve">.  </w:t>
      </w:r>
      <w:r w:rsidR="003216F2" w:rsidRPr="00EE6761">
        <w:rPr>
          <w:rFonts w:cs="Times New Roman"/>
          <w:szCs w:val="24"/>
        </w:rPr>
        <w:t>No exceptions will be made unless a waiver has been granted by the DPMO.</w:t>
      </w:r>
    </w:p>
    <w:p w14:paraId="631F6394" w14:textId="77777777" w:rsidR="003216F2" w:rsidRPr="00EE6761" w:rsidRDefault="003216F2" w:rsidP="00316065">
      <w:pPr>
        <w:pStyle w:val="NoSpacing"/>
        <w:ind w:left="720" w:hanging="360"/>
        <w:rPr>
          <w:rFonts w:cs="Times New Roman"/>
          <w:szCs w:val="24"/>
        </w:rPr>
      </w:pPr>
    </w:p>
    <w:p w14:paraId="463C0460" w14:textId="37C3162F" w:rsidR="003216F2" w:rsidRPr="00EE6761" w:rsidRDefault="003216F2" w:rsidP="00B30429">
      <w:pPr>
        <w:pStyle w:val="ListParagraph"/>
        <w:numPr>
          <w:ilvl w:val="0"/>
          <w:numId w:val="138"/>
        </w:numPr>
        <w:spacing w:before="0" w:after="0"/>
        <w:rPr>
          <w:rFonts w:cs="Times New Roman"/>
          <w:szCs w:val="24"/>
        </w:rPr>
      </w:pPr>
      <w:r w:rsidRPr="00EE6761">
        <w:rPr>
          <w:rFonts w:cs="Times New Roman"/>
          <w:szCs w:val="24"/>
        </w:rPr>
        <w:t xml:space="preserve">Inspection of such </w:t>
      </w:r>
      <w:r w:rsidR="00D46384">
        <w:rPr>
          <w:rFonts w:cs="Times New Roman"/>
          <w:szCs w:val="24"/>
        </w:rPr>
        <w:t>training certificates</w:t>
      </w:r>
      <w:r w:rsidRPr="00EE6761">
        <w:rPr>
          <w:rFonts w:cs="Times New Roman"/>
          <w:szCs w:val="24"/>
        </w:rPr>
        <w:t xml:space="preserve"> may be conducted by the DPMO periodically with or without notice.</w:t>
      </w:r>
    </w:p>
    <w:p w14:paraId="0780A807" w14:textId="77777777" w:rsidR="003D693A" w:rsidRDefault="003D693A" w:rsidP="00316065">
      <w:pPr>
        <w:pStyle w:val="NoSpacing"/>
        <w:rPr>
          <w:rFonts w:cs="Times New Roman"/>
          <w:szCs w:val="24"/>
        </w:rPr>
      </w:pPr>
    </w:p>
    <w:p w14:paraId="59D2C1EA" w14:textId="46BC7DCF" w:rsidR="00DB375C" w:rsidRDefault="00DB375C" w:rsidP="00316065">
      <w:pPr>
        <w:pStyle w:val="NoSpacing"/>
        <w:rPr>
          <w:rFonts w:cs="Times New Roman"/>
          <w:szCs w:val="24"/>
        </w:rPr>
      </w:pPr>
    </w:p>
    <w:p w14:paraId="483335E8" w14:textId="77777777" w:rsidR="005F46E8" w:rsidRPr="00EE6761" w:rsidRDefault="005F46E8" w:rsidP="00316065">
      <w:pPr>
        <w:pStyle w:val="NoSpacing"/>
        <w:rPr>
          <w:rFonts w:cs="Times New Roman"/>
          <w:szCs w:val="24"/>
        </w:rPr>
      </w:pPr>
    </w:p>
    <w:p w14:paraId="2FF76C3E" w14:textId="08F0E3B7" w:rsidR="003216F2" w:rsidRDefault="003216F2" w:rsidP="005F46E8">
      <w:pPr>
        <w:pStyle w:val="NoSpacing"/>
        <w:rPr>
          <w:rFonts w:cs="Times New Roman"/>
          <w:szCs w:val="24"/>
        </w:rPr>
      </w:pPr>
      <w:r w:rsidRPr="00EE6761">
        <w:rPr>
          <w:rFonts w:cs="Times New Roman"/>
          <w:szCs w:val="24"/>
        </w:rPr>
        <w:lastRenderedPageBreak/>
        <w:t xml:space="preserve">The chart below depicts the mandatory training requirements for a DPMO, PMO, PAO, and/or PC: </w:t>
      </w:r>
    </w:p>
    <w:p w14:paraId="1C5CA917" w14:textId="77777777" w:rsidR="00D61DB9" w:rsidRPr="00EE6761" w:rsidRDefault="00D61DB9" w:rsidP="005F46E8">
      <w:pPr>
        <w:pStyle w:val="NoSpacing"/>
        <w:rPr>
          <w:rFonts w:cs="Times New Roman"/>
          <w:szCs w:val="24"/>
        </w:rPr>
      </w:pPr>
    </w:p>
    <w:tbl>
      <w:tblPr>
        <w:tblStyle w:val="LightList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5701"/>
        <w:gridCol w:w="1736"/>
      </w:tblGrid>
      <w:tr w:rsidR="003216F2" w:rsidRPr="00EE6761" w14:paraId="57F13867" w14:textId="77777777" w:rsidTr="003216F2">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0" w:type="auto"/>
            <w:shd w:val="clear" w:color="auto" w:fill="0000CC"/>
          </w:tcPr>
          <w:p w14:paraId="42004FBB" w14:textId="77777777" w:rsidR="003216F2" w:rsidRPr="00EE6761" w:rsidRDefault="003216F2" w:rsidP="00316065">
            <w:pPr>
              <w:pStyle w:val="NoSpacing"/>
              <w:rPr>
                <w:rFonts w:cs="Times New Roman"/>
                <w:szCs w:val="24"/>
              </w:rPr>
            </w:pPr>
            <w:r w:rsidRPr="00EE6761">
              <w:rPr>
                <w:rFonts w:cs="Times New Roman"/>
                <w:szCs w:val="24"/>
              </w:rPr>
              <w:t>Training Course</w:t>
            </w:r>
          </w:p>
        </w:tc>
        <w:tc>
          <w:tcPr>
            <w:tcW w:w="0" w:type="auto"/>
            <w:shd w:val="clear" w:color="auto" w:fill="0000CC"/>
          </w:tcPr>
          <w:p w14:paraId="20FF7E2B" w14:textId="77777777" w:rsidR="003216F2" w:rsidRPr="00EE6761" w:rsidRDefault="003216F2" w:rsidP="00316065">
            <w:pPr>
              <w:pStyle w:val="No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EE6761">
              <w:rPr>
                <w:rFonts w:cs="Times New Roman"/>
                <w:szCs w:val="24"/>
              </w:rPr>
              <w:t>Method of Enrollment</w:t>
            </w:r>
          </w:p>
        </w:tc>
        <w:tc>
          <w:tcPr>
            <w:tcW w:w="1736" w:type="dxa"/>
            <w:shd w:val="clear" w:color="auto" w:fill="0000CC"/>
          </w:tcPr>
          <w:p w14:paraId="04980B2C" w14:textId="77777777" w:rsidR="003216F2" w:rsidRPr="00EE6761" w:rsidRDefault="003216F2" w:rsidP="00316065">
            <w:pPr>
              <w:pStyle w:val="No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EE6761">
              <w:rPr>
                <w:rFonts w:cs="Times New Roman"/>
                <w:szCs w:val="24"/>
              </w:rPr>
              <w:t xml:space="preserve">DPMO, PMO, PAO or PC </w:t>
            </w:r>
          </w:p>
        </w:tc>
      </w:tr>
      <w:tr w:rsidR="003216F2" w:rsidRPr="00EE6761" w14:paraId="7DF3E89D" w14:textId="77777777" w:rsidTr="00696EE7">
        <w:trPr>
          <w:cnfStyle w:val="000000100000" w:firstRow="0" w:lastRow="0" w:firstColumn="0" w:lastColumn="0" w:oddVBand="0" w:evenVBand="0" w:oddHBand="1"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tcPr>
          <w:p w14:paraId="5C0DA1B5" w14:textId="77777777" w:rsidR="003216F2" w:rsidRPr="00EE6761" w:rsidRDefault="003216F2" w:rsidP="00316065">
            <w:pPr>
              <w:pStyle w:val="NoSpacing"/>
              <w:rPr>
                <w:rFonts w:cs="Times New Roman"/>
                <w:b w:val="0"/>
                <w:szCs w:val="24"/>
              </w:rPr>
            </w:pPr>
            <w:r w:rsidRPr="00EE6761">
              <w:rPr>
                <w:rFonts w:cs="Times New Roman"/>
                <w:b w:val="0"/>
                <w:szCs w:val="24"/>
              </w:rPr>
              <w:t>Government Ethics</w:t>
            </w:r>
          </w:p>
          <w:p w14:paraId="120171E0" w14:textId="77777777" w:rsidR="003216F2" w:rsidRPr="00EE6761" w:rsidRDefault="003216F2" w:rsidP="00316065">
            <w:pPr>
              <w:pStyle w:val="NoSpacing"/>
              <w:rPr>
                <w:rFonts w:cs="Times New Roman"/>
                <w:b w:val="0"/>
                <w:szCs w:val="24"/>
              </w:rPr>
            </w:pPr>
          </w:p>
          <w:p w14:paraId="5C7A5F09" w14:textId="77777777" w:rsidR="003216F2" w:rsidRPr="00EE6761" w:rsidRDefault="003216F2" w:rsidP="00316065">
            <w:pPr>
              <w:pStyle w:val="NoSpacing"/>
              <w:rPr>
                <w:rFonts w:cs="Times New Roman"/>
                <w:b w:val="0"/>
                <w:szCs w:val="24"/>
              </w:rPr>
            </w:pPr>
          </w:p>
        </w:tc>
        <w:tc>
          <w:tcPr>
            <w:tcW w:w="0" w:type="auto"/>
            <w:tcBorders>
              <w:top w:val="none" w:sz="0" w:space="0" w:color="auto"/>
              <w:bottom w:val="none" w:sz="0" w:space="0" w:color="auto"/>
            </w:tcBorders>
          </w:tcPr>
          <w:p w14:paraId="5D9CD31B" w14:textId="77777777" w:rsidR="00603B99" w:rsidRDefault="003216F2" w:rsidP="00316065">
            <w:pPr>
              <w:pStyle w:val="NoSpacing"/>
              <w:cnfStyle w:val="000000100000" w:firstRow="0" w:lastRow="0" w:firstColumn="0" w:lastColumn="0" w:oddVBand="0" w:evenVBand="0" w:oddHBand="1" w:evenHBand="0" w:firstRowFirstColumn="0" w:firstRowLastColumn="0" w:lastRowFirstColumn="0" w:lastRowLastColumn="0"/>
              <w:rPr>
                <w:rFonts w:cs="Times New Roman"/>
                <w:b/>
                <w:szCs w:val="24"/>
              </w:rPr>
            </w:pPr>
            <w:r w:rsidRPr="00EE6761">
              <w:rPr>
                <w:rFonts w:cs="Times New Roman"/>
                <w:b/>
                <w:szCs w:val="24"/>
              </w:rPr>
              <w:t>D</w:t>
            </w:r>
            <w:r w:rsidR="00603B99">
              <w:rPr>
                <w:rFonts w:cs="Times New Roman"/>
                <w:b/>
                <w:szCs w:val="24"/>
              </w:rPr>
              <w:t>OC OGC Property Managers Ethics –</w:t>
            </w:r>
          </w:p>
          <w:p w14:paraId="645B8FCB" w14:textId="77777777" w:rsidR="00D36A43" w:rsidRPr="00EE6761" w:rsidRDefault="00B24A1B" w:rsidP="00316065">
            <w:pPr>
              <w:pStyle w:val="NoSpacing"/>
              <w:cnfStyle w:val="000000100000" w:firstRow="0" w:lastRow="0" w:firstColumn="0" w:lastColumn="0" w:oddVBand="0" w:evenVBand="0" w:oddHBand="1" w:evenHBand="0" w:firstRowFirstColumn="0" w:firstRowLastColumn="0" w:lastRowFirstColumn="0" w:lastRowLastColumn="0"/>
              <w:rPr>
                <w:rFonts w:cs="Times New Roman"/>
                <w:szCs w:val="24"/>
              </w:rPr>
            </w:pPr>
            <w:hyperlink r:id="rId55" w:history="1">
              <w:r w:rsidR="00D36A43" w:rsidRPr="00EE6761">
                <w:rPr>
                  <w:rStyle w:val="Hyperlink"/>
                  <w:rFonts w:cs="Times New Roman"/>
                  <w:szCs w:val="24"/>
                </w:rPr>
                <w:t>http://www.commerce.gov/os/ogc/ethics-law-and-programs-division</w:t>
              </w:r>
            </w:hyperlink>
          </w:p>
        </w:tc>
        <w:tc>
          <w:tcPr>
            <w:tcW w:w="1736" w:type="dxa"/>
            <w:tcBorders>
              <w:top w:val="none" w:sz="0" w:space="0" w:color="auto"/>
              <w:bottom w:val="none" w:sz="0" w:space="0" w:color="auto"/>
              <w:right w:val="none" w:sz="0" w:space="0" w:color="auto"/>
            </w:tcBorders>
          </w:tcPr>
          <w:p w14:paraId="27A8488C" w14:textId="77777777" w:rsidR="003216F2" w:rsidRPr="00EE6761" w:rsidRDefault="003216F2" w:rsidP="00316065">
            <w:pPr>
              <w:pStyle w:val="NoSpacing"/>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EE6761">
              <w:rPr>
                <w:rFonts w:cs="Times New Roman"/>
                <w:szCs w:val="24"/>
              </w:rPr>
              <w:t>Required</w:t>
            </w:r>
          </w:p>
        </w:tc>
      </w:tr>
      <w:tr w:rsidR="003216F2" w:rsidRPr="00EE6761" w14:paraId="016B43EC" w14:textId="77777777" w:rsidTr="00841A59">
        <w:trPr>
          <w:trHeight w:val="682"/>
        </w:trPr>
        <w:tc>
          <w:tcPr>
            <w:cnfStyle w:val="001000000000" w:firstRow="0" w:lastRow="0" w:firstColumn="1" w:lastColumn="0" w:oddVBand="0" w:evenVBand="0" w:oddHBand="0" w:evenHBand="0" w:firstRowFirstColumn="0" w:firstRowLastColumn="0" w:lastRowFirstColumn="0" w:lastRowLastColumn="0"/>
            <w:tcW w:w="0" w:type="auto"/>
          </w:tcPr>
          <w:p w14:paraId="112FD35D" w14:textId="77777777" w:rsidR="003216F2" w:rsidRPr="00EE6761" w:rsidRDefault="003216F2" w:rsidP="00316065">
            <w:pPr>
              <w:pStyle w:val="NoSpacing"/>
              <w:rPr>
                <w:rFonts w:cs="Times New Roman"/>
                <w:b w:val="0"/>
                <w:szCs w:val="24"/>
              </w:rPr>
            </w:pPr>
            <w:r w:rsidRPr="00EE6761">
              <w:rPr>
                <w:rFonts w:cs="Times New Roman"/>
                <w:b w:val="0"/>
                <w:szCs w:val="24"/>
              </w:rPr>
              <w:t xml:space="preserve">Concepts of Personal Property Management </w:t>
            </w:r>
          </w:p>
        </w:tc>
        <w:tc>
          <w:tcPr>
            <w:tcW w:w="0" w:type="auto"/>
          </w:tcPr>
          <w:p w14:paraId="72CC41DE" w14:textId="77777777" w:rsidR="003216F2" w:rsidRDefault="00603B99" w:rsidP="00316065">
            <w:pPr>
              <w:pStyle w:val="NoSpacing"/>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DOC Commerce Learning Center –</w:t>
            </w:r>
          </w:p>
          <w:p w14:paraId="2107CC80" w14:textId="77777777" w:rsidR="00841A59" w:rsidRDefault="00B24A1B" w:rsidP="00316065">
            <w:pPr>
              <w:pStyle w:val="NoSpacing"/>
              <w:cnfStyle w:val="000000000000" w:firstRow="0" w:lastRow="0" w:firstColumn="0" w:lastColumn="0" w:oddVBand="0" w:evenVBand="0" w:oddHBand="0" w:evenHBand="0" w:firstRowFirstColumn="0" w:firstRowLastColumn="0" w:lastRowFirstColumn="0" w:lastRowLastColumn="0"/>
            </w:pPr>
            <w:hyperlink r:id="rId56" w:history="1">
              <w:r w:rsidR="00841A59">
                <w:rPr>
                  <w:rStyle w:val="Hyperlink"/>
                </w:rPr>
                <w:t>https://doc.csod.com</w:t>
              </w:r>
            </w:hyperlink>
          </w:p>
          <w:p w14:paraId="433CFEE0" w14:textId="77777777" w:rsidR="00841A59" w:rsidRDefault="00841A59" w:rsidP="00316065">
            <w:pPr>
              <w:pStyle w:val="NoSpacing"/>
              <w:cnfStyle w:val="000000000000" w:firstRow="0" w:lastRow="0" w:firstColumn="0" w:lastColumn="0" w:oddVBand="0" w:evenVBand="0" w:oddHBand="0" w:evenHBand="0" w:firstRowFirstColumn="0" w:firstRowLastColumn="0" w:lastRowFirstColumn="0" w:lastRowLastColumn="0"/>
              <w:rPr>
                <w:rFonts w:cs="Times New Roman"/>
                <w:b/>
                <w:szCs w:val="24"/>
              </w:rPr>
            </w:pPr>
          </w:p>
          <w:p w14:paraId="160AAFF1" w14:textId="1B957FB4" w:rsidR="003216F2" w:rsidRPr="00EE6761" w:rsidRDefault="003216F2" w:rsidP="00316065">
            <w:pPr>
              <w:pStyle w:val="No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EE6761">
              <w:rPr>
                <w:rFonts w:cs="Times New Roman"/>
                <w:b/>
                <w:szCs w:val="24"/>
              </w:rPr>
              <w:t>NOTE:</w:t>
            </w:r>
            <w:r w:rsidRPr="00EE6761">
              <w:rPr>
                <w:rFonts w:cs="Times New Roman"/>
                <w:szCs w:val="24"/>
              </w:rPr>
              <w:t xml:space="preserve"> </w:t>
            </w:r>
            <w:r w:rsidR="00603B99">
              <w:rPr>
                <w:rFonts w:cs="Times New Roman"/>
                <w:szCs w:val="24"/>
              </w:rPr>
              <w:t xml:space="preserve"> </w:t>
            </w:r>
            <w:r w:rsidRPr="00EE6761">
              <w:rPr>
                <w:rFonts w:cs="Times New Roman"/>
                <w:szCs w:val="24"/>
              </w:rPr>
              <w:t xml:space="preserve">See Bureau PMO or refer to </w:t>
            </w:r>
            <w:r w:rsidR="00BE68AF">
              <w:rPr>
                <w:rFonts w:cs="Times New Roman"/>
                <w:szCs w:val="24"/>
              </w:rPr>
              <w:t>DOC PP</w:t>
            </w:r>
            <w:r w:rsidRPr="00EE6761">
              <w:rPr>
                <w:rFonts w:cs="Times New Roman"/>
                <w:szCs w:val="24"/>
              </w:rPr>
              <w:t>TD website for access instructions</w:t>
            </w:r>
          </w:p>
        </w:tc>
        <w:tc>
          <w:tcPr>
            <w:tcW w:w="1736" w:type="dxa"/>
          </w:tcPr>
          <w:p w14:paraId="330C7EDA" w14:textId="77777777" w:rsidR="003216F2" w:rsidRPr="00EE6761" w:rsidRDefault="003216F2" w:rsidP="00316065">
            <w:pPr>
              <w:pStyle w:val="NoSpacing"/>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sidRPr="00EE6761">
              <w:rPr>
                <w:rFonts w:cs="Times New Roman"/>
                <w:szCs w:val="24"/>
              </w:rPr>
              <w:t>Required</w:t>
            </w:r>
          </w:p>
        </w:tc>
      </w:tr>
      <w:tr w:rsidR="003216F2" w:rsidRPr="00EE6761" w14:paraId="68A3A985" w14:textId="77777777" w:rsidTr="00696EE7">
        <w:trPr>
          <w:cnfStyle w:val="000000100000" w:firstRow="0" w:lastRow="0" w:firstColumn="0" w:lastColumn="0" w:oddVBand="0" w:evenVBand="0" w:oddHBand="1"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tcPr>
          <w:p w14:paraId="0B19563B" w14:textId="77777777" w:rsidR="003216F2" w:rsidRPr="00EE6761" w:rsidRDefault="003216F2" w:rsidP="00316065">
            <w:pPr>
              <w:pStyle w:val="NoSpacing"/>
              <w:rPr>
                <w:rFonts w:cs="Times New Roman"/>
                <w:b w:val="0"/>
                <w:szCs w:val="24"/>
              </w:rPr>
            </w:pPr>
            <w:r w:rsidRPr="00EE6761">
              <w:rPr>
                <w:rFonts w:cs="Times New Roman"/>
                <w:b w:val="0"/>
                <w:szCs w:val="24"/>
              </w:rPr>
              <w:t>Sunflower PPMS or approved Sunflower train-the-trainer courses</w:t>
            </w:r>
          </w:p>
        </w:tc>
        <w:tc>
          <w:tcPr>
            <w:tcW w:w="0" w:type="auto"/>
            <w:tcBorders>
              <w:top w:val="none" w:sz="0" w:space="0" w:color="auto"/>
              <w:bottom w:val="none" w:sz="0" w:space="0" w:color="auto"/>
            </w:tcBorders>
          </w:tcPr>
          <w:p w14:paraId="660DD054" w14:textId="77777777" w:rsidR="00603B99" w:rsidRDefault="003216F2" w:rsidP="00316065">
            <w:pPr>
              <w:pStyle w:val="NoSpacing"/>
              <w:cnfStyle w:val="000000100000" w:firstRow="0" w:lastRow="0" w:firstColumn="0" w:lastColumn="0" w:oddVBand="0" w:evenVBand="0" w:oddHBand="1" w:evenHBand="0" w:firstRowFirstColumn="0" w:firstRowLastColumn="0" w:lastRowFirstColumn="0" w:lastRowLastColumn="0"/>
              <w:rPr>
                <w:rFonts w:cs="Times New Roman"/>
                <w:b/>
                <w:szCs w:val="24"/>
              </w:rPr>
            </w:pPr>
            <w:r w:rsidRPr="00EE6761">
              <w:rPr>
                <w:rFonts w:cs="Times New Roman"/>
                <w:b/>
                <w:szCs w:val="24"/>
              </w:rPr>
              <w:t>DOC Commerce Learning Center</w:t>
            </w:r>
            <w:r w:rsidR="00603B99">
              <w:rPr>
                <w:rFonts w:cs="Times New Roman"/>
                <w:b/>
                <w:szCs w:val="24"/>
              </w:rPr>
              <w:t xml:space="preserve"> –</w:t>
            </w:r>
          </w:p>
          <w:p w14:paraId="3AFE0304" w14:textId="77777777" w:rsidR="00841A59" w:rsidRDefault="00B24A1B" w:rsidP="00316065">
            <w:pPr>
              <w:pStyle w:val="NoSpacing"/>
              <w:cnfStyle w:val="000000100000" w:firstRow="0" w:lastRow="0" w:firstColumn="0" w:lastColumn="0" w:oddVBand="0" w:evenVBand="0" w:oddHBand="1" w:evenHBand="0" w:firstRowFirstColumn="0" w:firstRowLastColumn="0" w:lastRowFirstColumn="0" w:lastRowLastColumn="0"/>
              <w:rPr>
                <w:rFonts w:cs="Times New Roman"/>
                <w:b/>
                <w:szCs w:val="24"/>
              </w:rPr>
            </w:pPr>
            <w:hyperlink r:id="rId57" w:history="1">
              <w:r w:rsidR="00841A59">
                <w:rPr>
                  <w:rStyle w:val="Hyperlink"/>
                </w:rPr>
                <w:t>https://doc.csod.com</w:t>
              </w:r>
            </w:hyperlink>
          </w:p>
          <w:p w14:paraId="3DC6802D" w14:textId="597DC8F8" w:rsidR="003216F2" w:rsidRPr="00EE6761" w:rsidRDefault="003216F2" w:rsidP="00316065">
            <w:pPr>
              <w:pStyle w:val="No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EE6761">
              <w:rPr>
                <w:rFonts w:cs="Times New Roman"/>
                <w:b/>
                <w:szCs w:val="24"/>
              </w:rPr>
              <w:t>NOTE:</w:t>
            </w:r>
            <w:r w:rsidRPr="00EE6761">
              <w:rPr>
                <w:rFonts w:cs="Times New Roman"/>
                <w:szCs w:val="24"/>
              </w:rPr>
              <w:t xml:space="preserve"> </w:t>
            </w:r>
            <w:r w:rsidR="00334673">
              <w:rPr>
                <w:rFonts w:cs="Times New Roman"/>
                <w:szCs w:val="24"/>
              </w:rPr>
              <w:t xml:space="preserve"> </w:t>
            </w:r>
            <w:r w:rsidRPr="00EE6761">
              <w:rPr>
                <w:rFonts w:cs="Times New Roman"/>
                <w:szCs w:val="24"/>
              </w:rPr>
              <w:t>See</w:t>
            </w:r>
            <w:r w:rsidR="00BE68AF">
              <w:rPr>
                <w:rFonts w:cs="Times New Roman"/>
                <w:szCs w:val="24"/>
              </w:rPr>
              <w:t xml:space="preserve"> Bureau PMO or refer to DOC PP</w:t>
            </w:r>
            <w:r w:rsidRPr="00EE6761">
              <w:rPr>
                <w:rFonts w:cs="Times New Roman"/>
                <w:szCs w:val="24"/>
              </w:rPr>
              <w:t>TD website for access instructions</w:t>
            </w:r>
          </w:p>
        </w:tc>
        <w:tc>
          <w:tcPr>
            <w:tcW w:w="1736" w:type="dxa"/>
            <w:tcBorders>
              <w:top w:val="none" w:sz="0" w:space="0" w:color="auto"/>
              <w:bottom w:val="none" w:sz="0" w:space="0" w:color="auto"/>
              <w:right w:val="none" w:sz="0" w:space="0" w:color="auto"/>
            </w:tcBorders>
          </w:tcPr>
          <w:p w14:paraId="03302262" w14:textId="72F65825" w:rsidR="003216F2" w:rsidRPr="00EE6761" w:rsidRDefault="003216F2" w:rsidP="00E5136B">
            <w:pPr>
              <w:pStyle w:val="NoSpacing"/>
              <w:jc w:val="center"/>
              <w:cnfStyle w:val="000000100000" w:firstRow="0" w:lastRow="0" w:firstColumn="0" w:lastColumn="0" w:oddVBand="0" w:evenVBand="0" w:oddHBand="1" w:evenHBand="0" w:firstRowFirstColumn="0" w:firstRowLastColumn="0" w:lastRowFirstColumn="0" w:lastRowLastColumn="0"/>
              <w:rPr>
                <w:rFonts w:cs="Times New Roman"/>
                <w:b/>
                <w:szCs w:val="24"/>
              </w:rPr>
            </w:pPr>
            <w:r w:rsidRPr="00EE6761">
              <w:rPr>
                <w:rFonts w:cs="Times New Roman"/>
                <w:szCs w:val="24"/>
              </w:rPr>
              <w:t>Required for Bureaus on Sunflower</w:t>
            </w:r>
          </w:p>
        </w:tc>
      </w:tr>
      <w:tr w:rsidR="003216F2" w:rsidRPr="00EE6761" w14:paraId="37A6A830" w14:textId="77777777" w:rsidTr="003216F2">
        <w:trPr>
          <w:trHeight w:val="788"/>
        </w:trPr>
        <w:tc>
          <w:tcPr>
            <w:cnfStyle w:val="001000000000" w:firstRow="0" w:lastRow="0" w:firstColumn="1" w:lastColumn="0" w:oddVBand="0" w:evenVBand="0" w:oddHBand="0" w:evenHBand="0" w:firstRowFirstColumn="0" w:firstRowLastColumn="0" w:lastRowFirstColumn="0" w:lastRowLastColumn="0"/>
            <w:tcW w:w="0" w:type="auto"/>
          </w:tcPr>
          <w:p w14:paraId="69AB3BB1" w14:textId="77777777" w:rsidR="003216F2" w:rsidRPr="00EE6761" w:rsidRDefault="003216F2" w:rsidP="00316065">
            <w:pPr>
              <w:pStyle w:val="NoSpacing"/>
              <w:rPr>
                <w:rFonts w:cs="Times New Roman"/>
                <w:b w:val="0"/>
                <w:szCs w:val="24"/>
              </w:rPr>
            </w:pPr>
            <w:r w:rsidRPr="00EE6761">
              <w:rPr>
                <w:rFonts w:cs="Times New Roman"/>
                <w:b w:val="0"/>
                <w:szCs w:val="24"/>
              </w:rPr>
              <w:t>Bureau-specific PPMS</w:t>
            </w:r>
          </w:p>
          <w:p w14:paraId="691DE71D" w14:textId="77777777" w:rsidR="003216F2" w:rsidRPr="00EE6761" w:rsidRDefault="003216F2" w:rsidP="00316065">
            <w:pPr>
              <w:pStyle w:val="NoSpacing"/>
              <w:rPr>
                <w:rFonts w:cs="Times New Roman"/>
                <w:b w:val="0"/>
                <w:szCs w:val="24"/>
              </w:rPr>
            </w:pPr>
          </w:p>
        </w:tc>
        <w:tc>
          <w:tcPr>
            <w:tcW w:w="0" w:type="auto"/>
          </w:tcPr>
          <w:p w14:paraId="3B38405E" w14:textId="77777777" w:rsidR="003216F2" w:rsidRPr="00EE6761" w:rsidRDefault="003216F2" w:rsidP="00316065">
            <w:pPr>
              <w:pStyle w:val="No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EE6761">
              <w:rPr>
                <w:rFonts w:cs="Times New Roman"/>
                <w:b/>
                <w:szCs w:val="24"/>
              </w:rPr>
              <w:t>NOTE:</w:t>
            </w:r>
            <w:r w:rsidRPr="00EE6761">
              <w:rPr>
                <w:rFonts w:cs="Times New Roman"/>
                <w:szCs w:val="24"/>
              </w:rPr>
              <w:t xml:space="preserve"> </w:t>
            </w:r>
            <w:r w:rsidR="00334673">
              <w:rPr>
                <w:rFonts w:cs="Times New Roman"/>
                <w:szCs w:val="24"/>
              </w:rPr>
              <w:t xml:space="preserve"> </w:t>
            </w:r>
            <w:r w:rsidRPr="00EE6761">
              <w:rPr>
                <w:rFonts w:cs="Times New Roman"/>
                <w:szCs w:val="24"/>
              </w:rPr>
              <w:t>Approval of training format and course content must be approved by DPMO prior to qualification as a training course.</w:t>
            </w:r>
          </w:p>
        </w:tc>
        <w:tc>
          <w:tcPr>
            <w:tcW w:w="1736" w:type="dxa"/>
          </w:tcPr>
          <w:p w14:paraId="780A2126" w14:textId="70B4E986" w:rsidR="003216F2" w:rsidRPr="00EE6761" w:rsidRDefault="003216F2" w:rsidP="00E5136B">
            <w:pPr>
              <w:pStyle w:val="NoSpacing"/>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sidRPr="00EE6761">
              <w:rPr>
                <w:rFonts w:cs="Times New Roman"/>
                <w:szCs w:val="24"/>
              </w:rPr>
              <w:t xml:space="preserve">Required for Bureaus </w:t>
            </w:r>
            <w:r w:rsidRPr="00603B99">
              <w:rPr>
                <w:rFonts w:cs="Times New Roman"/>
                <w:szCs w:val="24"/>
              </w:rPr>
              <w:t>not</w:t>
            </w:r>
            <w:r w:rsidRPr="00EE6761">
              <w:rPr>
                <w:rFonts w:cs="Times New Roman"/>
                <w:szCs w:val="24"/>
              </w:rPr>
              <w:t xml:space="preserve"> on Sunflower</w:t>
            </w:r>
          </w:p>
        </w:tc>
      </w:tr>
    </w:tbl>
    <w:p w14:paraId="0F8F1D2C" w14:textId="77777777" w:rsidR="000C4956" w:rsidRPr="00EE6761" w:rsidRDefault="000C4956" w:rsidP="00316065">
      <w:pPr>
        <w:pStyle w:val="NoSpacing"/>
        <w:rPr>
          <w:rFonts w:cs="Times New Roman"/>
          <w:szCs w:val="24"/>
        </w:rPr>
      </w:pPr>
      <w:bookmarkStart w:id="152" w:name="_Toc341192232"/>
    </w:p>
    <w:p w14:paraId="005ECB66" w14:textId="77777777" w:rsidR="003216F2" w:rsidRPr="00EE6761" w:rsidRDefault="003216F2" w:rsidP="00316065">
      <w:pPr>
        <w:pStyle w:val="Heading3"/>
      </w:pPr>
      <w:bookmarkStart w:id="153" w:name="_Toc498330228"/>
      <w:r w:rsidRPr="00EE6761">
        <w:t>3.</w:t>
      </w:r>
      <w:r w:rsidR="000A6B3D">
        <w:t>5</w:t>
      </w:r>
      <w:r w:rsidRPr="00EE6761">
        <w:t>.2</w:t>
      </w:r>
      <w:r w:rsidRPr="00EE6761">
        <w:tab/>
        <w:t>Refresher Training Requirements for Certified Property Officials</w:t>
      </w:r>
      <w:bookmarkEnd w:id="152"/>
      <w:bookmarkEnd w:id="153"/>
    </w:p>
    <w:p w14:paraId="4FADB430" w14:textId="77777777" w:rsidR="003216F2" w:rsidRPr="00EE6761" w:rsidRDefault="003216F2" w:rsidP="00316065">
      <w:pPr>
        <w:pStyle w:val="NoSpacing"/>
        <w:rPr>
          <w:rFonts w:cs="Times New Roman"/>
          <w:szCs w:val="24"/>
        </w:rPr>
      </w:pPr>
    </w:p>
    <w:p w14:paraId="55E66EC1" w14:textId="77777777" w:rsidR="003216F2" w:rsidRPr="00EE6761" w:rsidRDefault="003216F2" w:rsidP="00316065">
      <w:pPr>
        <w:pStyle w:val="NoSpacing"/>
        <w:rPr>
          <w:rFonts w:cs="Times New Roman"/>
          <w:szCs w:val="24"/>
        </w:rPr>
      </w:pPr>
      <w:r w:rsidRPr="00EE6761">
        <w:rPr>
          <w:rFonts w:cs="Times New Roman"/>
          <w:szCs w:val="24"/>
        </w:rPr>
        <w:t>Refresher training requirements for a PO include the following:</w:t>
      </w:r>
    </w:p>
    <w:p w14:paraId="0433B7C3" w14:textId="77777777" w:rsidR="003216F2" w:rsidRPr="00EE6761" w:rsidRDefault="003216F2" w:rsidP="00316065">
      <w:pPr>
        <w:pStyle w:val="NoSpacing"/>
        <w:rPr>
          <w:rFonts w:cs="Times New Roman"/>
          <w:szCs w:val="24"/>
        </w:rPr>
      </w:pPr>
    </w:p>
    <w:p w14:paraId="292842AD" w14:textId="397A67FC" w:rsidR="0020537B" w:rsidRDefault="003216F2" w:rsidP="00B30429">
      <w:pPr>
        <w:pStyle w:val="NoSpacing"/>
        <w:numPr>
          <w:ilvl w:val="0"/>
          <w:numId w:val="139"/>
        </w:numPr>
        <w:rPr>
          <w:rStyle w:val="Hyperlink"/>
          <w:color w:val="auto"/>
          <w:u w:val="none"/>
        </w:rPr>
      </w:pPr>
      <w:r w:rsidRPr="00D45AD5">
        <w:rPr>
          <w:rFonts w:cs="Times New Roman"/>
          <w:szCs w:val="24"/>
        </w:rPr>
        <w:t xml:space="preserve">A certified PO is responsible for completing refresher training </w:t>
      </w:r>
      <w:r w:rsidR="00D46384">
        <w:t>and providing the certificate of completion to their appropriate authority listed in PPMM Section 3.5.1a by</w:t>
      </w:r>
      <w:r w:rsidR="00D46384" w:rsidRPr="00D45AD5">
        <w:rPr>
          <w:rFonts w:cs="Times New Roman"/>
          <w:szCs w:val="24"/>
        </w:rPr>
        <w:t xml:space="preserve"> </w:t>
      </w:r>
      <w:r w:rsidRPr="00D45AD5">
        <w:rPr>
          <w:rFonts w:cs="Times New Roman"/>
          <w:szCs w:val="24"/>
        </w:rPr>
        <w:t>no later than September 30 each</w:t>
      </w:r>
      <w:r w:rsidR="00557C2C">
        <w:t xml:space="preserve"> fiscal year</w:t>
      </w:r>
      <w:r w:rsidRPr="00EE6761">
        <w:t xml:space="preserve"> in order to maintain his</w:t>
      </w:r>
      <w:r w:rsidR="00907953">
        <w:t xml:space="preserve"> or </w:t>
      </w:r>
      <w:r w:rsidRPr="00EE6761">
        <w:t>her certification</w:t>
      </w:r>
      <w:r w:rsidR="00DF0E6F" w:rsidRPr="00EE6761">
        <w:t xml:space="preserve">.  </w:t>
      </w:r>
      <w:r w:rsidR="00907953">
        <w:t>The PO</w:t>
      </w:r>
      <w:r w:rsidRPr="00EE6761">
        <w:t xml:space="preserve"> will become decertified if </w:t>
      </w:r>
      <w:r w:rsidR="009315B3">
        <w:t xml:space="preserve">refresher </w:t>
      </w:r>
      <w:r w:rsidR="003A1EF5" w:rsidRPr="00EE6761">
        <w:t>training</w:t>
      </w:r>
      <w:r w:rsidRPr="00EE6761">
        <w:t xml:space="preserve"> requirements are not met</w:t>
      </w:r>
      <w:r w:rsidR="00907953">
        <w:t xml:space="preserve"> by September 30</w:t>
      </w:r>
      <w:r w:rsidR="00DF0E6F" w:rsidRPr="00EE6761">
        <w:t xml:space="preserve">.  </w:t>
      </w:r>
      <w:r w:rsidRPr="00EE6761">
        <w:t>If a PO becomes decertified, he</w:t>
      </w:r>
      <w:r w:rsidR="00907953">
        <w:t xml:space="preserve"> or </w:t>
      </w:r>
      <w:r w:rsidRPr="00EE6761">
        <w:t xml:space="preserve">she must complete the requirements outlined in </w:t>
      </w:r>
      <w:hyperlink w:anchor="_3.4_Eligibility,_Designation," w:history="1">
        <w:r w:rsidRPr="00C80A5F">
          <w:rPr>
            <w:rStyle w:val="Hyperlink"/>
          </w:rPr>
          <w:t>PPMM Section 3.</w:t>
        </w:r>
        <w:r w:rsidR="000A6B3D" w:rsidRPr="00C80A5F">
          <w:rPr>
            <w:rStyle w:val="Hyperlink"/>
          </w:rPr>
          <w:t>4</w:t>
        </w:r>
        <w:r w:rsidRPr="00C80A5F">
          <w:rPr>
            <w:rStyle w:val="Hyperlink"/>
          </w:rPr>
          <w:t xml:space="preserve">, </w:t>
        </w:r>
        <w:r w:rsidR="00AB2E1E" w:rsidRPr="00C80A5F">
          <w:rPr>
            <w:rStyle w:val="Hyperlink"/>
          </w:rPr>
          <w:t>“</w:t>
        </w:r>
        <w:r w:rsidRPr="00C80A5F">
          <w:rPr>
            <w:rStyle w:val="Hyperlink"/>
          </w:rPr>
          <w:t>Eligibilit</w:t>
        </w:r>
        <w:r w:rsidR="00B01003" w:rsidRPr="00C80A5F">
          <w:rPr>
            <w:rStyle w:val="Hyperlink"/>
          </w:rPr>
          <w:t>y, Designation, and Appointment with Certification</w:t>
        </w:r>
        <w:r w:rsidRPr="00C80A5F">
          <w:rPr>
            <w:rStyle w:val="Hyperlink"/>
          </w:rPr>
          <w:t xml:space="preserve"> Procedures</w:t>
        </w:r>
        <w:r w:rsidR="003A1EF5" w:rsidRPr="00C80A5F">
          <w:rPr>
            <w:rStyle w:val="Hyperlink"/>
          </w:rPr>
          <w:t>.”</w:t>
        </w:r>
      </w:hyperlink>
    </w:p>
    <w:p w14:paraId="27F40D68" w14:textId="77777777" w:rsidR="0020537B" w:rsidRPr="00EE6761" w:rsidRDefault="0020537B" w:rsidP="0020537B">
      <w:pPr>
        <w:pStyle w:val="NoSpacing"/>
      </w:pPr>
    </w:p>
    <w:p w14:paraId="33DB1993" w14:textId="1E636ADC" w:rsidR="003216F2" w:rsidRPr="00EE6761" w:rsidRDefault="003A1EF5" w:rsidP="00B30429">
      <w:pPr>
        <w:numPr>
          <w:ilvl w:val="0"/>
          <w:numId w:val="139"/>
        </w:numPr>
      </w:pPr>
      <w:r w:rsidRPr="00EE6761">
        <w:t xml:space="preserve">Bureau PMO and DPMO will verify </w:t>
      </w:r>
      <w:r w:rsidR="00907953">
        <w:t>completion</w:t>
      </w:r>
      <w:r w:rsidR="00907953" w:rsidRPr="00EE6761">
        <w:t xml:space="preserve"> </w:t>
      </w:r>
      <w:r w:rsidRPr="00EE6761">
        <w:t xml:space="preserve">of </w:t>
      </w:r>
      <w:r w:rsidR="00907953">
        <w:t>the refresher training</w:t>
      </w:r>
      <w:r w:rsidR="00907953" w:rsidRPr="00EE6761">
        <w:t xml:space="preserve"> </w:t>
      </w:r>
      <w:r w:rsidRPr="00EE6761">
        <w:t>requirement</w:t>
      </w:r>
      <w:r w:rsidR="003216F2" w:rsidRPr="00EE6761">
        <w:t xml:space="preserve"> </w:t>
      </w:r>
      <w:r w:rsidR="00D75FE1" w:rsidRPr="00EE6761">
        <w:t>each</w:t>
      </w:r>
      <w:r w:rsidR="003216F2" w:rsidRPr="00EE6761">
        <w:t xml:space="preserve"> fiscal year.</w:t>
      </w:r>
    </w:p>
    <w:p w14:paraId="7770FC02" w14:textId="6707461F" w:rsidR="003216F2" w:rsidRPr="00EE6761" w:rsidRDefault="003216F2" w:rsidP="00316065">
      <w:pPr>
        <w:pStyle w:val="NoSpacing"/>
        <w:rPr>
          <w:rFonts w:cs="Times New Roman"/>
          <w:szCs w:val="24"/>
        </w:rPr>
      </w:pPr>
      <w:r w:rsidRPr="00EE6761">
        <w:rPr>
          <w:rFonts w:cs="Times New Roman"/>
          <w:szCs w:val="24"/>
        </w:rPr>
        <w:t xml:space="preserve">A certified PO must complete </w:t>
      </w:r>
      <w:r w:rsidRPr="007D0B1B">
        <w:rPr>
          <w:rFonts w:cs="Times New Roman"/>
          <w:szCs w:val="24"/>
        </w:rPr>
        <w:t>one</w:t>
      </w:r>
      <w:r w:rsidRPr="00EE6761">
        <w:rPr>
          <w:rFonts w:cs="Times New Roman"/>
          <w:szCs w:val="24"/>
        </w:rPr>
        <w:t xml:space="preserve"> course</w:t>
      </w:r>
      <w:r w:rsidR="00D75FE1" w:rsidRPr="00EE6761">
        <w:rPr>
          <w:rFonts w:cs="Times New Roman"/>
          <w:szCs w:val="24"/>
        </w:rPr>
        <w:t xml:space="preserve"> annually</w:t>
      </w:r>
      <w:r w:rsidRPr="00EE6761">
        <w:rPr>
          <w:rFonts w:cs="Times New Roman"/>
          <w:szCs w:val="24"/>
        </w:rPr>
        <w:t xml:space="preserve"> to satisfy his</w:t>
      </w:r>
      <w:r w:rsidR="00907953">
        <w:rPr>
          <w:rFonts w:cs="Times New Roman"/>
          <w:szCs w:val="24"/>
        </w:rPr>
        <w:t xml:space="preserve"> or </w:t>
      </w:r>
      <w:r w:rsidRPr="00EE6761">
        <w:rPr>
          <w:rFonts w:cs="Times New Roman"/>
          <w:szCs w:val="24"/>
        </w:rPr>
        <w:t>her refresher training requirements.</w:t>
      </w:r>
    </w:p>
    <w:p w14:paraId="6A126170" w14:textId="77777777" w:rsidR="00D61DB9" w:rsidRDefault="00D61DB9" w:rsidP="00316065">
      <w:pPr>
        <w:pStyle w:val="NoSpacing"/>
        <w:rPr>
          <w:rFonts w:cs="Times New Roman"/>
          <w:szCs w:val="24"/>
        </w:rPr>
      </w:pPr>
    </w:p>
    <w:p w14:paraId="1FE8340E" w14:textId="77777777" w:rsidR="0020537B" w:rsidRDefault="0020537B" w:rsidP="00316065">
      <w:pPr>
        <w:pStyle w:val="NoSpacing"/>
        <w:rPr>
          <w:rFonts w:cs="Times New Roman"/>
          <w:szCs w:val="24"/>
        </w:rPr>
      </w:pPr>
    </w:p>
    <w:p w14:paraId="036764F4" w14:textId="77777777" w:rsidR="0020537B" w:rsidRDefault="0020537B" w:rsidP="00316065">
      <w:pPr>
        <w:pStyle w:val="NoSpacing"/>
        <w:rPr>
          <w:rFonts w:cs="Times New Roman"/>
          <w:szCs w:val="24"/>
        </w:rPr>
      </w:pPr>
    </w:p>
    <w:p w14:paraId="14FEDAAC" w14:textId="77777777" w:rsidR="0020537B" w:rsidRDefault="0020537B" w:rsidP="00316065">
      <w:pPr>
        <w:pStyle w:val="NoSpacing"/>
        <w:rPr>
          <w:rFonts w:cs="Times New Roman"/>
          <w:szCs w:val="24"/>
        </w:rPr>
      </w:pPr>
    </w:p>
    <w:p w14:paraId="377AE4FE" w14:textId="77777777" w:rsidR="0020537B" w:rsidRDefault="0020537B" w:rsidP="00316065">
      <w:pPr>
        <w:pStyle w:val="NoSpacing"/>
        <w:rPr>
          <w:rFonts w:cs="Times New Roman"/>
          <w:szCs w:val="24"/>
        </w:rPr>
      </w:pPr>
    </w:p>
    <w:p w14:paraId="28CFBDBB" w14:textId="77777777" w:rsidR="0020537B" w:rsidRDefault="0020537B" w:rsidP="00316065">
      <w:pPr>
        <w:pStyle w:val="NoSpacing"/>
        <w:rPr>
          <w:rFonts w:cs="Times New Roman"/>
          <w:szCs w:val="24"/>
        </w:rPr>
      </w:pPr>
    </w:p>
    <w:p w14:paraId="729D3353" w14:textId="77777777" w:rsidR="0020537B" w:rsidRDefault="0020537B" w:rsidP="00316065">
      <w:pPr>
        <w:pStyle w:val="NoSpacing"/>
        <w:rPr>
          <w:rFonts w:cs="Times New Roman"/>
          <w:szCs w:val="24"/>
        </w:rPr>
      </w:pPr>
    </w:p>
    <w:p w14:paraId="1CC18336" w14:textId="05E9BA50" w:rsidR="003D693A" w:rsidRPr="00EE6761" w:rsidRDefault="006A5793" w:rsidP="00316065">
      <w:pPr>
        <w:pStyle w:val="NoSpacing"/>
        <w:rPr>
          <w:rFonts w:cs="Times New Roman"/>
          <w:szCs w:val="24"/>
        </w:rPr>
      </w:pPr>
      <w:r>
        <w:rPr>
          <w:rFonts w:cs="Times New Roman"/>
          <w:szCs w:val="24"/>
        </w:rPr>
        <w:lastRenderedPageBreak/>
        <w:t>T</w:t>
      </w:r>
      <w:r w:rsidR="003D693A" w:rsidRPr="00EE6761">
        <w:rPr>
          <w:rFonts w:cs="Times New Roman"/>
          <w:szCs w:val="24"/>
        </w:rPr>
        <w:t>he chart below depicts a listing of qualified and approved property refresher training courses</w:t>
      </w:r>
      <w:r w:rsidR="00015661">
        <w:rPr>
          <w:rFonts w:cs="Times New Roman"/>
          <w:szCs w:val="24"/>
        </w:rPr>
        <w:t>:</w:t>
      </w:r>
      <w:r w:rsidR="003D693A" w:rsidRPr="00EE6761">
        <w:rPr>
          <w:rFonts w:cs="Times New Roman"/>
          <w:szCs w:val="24"/>
        </w:rPr>
        <w:t xml:space="preserve">  </w:t>
      </w:r>
    </w:p>
    <w:p w14:paraId="46D37A4B" w14:textId="77777777" w:rsidR="00BD55B0" w:rsidRPr="00EE6761" w:rsidRDefault="00BD55B0" w:rsidP="00316065">
      <w:pPr>
        <w:pStyle w:val="NoSpacing"/>
        <w:ind w:left="1080"/>
        <w:rPr>
          <w:rFonts w:cs="Times New Roman"/>
          <w:szCs w:val="24"/>
        </w:rPr>
      </w:pP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5162"/>
      </w:tblGrid>
      <w:tr w:rsidR="003216F2" w:rsidRPr="00EE6761" w14:paraId="00021791" w14:textId="77777777" w:rsidTr="003216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shd w:val="clear" w:color="auto" w:fill="0000CC"/>
          </w:tcPr>
          <w:p w14:paraId="3A077A9E" w14:textId="77777777" w:rsidR="003216F2" w:rsidRPr="00EE6761" w:rsidRDefault="003216F2" w:rsidP="00316065">
            <w:pPr>
              <w:pStyle w:val="NoSpacing"/>
              <w:rPr>
                <w:rFonts w:cs="Times New Roman"/>
                <w:szCs w:val="24"/>
              </w:rPr>
            </w:pPr>
            <w:r w:rsidRPr="00EE6761">
              <w:rPr>
                <w:rFonts w:cs="Times New Roman"/>
                <w:szCs w:val="24"/>
              </w:rPr>
              <w:t>Training Course</w:t>
            </w:r>
          </w:p>
        </w:tc>
        <w:tc>
          <w:tcPr>
            <w:tcW w:w="5238" w:type="dxa"/>
            <w:shd w:val="clear" w:color="auto" w:fill="0000CC"/>
          </w:tcPr>
          <w:p w14:paraId="4BF7E467" w14:textId="77777777" w:rsidR="003216F2" w:rsidRPr="00EE6761" w:rsidRDefault="003216F2" w:rsidP="00316065">
            <w:pPr>
              <w:pStyle w:val="NoSpacing"/>
              <w:cnfStyle w:val="100000000000" w:firstRow="1" w:lastRow="0" w:firstColumn="0" w:lastColumn="0" w:oddVBand="0" w:evenVBand="0" w:oddHBand="0" w:evenHBand="0" w:firstRowFirstColumn="0" w:firstRowLastColumn="0" w:lastRowFirstColumn="0" w:lastRowLastColumn="0"/>
              <w:rPr>
                <w:rFonts w:cs="Times New Roman"/>
                <w:szCs w:val="24"/>
              </w:rPr>
            </w:pPr>
            <w:r w:rsidRPr="00EE6761">
              <w:rPr>
                <w:rFonts w:cs="Times New Roman"/>
                <w:szCs w:val="24"/>
              </w:rPr>
              <w:t>Method of Enrollment</w:t>
            </w:r>
          </w:p>
        </w:tc>
      </w:tr>
      <w:tr w:rsidR="003216F2" w:rsidRPr="00EE6761" w14:paraId="7F67979C" w14:textId="77777777" w:rsidTr="00321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Borders>
              <w:top w:val="none" w:sz="0" w:space="0" w:color="auto"/>
              <w:left w:val="none" w:sz="0" w:space="0" w:color="auto"/>
              <w:bottom w:val="none" w:sz="0" w:space="0" w:color="auto"/>
            </w:tcBorders>
          </w:tcPr>
          <w:p w14:paraId="6B4EC87A" w14:textId="77777777" w:rsidR="003216F2" w:rsidRPr="00EE6761" w:rsidRDefault="003216F2" w:rsidP="00316065">
            <w:pPr>
              <w:pStyle w:val="NoSpacing"/>
              <w:rPr>
                <w:rFonts w:cs="Times New Roman"/>
                <w:b w:val="0"/>
                <w:szCs w:val="24"/>
              </w:rPr>
            </w:pPr>
            <w:r w:rsidRPr="00EE6761">
              <w:rPr>
                <w:rFonts w:cs="Times New Roman"/>
                <w:b w:val="0"/>
                <w:szCs w:val="24"/>
              </w:rPr>
              <w:t>Concepts of Personal Property Management Concepts</w:t>
            </w:r>
          </w:p>
        </w:tc>
        <w:tc>
          <w:tcPr>
            <w:tcW w:w="5238" w:type="dxa"/>
            <w:tcBorders>
              <w:top w:val="none" w:sz="0" w:space="0" w:color="auto"/>
              <w:bottom w:val="none" w:sz="0" w:space="0" w:color="auto"/>
              <w:right w:val="none" w:sz="0" w:space="0" w:color="auto"/>
            </w:tcBorders>
          </w:tcPr>
          <w:p w14:paraId="486DD001" w14:textId="77777777" w:rsidR="003216F2" w:rsidRDefault="009315B3" w:rsidP="00316065">
            <w:pPr>
              <w:pStyle w:val="NoSpacing"/>
              <w:cnfStyle w:val="000000100000" w:firstRow="0" w:lastRow="0" w:firstColumn="0" w:lastColumn="0" w:oddVBand="0" w:evenVBand="0" w:oddHBand="1" w:evenHBand="0" w:firstRowFirstColumn="0" w:firstRowLastColumn="0" w:lastRowFirstColumn="0" w:lastRowLastColumn="0"/>
              <w:rPr>
                <w:rFonts w:cs="Times New Roman"/>
                <w:b/>
                <w:szCs w:val="24"/>
              </w:rPr>
            </w:pPr>
            <w:r>
              <w:rPr>
                <w:rFonts w:cs="Times New Roman"/>
                <w:b/>
                <w:szCs w:val="24"/>
              </w:rPr>
              <w:t>DOC Commerce Learning Center –</w:t>
            </w:r>
          </w:p>
          <w:p w14:paraId="37D19C57" w14:textId="77777777" w:rsidR="00D36A43" w:rsidRPr="00EE6761" w:rsidRDefault="00B24A1B" w:rsidP="00316065">
            <w:pPr>
              <w:pStyle w:val="NoSpacing"/>
              <w:cnfStyle w:val="000000100000" w:firstRow="0" w:lastRow="0" w:firstColumn="0" w:lastColumn="0" w:oddVBand="0" w:evenVBand="0" w:oddHBand="1" w:evenHBand="0" w:firstRowFirstColumn="0" w:firstRowLastColumn="0" w:lastRowFirstColumn="0" w:lastRowLastColumn="0"/>
              <w:rPr>
                <w:rFonts w:cs="Times New Roman"/>
                <w:szCs w:val="24"/>
              </w:rPr>
            </w:pPr>
            <w:hyperlink r:id="rId58" w:history="1">
              <w:r w:rsidR="00841A59">
                <w:rPr>
                  <w:rStyle w:val="Hyperlink"/>
                </w:rPr>
                <w:t>https://doc.csod.com</w:t>
              </w:r>
            </w:hyperlink>
          </w:p>
        </w:tc>
      </w:tr>
      <w:tr w:rsidR="003216F2" w:rsidRPr="00EE6761" w14:paraId="25E6468D" w14:textId="77777777" w:rsidTr="003216F2">
        <w:tc>
          <w:tcPr>
            <w:cnfStyle w:val="001000000000" w:firstRow="0" w:lastRow="0" w:firstColumn="1" w:lastColumn="0" w:oddVBand="0" w:evenVBand="0" w:oddHBand="0" w:evenHBand="0" w:firstRowFirstColumn="0" w:firstRowLastColumn="0" w:lastRowFirstColumn="0" w:lastRowLastColumn="0"/>
            <w:tcW w:w="4338" w:type="dxa"/>
          </w:tcPr>
          <w:p w14:paraId="44302BFD" w14:textId="77777777" w:rsidR="003216F2" w:rsidRPr="00EE6761" w:rsidRDefault="003216F2" w:rsidP="00316065">
            <w:pPr>
              <w:pStyle w:val="NoSpacing"/>
              <w:rPr>
                <w:rFonts w:cs="Times New Roman"/>
                <w:b w:val="0"/>
                <w:szCs w:val="24"/>
              </w:rPr>
            </w:pPr>
            <w:r w:rsidRPr="00EE6761">
              <w:rPr>
                <w:rFonts w:cs="Times New Roman"/>
                <w:b w:val="0"/>
                <w:szCs w:val="24"/>
              </w:rPr>
              <w:t>Sunflower PPMS or approved train-the-trainer course</w:t>
            </w:r>
          </w:p>
        </w:tc>
        <w:tc>
          <w:tcPr>
            <w:tcW w:w="5238" w:type="dxa"/>
          </w:tcPr>
          <w:p w14:paraId="07146D8B" w14:textId="77777777" w:rsidR="003216F2" w:rsidRDefault="009315B3" w:rsidP="00316065">
            <w:pPr>
              <w:pStyle w:val="NoSpacing"/>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DOC Commerce Learning Center –</w:t>
            </w:r>
          </w:p>
          <w:p w14:paraId="35BB1ECD" w14:textId="77777777" w:rsidR="00841A59" w:rsidRDefault="00B24A1B" w:rsidP="00316065">
            <w:pPr>
              <w:pStyle w:val="NoSpacing"/>
              <w:cnfStyle w:val="000000000000" w:firstRow="0" w:lastRow="0" w:firstColumn="0" w:lastColumn="0" w:oddVBand="0" w:evenVBand="0" w:oddHBand="0" w:evenHBand="0" w:firstRowFirstColumn="0" w:firstRowLastColumn="0" w:lastRowFirstColumn="0" w:lastRowLastColumn="0"/>
              <w:rPr>
                <w:rFonts w:cs="Times New Roman"/>
                <w:b/>
                <w:szCs w:val="24"/>
              </w:rPr>
            </w:pPr>
            <w:hyperlink r:id="rId59" w:history="1">
              <w:r w:rsidR="00841A59">
                <w:rPr>
                  <w:rStyle w:val="Hyperlink"/>
                </w:rPr>
                <w:t>https://doc.csod.com</w:t>
              </w:r>
            </w:hyperlink>
          </w:p>
          <w:p w14:paraId="669965E1" w14:textId="77777777" w:rsidR="00906B17" w:rsidRPr="00EE6761" w:rsidRDefault="00906B17" w:rsidP="00316065">
            <w:pPr>
              <w:pStyle w:val="No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EE6761">
              <w:rPr>
                <w:rFonts w:cs="Times New Roman"/>
                <w:b/>
                <w:szCs w:val="24"/>
              </w:rPr>
              <w:t>NOTE:</w:t>
            </w:r>
            <w:r w:rsidR="00334673">
              <w:rPr>
                <w:rFonts w:cs="Times New Roman"/>
                <w:b/>
                <w:szCs w:val="24"/>
              </w:rPr>
              <w:t xml:space="preserve"> </w:t>
            </w:r>
            <w:r w:rsidRPr="00EE6761">
              <w:rPr>
                <w:rFonts w:cs="Times New Roman"/>
                <w:szCs w:val="24"/>
              </w:rPr>
              <w:t xml:space="preserve"> Only one module is required for </w:t>
            </w:r>
            <w:r w:rsidR="007756AF" w:rsidRPr="00EE6761">
              <w:rPr>
                <w:rFonts w:cs="Times New Roman"/>
                <w:szCs w:val="24"/>
              </w:rPr>
              <w:t xml:space="preserve">refresher certification; users may take any module except for </w:t>
            </w:r>
            <w:r w:rsidR="00F96521" w:rsidRPr="00EE6761">
              <w:rPr>
                <w:rFonts w:cs="Times New Roman"/>
                <w:szCs w:val="24"/>
              </w:rPr>
              <w:t>the introductory and conclusion m</w:t>
            </w:r>
            <w:r w:rsidR="007756AF" w:rsidRPr="00EE6761">
              <w:rPr>
                <w:rFonts w:cs="Times New Roman"/>
                <w:szCs w:val="24"/>
              </w:rPr>
              <w:t>odules</w:t>
            </w:r>
            <w:r w:rsidRPr="00EE6761">
              <w:rPr>
                <w:rFonts w:cs="Times New Roman"/>
                <w:szCs w:val="24"/>
              </w:rPr>
              <w:t>.</w:t>
            </w:r>
          </w:p>
        </w:tc>
      </w:tr>
      <w:tr w:rsidR="003216F2" w:rsidRPr="00EE6761" w14:paraId="11E6CC29" w14:textId="77777777" w:rsidTr="00321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Borders>
              <w:top w:val="none" w:sz="0" w:space="0" w:color="auto"/>
              <w:left w:val="none" w:sz="0" w:space="0" w:color="auto"/>
              <w:bottom w:val="none" w:sz="0" w:space="0" w:color="auto"/>
            </w:tcBorders>
          </w:tcPr>
          <w:p w14:paraId="0E2D5296" w14:textId="77777777" w:rsidR="003216F2" w:rsidRPr="00EE6761" w:rsidRDefault="00603B99" w:rsidP="00316065">
            <w:pPr>
              <w:pStyle w:val="NoSpacing"/>
              <w:rPr>
                <w:rFonts w:cs="Times New Roman"/>
                <w:b w:val="0"/>
                <w:szCs w:val="24"/>
              </w:rPr>
            </w:pPr>
            <w:r>
              <w:rPr>
                <w:rFonts w:cs="Times New Roman"/>
                <w:b w:val="0"/>
                <w:szCs w:val="24"/>
              </w:rPr>
              <w:t>B</w:t>
            </w:r>
            <w:r w:rsidR="003216F2" w:rsidRPr="00EE6761">
              <w:rPr>
                <w:rFonts w:cs="Times New Roman"/>
                <w:b w:val="0"/>
                <w:szCs w:val="24"/>
              </w:rPr>
              <w:t>ureau-specific PPMS</w:t>
            </w:r>
          </w:p>
          <w:p w14:paraId="7BC60347" w14:textId="77777777" w:rsidR="003216F2" w:rsidRPr="00EE6761" w:rsidRDefault="003216F2" w:rsidP="00316065">
            <w:pPr>
              <w:pStyle w:val="NoSpacing"/>
              <w:rPr>
                <w:rFonts w:cs="Times New Roman"/>
                <w:b w:val="0"/>
                <w:szCs w:val="24"/>
              </w:rPr>
            </w:pPr>
          </w:p>
        </w:tc>
        <w:tc>
          <w:tcPr>
            <w:tcW w:w="5238" w:type="dxa"/>
            <w:tcBorders>
              <w:top w:val="none" w:sz="0" w:space="0" w:color="auto"/>
              <w:bottom w:val="none" w:sz="0" w:space="0" w:color="auto"/>
              <w:right w:val="none" w:sz="0" w:space="0" w:color="auto"/>
            </w:tcBorders>
          </w:tcPr>
          <w:p w14:paraId="7678C33C" w14:textId="77777777" w:rsidR="003216F2" w:rsidRPr="00EE6761" w:rsidRDefault="003216F2" w:rsidP="00316065">
            <w:pPr>
              <w:pStyle w:val="No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EE6761">
              <w:rPr>
                <w:rFonts w:cs="Times New Roman"/>
                <w:b/>
                <w:szCs w:val="24"/>
              </w:rPr>
              <w:t>NOTE:</w:t>
            </w:r>
            <w:r w:rsidRPr="00EE6761">
              <w:rPr>
                <w:rFonts w:cs="Times New Roman"/>
                <w:szCs w:val="24"/>
              </w:rPr>
              <w:t xml:space="preserve"> </w:t>
            </w:r>
            <w:r w:rsidR="00334673">
              <w:rPr>
                <w:rFonts w:cs="Times New Roman"/>
                <w:szCs w:val="24"/>
              </w:rPr>
              <w:t xml:space="preserve"> </w:t>
            </w:r>
            <w:r w:rsidRPr="00EE6761">
              <w:rPr>
                <w:rFonts w:cs="Times New Roman"/>
                <w:szCs w:val="24"/>
              </w:rPr>
              <w:t>Only applies to Census, NIST, and PTO. Approval of training format and course content must be approved by DPMO prior to qualification as a refresher course.</w:t>
            </w:r>
          </w:p>
        </w:tc>
      </w:tr>
      <w:tr w:rsidR="003216F2" w:rsidRPr="00EE6761" w14:paraId="61F92690" w14:textId="77777777" w:rsidTr="003216F2">
        <w:tc>
          <w:tcPr>
            <w:cnfStyle w:val="001000000000" w:firstRow="0" w:lastRow="0" w:firstColumn="1" w:lastColumn="0" w:oddVBand="0" w:evenVBand="0" w:oddHBand="0" w:evenHBand="0" w:firstRowFirstColumn="0" w:firstRowLastColumn="0" w:lastRowFirstColumn="0" w:lastRowLastColumn="0"/>
            <w:tcW w:w="4338" w:type="dxa"/>
          </w:tcPr>
          <w:p w14:paraId="5E330201" w14:textId="77777777" w:rsidR="003216F2" w:rsidRPr="009315B3" w:rsidRDefault="003216F2" w:rsidP="00316065">
            <w:pPr>
              <w:pStyle w:val="NoSpacing"/>
              <w:rPr>
                <w:rFonts w:cs="Times New Roman"/>
                <w:b w:val="0"/>
                <w:szCs w:val="24"/>
              </w:rPr>
            </w:pPr>
            <w:r w:rsidRPr="00EE6761">
              <w:rPr>
                <w:rFonts w:cs="Times New Roman"/>
                <w:b w:val="0"/>
                <w:szCs w:val="24"/>
              </w:rPr>
              <w:t>Basics of Property Management</w:t>
            </w:r>
            <w:r w:rsidR="009315B3">
              <w:rPr>
                <w:rFonts w:cs="Times New Roman"/>
                <w:b w:val="0"/>
                <w:szCs w:val="24"/>
              </w:rPr>
              <w:t xml:space="preserve"> –</w:t>
            </w:r>
            <w:r w:rsidRPr="00EE6761">
              <w:rPr>
                <w:rFonts w:cs="Times New Roman"/>
                <w:b w:val="0"/>
                <w:szCs w:val="24"/>
              </w:rPr>
              <w:t xml:space="preserve"> </w:t>
            </w:r>
            <w:r w:rsidRPr="00EE6761">
              <w:rPr>
                <w:rFonts w:cs="Times New Roman"/>
                <w:szCs w:val="24"/>
              </w:rPr>
              <w:t>#1017</w:t>
            </w:r>
          </w:p>
        </w:tc>
        <w:tc>
          <w:tcPr>
            <w:tcW w:w="5238" w:type="dxa"/>
          </w:tcPr>
          <w:p w14:paraId="65E0DAA5" w14:textId="77777777" w:rsidR="003216F2" w:rsidRDefault="003216F2" w:rsidP="00316065">
            <w:pPr>
              <w:pStyle w:val="NoSpacing"/>
              <w:cnfStyle w:val="000000000000" w:firstRow="0" w:lastRow="0" w:firstColumn="0" w:lastColumn="0" w:oddVBand="0" w:evenVBand="0" w:oddHBand="0" w:evenHBand="0" w:firstRowFirstColumn="0" w:firstRowLastColumn="0" w:lastRowFirstColumn="0" w:lastRowLastColumn="0"/>
              <w:rPr>
                <w:rFonts w:cs="Times New Roman"/>
                <w:b/>
                <w:szCs w:val="24"/>
              </w:rPr>
            </w:pPr>
            <w:r w:rsidRPr="00EE6761">
              <w:rPr>
                <w:rFonts w:cs="Times New Roman"/>
                <w:b/>
                <w:szCs w:val="24"/>
              </w:rPr>
              <w:t>Management Concepts</w:t>
            </w:r>
            <w:r w:rsidR="009315B3">
              <w:rPr>
                <w:rFonts w:cs="Times New Roman"/>
                <w:b/>
                <w:szCs w:val="24"/>
              </w:rPr>
              <w:t xml:space="preserve"> –</w:t>
            </w:r>
          </w:p>
          <w:p w14:paraId="7E30D690" w14:textId="77777777" w:rsidR="003216F2" w:rsidRPr="00EE6761" w:rsidRDefault="00B24A1B" w:rsidP="00316065">
            <w:pPr>
              <w:pStyle w:val="NoSpacing"/>
              <w:cnfStyle w:val="000000000000" w:firstRow="0" w:lastRow="0" w:firstColumn="0" w:lastColumn="0" w:oddVBand="0" w:evenVBand="0" w:oddHBand="0" w:evenHBand="0" w:firstRowFirstColumn="0" w:firstRowLastColumn="0" w:lastRowFirstColumn="0" w:lastRowLastColumn="0"/>
              <w:rPr>
                <w:rFonts w:cs="Times New Roman"/>
                <w:szCs w:val="24"/>
              </w:rPr>
            </w:pPr>
            <w:hyperlink r:id="rId60" w:history="1">
              <w:r w:rsidR="00D36A43" w:rsidRPr="00EE6761">
                <w:rPr>
                  <w:rStyle w:val="Hyperlink"/>
                  <w:rFonts w:cs="Times New Roman"/>
                  <w:szCs w:val="24"/>
                </w:rPr>
                <w:t>http://www.managementconcepts.com</w:t>
              </w:r>
            </w:hyperlink>
          </w:p>
          <w:p w14:paraId="32A43E5C" w14:textId="77777777" w:rsidR="003216F2" w:rsidRPr="00EE6761" w:rsidRDefault="003216F2" w:rsidP="00316065">
            <w:pPr>
              <w:pStyle w:val="No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EE6761">
              <w:rPr>
                <w:rFonts w:cs="Times New Roman"/>
                <w:szCs w:val="24"/>
              </w:rPr>
              <w:t>1</w:t>
            </w:r>
            <w:r w:rsidR="00D36A43" w:rsidRPr="00EE6761">
              <w:rPr>
                <w:rFonts w:cs="Times New Roman"/>
                <w:szCs w:val="24"/>
              </w:rPr>
              <w:t>-</w:t>
            </w:r>
            <w:r w:rsidRPr="00EE6761">
              <w:rPr>
                <w:rFonts w:cs="Times New Roman"/>
                <w:szCs w:val="24"/>
              </w:rPr>
              <w:t>888-545-8571</w:t>
            </w:r>
          </w:p>
        </w:tc>
      </w:tr>
      <w:tr w:rsidR="003216F2" w:rsidRPr="00EE6761" w14:paraId="6B7CF366" w14:textId="77777777" w:rsidTr="00321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Borders>
              <w:top w:val="none" w:sz="0" w:space="0" w:color="auto"/>
              <w:left w:val="none" w:sz="0" w:space="0" w:color="auto"/>
              <w:bottom w:val="none" w:sz="0" w:space="0" w:color="auto"/>
            </w:tcBorders>
          </w:tcPr>
          <w:p w14:paraId="2E4945AB" w14:textId="77777777" w:rsidR="003216F2" w:rsidRPr="009315B3" w:rsidRDefault="003216F2" w:rsidP="00316065">
            <w:pPr>
              <w:pStyle w:val="NoSpacing"/>
              <w:rPr>
                <w:rFonts w:cs="Times New Roman"/>
                <w:b w:val="0"/>
                <w:szCs w:val="24"/>
              </w:rPr>
            </w:pPr>
            <w:r w:rsidRPr="00EE6761">
              <w:rPr>
                <w:rFonts w:cs="Times New Roman"/>
                <w:b w:val="0"/>
                <w:szCs w:val="24"/>
              </w:rPr>
              <w:t>Administration of Contractor-Held Property</w:t>
            </w:r>
            <w:r w:rsidR="009315B3">
              <w:rPr>
                <w:rFonts w:cs="Times New Roman"/>
                <w:b w:val="0"/>
                <w:szCs w:val="24"/>
              </w:rPr>
              <w:t xml:space="preserve"> – </w:t>
            </w:r>
            <w:r w:rsidRPr="00EE6761">
              <w:rPr>
                <w:rFonts w:cs="Times New Roman"/>
                <w:szCs w:val="24"/>
              </w:rPr>
              <w:t>#1004</w:t>
            </w:r>
          </w:p>
        </w:tc>
        <w:tc>
          <w:tcPr>
            <w:tcW w:w="5238" w:type="dxa"/>
            <w:tcBorders>
              <w:top w:val="none" w:sz="0" w:space="0" w:color="auto"/>
              <w:bottom w:val="none" w:sz="0" w:space="0" w:color="auto"/>
              <w:right w:val="none" w:sz="0" w:space="0" w:color="auto"/>
            </w:tcBorders>
          </w:tcPr>
          <w:p w14:paraId="4C02856A" w14:textId="77777777" w:rsidR="009315B3" w:rsidRDefault="003216F2" w:rsidP="00316065">
            <w:pPr>
              <w:pStyle w:val="NoSpacing"/>
              <w:cnfStyle w:val="000000100000" w:firstRow="0" w:lastRow="0" w:firstColumn="0" w:lastColumn="0" w:oddVBand="0" w:evenVBand="0" w:oddHBand="1" w:evenHBand="0" w:firstRowFirstColumn="0" w:firstRowLastColumn="0" w:lastRowFirstColumn="0" w:lastRowLastColumn="0"/>
              <w:rPr>
                <w:rFonts w:cs="Times New Roman"/>
                <w:b/>
                <w:szCs w:val="24"/>
              </w:rPr>
            </w:pPr>
            <w:r w:rsidRPr="00EE6761">
              <w:rPr>
                <w:rFonts w:cs="Times New Roman"/>
                <w:b/>
                <w:szCs w:val="24"/>
              </w:rPr>
              <w:t>Management Concepts</w:t>
            </w:r>
            <w:r w:rsidR="009315B3">
              <w:rPr>
                <w:rFonts w:cs="Times New Roman"/>
                <w:b/>
                <w:szCs w:val="24"/>
              </w:rPr>
              <w:t xml:space="preserve"> –</w:t>
            </w:r>
          </w:p>
          <w:p w14:paraId="17C51A9D" w14:textId="77777777" w:rsidR="003216F2" w:rsidRPr="00EE6761" w:rsidRDefault="002B1233" w:rsidP="00316065">
            <w:pPr>
              <w:pStyle w:val="No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EE6761">
              <w:rPr>
                <w:rFonts w:cs="Times New Roman"/>
                <w:szCs w:val="24"/>
              </w:rPr>
              <w:t xml:space="preserve"> </w:t>
            </w:r>
            <w:hyperlink r:id="rId61" w:history="1">
              <w:r w:rsidRPr="00EE6761">
                <w:rPr>
                  <w:rStyle w:val="Hyperlink"/>
                  <w:rFonts w:cs="Times New Roman"/>
                  <w:szCs w:val="24"/>
                </w:rPr>
                <w:t>http://www.managementconcepts.com</w:t>
              </w:r>
            </w:hyperlink>
          </w:p>
          <w:p w14:paraId="7F9AAA1C" w14:textId="77777777" w:rsidR="003216F2" w:rsidRPr="00EE6761" w:rsidRDefault="003216F2" w:rsidP="00316065">
            <w:pPr>
              <w:pStyle w:val="No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EE6761">
              <w:rPr>
                <w:rFonts w:cs="Times New Roman"/>
                <w:szCs w:val="24"/>
              </w:rPr>
              <w:t>1</w:t>
            </w:r>
            <w:r w:rsidR="00D36A43" w:rsidRPr="00EE6761">
              <w:rPr>
                <w:rFonts w:cs="Times New Roman"/>
                <w:szCs w:val="24"/>
              </w:rPr>
              <w:t>-</w:t>
            </w:r>
            <w:r w:rsidRPr="00EE6761">
              <w:rPr>
                <w:rFonts w:cs="Times New Roman"/>
                <w:szCs w:val="24"/>
              </w:rPr>
              <w:t>888-545-8571</w:t>
            </w:r>
          </w:p>
        </w:tc>
      </w:tr>
      <w:tr w:rsidR="003216F2" w:rsidRPr="00EE6761" w14:paraId="025E8B93" w14:textId="77777777" w:rsidTr="003216F2">
        <w:tc>
          <w:tcPr>
            <w:cnfStyle w:val="001000000000" w:firstRow="0" w:lastRow="0" w:firstColumn="1" w:lastColumn="0" w:oddVBand="0" w:evenVBand="0" w:oddHBand="0" w:evenHBand="0" w:firstRowFirstColumn="0" w:firstRowLastColumn="0" w:lastRowFirstColumn="0" w:lastRowLastColumn="0"/>
            <w:tcW w:w="4338" w:type="dxa"/>
          </w:tcPr>
          <w:p w14:paraId="33927A61" w14:textId="77777777" w:rsidR="003216F2" w:rsidRPr="009315B3" w:rsidRDefault="003216F2" w:rsidP="00316065">
            <w:pPr>
              <w:pStyle w:val="NoSpacing"/>
              <w:rPr>
                <w:rFonts w:cs="Times New Roman"/>
                <w:b w:val="0"/>
                <w:szCs w:val="24"/>
              </w:rPr>
            </w:pPr>
            <w:r w:rsidRPr="00EE6761">
              <w:rPr>
                <w:rFonts w:cs="Times New Roman"/>
                <w:b w:val="0"/>
                <w:szCs w:val="24"/>
              </w:rPr>
              <w:t xml:space="preserve">Applications in Personal Property Accountability </w:t>
            </w:r>
            <w:r w:rsidR="009315B3">
              <w:rPr>
                <w:rFonts w:cs="Times New Roman"/>
                <w:b w:val="0"/>
                <w:szCs w:val="24"/>
              </w:rPr>
              <w:t xml:space="preserve">– </w:t>
            </w:r>
            <w:r w:rsidRPr="00EE6761">
              <w:rPr>
                <w:rFonts w:cs="Times New Roman"/>
                <w:szCs w:val="24"/>
              </w:rPr>
              <w:t>PROP7210D</w:t>
            </w:r>
          </w:p>
        </w:tc>
        <w:tc>
          <w:tcPr>
            <w:tcW w:w="5238" w:type="dxa"/>
          </w:tcPr>
          <w:p w14:paraId="156DAB7D" w14:textId="77777777" w:rsidR="003216F2" w:rsidRPr="009315B3" w:rsidRDefault="003216F2" w:rsidP="00316065">
            <w:pPr>
              <w:pStyle w:val="NoSpacing"/>
              <w:cnfStyle w:val="000000000000" w:firstRow="0" w:lastRow="0" w:firstColumn="0" w:lastColumn="0" w:oddVBand="0" w:evenVBand="0" w:oddHBand="0" w:evenHBand="0" w:firstRowFirstColumn="0" w:firstRowLastColumn="0" w:lastRowFirstColumn="0" w:lastRowLastColumn="0"/>
              <w:rPr>
                <w:rFonts w:cs="Times New Roman"/>
                <w:b/>
                <w:szCs w:val="24"/>
              </w:rPr>
            </w:pPr>
            <w:r w:rsidRPr="00EE6761">
              <w:rPr>
                <w:rFonts w:cs="Times New Roman"/>
                <w:b/>
                <w:szCs w:val="24"/>
              </w:rPr>
              <w:t xml:space="preserve">Graduate School </w:t>
            </w:r>
            <w:r w:rsidR="009315B3">
              <w:rPr>
                <w:rFonts w:cs="Times New Roman"/>
                <w:b/>
                <w:szCs w:val="24"/>
              </w:rPr>
              <w:t>–</w:t>
            </w:r>
            <w:r w:rsidRPr="00EE6761">
              <w:rPr>
                <w:rFonts w:cs="Times New Roman"/>
                <w:b/>
                <w:szCs w:val="24"/>
              </w:rPr>
              <w:t xml:space="preserve"> </w:t>
            </w:r>
            <w:hyperlink r:id="rId62" w:history="1">
              <w:r w:rsidR="00D36A43" w:rsidRPr="00EE6761">
                <w:rPr>
                  <w:rStyle w:val="Hyperlink"/>
                  <w:rFonts w:cs="Times New Roman"/>
                  <w:szCs w:val="24"/>
                </w:rPr>
                <w:t>http://www.graduateschool.edu</w:t>
              </w:r>
            </w:hyperlink>
          </w:p>
          <w:p w14:paraId="2B58A27E" w14:textId="77777777" w:rsidR="003216F2" w:rsidRPr="00EE6761" w:rsidRDefault="003216F2" w:rsidP="00316065">
            <w:pPr>
              <w:pStyle w:val="No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EE6761">
              <w:rPr>
                <w:rFonts w:cs="Times New Roman"/>
                <w:szCs w:val="24"/>
              </w:rPr>
              <w:t>1</w:t>
            </w:r>
            <w:r w:rsidR="00D36A43" w:rsidRPr="00EE6761">
              <w:rPr>
                <w:rFonts w:cs="Times New Roman"/>
                <w:szCs w:val="24"/>
              </w:rPr>
              <w:t>-</w:t>
            </w:r>
            <w:r w:rsidRPr="00EE6761">
              <w:rPr>
                <w:rFonts w:cs="Times New Roman"/>
                <w:szCs w:val="24"/>
              </w:rPr>
              <w:t>888-744-47</w:t>
            </w:r>
            <w:r w:rsidR="00D75FE1" w:rsidRPr="00EE6761">
              <w:rPr>
                <w:rFonts w:cs="Times New Roman"/>
                <w:szCs w:val="24"/>
              </w:rPr>
              <w:t>2</w:t>
            </w:r>
            <w:r w:rsidRPr="00EE6761">
              <w:rPr>
                <w:rFonts w:cs="Times New Roman"/>
                <w:szCs w:val="24"/>
              </w:rPr>
              <w:t>3</w:t>
            </w:r>
          </w:p>
        </w:tc>
      </w:tr>
      <w:tr w:rsidR="003216F2" w:rsidRPr="00EE6761" w14:paraId="63202540" w14:textId="77777777" w:rsidTr="00321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Borders>
              <w:top w:val="none" w:sz="0" w:space="0" w:color="auto"/>
              <w:left w:val="none" w:sz="0" w:space="0" w:color="auto"/>
              <w:bottom w:val="none" w:sz="0" w:space="0" w:color="auto"/>
            </w:tcBorders>
          </w:tcPr>
          <w:p w14:paraId="001D4B0A" w14:textId="77777777" w:rsidR="003216F2" w:rsidRPr="009315B3" w:rsidRDefault="003216F2" w:rsidP="00316065">
            <w:pPr>
              <w:pStyle w:val="NoSpacing"/>
              <w:rPr>
                <w:rFonts w:cs="Times New Roman"/>
                <w:b w:val="0"/>
                <w:szCs w:val="24"/>
              </w:rPr>
            </w:pPr>
            <w:r w:rsidRPr="00EE6761">
              <w:rPr>
                <w:rFonts w:cs="Times New Roman"/>
                <w:b w:val="0"/>
                <w:szCs w:val="24"/>
              </w:rPr>
              <w:t xml:space="preserve">Property Accountability: </w:t>
            </w:r>
            <w:r w:rsidR="00334673">
              <w:rPr>
                <w:rFonts w:cs="Times New Roman"/>
                <w:b w:val="0"/>
                <w:szCs w:val="24"/>
              </w:rPr>
              <w:t xml:space="preserve"> </w:t>
            </w:r>
            <w:r w:rsidRPr="00EE6761">
              <w:rPr>
                <w:rFonts w:cs="Times New Roman"/>
                <w:b w:val="0"/>
                <w:szCs w:val="24"/>
              </w:rPr>
              <w:t>The Life Cycle</w:t>
            </w:r>
            <w:r w:rsidR="009315B3">
              <w:rPr>
                <w:rFonts w:cs="Times New Roman"/>
                <w:b w:val="0"/>
                <w:szCs w:val="24"/>
              </w:rPr>
              <w:t xml:space="preserve"> – </w:t>
            </w:r>
            <w:r w:rsidRPr="00EE6761">
              <w:rPr>
                <w:rFonts w:cs="Times New Roman"/>
                <w:szCs w:val="24"/>
              </w:rPr>
              <w:t>PROP7112D</w:t>
            </w:r>
          </w:p>
        </w:tc>
        <w:tc>
          <w:tcPr>
            <w:tcW w:w="5238" w:type="dxa"/>
            <w:tcBorders>
              <w:top w:val="none" w:sz="0" w:space="0" w:color="auto"/>
              <w:bottom w:val="none" w:sz="0" w:space="0" w:color="auto"/>
              <w:right w:val="none" w:sz="0" w:space="0" w:color="auto"/>
            </w:tcBorders>
          </w:tcPr>
          <w:p w14:paraId="7ED480CB" w14:textId="77777777" w:rsidR="003216F2" w:rsidRPr="009315B3" w:rsidRDefault="003216F2" w:rsidP="00316065">
            <w:pPr>
              <w:pStyle w:val="NoSpacing"/>
              <w:cnfStyle w:val="000000100000" w:firstRow="0" w:lastRow="0" w:firstColumn="0" w:lastColumn="0" w:oddVBand="0" w:evenVBand="0" w:oddHBand="1" w:evenHBand="0" w:firstRowFirstColumn="0" w:firstRowLastColumn="0" w:lastRowFirstColumn="0" w:lastRowLastColumn="0"/>
              <w:rPr>
                <w:rFonts w:cs="Times New Roman"/>
                <w:b/>
                <w:szCs w:val="24"/>
              </w:rPr>
            </w:pPr>
            <w:r w:rsidRPr="00EE6761">
              <w:rPr>
                <w:rFonts w:cs="Times New Roman"/>
                <w:b/>
                <w:szCs w:val="24"/>
              </w:rPr>
              <w:t xml:space="preserve">Graduate School </w:t>
            </w:r>
            <w:r w:rsidR="009315B3">
              <w:rPr>
                <w:rFonts w:cs="Times New Roman"/>
                <w:b/>
                <w:szCs w:val="24"/>
              </w:rPr>
              <w:t xml:space="preserve">– </w:t>
            </w:r>
            <w:hyperlink r:id="rId63" w:history="1">
              <w:r w:rsidR="00D36A43" w:rsidRPr="00EE6761">
                <w:rPr>
                  <w:rStyle w:val="Hyperlink"/>
                  <w:rFonts w:cs="Times New Roman"/>
                  <w:szCs w:val="24"/>
                </w:rPr>
                <w:t>http://www.graduateschool.edu</w:t>
              </w:r>
            </w:hyperlink>
          </w:p>
          <w:p w14:paraId="395DEB7E" w14:textId="77777777" w:rsidR="003216F2" w:rsidRPr="00EE6761" w:rsidRDefault="003216F2" w:rsidP="00316065">
            <w:pPr>
              <w:pStyle w:val="No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EE6761">
              <w:rPr>
                <w:rFonts w:cs="Times New Roman"/>
                <w:szCs w:val="24"/>
              </w:rPr>
              <w:t>1</w:t>
            </w:r>
            <w:r w:rsidR="00D36A43" w:rsidRPr="00EE6761">
              <w:rPr>
                <w:rFonts w:cs="Times New Roman"/>
                <w:szCs w:val="24"/>
              </w:rPr>
              <w:t>-</w:t>
            </w:r>
            <w:r w:rsidRPr="00EE6761">
              <w:rPr>
                <w:rFonts w:cs="Times New Roman"/>
                <w:szCs w:val="24"/>
              </w:rPr>
              <w:t>888-744-47</w:t>
            </w:r>
            <w:r w:rsidR="00D75FE1" w:rsidRPr="00EE6761">
              <w:rPr>
                <w:rFonts w:cs="Times New Roman"/>
                <w:szCs w:val="24"/>
              </w:rPr>
              <w:t>2</w:t>
            </w:r>
            <w:r w:rsidRPr="00EE6761">
              <w:rPr>
                <w:rFonts w:cs="Times New Roman"/>
                <w:szCs w:val="24"/>
              </w:rPr>
              <w:t>3</w:t>
            </w:r>
          </w:p>
        </w:tc>
      </w:tr>
      <w:tr w:rsidR="003216F2" w:rsidRPr="00EE6761" w14:paraId="7F96AA6B" w14:textId="77777777" w:rsidTr="003216F2">
        <w:tc>
          <w:tcPr>
            <w:cnfStyle w:val="001000000000" w:firstRow="0" w:lastRow="0" w:firstColumn="1" w:lastColumn="0" w:oddVBand="0" w:evenVBand="0" w:oddHBand="0" w:evenHBand="0" w:firstRowFirstColumn="0" w:firstRowLastColumn="0" w:lastRowFirstColumn="0" w:lastRowLastColumn="0"/>
            <w:tcW w:w="4338" w:type="dxa"/>
          </w:tcPr>
          <w:p w14:paraId="6341F857" w14:textId="77777777" w:rsidR="003216F2" w:rsidRPr="009315B3" w:rsidRDefault="003216F2" w:rsidP="00316065">
            <w:pPr>
              <w:pStyle w:val="NoSpacing"/>
              <w:rPr>
                <w:rFonts w:cs="Times New Roman"/>
                <w:b w:val="0"/>
                <w:szCs w:val="24"/>
              </w:rPr>
            </w:pPr>
            <w:r w:rsidRPr="00EE6761">
              <w:rPr>
                <w:rFonts w:cs="Times New Roman"/>
                <w:b w:val="0"/>
                <w:szCs w:val="24"/>
              </w:rPr>
              <w:t>Property Management for Custodial Officers</w:t>
            </w:r>
            <w:r w:rsidR="009315B3">
              <w:rPr>
                <w:rFonts w:cs="Times New Roman"/>
                <w:b w:val="0"/>
                <w:szCs w:val="24"/>
              </w:rPr>
              <w:t xml:space="preserve"> – </w:t>
            </w:r>
            <w:r w:rsidR="00682949" w:rsidRPr="00EE6761">
              <w:rPr>
                <w:rFonts w:cs="Times New Roman"/>
                <w:szCs w:val="24"/>
              </w:rPr>
              <w:t>PROP</w:t>
            </w:r>
            <w:r w:rsidRPr="00EE6761">
              <w:rPr>
                <w:rFonts w:cs="Times New Roman"/>
                <w:szCs w:val="24"/>
              </w:rPr>
              <w:t>7103D</w:t>
            </w:r>
          </w:p>
        </w:tc>
        <w:tc>
          <w:tcPr>
            <w:tcW w:w="5238" w:type="dxa"/>
          </w:tcPr>
          <w:p w14:paraId="74E1179D" w14:textId="77777777" w:rsidR="003216F2" w:rsidRPr="00EE6761" w:rsidRDefault="003216F2" w:rsidP="00316065">
            <w:pPr>
              <w:pStyle w:val="NoSpacing"/>
              <w:cnfStyle w:val="000000000000" w:firstRow="0" w:lastRow="0" w:firstColumn="0" w:lastColumn="0" w:oddVBand="0" w:evenVBand="0" w:oddHBand="0" w:evenHBand="0" w:firstRowFirstColumn="0" w:firstRowLastColumn="0" w:lastRowFirstColumn="0" w:lastRowLastColumn="0"/>
              <w:rPr>
                <w:rFonts w:cs="Times New Roman"/>
                <w:b/>
                <w:szCs w:val="24"/>
              </w:rPr>
            </w:pPr>
            <w:r w:rsidRPr="00EE6761">
              <w:rPr>
                <w:rFonts w:cs="Times New Roman"/>
                <w:b/>
                <w:szCs w:val="24"/>
              </w:rPr>
              <w:t xml:space="preserve">Graduate School </w:t>
            </w:r>
            <w:r w:rsidR="009315B3">
              <w:rPr>
                <w:rFonts w:cs="Times New Roman"/>
                <w:b/>
                <w:szCs w:val="24"/>
              </w:rPr>
              <w:t>–</w:t>
            </w:r>
            <w:r w:rsidR="002B1233" w:rsidRPr="00EE6761">
              <w:rPr>
                <w:rFonts w:cs="Times New Roman"/>
                <w:b/>
                <w:szCs w:val="24"/>
              </w:rPr>
              <w:t xml:space="preserve"> </w:t>
            </w:r>
            <w:hyperlink r:id="rId64" w:history="1">
              <w:r w:rsidR="00D36A43" w:rsidRPr="00EE6761">
                <w:rPr>
                  <w:rStyle w:val="Hyperlink"/>
                  <w:rFonts w:cs="Times New Roman"/>
                  <w:szCs w:val="24"/>
                </w:rPr>
                <w:t>http://www.graduateschool.edu</w:t>
              </w:r>
            </w:hyperlink>
          </w:p>
          <w:p w14:paraId="7A53E575" w14:textId="77777777" w:rsidR="003216F2" w:rsidRPr="00EE6761" w:rsidRDefault="003216F2" w:rsidP="00316065">
            <w:pPr>
              <w:pStyle w:val="No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EE6761">
              <w:rPr>
                <w:rFonts w:cs="Times New Roman"/>
                <w:szCs w:val="24"/>
              </w:rPr>
              <w:t>1</w:t>
            </w:r>
            <w:r w:rsidR="00D36A43" w:rsidRPr="00EE6761">
              <w:rPr>
                <w:rFonts w:cs="Times New Roman"/>
                <w:szCs w:val="24"/>
              </w:rPr>
              <w:t>-</w:t>
            </w:r>
            <w:r w:rsidRPr="00EE6761">
              <w:rPr>
                <w:rFonts w:cs="Times New Roman"/>
                <w:szCs w:val="24"/>
              </w:rPr>
              <w:t>888-744-47</w:t>
            </w:r>
            <w:r w:rsidR="00D75FE1" w:rsidRPr="00EE6761">
              <w:rPr>
                <w:rFonts w:cs="Times New Roman"/>
                <w:szCs w:val="24"/>
              </w:rPr>
              <w:t>2</w:t>
            </w:r>
            <w:r w:rsidRPr="00EE6761">
              <w:rPr>
                <w:rFonts w:cs="Times New Roman"/>
                <w:szCs w:val="24"/>
              </w:rPr>
              <w:t>3</w:t>
            </w:r>
          </w:p>
        </w:tc>
      </w:tr>
      <w:tr w:rsidR="003216F2" w:rsidRPr="00EE6761" w14:paraId="32BCAFD8" w14:textId="77777777" w:rsidTr="00321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Borders>
              <w:top w:val="none" w:sz="0" w:space="0" w:color="auto"/>
              <w:left w:val="none" w:sz="0" w:space="0" w:color="auto"/>
              <w:bottom w:val="none" w:sz="0" w:space="0" w:color="auto"/>
            </w:tcBorders>
          </w:tcPr>
          <w:p w14:paraId="5214C0E2" w14:textId="77777777" w:rsidR="009315B3" w:rsidRPr="00EE6761" w:rsidRDefault="003216F2" w:rsidP="00316065">
            <w:pPr>
              <w:pStyle w:val="NoSpacing"/>
              <w:rPr>
                <w:rFonts w:cs="Times New Roman"/>
                <w:b w:val="0"/>
                <w:szCs w:val="24"/>
              </w:rPr>
            </w:pPr>
            <w:r w:rsidRPr="00EE6761">
              <w:rPr>
                <w:rFonts w:cs="Times New Roman"/>
                <w:b w:val="0"/>
                <w:szCs w:val="24"/>
              </w:rPr>
              <w:t>Warehousing, Operations, and Disposal</w:t>
            </w:r>
            <w:r w:rsidR="009315B3">
              <w:rPr>
                <w:rFonts w:cs="Times New Roman"/>
                <w:b w:val="0"/>
                <w:szCs w:val="24"/>
              </w:rPr>
              <w:t xml:space="preserve"> –</w:t>
            </w:r>
          </w:p>
          <w:p w14:paraId="01387B3E" w14:textId="77777777" w:rsidR="003216F2" w:rsidRPr="00EE6761" w:rsidRDefault="003216F2" w:rsidP="00316065">
            <w:pPr>
              <w:pStyle w:val="NoSpacing"/>
              <w:rPr>
                <w:rFonts w:cs="Times New Roman"/>
                <w:szCs w:val="24"/>
              </w:rPr>
            </w:pPr>
            <w:r w:rsidRPr="00EE6761">
              <w:rPr>
                <w:rFonts w:cs="Times New Roman"/>
                <w:szCs w:val="24"/>
              </w:rPr>
              <w:t>PROP7001D</w:t>
            </w:r>
          </w:p>
        </w:tc>
        <w:tc>
          <w:tcPr>
            <w:tcW w:w="5238" w:type="dxa"/>
            <w:tcBorders>
              <w:top w:val="none" w:sz="0" w:space="0" w:color="auto"/>
              <w:bottom w:val="none" w:sz="0" w:space="0" w:color="auto"/>
              <w:right w:val="none" w:sz="0" w:space="0" w:color="auto"/>
            </w:tcBorders>
          </w:tcPr>
          <w:p w14:paraId="6EDCA488" w14:textId="77777777" w:rsidR="003216F2" w:rsidRDefault="003216F2" w:rsidP="00316065">
            <w:pPr>
              <w:pStyle w:val="No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EE6761">
              <w:rPr>
                <w:rFonts w:cs="Times New Roman"/>
                <w:b/>
                <w:szCs w:val="24"/>
              </w:rPr>
              <w:t xml:space="preserve">Graduate School </w:t>
            </w:r>
            <w:r w:rsidR="009315B3">
              <w:rPr>
                <w:rFonts w:cs="Times New Roman"/>
                <w:b/>
                <w:szCs w:val="24"/>
              </w:rPr>
              <w:t>–</w:t>
            </w:r>
            <w:hyperlink r:id="rId65" w:history="1">
              <w:r w:rsidR="002B1233" w:rsidRPr="00EE6761">
                <w:rPr>
                  <w:rFonts w:cs="Times New Roman"/>
                  <w:b/>
                  <w:szCs w:val="24"/>
                </w:rPr>
                <w:t xml:space="preserve"> </w:t>
              </w:r>
              <w:hyperlink r:id="rId66" w:history="1">
                <w:r w:rsidR="009315B3" w:rsidRPr="00EE6761">
                  <w:rPr>
                    <w:rStyle w:val="Hyperlink"/>
                    <w:rFonts w:cs="Times New Roman"/>
                    <w:szCs w:val="24"/>
                  </w:rPr>
                  <w:t>http://www.graduateschool.edu</w:t>
                </w:r>
              </w:hyperlink>
            </w:hyperlink>
          </w:p>
          <w:p w14:paraId="21A0D94A" w14:textId="77777777" w:rsidR="003216F2" w:rsidRPr="00EE6761" w:rsidRDefault="003216F2" w:rsidP="00316065">
            <w:pPr>
              <w:pStyle w:val="No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EE6761">
              <w:rPr>
                <w:rFonts w:cs="Times New Roman"/>
                <w:szCs w:val="24"/>
              </w:rPr>
              <w:t>1</w:t>
            </w:r>
            <w:r w:rsidR="00D36A43" w:rsidRPr="00EE6761">
              <w:rPr>
                <w:rFonts w:cs="Times New Roman"/>
                <w:szCs w:val="24"/>
              </w:rPr>
              <w:t>-</w:t>
            </w:r>
            <w:r w:rsidRPr="00EE6761">
              <w:rPr>
                <w:rFonts w:cs="Times New Roman"/>
                <w:szCs w:val="24"/>
              </w:rPr>
              <w:t>888-744-47</w:t>
            </w:r>
            <w:r w:rsidR="00D75FE1" w:rsidRPr="00EE6761">
              <w:rPr>
                <w:rFonts w:cs="Times New Roman"/>
                <w:szCs w:val="24"/>
              </w:rPr>
              <w:t>2</w:t>
            </w:r>
            <w:r w:rsidRPr="00EE6761">
              <w:rPr>
                <w:rFonts w:cs="Times New Roman"/>
                <w:szCs w:val="24"/>
              </w:rPr>
              <w:t>3</w:t>
            </w:r>
          </w:p>
        </w:tc>
      </w:tr>
      <w:tr w:rsidR="003216F2" w:rsidRPr="00EE6761" w14:paraId="5C2981FC" w14:textId="77777777" w:rsidTr="003216F2">
        <w:tc>
          <w:tcPr>
            <w:cnfStyle w:val="001000000000" w:firstRow="0" w:lastRow="0" w:firstColumn="1" w:lastColumn="0" w:oddVBand="0" w:evenVBand="0" w:oddHBand="0" w:evenHBand="0" w:firstRowFirstColumn="0" w:firstRowLastColumn="0" w:lastRowFirstColumn="0" w:lastRowLastColumn="0"/>
            <w:tcW w:w="4338" w:type="dxa"/>
          </w:tcPr>
          <w:p w14:paraId="0BB2C1A5" w14:textId="77777777" w:rsidR="003216F2" w:rsidRPr="00EE6761" w:rsidRDefault="003216F2" w:rsidP="00316065">
            <w:pPr>
              <w:pStyle w:val="NoSpacing"/>
              <w:rPr>
                <w:rFonts w:cs="Times New Roman"/>
                <w:b w:val="0"/>
                <w:szCs w:val="24"/>
              </w:rPr>
            </w:pPr>
            <w:r w:rsidRPr="00EE6761">
              <w:rPr>
                <w:rFonts w:cs="Times New Roman"/>
                <w:b w:val="0"/>
                <w:szCs w:val="24"/>
              </w:rPr>
              <w:t>Any G</w:t>
            </w:r>
            <w:r w:rsidR="009315B3">
              <w:rPr>
                <w:rFonts w:cs="Times New Roman"/>
                <w:b w:val="0"/>
                <w:szCs w:val="24"/>
              </w:rPr>
              <w:t>SA</w:t>
            </w:r>
            <w:r w:rsidRPr="00EE6761">
              <w:rPr>
                <w:rFonts w:cs="Times New Roman"/>
                <w:b w:val="0"/>
                <w:szCs w:val="24"/>
              </w:rPr>
              <w:t xml:space="preserve"> approved property course</w:t>
            </w:r>
          </w:p>
        </w:tc>
        <w:tc>
          <w:tcPr>
            <w:tcW w:w="5238" w:type="dxa"/>
          </w:tcPr>
          <w:p w14:paraId="63BB980D" w14:textId="77777777" w:rsidR="009315B3" w:rsidRDefault="003216F2" w:rsidP="00316065">
            <w:pPr>
              <w:pStyle w:val="NoSpacing"/>
              <w:cnfStyle w:val="000000000000" w:firstRow="0" w:lastRow="0" w:firstColumn="0" w:lastColumn="0" w:oddVBand="0" w:evenVBand="0" w:oddHBand="0" w:evenHBand="0" w:firstRowFirstColumn="0" w:firstRowLastColumn="0" w:lastRowFirstColumn="0" w:lastRowLastColumn="0"/>
              <w:rPr>
                <w:rFonts w:cs="Times New Roman"/>
                <w:b/>
                <w:szCs w:val="24"/>
              </w:rPr>
            </w:pPr>
            <w:r w:rsidRPr="00EE6761">
              <w:rPr>
                <w:rFonts w:cs="Times New Roman"/>
                <w:b/>
                <w:szCs w:val="24"/>
              </w:rPr>
              <w:t>G</w:t>
            </w:r>
            <w:r w:rsidR="002B1233" w:rsidRPr="00EE6761">
              <w:rPr>
                <w:rFonts w:cs="Times New Roman"/>
                <w:b/>
                <w:szCs w:val="24"/>
              </w:rPr>
              <w:t>eneral Services Administration</w:t>
            </w:r>
            <w:r w:rsidR="009315B3">
              <w:rPr>
                <w:rFonts w:cs="Times New Roman"/>
                <w:b/>
                <w:szCs w:val="24"/>
              </w:rPr>
              <w:t xml:space="preserve"> –</w:t>
            </w:r>
          </w:p>
          <w:p w14:paraId="2EC52502" w14:textId="77777777" w:rsidR="00B90315" w:rsidRPr="00B90315" w:rsidRDefault="00B24A1B" w:rsidP="00316065">
            <w:pPr>
              <w:pStyle w:val="NoSpacing"/>
              <w:cnfStyle w:val="000000000000" w:firstRow="0" w:lastRow="0" w:firstColumn="0" w:lastColumn="0" w:oddVBand="0" w:evenVBand="0" w:oddHBand="0" w:evenHBand="0" w:firstRowFirstColumn="0" w:firstRowLastColumn="0" w:lastRowFirstColumn="0" w:lastRowLastColumn="0"/>
              <w:rPr>
                <w:rFonts w:cs="Times New Roman"/>
                <w:color w:val="0000FF"/>
                <w:szCs w:val="24"/>
                <w:u w:val="single"/>
              </w:rPr>
            </w:pPr>
            <w:hyperlink r:id="rId67" w:history="1">
              <w:r w:rsidR="00D36A43" w:rsidRPr="00B90315">
                <w:rPr>
                  <w:rStyle w:val="Hyperlink"/>
                  <w:rFonts w:cs="Times New Roman"/>
                  <w:szCs w:val="24"/>
                </w:rPr>
                <w:t>http://www.gsa.gov</w:t>
              </w:r>
            </w:hyperlink>
          </w:p>
        </w:tc>
      </w:tr>
      <w:tr w:rsidR="003216F2" w:rsidRPr="00EE6761" w14:paraId="1DAE7D31" w14:textId="77777777" w:rsidTr="00321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Borders>
              <w:top w:val="none" w:sz="0" w:space="0" w:color="auto"/>
              <w:left w:val="none" w:sz="0" w:space="0" w:color="auto"/>
              <w:bottom w:val="none" w:sz="0" w:space="0" w:color="auto"/>
            </w:tcBorders>
          </w:tcPr>
          <w:p w14:paraId="3F6C8C98" w14:textId="77777777" w:rsidR="003216F2" w:rsidRPr="00EE6761" w:rsidRDefault="003216F2" w:rsidP="00316065">
            <w:pPr>
              <w:pStyle w:val="NoSpacing"/>
              <w:rPr>
                <w:rFonts w:cs="Times New Roman"/>
                <w:b w:val="0"/>
                <w:szCs w:val="24"/>
              </w:rPr>
            </w:pPr>
            <w:r w:rsidRPr="00EE6761">
              <w:rPr>
                <w:rFonts w:cs="Times New Roman"/>
                <w:b w:val="0"/>
                <w:szCs w:val="24"/>
              </w:rPr>
              <w:t xml:space="preserve">Any NPMA approved property course </w:t>
            </w:r>
          </w:p>
        </w:tc>
        <w:tc>
          <w:tcPr>
            <w:tcW w:w="5238" w:type="dxa"/>
            <w:tcBorders>
              <w:top w:val="none" w:sz="0" w:space="0" w:color="auto"/>
              <w:bottom w:val="none" w:sz="0" w:space="0" w:color="auto"/>
              <w:right w:val="none" w:sz="0" w:space="0" w:color="auto"/>
            </w:tcBorders>
          </w:tcPr>
          <w:p w14:paraId="425A7A36" w14:textId="77777777" w:rsidR="009315B3" w:rsidRDefault="003216F2" w:rsidP="00316065">
            <w:pPr>
              <w:pStyle w:val="NoSpacing"/>
              <w:cnfStyle w:val="000000100000" w:firstRow="0" w:lastRow="0" w:firstColumn="0" w:lastColumn="0" w:oddVBand="0" w:evenVBand="0" w:oddHBand="1" w:evenHBand="0" w:firstRowFirstColumn="0" w:firstRowLastColumn="0" w:lastRowFirstColumn="0" w:lastRowLastColumn="0"/>
              <w:rPr>
                <w:rFonts w:cs="Times New Roman"/>
                <w:b/>
                <w:szCs w:val="24"/>
              </w:rPr>
            </w:pPr>
            <w:r w:rsidRPr="00EE6761">
              <w:rPr>
                <w:rFonts w:cs="Times New Roman"/>
                <w:b/>
                <w:szCs w:val="24"/>
              </w:rPr>
              <w:t>National Property Management Association</w:t>
            </w:r>
            <w:r w:rsidR="009315B3">
              <w:rPr>
                <w:rFonts w:cs="Times New Roman"/>
                <w:b/>
                <w:szCs w:val="24"/>
              </w:rPr>
              <w:t xml:space="preserve"> –</w:t>
            </w:r>
          </w:p>
          <w:p w14:paraId="240F3F0A" w14:textId="77777777" w:rsidR="003216F2" w:rsidRPr="00EE6761" w:rsidRDefault="00B24A1B" w:rsidP="00316065">
            <w:pPr>
              <w:pStyle w:val="NoSpacing"/>
              <w:cnfStyle w:val="000000100000" w:firstRow="0" w:lastRow="0" w:firstColumn="0" w:lastColumn="0" w:oddVBand="0" w:evenVBand="0" w:oddHBand="1" w:evenHBand="0" w:firstRowFirstColumn="0" w:firstRowLastColumn="0" w:lastRowFirstColumn="0" w:lastRowLastColumn="0"/>
              <w:rPr>
                <w:rFonts w:cs="Times New Roman"/>
                <w:szCs w:val="24"/>
              </w:rPr>
            </w:pPr>
            <w:hyperlink r:id="rId68" w:history="1">
              <w:r w:rsidR="00D36A43" w:rsidRPr="00EE6761">
                <w:rPr>
                  <w:rStyle w:val="Hyperlink"/>
                  <w:rFonts w:cs="Times New Roman"/>
                  <w:szCs w:val="24"/>
                </w:rPr>
                <w:t>http://www.npma.org</w:t>
              </w:r>
            </w:hyperlink>
          </w:p>
          <w:p w14:paraId="77F218CE" w14:textId="77777777" w:rsidR="003216F2" w:rsidRPr="00EE6761" w:rsidRDefault="003216F2" w:rsidP="00316065">
            <w:pPr>
              <w:pStyle w:val="NoSpacing"/>
              <w:cnfStyle w:val="000000100000" w:firstRow="0" w:lastRow="0" w:firstColumn="0" w:lastColumn="0" w:oddVBand="0" w:evenVBand="0" w:oddHBand="1" w:evenHBand="0" w:firstRowFirstColumn="0" w:firstRowLastColumn="0" w:lastRowFirstColumn="0" w:lastRowLastColumn="0"/>
              <w:rPr>
                <w:rFonts w:cs="Times New Roman"/>
                <w:szCs w:val="24"/>
              </w:rPr>
            </w:pPr>
            <w:r w:rsidRPr="00EE6761">
              <w:rPr>
                <w:rFonts w:cs="Times New Roman"/>
                <w:szCs w:val="24"/>
              </w:rPr>
              <w:t>727-736-3788</w:t>
            </w:r>
          </w:p>
        </w:tc>
      </w:tr>
      <w:tr w:rsidR="003216F2" w:rsidRPr="00EE6761" w14:paraId="3D26A547" w14:textId="77777777" w:rsidTr="003216F2">
        <w:tc>
          <w:tcPr>
            <w:cnfStyle w:val="001000000000" w:firstRow="0" w:lastRow="0" w:firstColumn="1" w:lastColumn="0" w:oddVBand="0" w:evenVBand="0" w:oddHBand="0" w:evenHBand="0" w:firstRowFirstColumn="0" w:firstRowLastColumn="0" w:lastRowFirstColumn="0" w:lastRowLastColumn="0"/>
            <w:tcW w:w="4338" w:type="dxa"/>
          </w:tcPr>
          <w:p w14:paraId="4A057912" w14:textId="77777777" w:rsidR="003216F2" w:rsidRPr="00EE6761" w:rsidRDefault="003216F2" w:rsidP="00316065">
            <w:pPr>
              <w:pStyle w:val="NoSpacing"/>
              <w:rPr>
                <w:rFonts w:cs="Times New Roman"/>
                <w:b w:val="0"/>
                <w:szCs w:val="24"/>
              </w:rPr>
            </w:pPr>
            <w:r w:rsidRPr="00EE6761">
              <w:rPr>
                <w:rFonts w:cs="Times New Roman"/>
                <w:b w:val="0"/>
                <w:szCs w:val="24"/>
              </w:rPr>
              <w:t>Any Sunflower-led course</w:t>
            </w:r>
          </w:p>
        </w:tc>
        <w:tc>
          <w:tcPr>
            <w:tcW w:w="5238" w:type="dxa"/>
          </w:tcPr>
          <w:p w14:paraId="4F029130" w14:textId="77777777" w:rsidR="009315B3" w:rsidRDefault="009315B3" w:rsidP="00316065">
            <w:pPr>
              <w:pStyle w:val="NoSpacing"/>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Sunflower Systems –</w:t>
            </w:r>
          </w:p>
          <w:p w14:paraId="3088BCA0" w14:textId="77777777" w:rsidR="003216F2" w:rsidRPr="00EE6761" w:rsidRDefault="00B24A1B" w:rsidP="00316065">
            <w:pPr>
              <w:pStyle w:val="NoSpacing"/>
              <w:cnfStyle w:val="000000000000" w:firstRow="0" w:lastRow="0" w:firstColumn="0" w:lastColumn="0" w:oddVBand="0" w:evenVBand="0" w:oddHBand="0" w:evenHBand="0" w:firstRowFirstColumn="0" w:firstRowLastColumn="0" w:lastRowFirstColumn="0" w:lastRowLastColumn="0"/>
              <w:rPr>
                <w:rFonts w:cs="Times New Roman"/>
                <w:szCs w:val="24"/>
              </w:rPr>
            </w:pPr>
            <w:hyperlink r:id="rId69" w:history="1">
              <w:r w:rsidR="002B1233" w:rsidRPr="00EE6761">
                <w:rPr>
                  <w:rStyle w:val="Hyperlink"/>
                  <w:rFonts w:cs="Times New Roman"/>
                  <w:szCs w:val="24"/>
                </w:rPr>
                <w:t>http://www.sunflowersystems.com</w:t>
              </w:r>
            </w:hyperlink>
          </w:p>
          <w:p w14:paraId="08B905F8" w14:textId="77777777" w:rsidR="003216F2" w:rsidRPr="00EE6761" w:rsidRDefault="003216F2" w:rsidP="00316065">
            <w:pPr>
              <w:pStyle w:val="NoSpacing"/>
              <w:cnfStyle w:val="000000000000" w:firstRow="0" w:lastRow="0" w:firstColumn="0" w:lastColumn="0" w:oddVBand="0" w:evenVBand="0" w:oddHBand="0" w:evenHBand="0" w:firstRowFirstColumn="0" w:firstRowLastColumn="0" w:lastRowFirstColumn="0" w:lastRowLastColumn="0"/>
              <w:rPr>
                <w:rFonts w:cs="Times New Roman"/>
                <w:szCs w:val="24"/>
              </w:rPr>
            </w:pPr>
            <w:r w:rsidRPr="00EE6761">
              <w:rPr>
                <w:rFonts w:cs="Times New Roman"/>
                <w:szCs w:val="24"/>
              </w:rPr>
              <w:t>703-835-9395</w:t>
            </w:r>
          </w:p>
        </w:tc>
      </w:tr>
    </w:tbl>
    <w:p w14:paraId="0E9F78C0" w14:textId="77777777" w:rsidR="00114F6A" w:rsidRDefault="00114F6A" w:rsidP="00316065">
      <w:pPr>
        <w:pStyle w:val="NoSpacing"/>
        <w:rPr>
          <w:rFonts w:cs="Times New Roman"/>
          <w:szCs w:val="24"/>
        </w:rPr>
      </w:pPr>
    </w:p>
    <w:p w14:paraId="5DF25C30" w14:textId="77777777" w:rsidR="0020537B" w:rsidRDefault="0020537B" w:rsidP="00316065">
      <w:pPr>
        <w:pStyle w:val="Heading2"/>
        <w:spacing w:before="0"/>
      </w:pPr>
    </w:p>
    <w:p w14:paraId="7FF7D95C" w14:textId="77777777" w:rsidR="0020537B" w:rsidRDefault="0020537B" w:rsidP="00316065">
      <w:pPr>
        <w:pStyle w:val="Heading2"/>
        <w:spacing w:before="0"/>
      </w:pPr>
    </w:p>
    <w:p w14:paraId="512543FD" w14:textId="77777777" w:rsidR="0020537B" w:rsidRDefault="0020537B" w:rsidP="00316065">
      <w:pPr>
        <w:pStyle w:val="Heading2"/>
        <w:spacing w:before="0"/>
      </w:pPr>
    </w:p>
    <w:p w14:paraId="434A44B3" w14:textId="77777777" w:rsidR="0020537B" w:rsidRDefault="0020537B" w:rsidP="00316065">
      <w:pPr>
        <w:pStyle w:val="Heading2"/>
        <w:spacing w:before="0"/>
      </w:pPr>
    </w:p>
    <w:p w14:paraId="16E81D11" w14:textId="7FCBAA1E" w:rsidR="006B7229" w:rsidRPr="00EE6761" w:rsidRDefault="006B7229" w:rsidP="00316065">
      <w:pPr>
        <w:pStyle w:val="Heading2"/>
        <w:spacing w:before="0"/>
      </w:pPr>
      <w:bookmarkStart w:id="154" w:name="_Toc498330229"/>
      <w:r w:rsidRPr="00EE6761">
        <w:lastRenderedPageBreak/>
        <w:t>3.</w:t>
      </w:r>
      <w:r w:rsidR="000A6B3D">
        <w:t>6</w:t>
      </w:r>
      <w:r w:rsidRPr="00EE6761">
        <w:tab/>
        <w:t>Separation, Extended Leave of Absence, Cancellation</w:t>
      </w:r>
      <w:r>
        <w:t>,</w:t>
      </w:r>
      <w:r w:rsidRPr="00EE6761">
        <w:t xml:space="preserve"> and Waiver Guidelines</w:t>
      </w:r>
      <w:bookmarkEnd w:id="154"/>
    </w:p>
    <w:p w14:paraId="61AFDB4F" w14:textId="77777777" w:rsidR="006B7229" w:rsidRPr="00EE6761" w:rsidRDefault="006B7229" w:rsidP="00316065">
      <w:pPr>
        <w:pStyle w:val="Heading3"/>
      </w:pPr>
    </w:p>
    <w:p w14:paraId="327D4024" w14:textId="77777777" w:rsidR="006B7229" w:rsidRPr="00EE6761" w:rsidRDefault="006B7229" w:rsidP="00316065">
      <w:pPr>
        <w:pStyle w:val="Heading3"/>
      </w:pPr>
      <w:bookmarkStart w:id="155" w:name="_3.6.1_Separation"/>
      <w:bookmarkStart w:id="156" w:name="_Toc498330230"/>
      <w:bookmarkEnd w:id="155"/>
      <w:r w:rsidRPr="00EE6761">
        <w:t>3.</w:t>
      </w:r>
      <w:r w:rsidR="000A6B3D">
        <w:t>6</w:t>
      </w:r>
      <w:r w:rsidRPr="00EE6761">
        <w:t>.1</w:t>
      </w:r>
      <w:r w:rsidRPr="00EE6761">
        <w:tab/>
        <w:t>Separation</w:t>
      </w:r>
      <w:bookmarkEnd w:id="156"/>
    </w:p>
    <w:p w14:paraId="0A1261C6" w14:textId="77777777" w:rsidR="006B7229" w:rsidRPr="00EE6761" w:rsidRDefault="006B7229" w:rsidP="00316065">
      <w:pPr>
        <w:pStyle w:val="NoSpacing"/>
        <w:rPr>
          <w:rFonts w:cs="Times New Roman"/>
          <w:szCs w:val="24"/>
        </w:rPr>
      </w:pPr>
    </w:p>
    <w:p w14:paraId="7E3DA159" w14:textId="0AD9FFE2" w:rsidR="00015661" w:rsidRDefault="006B7229" w:rsidP="000B03D2">
      <w:pPr>
        <w:spacing w:before="0" w:after="0"/>
      </w:pPr>
      <w:r w:rsidRPr="00EE6761">
        <w:t>In instances when a certified PO is separating from the Department, he</w:t>
      </w:r>
      <w:r w:rsidR="00907953">
        <w:t xml:space="preserve"> or </w:t>
      </w:r>
      <w:r w:rsidRPr="00EE6761">
        <w:t>she must follow his</w:t>
      </w:r>
      <w:r w:rsidR="00907953">
        <w:t xml:space="preserve"> or </w:t>
      </w:r>
      <w:r w:rsidRPr="00EE6761">
        <w:t xml:space="preserve">her Bureau’s internal operating procedures for separation, in accordance with the CD-126 form, </w:t>
      </w:r>
      <w:r w:rsidR="003D58AD">
        <w:t>“Se</w:t>
      </w:r>
      <w:r w:rsidR="00FD281C">
        <w:t>paration Clearance Certificate,”</w:t>
      </w:r>
      <w:r w:rsidR="003D58AD">
        <w:t xml:space="preserve"> </w:t>
      </w:r>
      <w:r w:rsidRPr="00EE6761">
        <w:t>Section II (3), “Personal Property</w:t>
      </w:r>
      <w:r w:rsidR="00FD281C">
        <w:t>,</w:t>
      </w:r>
      <w:r w:rsidRPr="00EE6761">
        <w:t xml:space="preserve">” and </w:t>
      </w:r>
      <w:hyperlink w:anchor="_2.3.1.2_Separating_from" w:history="1">
        <w:r w:rsidRPr="00C80A5F">
          <w:rPr>
            <w:rStyle w:val="Hyperlink"/>
          </w:rPr>
          <w:t>PPMM 2.3.1.2, “Separating from Duty.”</w:t>
        </w:r>
      </w:hyperlink>
      <w:r w:rsidRPr="00EE6761">
        <w:t xml:space="preserve"> </w:t>
      </w:r>
      <w:r w:rsidR="000B03D2">
        <w:t xml:space="preserve"> </w:t>
      </w:r>
      <w:r w:rsidRPr="00EE6761">
        <w:t xml:space="preserve">Under no circumstances should a separating PO depart service without ensuring that property accountability has been transferred to a certified PO.  </w:t>
      </w:r>
    </w:p>
    <w:p w14:paraId="1D63CAEC" w14:textId="77777777" w:rsidR="00015661" w:rsidRDefault="00015661" w:rsidP="00316065">
      <w:pPr>
        <w:pStyle w:val="NoSpacing"/>
      </w:pPr>
    </w:p>
    <w:p w14:paraId="4AD82364" w14:textId="41C90D75" w:rsidR="006A30AB" w:rsidRDefault="006A30AB" w:rsidP="006A30AB">
      <w:pPr>
        <w:pStyle w:val="NoSpacing"/>
        <w:rPr>
          <w:rFonts w:cs="Times New Roman"/>
          <w:szCs w:val="24"/>
        </w:rPr>
      </w:pPr>
      <w:r w:rsidRPr="00EE6761">
        <w:t>If an appropriate replacement is not available prior to the separation date</w:t>
      </w:r>
      <w:r>
        <w:t xml:space="preserve"> of the PO</w:t>
      </w:r>
      <w:r w:rsidRPr="00EE6761">
        <w:t xml:space="preserve">, </w:t>
      </w:r>
      <w:r>
        <w:t xml:space="preserve">it is their supervisor’s responsibility to </w:t>
      </w:r>
      <w:r w:rsidRPr="00F3125B">
        <w:rPr>
          <w:rFonts w:cs="Times New Roman"/>
          <w:szCs w:val="24"/>
        </w:rPr>
        <w:t>temporarily delegat</w:t>
      </w:r>
      <w:r>
        <w:rPr>
          <w:rFonts w:cs="Times New Roman"/>
          <w:szCs w:val="24"/>
        </w:rPr>
        <w:t>e the</w:t>
      </w:r>
      <w:r w:rsidRPr="00F3125B">
        <w:rPr>
          <w:rFonts w:cs="Times New Roman"/>
          <w:szCs w:val="24"/>
        </w:rPr>
        <w:t xml:space="preserve"> duty to the respective role below:  </w:t>
      </w:r>
    </w:p>
    <w:p w14:paraId="59162755" w14:textId="77777777" w:rsidR="0020537B" w:rsidRPr="00F3125B" w:rsidRDefault="0020537B" w:rsidP="006A30AB">
      <w:pPr>
        <w:pStyle w:val="NoSpacing"/>
        <w:rPr>
          <w:rFonts w:cs="Times New Roman"/>
          <w:szCs w:val="24"/>
          <w:specVanish/>
        </w:rPr>
      </w:pPr>
    </w:p>
    <w:p w14:paraId="31065DF6" w14:textId="589D86B6" w:rsidR="006B7229" w:rsidRDefault="006B7229" w:rsidP="00B30429">
      <w:pPr>
        <w:pStyle w:val="NoSpacing"/>
        <w:numPr>
          <w:ilvl w:val="0"/>
          <w:numId w:val="135"/>
        </w:numPr>
      </w:pPr>
      <w:r w:rsidRPr="00F3125B">
        <w:rPr>
          <w:rFonts w:cs="Times New Roman"/>
          <w:szCs w:val="24"/>
        </w:rPr>
        <w:t>Separating</w:t>
      </w:r>
      <w:r w:rsidRPr="00EE6761">
        <w:t xml:space="preserve"> DPMO </w:t>
      </w:r>
      <w:r w:rsidR="003F183B">
        <w:t xml:space="preserve">responsibilities </w:t>
      </w:r>
      <w:r w:rsidRPr="00EE6761">
        <w:t xml:space="preserve">will be temporarily delegated to the Director, OAP. </w:t>
      </w:r>
    </w:p>
    <w:p w14:paraId="5C4F611C" w14:textId="77777777" w:rsidR="006B7229" w:rsidRDefault="006B7229" w:rsidP="00316065">
      <w:pPr>
        <w:pStyle w:val="NoSpacing"/>
        <w:ind w:left="720"/>
      </w:pPr>
    </w:p>
    <w:p w14:paraId="6C4D5898" w14:textId="738924A2" w:rsidR="006B7229" w:rsidRDefault="006B7229" w:rsidP="00B30429">
      <w:pPr>
        <w:pStyle w:val="NoSpacing"/>
        <w:numPr>
          <w:ilvl w:val="0"/>
          <w:numId w:val="135"/>
        </w:numPr>
      </w:pPr>
      <w:r w:rsidRPr="00EE6761">
        <w:t>Sep</w:t>
      </w:r>
      <w:r w:rsidR="007A3871">
        <w:t xml:space="preserve">arating PMO </w:t>
      </w:r>
      <w:r w:rsidR="003F183B">
        <w:t xml:space="preserve">responsibilities </w:t>
      </w:r>
      <w:r w:rsidR="007A3871">
        <w:t>cannot be temporarily</w:t>
      </w:r>
      <w:r w:rsidRPr="00EE6761">
        <w:t xml:space="preserve"> delegated to another individual until designated by the </w:t>
      </w:r>
      <w:r w:rsidR="006820BD">
        <w:t>CFO</w:t>
      </w:r>
      <w:r w:rsidR="00644D91">
        <w:t>, CAO</w:t>
      </w:r>
      <w:r w:rsidR="006820BD">
        <w:t>, or equivalent level</w:t>
      </w:r>
      <w:r w:rsidRPr="00EE6761">
        <w:t xml:space="preserve">. </w:t>
      </w:r>
    </w:p>
    <w:p w14:paraId="6E4CAEDC" w14:textId="77777777" w:rsidR="006B7229" w:rsidRDefault="006B7229" w:rsidP="00316065">
      <w:pPr>
        <w:pStyle w:val="NoSpacing"/>
        <w:ind w:left="720"/>
      </w:pPr>
    </w:p>
    <w:p w14:paraId="0EDD20A4" w14:textId="5AD67AE8" w:rsidR="006B7229" w:rsidRDefault="006B7229" w:rsidP="00B30429">
      <w:pPr>
        <w:pStyle w:val="NoSpacing"/>
        <w:numPr>
          <w:ilvl w:val="0"/>
          <w:numId w:val="135"/>
        </w:numPr>
      </w:pPr>
      <w:r w:rsidRPr="00EE6761">
        <w:t xml:space="preserve">Separating PAO </w:t>
      </w:r>
      <w:r w:rsidR="003F183B">
        <w:t xml:space="preserve">responsibilities </w:t>
      </w:r>
      <w:r w:rsidRPr="00EE6761">
        <w:t xml:space="preserve">will be temporarily delegated to </w:t>
      </w:r>
      <w:r w:rsidR="00F862A2">
        <w:t>another certified PAO within the organization</w:t>
      </w:r>
      <w:r w:rsidR="00F862A2" w:rsidRPr="00EE6761">
        <w:t xml:space="preserve"> </w:t>
      </w:r>
      <w:r w:rsidRPr="00EE6761">
        <w:t xml:space="preserve">until </w:t>
      </w:r>
      <w:r w:rsidR="00F862A2">
        <w:t xml:space="preserve">a </w:t>
      </w:r>
      <w:r w:rsidRPr="00EE6761">
        <w:t>replacement is designated, trained, appointed, and certified.</w:t>
      </w:r>
    </w:p>
    <w:p w14:paraId="5439EAA6" w14:textId="77777777" w:rsidR="006B7229" w:rsidRDefault="006B7229" w:rsidP="00316065">
      <w:pPr>
        <w:pStyle w:val="NoSpacing"/>
        <w:ind w:left="720"/>
      </w:pPr>
    </w:p>
    <w:p w14:paraId="4CEBCF8D" w14:textId="645F402A" w:rsidR="006B7229" w:rsidRDefault="006B7229" w:rsidP="00B30429">
      <w:pPr>
        <w:pStyle w:val="NoSpacing"/>
        <w:numPr>
          <w:ilvl w:val="0"/>
          <w:numId w:val="135"/>
        </w:numPr>
      </w:pPr>
      <w:r w:rsidRPr="00EE6761">
        <w:t xml:space="preserve">Separating PC </w:t>
      </w:r>
      <w:r w:rsidR="003F183B">
        <w:t xml:space="preserve">responsibilities </w:t>
      </w:r>
      <w:r w:rsidRPr="00EE6761">
        <w:t xml:space="preserve">will be temporarily delegated to </w:t>
      </w:r>
      <w:r w:rsidR="00F862A2">
        <w:t>another certified PC within the organization</w:t>
      </w:r>
      <w:r w:rsidRPr="00EE6761">
        <w:t xml:space="preserve"> until </w:t>
      </w:r>
      <w:r w:rsidR="00F862A2">
        <w:t xml:space="preserve">a </w:t>
      </w:r>
      <w:r w:rsidRPr="00EE6761">
        <w:t xml:space="preserve">replacement is designated, trained, appointed, and certified. </w:t>
      </w:r>
    </w:p>
    <w:p w14:paraId="0D86279F" w14:textId="77777777" w:rsidR="006B7229" w:rsidRPr="00EE6761" w:rsidRDefault="006B7229" w:rsidP="00316065">
      <w:pPr>
        <w:pStyle w:val="NoSpacing"/>
      </w:pPr>
    </w:p>
    <w:p w14:paraId="6EAAB89B" w14:textId="77777777" w:rsidR="006B7229" w:rsidRPr="00EE6761" w:rsidRDefault="006B7229" w:rsidP="00316065">
      <w:pPr>
        <w:spacing w:before="0" w:after="0"/>
      </w:pPr>
      <w:r w:rsidRPr="00EE6761">
        <w:t xml:space="preserve">Temporary delegations should not </w:t>
      </w:r>
      <w:r w:rsidRPr="00DA7E70">
        <w:t>exceed 90 calendar days</w:t>
      </w:r>
      <w:r w:rsidRPr="006A5793">
        <w:t>.</w:t>
      </w:r>
      <w:r w:rsidRPr="00EE6761">
        <w:rPr>
          <w:b/>
        </w:rPr>
        <w:t xml:space="preserve">  </w:t>
      </w:r>
      <w:r w:rsidRPr="00EE6761">
        <w:t xml:space="preserve">Exemptions may be granted by the PMO or DPMO on a case-by-case basis. </w:t>
      </w:r>
    </w:p>
    <w:p w14:paraId="2678F4D7" w14:textId="77777777" w:rsidR="006B7229" w:rsidRPr="00EE6761" w:rsidRDefault="006B7229" w:rsidP="00316065">
      <w:pPr>
        <w:spacing w:before="0" w:after="0"/>
      </w:pPr>
    </w:p>
    <w:p w14:paraId="0955B08E" w14:textId="683A3181" w:rsidR="006B7229" w:rsidRPr="00EE6761" w:rsidRDefault="006B7229" w:rsidP="00316065">
      <w:pPr>
        <w:pStyle w:val="Heading3"/>
      </w:pPr>
      <w:bookmarkStart w:id="157" w:name="_Toc498330231"/>
      <w:r w:rsidRPr="00EE6761">
        <w:t>3.</w:t>
      </w:r>
      <w:r w:rsidR="000A6B3D">
        <w:t>6</w:t>
      </w:r>
      <w:r w:rsidRPr="00EE6761">
        <w:t>.2</w:t>
      </w:r>
      <w:r w:rsidRPr="00EE6761">
        <w:tab/>
        <w:t>Extended Leave of Absence and Vacant Property Official Roles</w:t>
      </w:r>
      <w:bookmarkEnd w:id="157"/>
    </w:p>
    <w:p w14:paraId="3762DFE6" w14:textId="77777777" w:rsidR="006B7229" w:rsidRPr="00EE6761" w:rsidRDefault="006B7229" w:rsidP="00316065">
      <w:pPr>
        <w:pStyle w:val="NoSpacing"/>
        <w:rPr>
          <w:rFonts w:cs="Times New Roman"/>
          <w:szCs w:val="24"/>
        </w:rPr>
      </w:pPr>
    </w:p>
    <w:p w14:paraId="673449C0" w14:textId="181AD9ED" w:rsidR="006B7229" w:rsidRPr="00EE6761" w:rsidRDefault="006B7229" w:rsidP="00316065">
      <w:pPr>
        <w:spacing w:before="0" w:after="0"/>
      </w:pPr>
      <w:r w:rsidRPr="00EE6761">
        <w:t>In instances when a certified PO is on an extended leave of absence and/or a PO role is vacant</w:t>
      </w:r>
      <w:r w:rsidR="000C5815" w:rsidRPr="00EE6761">
        <w:t xml:space="preserve">, </w:t>
      </w:r>
      <w:r w:rsidR="000C5815">
        <w:t>for</w:t>
      </w:r>
      <w:r w:rsidR="00B5115C">
        <w:t xml:space="preserve"> more than</w:t>
      </w:r>
      <w:r w:rsidRPr="00EE6761">
        <w:t xml:space="preserve"> </w:t>
      </w:r>
      <w:r w:rsidRPr="00DA7E70">
        <w:t>30 calendar days</w:t>
      </w:r>
      <w:r w:rsidRPr="00EE6761">
        <w:t>, the respective Office Director/supervisor of the PO should designate the appoi</w:t>
      </w:r>
      <w:r w:rsidR="00811F76">
        <w:t>ntment of a replacement PO.  Refer to</w:t>
      </w:r>
      <w:r w:rsidRPr="00EE6761">
        <w:t xml:space="preserve"> </w:t>
      </w:r>
      <w:hyperlink w:anchor="_3.4_Eligibility,_Designation," w:history="1">
        <w:r w:rsidRPr="00C80A5F">
          <w:rPr>
            <w:rStyle w:val="Hyperlink"/>
          </w:rPr>
          <w:t>PPMM Section 3.</w:t>
        </w:r>
        <w:r w:rsidR="000A6B3D" w:rsidRPr="00C80A5F">
          <w:rPr>
            <w:rStyle w:val="Hyperlink"/>
          </w:rPr>
          <w:t>4</w:t>
        </w:r>
      </w:hyperlink>
      <w:r w:rsidR="00E40A1F">
        <w:rPr>
          <w:rStyle w:val="Hyperlink"/>
        </w:rPr>
        <w:t>, “Eligibility, Designation, and Appointment with Certification Procedures”</w:t>
      </w:r>
      <w:r w:rsidRPr="00EE6761">
        <w:t xml:space="preserve"> for additional guidance. </w:t>
      </w:r>
    </w:p>
    <w:p w14:paraId="5BFE4ABA" w14:textId="77777777" w:rsidR="002455E3" w:rsidRDefault="002455E3" w:rsidP="00316065">
      <w:pPr>
        <w:pStyle w:val="Heading3"/>
      </w:pPr>
      <w:bookmarkStart w:id="158" w:name="_Toc341192229"/>
    </w:p>
    <w:p w14:paraId="4585A4B3" w14:textId="77777777" w:rsidR="006B7229" w:rsidRPr="00EE6761" w:rsidRDefault="006B7229" w:rsidP="00316065">
      <w:pPr>
        <w:pStyle w:val="Heading3"/>
      </w:pPr>
      <w:bookmarkStart w:id="159" w:name="_Toc498330232"/>
      <w:r w:rsidRPr="00EE6761">
        <w:t>3.</w:t>
      </w:r>
      <w:r w:rsidR="000A6B3D">
        <w:t>6</w:t>
      </w:r>
      <w:r w:rsidRPr="00EE6761">
        <w:t>.3</w:t>
      </w:r>
      <w:r w:rsidRPr="00EE6761">
        <w:tab/>
        <w:t>Cancellation</w:t>
      </w:r>
      <w:bookmarkEnd w:id="158"/>
      <w:bookmarkEnd w:id="159"/>
    </w:p>
    <w:p w14:paraId="330C4CC8" w14:textId="77777777" w:rsidR="006B7229" w:rsidRPr="00EE6761" w:rsidRDefault="006B7229" w:rsidP="00316065">
      <w:pPr>
        <w:pStyle w:val="NoSpacing"/>
        <w:rPr>
          <w:rFonts w:cs="Times New Roman"/>
          <w:szCs w:val="24"/>
        </w:rPr>
      </w:pPr>
    </w:p>
    <w:p w14:paraId="79EA61C1" w14:textId="77777777" w:rsidR="006B7229" w:rsidRPr="00EE6761" w:rsidRDefault="006B7229" w:rsidP="00316065">
      <w:pPr>
        <w:pStyle w:val="NoSpacing"/>
        <w:rPr>
          <w:rFonts w:cs="Times New Roman"/>
          <w:szCs w:val="24"/>
        </w:rPr>
      </w:pPr>
      <w:r w:rsidRPr="00EE6761">
        <w:rPr>
          <w:rFonts w:cs="Times New Roman"/>
          <w:szCs w:val="24"/>
        </w:rPr>
        <w:t>Cancellation of a PO certification includes the following:</w:t>
      </w:r>
    </w:p>
    <w:p w14:paraId="2FB525CC" w14:textId="77777777" w:rsidR="006B7229" w:rsidRPr="00F3125B" w:rsidRDefault="006B7229" w:rsidP="00316065">
      <w:pPr>
        <w:pStyle w:val="NoSpacing"/>
        <w:rPr>
          <w:rFonts w:cs="Times New Roman"/>
          <w:szCs w:val="24"/>
        </w:rPr>
      </w:pPr>
    </w:p>
    <w:p w14:paraId="5377C02D" w14:textId="4C7F68A6" w:rsidR="006B7229" w:rsidRPr="00EE6761" w:rsidRDefault="006B7229" w:rsidP="00B30429">
      <w:pPr>
        <w:pStyle w:val="NoSpacing"/>
        <w:numPr>
          <w:ilvl w:val="0"/>
          <w:numId w:val="136"/>
        </w:numPr>
        <w:rPr>
          <w:rFonts w:cs="Times New Roman"/>
          <w:szCs w:val="24"/>
        </w:rPr>
      </w:pPr>
      <w:r w:rsidRPr="00EE6761">
        <w:rPr>
          <w:rFonts w:cs="Times New Roman"/>
          <w:szCs w:val="24"/>
        </w:rPr>
        <w:t>The DPMO may provide a recommendation to cancel a Bureau PMO</w:t>
      </w:r>
      <w:r w:rsidR="000157BC">
        <w:rPr>
          <w:rFonts w:cs="Times New Roman"/>
          <w:szCs w:val="24"/>
        </w:rPr>
        <w:t>’</w:t>
      </w:r>
      <w:r w:rsidRPr="00EE6761">
        <w:rPr>
          <w:rFonts w:cs="Times New Roman"/>
          <w:szCs w:val="24"/>
        </w:rPr>
        <w:t>s appointment certification</w:t>
      </w:r>
      <w:r w:rsidR="006A5793">
        <w:rPr>
          <w:rFonts w:cs="Times New Roman"/>
          <w:szCs w:val="24"/>
        </w:rPr>
        <w:t>, i</w:t>
      </w:r>
      <w:r>
        <w:rPr>
          <w:rFonts w:cs="Times New Roman"/>
          <w:szCs w:val="24"/>
        </w:rPr>
        <w:t>n writing,</w:t>
      </w:r>
      <w:r w:rsidRPr="00EE6761">
        <w:rPr>
          <w:rFonts w:cs="Times New Roman"/>
          <w:szCs w:val="24"/>
        </w:rPr>
        <w:t xml:space="preserve"> to the Office Director/supervi</w:t>
      </w:r>
      <w:r w:rsidR="003349FC">
        <w:rPr>
          <w:rFonts w:cs="Times New Roman"/>
          <w:szCs w:val="24"/>
        </w:rPr>
        <w:t>sor for individuals who are not</w:t>
      </w:r>
      <w:r w:rsidRPr="00EE6761">
        <w:rPr>
          <w:rFonts w:cs="Times New Roman"/>
          <w:szCs w:val="24"/>
        </w:rPr>
        <w:t xml:space="preserve"> fulfilling </w:t>
      </w:r>
      <w:r w:rsidR="00291EC0">
        <w:rPr>
          <w:rFonts w:cs="Times New Roman"/>
          <w:szCs w:val="24"/>
        </w:rPr>
        <w:t>their</w:t>
      </w:r>
      <w:r w:rsidRPr="00EE6761">
        <w:rPr>
          <w:rFonts w:cs="Times New Roman"/>
          <w:szCs w:val="24"/>
        </w:rPr>
        <w:t xml:space="preserve"> property management duties satisfactorily</w:t>
      </w:r>
      <w:r w:rsidR="00B2534A">
        <w:rPr>
          <w:rFonts w:cs="Times New Roman"/>
          <w:szCs w:val="24"/>
        </w:rPr>
        <w:t xml:space="preserve"> </w:t>
      </w:r>
      <w:r w:rsidR="00D46384">
        <w:rPr>
          <w:rFonts w:cs="Times New Roman"/>
          <w:szCs w:val="24"/>
        </w:rPr>
        <w:t>as stated in their</w:t>
      </w:r>
      <w:r w:rsidR="00B2534A">
        <w:rPr>
          <w:rFonts w:cs="Times New Roman"/>
          <w:szCs w:val="24"/>
        </w:rPr>
        <w:t xml:space="preserve"> performance </w:t>
      </w:r>
      <w:r w:rsidR="00D46384">
        <w:rPr>
          <w:rFonts w:cs="Times New Roman"/>
          <w:szCs w:val="24"/>
        </w:rPr>
        <w:t xml:space="preserve">critical </w:t>
      </w:r>
      <w:r w:rsidR="00B2534A">
        <w:rPr>
          <w:rFonts w:cs="Times New Roman"/>
          <w:szCs w:val="24"/>
        </w:rPr>
        <w:t>element</w:t>
      </w:r>
      <w:r w:rsidRPr="00EE6761">
        <w:rPr>
          <w:rFonts w:cs="Times New Roman"/>
          <w:szCs w:val="24"/>
        </w:rPr>
        <w:t>.</w:t>
      </w:r>
    </w:p>
    <w:p w14:paraId="3414599D" w14:textId="77777777" w:rsidR="006B7229" w:rsidRPr="00EE6761" w:rsidRDefault="006B7229" w:rsidP="00316065">
      <w:pPr>
        <w:pStyle w:val="ListParagraph"/>
        <w:spacing w:before="0" w:after="0"/>
        <w:ind w:left="1080" w:hanging="270"/>
        <w:rPr>
          <w:rFonts w:cs="Times New Roman"/>
          <w:szCs w:val="24"/>
        </w:rPr>
      </w:pPr>
    </w:p>
    <w:p w14:paraId="0BBE98A8" w14:textId="3DD75342" w:rsidR="006B7229" w:rsidRPr="00EE6761" w:rsidRDefault="006B7229" w:rsidP="00B30429">
      <w:pPr>
        <w:pStyle w:val="ListParagraph"/>
        <w:numPr>
          <w:ilvl w:val="0"/>
          <w:numId w:val="136"/>
        </w:numPr>
        <w:spacing w:before="0" w:after="0"/>
        <w:rPr>
          <w:rFonts w:cs="Times New Roman"/>
          <w:szCs w:val="24"/>
        </w:rPr>
      </w:pPr>
      <w:r w:rsidRPr="00EE6761">
        <w:rPr>
          <w:rFonts w:cs="Times New Roman"/>
          <w:szCs w:val="24"/>
        </w:rPr>
        <w:lastRenderedPageBreak/>
        <w:t>The respective Bureau PMO may provide a recommendation to cancel a PO</w:t>
      </w:r>
      <w:r w:rsidR="00A46DD2">
        <w:rPr>
          <w:rFonts w:cs="Times New Roman"/>
          <w:szCs w:val="24"/>
        </w:rPr>
        <w:t>’</w:t>
      </w:r>
      <w:r w:rsidRPr="00EE6761">
        <w:rPr>
          <w:rFonts w:cs="Times New Roman"/>
          <w:szCs w:val="24"/>
        </w:rPr>
        <w:t>s appointment certification</w:t>
      </w:r>
      <w:r>
        <w:rPr>
          <w:rFonts w:cs="Times New Roman"/>
          <w:szCs w:val="24"/>
        </w:rPr>
        <w:t>, in writing,</w:t>
      </w:r>
      <w:r w:rsidRPr="00EE6761">
        <w:rPr>
          <w:rFonts w:cs="Times New Roman"/>
          <w:szCs w:val="24"/>
        </w:rPr>
        <w:t xml:space="preserve"> to the respective Office Director/supervi</w:t>
      </w:r>
      <w:r w:rsidR="003349FC">
        <w:rPr>
          <w:rFonts w:cs="Times New Roman"/>
          <w:szCs w:val="24"/>
        </w:rPr>
        <w:t>sor for individuals who are not</w:t>
      </w:r>
      <w:r w:rsidRPr="00EE6761">
        <w:rPr>
          <w:rFonts w:cs="Times New Roman"/>
          <w:szCs w:val="24"/>
        </w:rPr>
        <w:t xml:space="preserve"> fulfilling his</w:t>
      </w:r>
      <w:r w:rsidR="003F183B">
        <w:rPr>
          <w:rFonts w:cs="Times New Roman"/>
          <w:szCs w:val="24"/>
        </w:rPr>
        <w:t xml:space="preserve"> or </w:t>
      </w:r>
      <w:r w:rsidRPr="00EE6761">
        <w:rPr>
          <w:rFonts w:cs="Times New Roman"/>
          <w:szCs w:val="24"/>
        </w:rPr>
        <w:t>her property management duties satisfactorily</w:t>
      </w:r>
      <w:r w:rsidR="00D46384" w:rsidRPr="00D46384">
        <w:rPr>
          <w:rFonts w:cs="Times New Roman"/>
          <w:szCs w:val="24"/>
        </w:rPr>
        <w:t xml:space="preserve"> </w:t>
      </w:r>
      <w:r w:rsidR="00D46384">
        <w:rPr>
          <w:rFonts w:cs="Times New Roman"/>
          <w:szCs w:val="24"/>
        </w:rPr>
        <w:t>as stated in their performance critical element</w:t>
      </w:r>
      <w:r w:rsidR="00D46384" w:rsidRPr="00EE6761">
        <w:rPr>
          <w:rFonts w:cs="Times New Roman"/>
          <w:szCs w:val="24"/>
        </w:rPr>
        <w:t>.</w:t>
      </w:r>
      <w:r w:rsidRPr="00EE6761">
        <w:rPr>
          <w:rFonts w:cs="Times New Roman"/>
          <w:szCs w:val="24"/>
        </w:rPr>
        <w:tab/>
      </w:r>
    </w:p>
    <w:p w14:paraId="29F3167C" w14:textId="77777777" w:rsidR="006B7229" w:rsidRPr="00EE6761" w:rsidRDefault="006B7229" w:rsidP="00316065">
      <w:pPr>
        <w:pStyle w:val="ListParagraph"/>
        <w:spacing w:before="0" w:after="0"/>
        <w:ind w:left="0"/>
        <w:rPr>
          <w:rFonts w:cs="Times New Roman"/>
          <w:szCs w:val="24"/>
        </w:rPr>
      </w:pPr>
    </w:p>
    <w:p w14:paraId="6DB26863" w14:textId="446574AF" w:rsidR="006B7229" w:rsidRPr="00EE6761" w:rsidRDefault="006B7229" w:rsidP="00B30429">
      <w:pPr>
        <w:pStyle w:val="ListParagraph"/>
        <w:numPr>
          <w:ilvl w:val="0"/>
          <w:numId w:val="136"/>
        </w:numPr>
        <w:spacing w:before="0" w:after="0"/>
        <w:rPr>
          <w:rFonts w:cs="Times New Roman"/>
          <w:szCs w:val="24"/>
        </w:rPr>
      </w:pPr>
      <w:r w:rsidRPr="00EE6761">
        <w:rPr>
          <w:rFonts w:cs="Times New Roman"/>
          <w:szCs w:val="24"/>
        </w:rPr>
        <w:t>Cancellation of any PO roles will be evidenced through supporting documentation prior to cancellation and/or documented as such within the respective PO</w:t>
      </w:r>
      <w:r w:rsidR="00A46DD2">
        <w:rPr>
          <w:rFonts w:cs="Times New Roman"/>
          <w:szCs w:val="24"/>
        </w:rPr>
        <w:t>’</w:t>
      </w:r>
      <w:r w:rsidRPr="00EE6761">
        <w:rPr>
          <w:rFonts w:cs="Times New Roman"/>
          <w:szCs w:val="24"/>
        </w:rPr>
        <w:t>s performance plan.  Attempts should be made</w:t>
      </w:r>
      <w:r w:rsidR="00D46384">
        <w:rPr>
          <w:rFonts w:cs="Times New Roman"/>
          <w:szCs w:val="24"/>
        </w:rPr>
        <w:t xml:space="preserve"> by the Director/Supervisor</w:t>
      </w:r>
      <w:r w:rsidRPr="00EE6761">
        <w:rPr>
          <w:rFonts w:cs="Times New Roman"/>
          <w:szCs w:val="24"/>
        </w:rPr>
        <w:t xml:space="preserve"> to </w:t>
      </w:r>
      <w:r w:rsidR="003349FC">
        <w:rPr>
          <w:rFonts w:cs="Times New Roman"/>
          <w:szCs w:val="24"/>
        </w:rPr>
        <w:t xml:space="preserve">address </w:t>
      </w:r>
      <w:r w:rsidRPr="00EE6761">
        <w:rPr>
          <w:rFonts w:cs="Times New Roman"/>
          <w:szCs w:val="24"/>
        </w:rPr>
        <w:t>deficiencies prior to cancellation.</w:t>
      </w:r>
    </w:p>
    <w:p w14:paraId="705B99E5" w14:textId="77777777" w:rsidR="006B7229" w:rsidRPr="00EE6761" w:rsidRDefault="006B7229" w:rsidP="00316065">
      <w:pPr>
        <w:pStyle w:val="ListParagraph"/>
        <w:spacing w:before="0" w:after="0"/>
        <w:ind w:hanging="360"/>
        <w:rPr>
          <w:rFonts w:cs="Times New Roman"/>
          <w:szCs w:val="24"/>
        </w:rPr>
      </w:pPr>
    </w:p>
    <w:p w14:paraId="052BD0D1" w14:textId="77777777" w:rsidR="006B7229" w:rsidRPr="00EE6761" w:rsidRDefault="006B7229" w:rsidP="00B30429">
      <w:pPr>
        <w:pStyle w:val="ListParagraph"/>
        <w:numPr>
          <w:ilvl w:val="0"/>
          <w:numId w:val="136"/>
        </w:numPr>
        <w:tabs>
          <w:tab w:val="left" w:pos="1080"/>
        </w:tabs>
        <w:spacing w:before="0" w:after="0"/>
        <w:rPr>
          <w:rFonts w:cs="Times New Roman"/>
          <w:szCs w:val="24"/>
        </w:rPr>
      </w:pPr>
      <w:r w:rsidRPr="00EE6761">
        <w:rPr>
          <w:rFonts w:cs="Times New Roman"/>
          <w:szCs w:val="24"/>
        </w:rPr>
        <w:t>Cancellation records will be maintained by the respective DPMO/Bureau PMO office.</w:t>
      </w:r>
    </w:p>
    <w:p w14:paraId="7CF6A7AE" w14:textId="77777777" w:rsidR="006B7229" w:rsidRDefault="006B7229" w:rsidP="00316065">
      <w:pPr>
        <w:pStyle w:val="Heading3"/>
        <w:rPr>
          <w:rFonts w:eastAsiaTheme="minorEastAsia" w:cs="Times New Roman"/>
          <w:b w:val="0"/>
          <w:bCs w:val="0"/>
          <w:szCs w:val="24"/>
        </w:rPr>
      </w:pPr>
    </w:p>
    <w:p w14:paraId="1D8BC289" w14:textId="748E309C" w:rsidR="006B7229" w:rsidRPr="00EE6761" w:rsidRDefault="006B7229" w:rsidP="00316065">
      <w:pPr>
        <w:pStyle w:val="Heading3"/>
      </w:pPr>
      <w:bookmarkStart w:id="160" w:name="_Toc498330233"/>
      <w:r w:rsidRPr="00EE6761">
        <w:t>3.</w:t>
      </w:r>
      <w:r w:rsidR="000A6B3D">
        <w:t>6</w:t>
      </w:r>
      <w:r w:rsidRPr="00EE6761">
        <w:t>.4</w:t>
      </w:r>
      <w:r w:rsidRPr="00EE6761">
        <w:tab/>
        <w:t>Waivers for Training</w:t>
      </w:r>
      <w:bookmarkEnd w:id="160"/>
    </w:p>
    <w:p w14:paraId="15B2D338" w14:textId="77777777" w:rsidR="006B7229" w:rsidRPr="00EE6761" w:rsidRDefault="006B7229" w:rsidP="00316065">
      <w:pPr>
        <w:pStyle w:val="NoSpacing"/>
        <w:rPr>
          <w:rFonts w:cs="Times New Roman"/>
          <w:szCs w:val="24"/>
        </w:rPr>
      </w:pPr>
    </w:p>
    <w:p w14:paraId="085DCFD5" w14:textId="77777777" w:rsidR="006B7229" w:rsidRPr="00EE6761" w:rsidRDefault="006B7229" w:rsidP="00316065">
      <w:pPr>
        <w:pStyle w:val="NoSpacing"/>
        <w:rPr>
          <w:rFonts w:cs="Times New Roman"/>
          <w:szCs w:val="24"/>
        </w:rPr>
      </w:pPr>
      <w:r w:rsidRPr="00EE6761">
        <w:rPr>
          <w:rFonts w:cs="Times New Roman"/>
          <w:szCs w:val="24"/>
        </w:rPr>
        <w:t>Waivers for PO training include the following:</w:t>
      </w:r>
    </w:p>
    <w:p w14:paraId="11FAD29B" w14:textId="77777777" w:rsidR="006B7229" w:rsidRPr="00F3125B" w:rsidRDefault="006B7229" w:rsidP="00316065">
      <w:pPr>
        <w:pStyle w:val="NoSpacing"/>
        <w:rPr>
          <w:rFonts w:cs="Times New Roman"/>
          <w:szCs w:val="24"/>
        </w:rPr>
      </w:pPr>
    </w:p>
    <w:p w14:paraId="5E6E4EF0" w14:textId="34B37954" w:rsidR="006B7229" w:rsidRDefault="006B7229" w:rsidP="00B30429">
      <w:pPr>
        <w:pStyle w:val="NoSpacing"/>
        <w:numPr>
          <w:ilvl w:val="0"/>
          <w:numId w:val="137"/>
        </w:numPr>
      </w:pPr>
      <w:r w:rsidRPr="00F3125B">
        <w:rPr>
          <w:rFonts w:cs="Times New Roman"/>
          <w:szCs w:val="24"/>
        </w:rPr>
        <w:t>Waivers of mandatory or refresher training requirements due to unforeseen or special circumstances must be granted by the Bureau PMO with a signed formal memorandum outlining the circumstances and requested waiver date</w:t>
      </w:r>
      <w:r w:rsidR="00D46384">
        <w:rPr>
          <w:rFonts w:cs="Times New Roman"/>
          <w:szCs w:val="24"/>
        </w:rPr>
        <w:t xml:space="preserve"> from the Director/Supervisor</w:t>
      </w:r>
      <w:r w:rsidRPr="00F3125B">
        <w:rPr>
          <w:rFonts w:cs="Times New Roman"/>
          <w:szCs w:val="24"/>
        </w:rPr>
        <w:t>.  A waiver for training requirements</w:t>
      </w:r>
      <w:r w:rsidRPr="00EE6761">
        <w:t xml:space="preserve"> is not to exceed </w:t>
      </w:r>
      <w:r w:rsidRPr="00DA7E70">
        <w:t>90 calendar days.</w:t>
      </w:r>
    </w:p>
    <w:p w14:paraId="48D723BB" w14:textId="77777777" w:rsidR="006B7229" w:rsidRDefault="006B7229" w:rsidP="00316065">
      <w:pPr>
        <w:pStyle w:val="NoSpacing"/>
        <w:ind w:left="720"/>
      </w:pPr>
    </w:p>
    <w:p w14:paraId="00828EE9" w14:textId="77777777" w:rsidR="006B7229" w:rsidRDefault="006B7229" w:rsidP="00B30429">
      <w:pPr>
        <w:pStyle w:val="NoSpacing"/>
        <w:numPr>
          <w:ilvl w:val="0"/>
          <w:numId w:val="137"/>
        </w:numPr>
      </w:pPr>
      <w:r w:rsidRPr="00EE6761">
        <w:t xml:space="preserve">Ethics training and performance evaluation criteria may </w:t>
      </w:r>
      <w:r w:rsidRPr="007D0B1B">
        <w:t>not</w:t>
      </w:r>
      <w:r w:rsidRPr="00F3125B">
        <w:rPr>
          <w:b/>
        </w:rPr>
        <w:t xml:space="preserve"> </w:t>
      </w:r>
      <w:r w:rsidRPr="00EE6761">
        <w:t>be waived.</w:t>
      </w:r>
    </w:p>
    <w:p w14:paraId="2BB1292F" w14:textId="77777777" w:rsidR="006B7229" w:rsidRDefault="006B7229" w:rsidP="00316065">
      <w:pPr>
        <w:pStyle w:val="NoSpacing"/>
        <w:ind w:left="720"/>
      </w:pPr>
    </w:p>
    <w:p w14:paraId="4685ADD1" w14:textId="5E886727" w:rsidR="006B7229" w:rsidRDefault="006B7229" w:rsidP="00B30429">
      <w:pPr>
        <w:pStyle w:val="NoSpacing"/>
        <w:numPr>
          <w:ilvl w:val="0"/>
          <w:numId w:val="137"/>
        </w:numPr>
      </w:pPr>
      <w:r w:rsidRPr="00EE6761">
        <w:t>Approval</w:t>
      </w:r>
      <w:r w:rsidR="00DD4173">
        <w:t xml:space="preserve"> and </w:t>
      </w:r>
      <w:r w:rsidRPr="00EE6761">
        <w:t>denial of waiver requests will be maintained by the respective Bureau PMO office.</w:t>
      </w:r>
    </w:p>
    <w:p w14:paraId="116A03AE" w14:textId="77777777" w:rsidR="006A5793" w:rsidRDefault="006A5793" w:rsidP="00316065">
      <w:pPr>
        <w:pStyle w:val="Heading1"/>
        <w:spacing w:before="0"/>
      </w:pPr>
    </w:p>
    <w:p w14:paraId="31EA1C7C" w14:textId="77777777" w:rsidR="00D46384" w:rsidRDefault="00D46384" w:rsidP="00D46384"/>
    <w:p w14:paraId="7D53884D" w14:textId="77777777" w:rsidR="00D46384" w:rsidRDefault="00D46384" w:rsidP="00D46384"/>
    <w:p w14:paraId="08A0E837" w14:textId="77777777" w:rsidR="00D46384" w:rsidRDefault="00D46384" w:rsidP="00D46384"/>
    <w:p w14:paraId="1FF92B39" w14:textId="77777777" w:rsidR="00D46384" w:rsidRDefault="00D46384" w:rsidP="00D46384"/>
    <w:p w14:paraId="34FBE7C0" w14:textId="77777777" w:rsidR="00D46384" w:rsidRDefault="00D46384" w:rsidP="00D46384"/>
    <w:p w14:paraId="3EF67383" w14:textId="77777777" w:rsidR="00D46384" w:rsidRPr="00D46384" w:rsidRDefault="00D46384" w:rsidP="00D46384"/>
    <w:p w14:paraId="5927059B" w14:textId="77777777" w:rsidR="000C5815" w:rsidRDefault="000C5815" w:rsidP="00316065">
      <w:pPr>
        <w:pStyle w:val="Heading1"/>
        <w:spacing w:before="0"/>
      </w:pPr>
    </w:p>
    <w:p w14:paraId="490EE11A" w14:textId="77777777" w:rsidR="000C5815" w:rsidRDefault="000C5815" w:rsidP="00316065">
      <w:pPr>
        <w:pStyle w:val="Heading1"/>
        <w:spacing w:before="0"/>
      </w:pPr>
    </w:p>
    <w:p w14:paraId="5ADE7B75" w14:textId="77777777" w:rsidR="000C5815" w:rsidRDefault="000C5815" w:rsidP="00316065">
      <w:pPr>
        <w:pStyle w:val="Heading1"/>
        <w:spacing w:before="0"/>
      </w:pPr>
    </w:p>
    <w:p w14:paraId="056616B0" w14:textId="77777777" w:rsidR="00DB375C" w:rsidRDefault="00DB375C" w:rsidP="00316065">
      <w:pPr>
        <w:pStyle w:val="Heading1"/>
        <w:spacing w:before="0"/>
      </w:pPr>
    </w:p>
    <w:p w14:paraId="16C67297" w14:textId="77777777" w:rsidR="00522E0F" w:rsidRDefault="00522E0F" w:rsidP="00316065">
      <w:pPr>
        <w:pStyle w:val="Heading1"/>
        <w:spacing w:before="0"/>
      </w:pPr>
    </w:p>
    <w:p w14:paraId="13AC42C1" w14:textId="77777777" w:rsidR="00522E0F" w:rsidRDefault="00522E0F" w:rsidP="00316065">
      <w:pPr>
        <w:pStyle w:val="Heading1"/>
        <w:spacing w:before="0"/>
      </w:pPr>
    </w:p>
    <w:p w14:paraId="3E25F615" w14:textId="545EE8DB" w:rsidR="00C276EC" w:rsidRPr="00EE6761" w:rsidRDefault="00436CF1" w:rsidP="00316065">
      <w:pPr>
        <w:pStyle w:val="Heading1"/>
        <w:spacing w:before="0"/>
      </w:pPr>
      <w:bookmarkStart w:id="161" w:name="_Toc498330234"/>
      <w:r w:rsidRPr="00EE6761">
        <w:lastRenderedPageBreak/>
        <w:t>4</w:t>
      </w:r>
      <w:r w:rsidR="00C276EC" w:rsidRPr="00EE6761">
        <w:t>.</w:t>
      </w:r>
      <w:r w:rsidR="008044BD" w:rsidRPr="00EE6761">
        <w:t>0</w:t>
      </w:r>
      <w:r w:rsidR="00C276EC" w:rsidRPr="00EE6761">
        <w:tab/>
      </w:r>
      <w:r w:rsidR="0013461C" w:rsidRPr="00EE6761">
        <w:t>ACQUISITION OF PERSONAL PROPERTY ASSETS</w:t>
      </w:r>
      <w:bookmarkEnd w:id="161"/>
    </w:p>
    <w:p w14:paraId="515E6663" w14:textId="77777777" w:rsidR="00E6162D" w:rsidRPr="00EE6761" w:rsidRDefault="00E6162D" w:rsidP="00316065">
      <w:pPr>
        <w:pStyle w:val="Heading3"/>
      </w:pPr>
    </w:p>
    <w:p w14:paraId="2D8ABDE1" w14:textId="77777777" w:rsidR="00590B66" w:rsidRPr="00EE6761" w:rsidRDefault="00364691" w:rsidP="00316065">
      <w:pPr>
        <w:pStyle w:val="Heading3"/>
      </w:pPr>
      <w:bookmarkStart w:id="162" w:name="_Toc498330235"/>
      <w:r w:rsidRPr="00EE6761">
        <w:t>4.</w:t>
      </w:r>
      <w:r w:rsidR="00E63725" w:rsidRPr="00EE6761">
        <w:t>0.</w:t>
      </w:r>
      <w:r w:rsidRPr="00EE6761">
        <w:t>1</w:t>
      </w:r>
      <w:r w:rsidRPr="00EE6761">
        <w:tab/>
      </w:r>
      <w:r w:rsidR="00590B66" w:rsidRPr="00EE6761">
        <w:t>Scope of Chapter</w:t>
      </w:r>
      <w:bookmarkEnd w:id="162"/>
    </w:p>
    <w:p w14:paraId="3EA33961" w14:textId="77777777" w:rsidR="00364691" w:rsidRPr="00EE6761" w:rsidRDefault="00364691" w:rsidP="00316065">
      <w:pPr>
        <w:pStyle w:val="NoSpacing"/>
        <w:rPr>
          <w:rFonts w:cs="Times New Roman"/>
          <w:szCs w:val="24"/>
        </w:rPr>
      </w:pPr>
    </w:p>
    <w:p w14:paraId="16DD1382" w14:textId="77777777" w:rsidR="00BD55B0" w:rsidRPr="00EE6761" w:rsidRDefault="00C276EC" w:rsidP="00316065">
      <w:pPr>
        <w:spacing w:before="0" w:after="0"/>
      </w:pPr>
      <w:r w:rsidRPr="00EE6761">
        <w:t xml:space="preserve">DOC personnel acquire </w:t>
      </w:r>
      <w:r w:rsidR="007C56A6" w:rsidRPr="00EE6761">
        <w:t xml:space="preserve">personal </w:t>
      </w:r>
      <w:r w:rsidR="0096596A" w:rsidRPr="00EE6761">
        <w:t>property</w:t>
      </w:r>
      <w:r w:rsidR="0006203C" w:rsidRPr="00EE6761">
        <w:t xml:space="preserve"> assets</w:t>
      </w:r>
      <w:r w:rsidRPr="00EE6761">
        <w:t xml:space="preserve"> through several methods, including but not limited to transfer, purchase order, purchase cards, leasing, forfei</w:t>
      </w:r>
      <w:r w:rsidR="00E56FC7" w:rsidRPr="00EE6761">
        <w:t xml:space="preserve">tures, donation, and trade-in. </w:t>
      </w:r>
    </w:p>
    <w:p w14:paraId="3A4230D4" w14:textId="77777777" w:rsidR="00C276EC" w:rsidRPr="00EE6761" w:rsidRDefault="00C276EC" w:rsidP="00316065">
      <w:pPr>
        <w:spacing w:before="0" w:after="0"/>
      </w:pPr>
      <w:r w:rsidRPr="00EE6761">
        <w:t xml:space="preserve">When acquiring </w:t>
      </w:r>
      <w:r w:rsidR="0096596A" w:rsidRPr="00EE6761">
        <w:t xml:space="preserve">personal </w:t>
      </w:r>
      <w:r w:rsidRPr="00EE6761">
        <w:t>property</w:t>
      </w:r>
      <w:r w:rsidR="0006203C" w:rsidRPr="00EE6761">
        <w:t xml:space="preserve"> assets</w:t>
      </w:r>
      <w:r w:rsidRPr="00EE6761">
        <w:t>, personnel will consider the method most advantag</w:t>
      </w:r>
      <w:r w:rsidR="00CD4CEF" w:rsidRPr="00EE6761">
        <w:t>eous</w:t>
      </w:r>
      <w:r w:rsidRPr="00EE6761">
        <w:t xml:space="preserve"> to DOC and the taxpayer.</w:t>
      </w:r>
    </w:p>
    <w:p w14:paraId="1857FD40" w14:textId="77777777" w:rsidR="00BD55B0" w:rsidRPr="00EE6761" w:rsidRDefault="00BD55B0" w:rsidP="00316065">
      <w:pPr>
        <w:spacing w:before="0" w:after="0"/>
      </w:pPr>
    </w:p>
    <w:p w14:paraId="029B37A0" w14:textId="69EB5D27" w:rsidR="00C276EC" w:rsidRDefault="00C276EC" w:rsidP="00316065">
      <w:pPr>
        <w:spacing w:before="0" w:after="0"/>
      </w:pPr>
      <w:r w:rsidRPr="00EE6761">
        <w:t>Gover</w:t>
      </w:r>
      <w:r w:rsidR="000A6B3D">
        <w:t>nment regulations mandate that F</w:t>
      </w:r>
      <w:r w:rsidRPr="00EE6761">
        <w:t>ederal agencies consider acquiring excess personal property first, befo</w:t>
      </w:r>
      <w:r w:rsidR="00E017F6" w:rsidRPr="00EE6761">
        <w:t>re pu</w:t>
      </w:r>
      <w:r w:rsidR="00B12963" w:rsidRPr="00EE6761">
        <w:t>rchasing new items, and</w:t>
      </w:r>
      <w:r w:rsidRPr="00EE6761">
        <w:t xml:space="preserve"> GSA is the agency with the regulatory responsibility to manage this process.</w:t>
      </w:r>
    </w:p>
    <w:p w14:paraId="05619649" w14:textId="008A281A" w:rsidR="007C7945" w:rsidRDefault="007C7945" w:rsidP="00316065">
      <w:pPr>
        <w:spacing w:before="0" w:after="0"/>
      </w:pPr>
    </w:p>
    <w:p w14:paraId="16F3FE3C" w14:textId="77777777" w:rsidR="00C276EC" w:rsidRPr="00EE6761" w:rsidRDefault="00364691" w:rsidP="00316065">
      <w:pPr>
        <w:pStyle w:val="Heading2"/>
        <w:spacing w:before="0"/>
      </w:pPr>
      <w:bookmarkStart w:id="163" w:name="_Toc498330236"/>
      <w:r w:rsidRPr="00EE6761">
        <w:t>4</w:t>
      </w:r>
      <w:r w:rsidR="00C276EC" w:rsidRPr="00EE6761">
        <w:t>.</w:t>
      </w:r>
      <w:r w:rsidR="00E63725" w:rsidRPr="00EE6761">
        <w:t>1</w:t>
      </w:r>
      <w:r w:rsidR="00C276EC" w:rsidRPr="00EE6761">
        <w:tab/>
      </w:r>
      <w:r w:rsidR="008C50C6" w:rsidRPr="00EE6761">
        <w:t>Property</w:t>
      </w:r>
      <w:r w:rsidR="00C276EC" w:rsidRPr="00EE6761">
        <w:t xml:space="preserve"> Management Role in Acquisition</w:t>
      </w:r>
      <w:bookmarkEnd w:id="163"/>
    </w:p>
    <w:p w14:paraId="296CEFC8" w14:textId="77777777" w:rsidR="00364691" w:rsidRPr="00EE6761" w:rsidRDefault="00364691" w:rsidP="00316065">
      <w:pPr>
        <w:pStyle w:val="NoSpacing"/>
        <w:rPr>
          <w:rFonts w:cs="Times New Roman"/>
          <w:szCs w:val="24"/>
        </w:rPr>
      </w:pPr>
    </w:p>
    <w:p w14:paraId="53379709" w14:textId="77777777" w:rsidR="00C276EC" w:rsidRPr="00EE6761" w:rsidRDefault="00C276EC" w:rsidP="00316065">
      <w:pPr>
        <w:spacing w:before="0" w:after="0"/>
      </w:pPr>
      <w:r w:rsidRPr="00EE6761">
        <w:t xml:space="preserve">Often the role of </w:t>
      </w:r>
      <w:r w:rsidR="008C50C6" w:rsidRPr="00EE6761">
        <w:t>property</w:t>
      </w:r>
      <w:r w:rsidRPr="00EE6761">
        <w:t xml:space="preserve"> management personnel is perceived to begin upon receipt of the </w:t>
      </w:r>
      <w:r w:rsidR="00B31695" w:rsidRPr="00EE6761">
        <w:t>property</w:t>
      </w:r>
      <w:r w:rsidRPr="00EE6761">
        <w:t xml:space="preserve"> and that they have very little ro</w:t>
      </w:r>
      <w:r w:rsidR="00667067" w:rsidRPr="00EE6761">
        <w:t>le in the acquisition process</w:t>
      </w:r>
      <w:r w:rsidR="00DF0E6F" w:rsidRPr="00EE6761">
        <w:t xml:space="preserve">.  </w:t>
      </w:r>
      <w:r w:rsidRPr="00EE6761">
        <w:t>To meet the Department</w:t>
      </w:r>
      <w:r w:rsidR="00AB2E1E" w:rsidRPr="00EE6761">
        <w:t>’</w:t>
      </w:r>
      <w:r w:rsidRPr="00EE6761">
        <w:t>s mandates and goals of asset sustainability, this perception must be dispelled across all offices t</w:t>
      </w:r>
      <w:r w:rsidR="00667067" w:rsidRPr="00EE6761">
        <w:t>hat procure personal property.</w:t>
      </w:r>
    </w:p>
    <w:p w14:paraId="16AA03C5" w14:textId="77777777" w:rsidR="00AF7E90" w:rsidRPr="00EE6761" w:rsidRDefault="00AF7E90" w:rsidP="00316065">
      <w:pPr>
        <w:spacing w:before="0" w:after="0"/>
      </w:pPr>
    </w:p>
    <w:p w14:paraId="135F6BB2" w14:textId="0C3A1342" w:rsidR="00C276EC" w:rsidRPr="00EE6761" w:rsidRDefault="00020E0E" w:rsidP="00316065">
      <w:pPr>
        <w:spacing w:before="0" w:after="0"/>
      </w:pPr>
      <w:r>
        <w:t>I</w:t>
      </w:r>
      <w:r w:rsidR="00147755" w:rsidRPr="00EE6761">
        <w:t xml:space="preserve">n accordance with the </w:t>
      </w:r>
      <w:hyperlink r:id="rId70" w:history="1">
        <w:r w:rsidR="00147755" w:rsidRPr="00BD07E4">
          <w:rPr>
            <w:rStyle w:val="Hyperlink"/>
          </w:rPr>
          <w:t>C</w:t>
        </w:r>
        <w:r w:rsidR="006845CD" w:rsidRPr="00BD07E4">
          <w:rPr>
            <w:rStyle w:val="Hyperlink"/>
          </w:rPr>
          <w:t>ommerce Acquisition Manual (C</w:t>
        </w:r>
        <w:r w:rsidR="00147755" w:rsidRPr="00BD07E4">
          <w:rPr>
            <w:rStyle w:val="Hyperlink"/>
          </w:rPr>
          <w:t>AM</w:t>
        </w:r>
        <w:r w:rsidR="006845CD" w:rsidRPr="00BD07E4">
          <w:rPr>
            <w:rStyle w:val="Hyperlink"/>
          </w:rPr>
          <w:t>)</w:t>
        </w:r>
      </w:hyperlink>
      <w:r w:rsidR="007A3871">
        <w:t>,</w:t>
      </w:r>
      <w:r w:rsidR="00C276EC" w:rsidRPr="00EE6761">
        <w:t xml:space="preserve"> </w:t>
      </w:r>
      <w:r>
        <w:t xml:space="preserve">DOC Policy </w:t>
      </w:r>
      <w:r w:rsidR="00C276EC" w:rsidRPr="00EE6761">
        <w:t xml:space="preserve">requires </w:t>
      </w:r>
      <w:r w:rsidR="007F5E42">
        <w:t>b</w:t>
      </w:r>
      <w:r w:rsidR="00C276EC" w:rsidRPr="00EE6761">
        <w:t>ureaus</w:t>
      </w:r>
      <w:r w:rsidR="00D40082" w:rsidRPr="00EE6761">
        <w:t>, to</w:t>
      </w:r>
      <w:r w:rsidR="00F8057D">
        <w:t xml:space="preserve"> </w:t>
      </w:r>
      <w:r w:rsidR="00C276EC" w:rsidRPr="00EE6761">
        <w:t xml:space="preserve">fill requirements for personal property by using existing </w:t>
      </w:r>
      <w:r>
        <w:t xml:space="preserve">excess </w:t>
      </w:r>
      <w:r w:rsidR="00C276EC" w:rsidRPr="00EE6761">
        <w:t xml:space="preserve">agency property or by obtaining excess property from other </w:t>
      </w:r>
      <w:r w:rsidR="0053379D">
        <w:t>F</w:t>
      </w:r>
      <w:r w:rsidR="00C276EC" w:rsidRPr="00EE6761">
        <w:t>ederal agencie</w:t>
      </w:r>
      <w:r w:rsidR="00667067" w:rsidRPr="00EE6761">
        <w:t>s</w:t>
      </w:r>
      <w:r w:rsidR="00D40082">
        <w:t xml:space="preserve"> as the first source of supply</w:t>
      </w:r>
      <w:r w:rsidR="00667067" w:rsidRPr="00EE6761">
        <w:t xml:space="preserve"> in lieu of new procurements</w:t>
      </w:r>
      <w:r w:rsidR="00DF0E6F" w:rsidRPr="00EE6761">
        <w:t>.</w:t>
      </w:r>
    </w:p>
    <w:p w14:paraId="4EB337F2" w14:textId="77777777" w:rsidR="00C276EC" w:rsidRPr="00EE6761" w:rsidRDefault="00C276EC" w:rsidP="00316065">
      <w:pPr>
        <w:spacing w:before="0" w:after="0"/>
      </w:pPr>
    </w:p>
    <w:p w14:paraId="4C76262A" w14:textId="23161C7E" w:rsidR="00C276EC" w:rsidRPr="00EE6761" w:rsidRDefault="00C276EC" w:rsidP="00316065">
      <w:pPr>
        <w:spacing w:before="0" w:after="0"/>
      </w:pPr>
      <w:r w:rsidRPr="00EE6761">
        <w:t xml:space="preserve">Bureaus will ensure </w:t>
      </w:r>
      <w:r w:rsidR="00842904" w:rsidRPr="00EE6761">
        <w:t xml:space="preserve">that </w:t>
      </w:r>
      <w:r w:rsidRPr="00EE6761">
        <w:t xml:space="preserve">there is proper communication and coordination between </w:t>
      </w:r>
      <w:r w:rsidR="00F8057D">
        <w:t>p</w:t>
      </w:r>
      <w:r w:rsidRPr="00EE6761">
        <w:t xml:space="preserve">urchasing </w:t>
      </w:r>
      <w:r w:rsidR="00F8057D">
        <w:t>o</w:t>
      </w:r>
      <w:r w:rsidRPr="00EE6761">
        <w:t xml:space="preserve">fficials and </w:t>
      </w:r>
      <w:r w:rsidR="00F8057D">
        <w:t>p</w:t>
      </w:r>
      <w:r w:rsidR="00B31695" w:rsidRPr="00EE6761">
        <w:t>roperty</w:t>
      </w:r>
      <w:r w:rsidR="00A64457" w:rsidRPr="00EE6761">
        <w:t xml:space="preserve"> </w:t>
      </w:r>
      <w:r w:rsidR="00F8057D">
        <w:t>m</w:t>
      </w:r>
      <w:r w:rsidRPr="00EE6761">
        <w:t xml:space="preserve">anagers to determine if a current need can be met by using idle, inactive, or existing </w:t>
      </w:r>
      <w:r w:rsidR="00602AA9" w:rsidRPr="00EE6761">
        <w:t xml:space="preserve">personal </w:t>
      </w:r>
      <w:r w:rsidRPr="00EE6761">
        <w:t>property available within</w:t>
      </w:r>
      <w:r w:rsidR="00AF7E90" w:rsidRPr="00EE6761">
        <w:t xml:space="preserve"> DOC or other F</w:t>
      </w:r>
      <w:r w:rsidR="008D60B4" w:rsidRPr="00EE6761">
        <w:t>ederal agenc</w:t>
      </w:r>
      <w:r w:rsidR="0053379D">
        <w:t>ies</w:t>
      </w:r>
      <w:r w:rsidR="00DF0E6F" w:rsidRPr="00EE6761">
        <w:t xml:space="preserve">.  </w:t>
      </w:r>
      <w:r w:rsidRPr="00EE6761">
        <w:t>If internal</w:t>
      </w:r>
      <w:r w:rsidR="00602AA9" w:rsidRPr="00EE6761">
        <w:t xml:space="preserve"> personal</w:t>
      </w:r>
      <w:r w:rsidRPr="00EE6761">
        <w:t xml:space="preserve"> property is available, an intern</w:t>
      </w:r>
      <w:r w:rsidR="00667067" w:rsidRPr="00EE6761">
        <w:t>al transfer will be initiated</w:t>
      </w:r>
      <w:r w:rsidR="00DF0E6F" w:rsidRPr="00EE6761">
        <w:t xml:space="preserve">.  </w:t>
      </w:r>
      <w:r w:rsidRPr="00EE6761">
        <w:t>If the need cannot be filled internally</w:t>
      </w:r>
      <w:r w:rsidR="00D40082">
        <w:t xml:space="preserve">, then </w:t>
      </w:r>
      <w:r w:rsidRPr="00EE6761">
        <w:t>a search through the GSA</w:t>
      </w:r>
      <w:r w:rsidR="00AB2E1E" w:rsidRPr="00EE6761">
        <w:t>’</w:t>
      </w:r>
      <w:r w:rsidRPr="00EE6761">
        <w:t xml:space="preserve">s inventory of excess property system </w:t>
      </w:r>
      <w:r w:rsidRPr="001F64EF">
        <w:t>(</w:t>
      </w:r>
      <w:hyperlink r:id="rId71" w:history="1">
        <w:r w:rsidRPr="00D40082">
          <w:rPr>
            <w:rStyle w:val="Hyperlink"/>
          </w:rPr>
          <w:t>GSAXcess®</w:t>
        </w:r>
      </w:hyperlink>
      <w:r w:rsidRPr="001F64EF">
        <w:t>)</w:t>
      </w:r>
      <w:r w:rsidRPr="00EE6761">
        <w:t xml:space="preserve"> </w:t>
      </w:r>
      <w:r w:rsidR="00D40082">
        <w:t xml:space="preserve">can be conducted </w:t>
      </w:r>
      <w:r w:rsidRPr="00EE6761">
        <w:t xml:space="preserve">to see if another agency has excess </w:t>
      </w:r>
      <w:r w:rsidR="00602AA9" w:rsidRPr="00EE6761">
        <w:t xml:space="preserve">personal </w:t>
      </w:r>
      <w:r w:rsidRPr="00EE6761">
        <w:t>property available that wil</w:t>
      </w:r>
      <w:r w:rsidR="00667067" w:rsidRPr="00EE6761">
        <w:t>l meet the organization</w:t>
      </w:r>
      <w:r w:rsidR="00AB2E1E" w:rsidRPr="00EE6761">
        <w:t>’</w:t>
      </w:r>
      <w:r w:rsidR="00667067" w:rsidRPr="00EE6761">
        <w:t>s need.</w:t>
      </w:r>
    </w:p>
    <w:p w14:paraId="6BA2FEA2" w14:textId="77777777" w:rsidR="00BD55B0" w:rsidRPr="00EE6761" w:rsidRDefault="00BD55B0" w:rsidP="00316065">
      <w:pPr>
        <w:pStyle w:val="Heading3"/>
      </w:pPr>
    </w:p>
    <w:p w14:paraId="670F83D6" w14:textId="77777777" w:rsidR="00C276EC" w:rsidRPr="00EE6761" w:rsidRDefault="00364691" w:rsidP="00316065">
      <w:pPr>
        <w:pStyle w:val="Heading3"/>
      </w:pPr>
      <w:bookmarkStart w:id="164" w:name="_Toc498330237"/>
      <w:r w:rsidRPr="00EE6761">
        <w:t>4</w:t>
      </w:r>
      <w:r w:rsidR="00C276EC" w:rsidRPr="00EE6761">
        <w:t>.</w:t>
      </w:r>
      <w:r w:rsidR="00E63725" w:rsidRPr="00EE6761">
        <w:t>1</w:t>
      </w:r>
      <w:r w:rsidR="00C276EC" w:rsidRPr="00EE6761">
        <w:t>.1</w:t>
      </w:r>
      <w:r w:rsidR="00C276EC" w:rsidRPr="00EE6761">
        <w:tab/>
        <w:t>Acquisition Planning</w:t>
      </w:r>
      <w:bookmarkEnd w:id="164"/>
    </w:p>
    <w:p w14:paraId="594193AA" w14:textId="77777777" w:rsidR="00364691" w:rsidRPr="00EE6761" w:rsidRDefault="00364691" w:rsidP="00316065">
      <w:pPr>
        <w:pStyle w:val="NoSpacing"/>
        <w:rPr>
          <w:rFonts w:cs="Times New Roman"/>
          <w:szCs w:val="24"/>
        </w:rPr>
      </w:pPr>
    </w:p>
    <w:p w14:paraId="43CAC251" w14:textId="224FDF26" w:rsidR="00C276EC" w:rsidRPr="00EE6761" w:rsidRDefault="004D07AC" w:rsidP="00316065">
      <w:pPr>
        <w:spacing w:before="0" w:after="0"/>
      </w:pPr>
      <w:r w:rsidRPr="00EE6761">
        <w:t>When possible</w:t>
      </w:r>
      <w:r w:rsidR="00CD4CEF" w:rsidRPr="00EE6761">
        <w:t>,</w:t>
      </w:r>
      <w:r w:rsidRPr="00EE6761">
        <w:t xml:space="preserve"> the </w:t>
      </w:r>
      <w:r w:rsidR="00C276EC" w:rsidRPr="00EE6761">
        <w:t xml:space="preserve">Bureau PMO will participate in acquisition planning, including reviewing of high-level plans for </w:t>
      </w:r>
      <w:r w:rsidR="00667067" w:rsidRPr="00EE6761">
        <w:t>personal property acquisition</w:t>
      </w:r>
      <w:r w:rsidR="00DF0E6F" w:rsidRPr="00EE6761">
        <w:t xml:space="preserve">.  </w:t>
      </w:r>
      <w:r w:rsidR="00C276EC" w:rsidRPr="00EE6761">
        <w:t>The planning process identifies the gap between existing personal property and the property required</w:t>
      </w:r>
      <w:r w:rsidR="00667067" w:rsidRPr="00EE6761">
        <w:t xml:space="preserve"> to deliver programs</w:t>
      </w:r>
      <w:r w:rsidR="003F183B">
        <w:t xml:space="preserve"> and </w:t>
      </w:r>
      <w:r w:rsidR="00667067" w:rsidRPr="00EE6761">
        <w:t>services</w:t>
      </w:r>
      <w:r w:rsidR="00DF0E6F" w:rsidRPr="00EE6761">
        <w:t xml:space="preserve">.  </w:t>
      </w:r>
      <w:r w:rsidR="00C276EC" w:rsidRPr="00EE6761">
        <w:t xml:space="preserve">The process also identifies </w:t>
      </w:r>
      <w:r w:rsidR="00B31695" w:rsidRPr="00EE6761">
        <w:t xml:space="preserve">personal </w:t>
      </w:r>
      <w:r w:rsidR="00C276EC" w:rsidRPr="00EE6761">
        <w:t xml:space="preserve">property requiring replacement, </w:t>
      </w:r>
      <w:r w:rsidR="00667067" w:rsidRPr="00EE6761">
        <w:t>refurbishment,</w:t>
      </w:r>
      <w:r w:rsidR="00C276EC" w:rsidRPr="00EE6761">
        <w:t xml:space="preserve"> or upgrading to meet program delivery needs.</w:t>
      </w:r>
    </w:p>
    <w:p w14:paraId="548D63EF" w14:textId="77777777" w:rsidR="00BD55B0" w:rsidRPr="00EE6761" w:rsidRDefault="00BD55B0" w:rsidP="00316065">
      <w:pPr>
        <w:pStyle w:val="Heading3"/>
      </w:pPr>
    </w:p>
    <w:p w14:paraId="4F3F9EBE" w14:textId="77777777" w:rsidR="00C276EC" w:rsidRPr="00EE6761" w:rsidRDefault="00364691" w:rsidP="00316065">
      <w:pPr>
        <w:pStyle w:val="Heading3"/>
      </w:pPr>
      <w:bookmarkStart w:id="165" w:name="_Toc498330238"/>
      <w:r w:rsidRPr="00EE6761">
        <w:t>4</w:t>
      </w:r>
      <w:r w:rsidR="00C276EC" w:rsidRPr="00EE6761">
        <w:t>.</w:t>
      </w:r>
      <w:r w:rsidR="00E63725" w:rsidRPr="00EE6761">
        <w:t>1</w:t>
      </w:r>
      <w:r w:rsidR="00C276EC" w:rsidRPr="00EE6761">
        <w:t>.2</w:t>
      </w:r>
      <w:r w:rsidR="00C276EC" w:rsidRPr="00EE6761">
        <w:tab/>
        <w:t xml:space="preserve">Identifying the Need for </w:t>
      </w:r>
      <w:r w:rsidR="00B31695" w:rsidRPr="00EE6761">
        <w:t>Personal Property</w:t>
      </w:r>
      <w:r w:rsidR="0006203C" w:rsidRPr="00EE6761">
        <w:t xml:space="preserve"> Assets</w:t>
      </w:r>
      <w:bookmarkEnd w:id="165"/>
    </w:p>
    <w:p w14:paraId="56B9AD79" w14:textId="77777777" w:rsidR="00364691" w:rsidRPr="00EE6761" w:rsidRDefault="00364691" w:rsidP="00316065">
      <w:pPr>
        <w:pStyle w:val="NoSpacing"/>
        <w:rPr>
          <w:rFonts w:cs="Times New Roman"/>
          <w:szCs w:val="24"/>
        </w:rPr>
      </w:pPr>
    </w:p>
    <w:p w14:paraId="2C40DB9E" w14:textId="77777777" w:rsidR="00C276EC" w:rsidRPr="00EE6761" w:rsidRDefault="00C276EC" w:rsidP="00316065">
      <w:pPr>
        <w:spacing w:before="0" w:after="0"/>
      </w:pPr>
      <w:r w:rsidRPr="00EE6761">
        <w:t xml:space="preserve">Bureau </w:t>
      </w:r>
      <w:r w:rsidR="001243ED" w:rsidRPr="00EE6761">
        <w:t>POs</w:t>
      </w:r>
      <w:r w:rsidRPr="00EE6761">
        <w:t xml:space="preserve"> </w:t>
      </w:r>
      <w:r w:rsidR="00AF008D" w:rsidRPr="00EE6761">
        <w:t>may</w:t>
      </w:r>
      <w:r w:rsidRPr="00EE6761">
        <w:t xml:space="preserve"> plan, organize, direct, promote, control, and manage activities associated with identifying the need to acquire personal property</w:t>
      </w:r>
      <w:r w:rsidR="0006203C" w:rsidRPr="00EE6761">
        <w:t xml:space="preserve"> assets</w:t>
      </w:r>
      <w:r w:rsidR="00DF0E6F" w:rsidRPr="00EE6761">
        <w:t xml:space="preserve">.  </w:t>
      </w:r>
      <w:r w:rsidR="00CD4CEF" w:rsidRPr="00EE6761">
        <w:t xml:space="preserve">Bureau </w:t>
      </w:r>
      <w:r w:rsidRPr="00EE6761">
        <w:t xml:space="preserve">PMOs </w:t>
      </w:r>
      <w:r w:rsidR="00AF008D" w:rsidRPr="00EE6761">
        <w:t>may</w:t>
      </w:r>
      <w:r w:rsidRPr="00EE6761">
        <w:t xml:space="preserve"> </w:t>
      </w:r>
      <w:r w:rsidR="00BD6D69" w:rsidRPr="00EE6761">
        <w:t xml:space="preserve">provide </w:t>
      </w:r>
      <w:r w:rsidR="008F5334" w:rsidRPr="00EE6761">
        <w:t xml:space="preserve">assistance </w:t>
      </w:r>
      <w:r w:rsidR="008F5334" w:rsidRPr="00EE6761">
        <w:lastRenderedPageBreak/>
        <w:t>on</w:t>
      </w:r>
      <w:r w:rsidRPr="00EE6761">
        <w:t xml:space="preserve"> the acquisition of </w:t>
      </w:r>
      <w:r w:rsidR="00B31695" w:rsidRPr="00EE6761">
        <w:t>personal property</w:t>
      </w:r>
      <w:r w:rsidR="0006203C" w:rsidRPr="00EE6761">
        <w:t xml:space="preserve"> assets</w:t>
      </w:r>
      <w:r w:rsidRPr="00EE6761">
        <w:t xml:space="preserve"> to ensure that all requirements (e.g.</w:t>
      </w:r>
      <w:r w:rsidR="00AE6773" w:rsidRPr="00EE6761">
        <w:t>,</w:t>
      </w:r>
      <w:r w:rsidRPr="00EE6761">
        <w:t xml:space="preserve"> environmental, economical, energy) are weighed before acquisition decisions are made.</w:t>
      </w:r>
    </w:p>
    <w:p w14:paraId="4F35FC03" w14:textId="77777777" w:rsidR="00602AA9" w:rsidRPr="00EE6761" w:rsidRDefault="00602AA9" w:rsidP="005F0507">
      <w:pPr>
        <w:pStyle w:val="NoSpacing"/>
      </w:pPr>
    </w:p>
    <w:p w14:paraId="6511E118" w14:textId="77777777" w:rsidR="00C276EC" w:rsidRPr="00AA05F1" w:rsidRDefault="00C276EC" w:rsidP="00316065">
      <w:pPr>
        <w:pStyle w:val="NoSpacing"/>
        <w:rPr>
          <w:rFonts w:cs="Times New Roman"/>
          <w:szCs w:val="24"/>
        </w:rPr>
      </w:pPr>
      <w:r w:rsidRPr="00AA05F1">
        <w:rPr>
          <w:rFonts w:cs="Times New Roman"/>
          <w:szCs w:val="24"/>
        </w:rPr>
        <w:t xml:space="preserve">The Bureau will have a </w:t>
      </w:r>
      <w:r w:rsidR="00AF008D" w:rsidRPr="00AA05F1">
        <w:rPr>
          <w:rFonts w:cs="Times New Roman"/>
          <w:szCs w:val="24"/>
        </w:rPr>
        <w:t xml:space="preserve">process, which ensures that </w:t>
      </w:r>
      <w:r w:rsidR="00602AA9" w:rsidRPr="00AA05F1">
        <w:rPr>
          <w:rFonts w:cs="Times New Roman"/>
          <w:szCs w:val="24"/>
        </w:rPr>
        <w:t xml:space="preserve">personal </w:t>
      </w:r>
      <w:r w:rsidR="00AF008D" w:rsidRPr="00AA05F1">
        <w:rPr>
          <w:rFonts w:cs="Times New Roman"/>
          <w:szCs w:val="24"/>
        </w:rPr>
        <w:t>property</w:t>
      </w:r>
      <w:r w:rsidR="00667067" w:rsidRPr="00AA05F1">
        <w:rPr>
          <w:rFonts w:cs="Times New Roman"/>
          <w:szCs w:val="24"/>
        </w:rPr>
        <w:t xml:space="preserve"> acquisitions:</w:t>
      </w:r>
    </w:p>
    <w:p w14:paraId="79F54608" w14:textId="77777777" w:rsidR="00ED403D" w:rsidRPr="00AA05F1" w:rsidRDefault="00ED403D" w:rsidP="00316065">
      <w:pPr>
        <w:pStyle w:val="NoSpacing"/>
        <w:rPr>
          <w:rFonts w:cs="Times New Roman"/>
          <w:szCs w:val="24"/>
        </w:rPr>
      </w:pPr>
    </w:p>
    <w:p w14:paraId="518CABD3" w14:textId="77777777" w:rsidR="00AA05F1" w:rsidRDefault="00B11A7A" w:rsidP="00B30429">
      <w:pPr>
        <w:pStyle w:val="NoSpacing"/>
        <w:numPr>
          <w:ilvl w:val="0"/>
          <w:numId w:val="140"/>
        </w:numPr>
      </w:pPr>
      <w:r w:rsidRPr="00AA05F1">
        <w:rPr>
          <w:rFonts w:cs="Times New Roman"/>
          <w:szCs w:val="24"/>
        </w:rPr>
        <w:t>H</w:t>
      </w:r>
      <w:r w:rsidR="00C276EC" w:rsidRPr="00AA05F1">
        <w:rPr>
          <w:rFonts w:cs="Times New Roman"/>
          <w:szCs w:val="24"/>
        </w:rPr>
        <w:t>ave</w:t>
      </w:r>
      <w:r w:rsidR="00C276EC" w:rsidRPr="00EE6761">
        <w:t xml:space="preserve"> sound justification;</w:t>
      </w:r>
    </w:p>
    <w:p w14:paraId="1CA88E81" w14:textId="77777777" w:rsidR="00AA05F1" w:rsidRDefault="00AA05F1" w:rsidP="00316065">
      <w:pPr>
        <w:pStyle w:val="NoSpacing"/>
        <w:ind w:left="720"/>
      </w:pPr>
    </w:p>
    <w:p w14:paraId="096F9DF8" w14:textId="77777777" w:rsidR="00AA05F1" w:rsidRDefault="00B11A7A" w:rsidP="00B30429">
      <w:pPr>
        <w:pStyle w:val="NoSpacing"/>
        <w:numPr>
          <w:ilvl w:val="0"/>
          <w:numId w:val="140"/>
        </w:numPr>
      </w:pPr>
      <w:r w:rsidRPr="00EE6761">
        <w:t>A</w:t>
      </w:r>
      <w:r w:rsidR="00C276EC" w:rsidRPr="00EE6761">
        <w:t>re made only as required;</w:t>
      </w:r>
    </w:p>
    <w:p w14:paraId="1A0BE1ED" w14:textId="77777777" w:rsidR="00AA05F1" w:rsidRDefault="00AA05F1" w:rsidP="00316065">
      <w:pPr>
        <w:pStyle w:val="NoSpacing"/>
        <w:ind w:left="720"/>
      </w:pPr>
    </w:p>
    <w:p w14:paraId="54E708BA" w14:textId="6D307252" w:rsidR="00AA05F1" w:rsidRDefault="00B11A7A" w:rsidP="00B30429">
      <w:pPr>
        <w:pStyle w:val="NoSpacing"/>
        <w:numPr>
          <w:ilvl w:val="0"/>
          <w:numId w:val="140"/>
        </w:numPr>
      </w:pPr>
      <w:r w:rsidRPr="00EE6761">
        <w:t>A</w:t>
      </w:r>
      <w:r w:rsidR="00C276EC" w:rsidRPr="00EE6761">
        <w:t xml:space="preserve">re intended for </w:t>
      </w:r>
      <w:r w:rsidR="00F17053" w:rsidRPr="00EE6761">
        <w:t xml:space="preserve">Government </w:t>
      </w:r>
      <w:r w:rsidR="000B5B25">
        <w:t>purposes</w:t>
      </w:r>
      <w:r w:rsidR="000B5B25" w:rsidRPr="00EE6761">
        <w:t xml:space="preserve"> </w:t>
      </w:r>
      <w:r w:rsidR="00C276EC" w:rsidRPr="00EE6761">
        <w:t>only;</w:t>
      </w:r>
    </w:p>
    <w:p w14:paraId="3E46BA49" w14:textId="77777777" w:rsidR="00AA05F1" w:rsidRDefault="00AA05F1" w:rsidP="00316065">
      <w:pPr>
        <w:pStyle w:val="NoSpacing"/>
        <w:ind w:left="720"/>
      </w:pPr>
    </w:p>
    <w:p w14:paraId="3A655FE1" w14:textId="49F5037B" w:rsidR="00AA05F1" w:rsidRDefault="00B11A7A" w:rsidP="00B30429">
      <w:pPr>
        <w:pStyle w:val="NoSpacing"/>
        <w:numPr>
          <w:ilvl w:val="0"/>
          <w:numId w:val="140"/>
        </w:numPr>
      </w:pPr>
      <w:r w:rsidRPr="00EE6761">
        <w:t>A</w:t>
      </w:r>
      <w:r w:rsidR="00C276EC" w:rsidRPr="00EE6761">
        <w:t>re drawn from available programs and resources to ensure the best acquisition method</w:t>
      </w:r>
      <w:r w:rsidR="003F183B">
        <w:t xml:space="preserve"> is used</w:t>
      </w:r>
      <w:r w:rsidR="00C276EC" w:rsidRPr="00EE6761">
        <w:t>;</w:t>
      </w:r>
    </w:p>
    <w:p w14:paraId="5E1C2104" w14:textId="77777777" w:rsidR="00AA05F1" w:rsidRDefault="00AA05F1" w:rsidP="00316065">
      <w:pPr>
        <w:pStyle w:val="NoSpacing"/>
        <w:ind w:left="720"/>
      </w:pPr>
    </w:p>
    <w:p w14:paraId="782B6DF7" w14:textId="77777777" w:rsidR="00AA05F1" w:rsidRDefault="00B11A7A" w:rsidP="00B30429">
      <w:pPr>
        <w:pStyle w:val="NoSpacing"/>
        <w:numPr>
          <w:ilvl w:val="0"/>
          <w:numId w:val="140"/>
        </w:numPr>
      </w:pPr>
      <w:r w:rsidRPr="00EE6761">
        <w:t>H</w:t>
      </w:r>
      <w:r w:rsidR="00C276EC" w:rsidRPr="00EE6761">
        <w:t>ave appropriate funding; and</w:t>
      </w:r>
    </w:p>
    <w:p w14:paraId="3526A2EE" w14:textId="77777777" w:rsidR="00AA05F1" w:rsidRDefault="00AA05F1" w:rsidP="00316065">
      <w:pPr>
        <w:pStyle w:val="NoSpacing"/>
        <w:ind w:left="720"/>
      </w:pPr>
    </w:p>
    <w:p w14:paraId="2645443A" w14:textId="77777777" w:rsidR="00AA05F1" w:rsidRDefault="00B11A7A" w:rsidP="00B30429">
      <w:pPr>
        <w:pStyle w:val="NoSpacing"/>
        <w:numPr>
          <w:ilvl w:val="0"/>
          <w:numId w:val="140"/>
        </w:numPr>
      </w:pPr>
      <w:r w:rsidRPr="00EE6761">
        <w:t>P</w:t>
      </w:r>
      <w:r w:rsidR="00C276EC" w:rsidRPr="00EE6761">
        <w:t xml:space="preserve">rovide notification to appropriate </w:t>
      </w:r>
      <w:r w:rsidR="001243ED" w:rsidRPr="00EE6761">
        <w:t>POs</w:t>
      </w:r>
      <w:r w:rsidR="00C276EC" w:rsidRPr="00EE6761">
        <w:t xml:space="preserve"> of impending acquisition.</w:t>
      </w:r>
    </w:p>
    <w:p w14:paraId="4A572EA6" w14:textId="77777777" w:rsidR="00AA05F1" w:rsidRDefault="00AA05F1" w:rsidP="00316065">
      <w:pPr>
        <w:pStyle w:val="NoSpacing"/>
      </w:pPr>
    </w:p>
    <w:p w14:paraId="0DA57E62" w14:textId="77777777" w:rsidR="00C276EC" w:rsidRPr="00EE6761" w:rsidRDefault="00364691" w:rsidP="00316065">
      <w:pPr>
        <w:pStyle w:val="Heading3"/>
      </w:pPr>
      <w:bookmarkStart w:id="166" w:name="_Toc498330239"/>
      <w:r w:rsidRPr="00EE6761">
        <w:t>4</w:t>
      </w:r>
      <w:r w:rsidR="00C276EC" w:rsidRPr="00EE6761">
        <w:t>.</w:t>
      </w:r>
      <w:r w:rsidR="00E63725" w:rsidRPr="00EE6761">
        <w:t>1</w:t>
      </w:r>
      <w:r w:rsidR="00C276EC" w:rsidRPr="00EE6761">
        <w:t>.3</w:t>
      </w:r>
      <w:r w:rsidR="00C276EC" w:rsidRPr="00EE6761">
        <w:tab/>
        <w:t>Sustainable Acquisition</w:t>
      </w:r>
      <w:bookmarkEnd w:id="166"/>
    </w:p>
    <w:p w14:paraId="20EE348B" w14:textId="77777777" w:rsidR="00364691" w:rsidRPr="00EE6761" w:rsidRDefault="00364691" w:rsidP="00316065">
      <w:pPr>
        <w:pStyle w:val="NoSpacing"/>
        <w:rPr>
          <w:rFonts w:cs="Times New Roman"/>
          <w:szCs w:val="24"/>
        </w:rPr>
      </w:pPr>
    </w:p>
    <w:p w14:paraId="6D628226" w14:textId="77777777" w:rsidR="00C276EC" w:rsidRPr="00EE6761" w:rsidRDefault="00C276EC" w:rsidP="00316065">
      <w:pPr>
        <w:spacing w:before="0" w:after="0"/>
      </w:pPr>
      <w:r w:rsidRPr="00EE6761">
        <w:t>Sustainable acquisition is the first step in an overall sustainable personal prop</w:t>
      </w:r>
      <w:r w:rsidR="00B37823" w:rsidRPr="00EE6761">
        <w:t xml:space="preserve">erty </w:t>
      </w:r>
      <w:r w:rsidR="00667067" w:rsidRPr="00EE6761">
        <w:t>management program</w:t>
      </w:r>
      <w:r w:rsidR="00DF0E6F" w:rsidRPr="00EE6761">
        <w:t xml:space="preserve">.  </w:t>
      </w:r>
      <w:r w:rsidRPr="00EE6761">
        <w:t>DOC is required to maximize the use of existing personal property inventory before making a new</w:t>
      </w:r>
      <w:r w:rsidR="00B11A7A" w:rsidRPr="00EE6761">
        <w:t xml:space="preserve"> purchase</w:t>
      </w:r>
      <w:r w:rsidR="00DF0E6F" w:rsidRPr="00EE6761">
        <w:t xml:space="preserve">.  </w:t>
      </w:r>
      <w:r w:rsidRPr="00EE6761">
        <w:t xml:space="preserve">However, the use of excess property to fill a need is not the only </w:t>
      </w:r>
      <w:r w:rsidR="00B11A7A" w:rsidRPr="00EE6761">
        <w:t>requirement for sustainability</w:t>
      </w:r>
      <w:r w:rsidR="00DF0E6F" w:rsidRPr="00EE6761">
        <w:t xml:space="preserve">.  </w:t>
      </w:r>
      <w:r w:rsidR="00AE6773" w:rsidRPr="00EE6761">
        <w:t>Sustainable acquisition ensures</w:t>
      </w:r>
      <w:r w:rsidRPr="00EE6761">
        <w:t xml:space="preserve"> that the acquisition, whether one of repurposing or new purchase, meets environmental performance requirements, as described in </w:t>
      </w:r>
      <w:hyperlink w:anchor="_4.2.5.1_Electronic_Product" w:history="1">
        <w:r w:rsidR="00615DC5" w:rsidRPr="00C80A5F">
          <w:rPr>
            <w:rStyle w:val="Hyperlink"/>
          </w:rPr>
          <w:t xml:space="preserve">PPMM </w:t>
        </w:r>
        <w:r w:rsidRPr="00C80A5F">
          <w:rPr>
            <w:rStyle w:val="Hyperlink"/>
          </w:rPr>
          <w:t xml:space="preserve">Section </w:t>
        </w:r>
        <w:r w:rsidR="00615DC5" w:rsidRPr="00C80A5F">
          <w:rPr>
            <w:rStyle w:val="Hyperlink"/>
          </w:rPr>
          <w:t>4</w:t>
        </w:r>
        <w:r w:rsidRPr="00C80A5F">
          <w:rPr>
            <w:rStyle w:val="Hyperlink"/>
          </w:rPr>
          <w:t>.2.</w:t>
        </w:r>
        <w:r w:rsidR="00EA29CF" w:rsidRPr="00C80A5F">
          <w:rPr>
            <w:rStyle w:val="Hyperlink"/>
          </w:rPr>
          <w:t>5.</w:t>
        </w:r>
        <w:r w:rsidRPr="00C80A5F">
          <w:rPr>
            <w:rStyle w:val="Hyperlink"/>
          </w:rPr>
          <w:t>1</w:t>
        </w:r>
        <w:r w:rsidR="00EA29CF" w:rsidRPr="00C80A5F">
          <w:rPr>
            <w:rStyle w:val="Hyperlink"/>
          </w:rPr>
          <w:t xml:space="preserve">, </w:t>
        </w:r>
        <w:r w:rsidR="00AB2E1E" w:rsidRPr="00C80A5F">
          <w:rPr>
            <w:rStyle w:val="Hyperlink"/>
          </w:rPr>
          <w:t>“</w:t>
        </w:r>
        <w:r w:rsidR="00EA29CF" w:rsidRPr="00C80A5F">
          <w:rPr>
            <w:rStyle w:val="Hyperlink"/>
            <w:rFonts w:eastAsiaTheme="minorHAnsi"/>
          </w:rPr>
          <w:t>Electronic Product Environmental Assessment Tool</w:t>
        </w:r>
        <w:r w:rsidRPr="00C80A5F">
          <w:rPr>
            <w:rStyle w:val="Hyperlink"/>
          </w:rPr>
          <w:t>.</w:t>
        </w:r>
        <w:r w:rsidR="00AB2E1E" w:rsidRPr="00C80A5F">
          <w:rPr>
            <w:rStyle w:val="Hyperlink"/>
          </w:rPr>
          <w:t>”</w:t>
        </w:r>
      </w:hyperlink>
    </w:p>
    <w:p w14:paraId="7727DAD8" w14:textId="77777777" w:rsidR="00BD55B0" w:rsidRPr="00EE6761" w:rsidRDefault="00BD55B0" w:rsidP="00316065">
      <w:pPr>
        <w:pStyle w:val="Heading2"/>
        <w:spacing w:before="0"/>
      </w:pPr>
    </w:p>
    <w:p w14:paraId="4F03982A" w14:textId="77777777" w:rsidR="00C276EC" w:rsidRPr="00EE6761" w:rsidRDefault="00364691" w:rsidP="00316065">
      <w:pPr>
        <w:pStyle w:val="Heading2"/>
        <w:spacing w:before="0"/>
      </w:pPr>
      <w:bookmarkStart w:id="167" w:name="_Toc498330240"/>
      <w:r w:rsidRPr="00EE6761">
        <w:t>4</w:t>
      </w:r>
      <w:r w:rsidR="00C276EC" w:rsidRPr="00EE6761">
        <w:t>.</w:t>
      </w:r>
      <w:r w:rsidR="00E63725" w:rsidRPr="00EE6761">
        <w:t>2</w:t>
      </w:r>
      <w:r w:rsidR="00C276EC" w:rsidRPr="00EE6761">
        <w:tab/>
        <w:t>Acquiring Assets</w:t>
      </w:r>
      <w:bookmarkEnd w:id="167"/>
    </w:p>
    <w:p w14:paraId="57F15B4C" w14:textId="77777777" w:rsidR="00364691" w:rsidRPr="00EE6761" w:rsidRDefault="00364691" w:rsidP="00316065">
      <w:pPr>
        <w:pStyle w:val="NoSpacing"/>
        <w:rPr>
          <w:rFonts w:cs="Times New Roman"/>
          <w:szCs w:val="24"/>
        </w:rPr>
      </w:pPr>
    </w:p>
    <w:p w14:paraId="61485CDB" w14:textId="769E927F" w:rsidR="00C276EC" w:rsidRPr="00EE6761" w:rsidRDefault="00C276EC" w:rsidP="00316065">
      <w:pPr>
        <w:spacing w:before="0" w:after="0"/>
      </w:pPr>
      <w:r w:rsidRPr="00EE6761">
        <w:t>The most beneficial method of acquisition will most likely be determined during the p</w:t>
      </w:r>
      <w:r w:rsidR="00667067" w:rsidRPr="00EE6761">
        <w:t>lanning and evaluation phases</w:t>
      </w:r>
      <w:r w:rsidR="00DF0E6F" w:rsidRPr="00EE6761">
        <w:t xml:space="preserve">.  </w:t>
      </w:r>
      <w:r w:rsidRPr="00EE6761">
        <w:t>However, it is incumbent upon those involved in the acquisition process to</w:t>
      </w:r>
      <w:r w:rsidR="00F016CA" w:rsidRPr="00EE6761">
        <w:t xml:space="preserve"> </w:t>
      </w:r>
      <w:r w:rsidR="00F25A48" w:rsidRPr="00EE6761">
        <w:t>work</w:t>
      </w:r>
      <w:r w:rsidR="00F016CA" w:rsidRPr="00EE6761">
        <w:t xml:space="preserve"> with the Bureau PMO </w:t>
      </w:r>
      <w:r w:rsidR="00F25A48" w:rsidRPr="00EE6761">
        <w:t>who can provide alternative method</w:t>
      </w:r>
      <w:r w:rsidR="006177E0">
        <w:t>s</w:t>
      </w:r>
      <w:r w:rsidR="00F25A48" w:rsidRPr="00EE6761">
        <w:t xml:space="preserve"> of acquiring the assets during the acquisition.</w:t>
      </w:r>
    </w:p>
    <w:p w14:paraId="301F2D21" w14:textId="77777777" w:rsidR="00BD55B0" w:rsidRPr="00EE6761" w:rsidRDefault="00BD55B0" w:rsidP="00316065">
      <w:pPr>
        <w:pStyle w:val="Heading3"/>
      </w:pPr>
    </w:p>
    <w:p w14:paraId="37131039" w14:textId="77777777" w:rsidR="00C276EC" w:rsidRPr="00EE6761" w:rsidRDefault="00364691" w:rsidP="00316065">
      <w:pPr>
        <w:pStyle w:val="Heading3"/>
      </w:pPr>
      <w:bookmarkStart w:id="168" w:name="_Toc498330241"/>
      <w:r w:rsidRPr="00EE6761">
        <w:t>4</w:t>
      </w:r>
      <w:r w:rsidR="00C276EC" w:rsidRPr="00EE6761">
        <w:t>.</w:t>
      </w:r>
      <w:r w:rsidR="00E63725" w:rsidRPr="00EE6761">
        <w:t>2</w:t>
      </w:r>
      <w:r w:rsidR="00C276EC" w:rsidRPr="00EE6761">
        <w:t>.1</w:t>
      </w:r>
      <w:r w:rsidR="00C276EC" w:rsidRPr="00EE6761">
        <w:tab/>
        <w:t>Reutilization</w:t>
      </w:r>
      <w:bookmarkEnd w:id="168"/>
    </w:p>
    <w:p w14:paraId="71622E40" w14:textId="77777777" w:rsidR="00364691" w:rsidRPr="00EE6761" w:rsidRDefault="00364691" w:rsidP="00316065">
      <w:pPr>
        <w:pStyle w:val="NoSpacing"/>
        <w:rPr>
          <w:rFonts w:cs="Times New Roman"/>
          <w:szCs w:val="24"/>
        </w:rPr>
      </w:pPr>
    </w:p>
    <w:p w14:paraId="5E953B65" w14:textId="69256754" w:rsidR="00C276EC" w:rsidRPr="00EE6761" w:rsidRDefault="00C276EC" w:rsidP="00316065">
      <w:pPr>
        <w:spacing w:before="0" w:after="0"/>
      </w:pPr>
      <w:r w:rsidRPr="00EE6761">
        <w:t>Each Bureau</w:t>
      </w:r>
      <w:r w:rsidR="00AB2E1E" w:rsidRPr="00EE6761">
        <w:t>’</w:t>
      </w:r>
      <w:r w:rsidRPr="00EE6761">
        <w:t xml:space="preserve">s first source for supply </w:t>
      </w:r>
      <w:r w:rsidR="007C04BC">
        <w:t xml:space="preserve">is excess </w:t>
      </w:r>
      <w:r w:rsidRPr="00EE6761">
        <w:t xml:space="preserve">personal property </w:t>
      </w:r>
      <w:r w:rsidR="007C04BC">
        <w:t>available within the Department</w:t>
      </w:r>
      <w:r w:rsidRPr="00EE6761">
        <w:t xml:space="preserve"> </w:t>
      </w:r>
      <w:r w:rsidR="007C04BC">
        <w:t>and next is</w:t>
      </w:r>
      <w:r w:rsidRPr="00EE6761">
        <w:t xml:space="preserve"> excess </w:t>
      </w:r>
      <w:r w:rsidR="007C04BC">
        <w:t xml:space="preserve">personal </w:t>
      </w:r>
      <w:r w:rsidRPr="00EE6761">
        <w:t>property available from other</w:t>
      </w:r>
      <w:r w:rsidR="0053379D">
        <w:t xml:space="preserve"> Federal</w:t>
      </w:r>
      <w:r w:rsidRPr="00EE6761">
        <w:t xml:space="preserve"> agencies.</w:t>
      </w:r>
    </w:p>
    <w:p w14:paraId="1E146C22" w14:textId="77777777" w:rsidR="00BD55B0" w:rsidRPr="00EE6761" w:rsidRDefault="00BD55B0" w:rsidP="00316065">
      <w:pPr>
        <w:spacing w:before="0" w:after="0"/>
      </w:pPr>
    </w:p>
    <w:p w14:paraId="7C1016E0" w14:textId="77777777" w:rsidR="00C276EC" w:rsidRPr="00EE6761" w:rsidRDefault="00364691" w:rsidP="00316065">
      <w:pPr>
        <w:pStyle w:val="Heading3"/>
      </w:pPr>
      <w:bookmarkStart w:id="169" w:name="_Toc498330242"/>
      <w:r w:rsidRPr="00EE6761">
        <w:t>4</w:t>
      </w:r>
      <w:r w:rsidR="00C276EC" w:rsidRPr="00EE6761">
        <w:t>.</w:t>
      </w:r>
      <w:r w:rsidR="00E63725" w:rsidRPr="00EE6761">
        <w:t>2</w:t>
      </w:r>
      <w:r w:rsidR="00C276EC" w:rsidRPr="00EE6761">
        <w:t>.2</w:t>
      </w:r>
      <w:r w:rsidR="00C276EC" w:rsidRPr="00EE6761">
        <w:tab/>
        <w:t>National Utilization Officer (NUO)</w:t>
      </w:r>
      <w:bookmarkEnd w:id="169"/>
    </w:p>
    <w:p w14:paraId="104A8BAF" w14:textId="77777777" w:rsidR="00364691" w:rsidRPr="00EE6761" w:rsidRDefault="00364691" w:rsidP="00316065">
      <w:pPr>
        <w:pStyle w:val="BodyText"/>
        <w:spacing w:before="0" w:after="0"/>
        <w:rPr>
          <w:rFonts w:ascii="Times New Roman" w:eastAsiaTheme="minorHAnsi" w:hAnsi="Times New Roman"/>
          <w:szCs w:val="24"/>
        </w:rPr>
      </w:pPr>
      <w:bookmarkStart w:id="170" w:name="OLE_LINK1"/>
      <w:bookmarkStart w:id="171" w:name="OLE_LINK2"/>
    </w:p>
    <w:p w14:paraId="4980E9A2" w14:textId="3C6702C1" w:rsidR="00C643A7" w:rsidRPr="00EE6761" w:rsidRDefault="00C276EC" w:rsidP="00316065">
      <w:pPr>
        <w:pStyle w:val="BodyText"/>
        <w:spacing w:before="0" w:after="0"/>
        <w:rPr>
          <w:rFonts w:ascii="Times New Roman" w:eastAsiaTheme="minorHAnsi" w:hAnsi="Times New Roman"/>
          <w:szCs w:val="24"/>
        </w:rPr>
      </w:pPr>
      <w:r w:rsidRPr="00EE6761">
        <w:rPr>
          <w:rFonts w:ascii="Times New Roman" w:eastAsiaTheme="minorHAnsi" w:hAnsi="Times New Roman"/>
          <w:szCs w:val="24"/>
        </w:rPr>
        <w:t>NUOs play a direct role in the procurement process, supporting reutilization and sustainability in their agency and the Department.</w:t>
      </w:r>
      <w:bookmarkEnd w:id="170"/>
      <w:bookmarkEnd w:id="171"/>
      <w:r w:rsidR="006177E0">
        <w:rPr>
          <w:rFonts w:ascii="Times New Roman" w:hAnsi="Times New Roman"/>
          <w:szCs w:val="24"/>
        </w:rPr>
        <w:t xml:space="preserve">  </w:t>
      </w:r>
      <w:r w:rsidR="00084F2D">
        <w:rPr>
          <w:rFonts w:ascii="Times New Roman" w:hAnsi="Times New Roman"/>
          <w:szCs w:val="24"/>
        </w:rPr>
        <w:t>R</w:t>
      </w:r>
      <w:r w:rsidR="006B2801">
        <w:rPr>
          <w:rFonts w:ascii="Times New Roman" w:hAnsi="Times New Roman"/>
          <w:szCs w:val="24"/>
        </w:rPr>
        <w:t xml:space="preserve">efer to </w:t>
      </w:r>
      <w:hyperlink w:anchor="_2.2.8_National_Utilization" w:history="1">
        <w:r w:rsidR="00F83A3F" w:rsidRPr="00F83A3F">
          <w:rPr>
            <w:rStyle w:val="Hyperlink"/>
            <w:rFonts w:ascii="Times New Roman" w:hAnsi="Times New Roman"/>
            <w:szCs w:val="24"/>
          </w:rPr>
          <w:t>PPMM Section 2.2.8</w:t>
        </w:r>
        <w:r w:rsidR="006B2801" w:rsidRPr="00F83A3F">
          <w:rPr>
            <w:rStyle w:val="Hyperlink"/>
            <w:rFonts w:ascii="Times New Roman" w:hAnsi="Times New Roman"/>
            <w:szCs w:val="24"/>
          </w:rPr>
          <w:t>, “National Utilization Officer,”</w:t>
        </w:r>
      </w:hyperlink>
      <w:r w:rsidR="00C643A7" w:rsidRPr="00EE6761">
        <w:rPr>
          <w:rFonts w:ascii="Times New Roman" w:hAnsi="Times New Roman"/>
          <w:szCs w:val="24"/>
        </w:rPr>
        <w:t xml:space="preserve"> </w:t>
      </w:r>
      <w:r w:rsidR="006B2801">
        <w:rPr>
          <w:rFonts w:ascii="Times New Roman" w:hAnsi="Times New Roman"/>
          <w:szCs w:val="24"/>
        </w:rPr>
        <w:t>for</w:t>
      </w:r>
      <w:r w:rsidR="006B2801">
        <w:rPr>
          <w:rFonts w:ascii="Times New Roman" w:eastAsiaTheme="minorHAnsi" w:hAnsi="Times New Roman"/>
          <w:szCs w:val="24"/>
        </w:rPr>
        <w:t xml:space="preserve"> </w:t>
      </w:r>
      <w:r w:rsidR="006B2801">
        <w:rPr>
          <w:rFonts w:ascii="Times New Roman" w:hAnsi="Times New Roman"/>
          <w:szCs w:val="24"/>
        </w:rPr>
        <w:t>NUO</w:t>
      </w:r>
      <w:r w:rsidR="006B2801" w:rsidRPr="00EE6761">
        <w:rPr>
          <w:rFonts w:ascii="Times New Roman" w:hAnsi="Times New Roman"/>
          <w:szCs w:val="24"/>
        </w:rPr>
        <w:t xml:space="preserve"> </w:t>
      </w:r>
      <w:r w:rsidR="006B2801">
        <w:rPr>
          <w:rFonts w:ascii="Times New Roman" w:hAnsi="Times New Roman"/>
          <w:szCs w:val="24"/>
        </w:rPr>
        <w:t>roles and responsibilities.</w:t>
      </w:r>
    </w:p>
    <w:p w14:paraId="718FC8D6" w14:textId="77777777" w:rsidR="00C643A7" w:rsidRDefault="00C643A7" w:rsidP="00316065">
      <w:pPr>
        <w:pStyle w:val="BodyText"/>
        <w:spacing w:before="0" w:after="0"/>
        <w:rPr>
          <w:rFonts w:ascii="Times New Roman" w:hAnsi="Times New Roman"/>
          <w:szCs w:val="24"/>
        </w:rPr>
      </w:pPr>
    </w:p>
    <w:p w14:paraId="11DF9ACE" w14:textId="77777777" w:rsidR="007C04BC" w:rsidRDefault="007C04BC" w:rsidP="007C04BC">
      <w:pPr>
        <w:pStyle w:val="Heading3"/>
      </w:pPr>
    </w:p>
    <w:p w14:paraId="6DB6CDA2" w14:textId="77777777" w:rsidR="007C04BC" w:rsidRDefault="00364691" w:rsidP="007C04BC">
      <w:pPr>
        <w:pStyle w:val="Heading3"/>
      </w:pPr>
      <w:bookmarkStart w:id="172" w:name="_Toc498330243"/>
      <w:r w:rsidRPr="00EE6761">
        <w:lastRenderedPageBreak/>
        <w:t>4</w:t>
      </w:r>
      <w:r w:rsidR="00C276EC" w:rsidRPr="00EE6761">
        <w:t>.</w:t>
      </w:r>
      <w:r w:rsidR="00E63725" w:rsidRPr="00EE6761">
        <w:t>2</w:t>
      </w:r>
      <w:r w:rsidR="00C276EC" w:rsidRPr="00EE6761">
        <w:t>.3</w:t>
      </w:r>
      <w:r w:rsidR="00C276EC" w:rsidRPr="00EE6761">
        <w:tab/>
        <w:t>GSAXcess®</w:t>
      </w:r>
      <w:r w:rsidR="00FB5D51" w:rsidRPr="00EE6761">
        <w:t xml:space="preserve"> and Transfers from Other Departments or Agencies</w:t>
      </w:r>
      <w:bookmarkEnd w:id="172"/>
      <w:r w:rsidR="00FB5D51" w:rsidRPr="00EE6761">
        <w:t xml:space="preserve"> </w:t>
      </w:r>
    </w:p>
    <w:p w14:paraId="06DAB142" w14:textId="77777777" w:rsidR="007C04BC" w:rsidRDefault="007C04BC" w:rsidP="007C04BC">
      <w:pPr>
        <w:pStyle w:val="PPOHT1"/>
        <w:keepNext/>
        <w:keepLines/>
        <w:spacing w:before="0"/>
        <w:rPr>
          <w:rFonts w:ascii="Times New Roman" w:hAnsi="Times New Roman"/>
        </w:rPr>
      </w:pPr>
    </w:p>
    <w:p w14:paraId="27D68893" w14:textId="75CFE040" w:rsidR="00C276EC" w:rsidRPr="007C04BC" w:rsidRDefault="00F627EB" w:rsidP="007C04BC">
      <w:pPr>
        <w:pStyle w:val="PPOHT1"/>
        <w:keepNext/>
        <w:keepLines/>
        <w:spacing w:before="0"/>
        <w:rPr>
          <w:rFonts w:ascii="Times New Roman" w:hAnsi="Times New Roman"/>
        </w:rPr>
      </w:pPr>
      <w:r w:rsidRPr="007C04BC">
        <w:rPr>
          <w:rFonts w:ascii="Times New Roman" w:hAnsi="Times New Roman"/>
        </w:rPr>
        <w:t>In accordance with 41</w:t>
      </w:r>
      <w:r w:rsidR="00520B38" w:rsidRPr="007C04BC">
        <w:rPr>
          <w:rFonts w:ascii="Times New Roman" w:hAnsi="Times New Roman"/>
        </w:rPr>
        <w:t xml:space="preserve"> </w:t>
      </w:r>
      <w:r w:rsidR="00806587">
        <w:rPr>
          <w:rFonts w:ascii="Times New Roman" w:hAnsi="Times New Roman"/>
        </w:rPr>
        <w:t>C.F.R.</w:t>
      </w:r>
      <w:r w:rsidR="00A14317" w:rsidRPr="007C04BC">
        <w:rPr>
          <w:rFonts w:ascii="Times New Roman" w:hAnsi="Times New Roman"/>
        </w:rPr>
        <w:t xml:space="preserve"> § </w:t>
      </w:r>
      <w:r w:rsidR="00C276EC" w:rsidRPr="007C04BC">
        <w:rPr>
          <w:rFonts w:ascii="Times New Roman" w:hAnsi="Times New Roman"/>
        </w:rPr>
        <w:t xml:space="preserve">102-36, DOC may acquire property through transfer from </w:t>
      </w:r>
      <w:r w:rsidR="00667067" w:rsidRPr="007C04BC">
        <w:rPr>
          <w:rFonts w:ascii="Times New Roman" w:hAnsi="Times New Roman"/>
        </w:rPr>
        <w:t>other departments or agencies</w:t>
      </w:r>
      <w:r w:rsidR="00DF0E6F" w:rsidRPr="007C04BC">
        <w:rPr>
          <w:rFonts w:ascii="Times New Roman" w:hAnsi="Times New Roman"/>
        </w:rPr>
        <w:t xml:space="preserve">.  </w:t>
      </w:r>
      <w:r w:rsidR="00B31695" w:rsidRPr="007C04BC">
        <w:rPr>
          <w:rFonts w:ascii="Times New Roman" w:hAnsi="Times New Roman"/>
        </w:rPr>
        <w:t>Acquiring</w:t>
      </w:r>
      <w:r w:rsidR="00C276EC" w:rsidRPr="007C04BC">
        <w:rPr>
          <w:rFonts w:ascii="Times New Roman" w:hAnsi="Times New Roman"/>
        </w:rPr>
        <w:t xml:space="preserve"> excess</w:t>
      </w:r>
      <w:r w:rsidR="00F12A82" w:rsidRPr="007C04BC">
        <w:rPr>
          <w:rFonts w:ascii="Times New Roman" w:hAnsi="Times New Roman"/>
        </w:rPr>
        <w:t xml:space="preserve"> personal</w:t>
      </w:r>
      <w:r w:rsidR="00C276EC" w:rsidRPr="007C04BC">
        <w:rPr>
          <w:rFonts w:ascii="Times New Roman" w:hAnsi="Times New Roman"/>
        </w:rPr>
        <w:t xml:space="preserve"> property </w:t>
      </w:r>
      <w:r w:rsidR="008F5334" w:rsidRPr="007C04BC">
        <w:rPr>
          <w:rFonts w:ascii="Times New Roman" w:hAnsi="Times New Roman"/>
        </w:rPr>
        <w:t>will</w:t>
      </w:r>
      <w:r w:rsidR="00C276EC" w:rsidRPr="007C04BC">
        <w:rPr>
          <w:rFonts w:ascii="Times New Roman" w:hAnsi="Times New Roman"/>
        </w:rPr>
        <w:t xml:space="preserve"> be considered the preferred method as it allows the </w:t>
      </w:r>
      <w:r w:rsidR="00F12A82" w:rsidRPr="007C04BC">
        <w:rPr>
          <w:rFonts w:ascii="Times New Roman" w:hAnsi="Times New Roman"/>
        </w:rPr>
        <w:t>G</w:t>
      </w:r>
      <w:r w:rsidR="00C276EC" w:rsidRPr="007C04BC">
        <w:rPr>
          <w:rFonts w:ascii="Times New Roman" w:hAnsi="Times New Roman"/>
        </w:rPr>
        <w:t>overnment to obtain the best return on investment</w:t>
      </w:r>
      <w:r w:rsidR="00DF0E6F" w:rsidRPr="007C04BC">
        <w:rPr>
          <w:rFonts w:ascii="Times New Roman" w:hAnsi="Times New Roman"/>
        </w:rPr>
        <w:t xml:space="preserve">. </w:t>
      </w:r>
      <w:r w:rsidR="00D723DF">
        <w:rPr>
          <w:rFonts w:ascii="Times New Roman" w:hAnsi="Times New Roman"/>
        </w:rPr>
        <w:t xml:space="preserve"> O</w:t>
      </w:r>
      <w:r w:rsidR="00C276EC" w:rsidRPr="007C04BC">
        <w:rPr>
          <w:rFonts w:ascii="Times New Roman" w:hAnsi="Times New Roman"/>
        </w:rPr>
        <w:t>ther sustainability provisions apply.</w:t>
      </w:r>
    </w:p>
    <w:p w14:paraId="6C4240B2" w14:textId="77777777" w:rsidR="008C50C6" w:rsidRPr="00EE6761" w:rsidRDefault="008C50C6" w:rsidP="00316065">
      <w:pPr>
        <w:pStyle w:val="PPOHT1"/>
        <w:keepNext/>
        <w:keepLines/>
        <w:spacing w:before="0"/>
        <w:rPr>
          <w:rFonts w:ascii="Times New Roman" w:eastAsiaTheme="minorHAnsi" w:hAnsi="Times New Roman"/>
        </w:rPr>
      </w:pPr>
    </w:p>
    <w:p w14:paraId="44B8EFF0" w14:textId="64DF573C" w:rsidR="00CC2FA7" w:rsidRPr="00EE6761" w:rsidRDefault="00C276EC" w:rsidP="00316065">
      <w:pPr>
        <w:pStyle w:val="PPOHT1"/>
        <w:keepNext/>
        <w:keepLines/>
        <w:spacing w:before="0"/>
        <w:rPr>
          <w:rFonts w:ascii="Times New Roman" w:hAnsi="Times New Roman"/>
        </w:rPr>
      </w:pPr>
      <w:r w:rsidRPr="00EE6761">
        <w:rPr>
          <w:rFonts w:ascii="Times New Roman" w:hAnsi="Times New Roman"/>
        </w:rPr>
        <w:t xml:space="preserve">If suitable excess </w:t>
      </w:r>
      <w:r w:rsidR="00B31695" w:rsidRPr="00EE6761">
        <w:rPr>
          <w:rFonts w:ascii="Times New Roman" w:hAnsi="Times New Roman"/>
        </w:rPr>
        <w:t xml:space="preserve">personal </w:t>
      </w:r>
      <w:r w:rsidRPr="00EE6761">
        <w:rPr>
          <w:rFonts w:ascii="Times New Roman" w:hAnsi="Times New Roman"/>
        </w:rPr>
        <w:t xml:space="preserve">property is not available within DOC, the Bureau will initiate a search for excess </w:t>
      </w:r>
      <w:r w:rsidR="00B31695" w:rsidRPr="00EE6761">
        <w:rPr>
          <w:rFonts w:ascii="Times New Roman" w:hAnsi="Times New Roman"/>
        </w:rPr>
        <w:t>personal property</w:t>
      </w:r>
      <w:r w:rsidRPr="00EE6761">
        <w:rPr>
          <w:rFonts w:ascii="Times New Roman" w:hAnsi="Times New Roman"/>
        </w:rPr>
        <w:t xml:space="preserve"> available from other </w:t>
      </w:r>
      <w:r w:rsidR="00027482" w:rsidRPr="00EE6761">
        <w:rPr>
          <w:rFonts w:ascii="Times New Roman" w:hAnsi="Times New Roman"/>
        </w:rPr>
        <w:t>F</w:t>
      </w:r>
      <w:r w:rsidRPr="00EE6761">
        <w:rPr>
          <w:rFonts w:ascii="Times New Roman" w:hAnsi="Times New Roman"/>
        </w:rPr>
        <w:t>ederal agencies by searching GSAXcess</w:t>
      </w:r>
      <w:r w:rsidR="0053379D">
        <w:rPr>
          <w:rFonts w:ascii="Times New Roman" w:hAnsi="Times New Roman"/>
        </w:rPr>
        <w:t>®</w:t>
      </w:r>
      <w:r w:rsidR="00BD55B0" w:rsidRPr="00EE6761">
        <w:rPr>
          <w:rFonts w:ascii="Times New Roman" w:hAnsi="Times New Roman"/>
        </w:rPr>
        <w:t xml:space="preserve"> at </w:t>
      </w:r>
      <w:hyperlink r:id="rId72" w:history="1">
        <w:r w:rsidR="00BD55B0" w:rsidRPr="00EE6761">
          <w:rPr>
            <w:rStyle w:val="Hyperlink"/>
            <w:rFonts w:ascii="Times New Roman" w:hAnsi="Times New Roman"/>
          </w:rPr>
          <w:t>http://www.gsaxcess.gov</w:t>
        </w:r>
      </w:hyperlink>
      <w:r w:rsidR="00BD55B0" w:rsidRPr="00EE6761">
        <w:rPr>
          <w:rFonts w:ascii="Times New Roman" w:hAnsi="Times New Roman"/>
        </w:rPr>
        <w:t>.</w:t>
      </w:r>
    </w:p>
    <w:p w14:paraId="05D9AD06" w14:textId="77777777" w:rsidR="00B11A7A" w:rsidRPr="00EE6761" w:rsidRDefault="00B11A7A" w:rsidP="00316065">
      <w:pPr>
        <w:pStyle w:val="PPOHT1"/>
        <w:keepNext/>
        <w:keepLines/>
        <w:spacing w:before="0"/>
        <w:rPr>
          <w:rFonts w:ascii="Times New Roman" w:eastAsiaTheme="minorHAnsi" w:hAnsi="Times New Roman"/>
        </w:rPr>
      </w:pPr>
    </w:p>
    <w:p w14:paraId="0ACF62B3" w14:textId="67228AE9" w:rsidR="00CC2FA7" w:rsidRPr="00EE6761" w:rsidRDefault="00C276EC" w:rsidP="00316065">
      <w:pPr>
        <w:spacing w:before="0" w:after="0"/>
      </w:pPr>
      <w:r w:rsidRPr="00EE6761">
        <w:t>GSAXcess</w:t>
      </w:r>
      <w:r w:rsidR="0053379D">
        <w:t>®</w:t>
      </w:r>
      <w:r w:rsidRPr="00EE6761">
        <w:t xml:space="preserve"> is the GSA electronic information system that can be accessed by customers</w:t>
      </w:r>
      <w:r w:rsidR="00CD4CEF" w:rsidRPr="00EE6761">
        <w:t xml:space="preserve"> </w:t>
      </w:r>
      <w:r w:rsidRPr="00A71CEF">
        <w:t>24 hours a day</w:t>
      </w:r>
      <w:r w:rsidR="00DF0E6F" w:rsidRPr="00A71CEF">
        <w:t xml:space="preserve">.  </w:t>
      </w:r>
      <w:r w:rsidR="00382663" w:rsidRPr="00A71CEF">
        <w:t>It offers an on</w:t>
      </w:r>
      <w:r w:rsidRPr="00A71CEF">
        <w:t>line inquiry capability into GSA</w:t>
      </w:r>
      <w:r w:rsidR="00AB2E1E" w:rsidRPr="00A71CEF">
        <w:t>’</w:t>
      </w:r>
      <w:r w:rsidRPr="00A71CEF">
        <w:t>s nationwide inventory of excess</w:t>
      </w:r>
      <w:r w:rsidR="006177E0">
        <w:t xml:space="preserve"> and </w:t>
      </w:r>
      <w:r w:rsidRPr="00A71CEF">
        <w:t>surplus propert</w:t>
      </w:r>
      <w:r w:rsidR="00FC0CE6" w:rsidRPr="00A71CEF">
        <w:t>y by national stock number</w:t>
      </w:r>
      <w:r w:rsidRPr="00A71CEF">
        <w:t xml:space="preserve"> or F</w:t>
      </w:r>
      <w:r w:rsidR="004E54E1">
        <w:t>ederal Supply Class (F</w:t>
      </w:r>
      <w:r w:rsidR="00CE637E" w:rsidRPr="00A71CEF">
        <w:t>SC</w:t>
      </w:r>
      <w:r w:rsidR="004E54E1">
        <w:t>)</w:t>
      </w:r>
      <w:r w:rsidRPr="00A71CEF">
        <w:t xml:space="preserve"> to determine availability </w:t>
      </w:r>
      <w:r w:rsidR="00667067" w:rsidRPr="00A71CEF">
        <w:t>of specific</w:t>
      </w:r>
      <w:r w:rsidR="00667067" w:rsidRPr="00EE6761">
        <w:t xml:space="preserve"> items of </w:t>
      </w:r>
      <w:r w:rsidR="00F12A82" w:rsidRPr="00EE6761">
        <w:t xml:space="preserve">personal </w:t>
      </w:r>
      <w:r w:rsidR="00667067" w:rsidRPr="00EE6761">
        <w:t>property.</w:t>
      </w:r>
    </w:p>
    <w:p w14:paraId="510A2440" w14:textId="77777777" w:rsidR="00BD55B0" w:rsidRPr="00EE6761" w:rsidRDefault="00BD55B0" w:rsidP="00316065">
      <w:pPr>
        <w:spacing w:before="0" w:after="0"/>
      </w:pPr>
    </w:p>
    <w:p w14:paraId="0D1D8012" w14:textId="77777777" w:rsidR="00C71CB2" w:rsidRPr="00AA05F1" w:rsidRDefault="00DC71D8" w:rsidP="00316065">
      <w:pPr>
        <w:pStyle w:val="BodyText"/>
        <w:spacing w:before="0" w:after="0"/>
        <w:rPr>
          <w:rFonts w:ascii="Times New Roman" w:eastAsiaTheme="minorHAnsi" w:hAnsi="Times New Roman"/>
          <w:szCs w:val="24"/>
        </w:rPr>
      </w:pPr>
      <w:r w:rsidRPr="00AA05F1">
        <w:rPr>
          <w:rFonts w:ascii="Times New Roman" w:eastAsiaTheme="minorHAnsi" w:hAnsi="Times New Roman"/>
          <w:szCs w:val="24"/>
        </w:rPr>
        <w:t>Generally,</w:t>
      </w:r>
      <w:r w:rsidR="00C276EC" w:rsidRPr="00AA05F1">
        <w:rPr>
          <w:rFonts w:ascii="Times New Roman" w:eastAsiaTheme="minorHAnsi" w:hAnsi="Times New Roman"/>
          <w:szCs w:val="24"/>
        </w:rPr>
        <w:t xml:space="preserve"> the following will occur for acquisition of </w:t>
      </w:r>
      <w:r w:rsidR="00B31695" w:rsidRPr="00AA05F1">
        <w:rPr>
          <w:rFonts w:ascii="Times New Roman" w:eastAsiaTheme="minorHAnsi" w:hAnsi="Times New Roman"/>
          <w:szCs w:val="24"/>
        </w:rPr>
        <w:t>property</w:t>
      </w:r>
      <w:r w:rsidR="00C276EC" w:rsidRPr="00AA05F1">
        <w:rPr>
          <w:rFonts w:ascii="Times New Roman" w:eastAsiaTheme="minorHAnsi" w:hAnsi="Times New Roman"/>
          <w:szCs w:val="24"/>
        </w:rPr>
        <w:t xml:space="preserve"> by transfer</w:t>
      </w:r>
      <w:r w:rsidR="008D60B4" w:rsidRPr="00AA05F1">
        <w:rPr>
          <w:rFonts w:ascii="Times New Roman" w:eastAsiaTheme="minorHAnsi" w:hAnsi="Times New Roman"/>
          <w:szCs w:val="24"/>
        </w:rPr>
        <w:t>:</w:t>
      </w:r>
    </w:p>
    <w:p w14:paraId="3FC6FDB1" w14:textId="77777777" w:rsidR="00BD55B0" w:rsidRPr="00AA05F1" w:rsidRDefault="00BD55B0" w:rsidP="00316065">
      <w:pPr>
        <w:pStyle w:val="BodyText"/>
        <w:spacing w:before="0" w:after="0"/>
        <w:rPr>
          <w:rFonts w:ascii="Times New Roman" w:eastAsiaTheme="minorHAnsi" w:hAnsi="Times New Roman"/>
          <w:szCs w:val="24"/>
        </w:rPr>
      </w:pPr>
    </w:p>
    <w:p w14:paraId="4FFF5042" w14:textId="063DEA6F" w:rsidR="00C71CB2" w:rsidRPr="00AA05F1" w:rsidRDefault="00C276EC" w:rsidP="00B30429">
      <w:pPr>
        <w:pStyle w:val="BodyText"/>
        <w:numPr>
          <w:ilvl w:val="0"/>
          <w:numId w:val="141"/>
        </w:numPr>
        <w:spacing w:before="0" w:after="0"/>
        <w:rPr>
          <w:rFonts w:ascii="Times New Roman" w:hAnsi="Times New Roman"/>
          <w:szCs w:val="24"/>
        </w:rPr>
      </w:pPr>
      <w:r w:rsidRPr="00AA05F1">
        <w:rPr>
          <w:rFonts w:ascii="Times New Roman" w:eastAsiaTheme="minorHAnsi" w:hAnsi="Times New Roman"/>
          <w:szCs w:val="24"/>
        </w:rPr>
        <w:t xml:space="preserve">If an acceptable </w:t>
      </w:r>
      <w:r w:rsidR="00F12A82" w:rsidRPr="00AA05F1">
        <w:rPr>
          <w:rFonts w:ascii="Times New Roman" w:eastAsiaTheme="minorHAnsi" w:hAnsi="Times New Roman"/>
          <w:szCs w:val="24"/>
        </w:rPr>
        <w:t xml:space="preserve">personal </w:t>
      </w:r>
      <w:r w:rsidR="00B31695" w:rsidRPr="00AA05F1">
        <w:rPr>
          <w:rFonts w:ascii="Times New Roman" w:eastAsiaTheme="minorHAnsi" w:hAnsi="Times New Roman"/>
          <w:szCs w:val="24"/>
        </w:rPr>
        <w:t>property</w:t>
      </w:r>
      <w:r w:rsidRPr="00AA05F1">
        <w:rPr>
          <w:rFonts w:ascii="Times New Roman" w:eastAsiaTheme="minorHAnsi" w:hAnsi="Times New Roman"/>
          <w:szCs w:val="24"/>
        </w:rPr>
        <w:t xml:space="preserve"> </w:t>
      </w:r>
      <w:r w:rsidR="00F12A82" w:rsidRPr="00AA05F1">
        <w:rPr>
          <w:rFonts w:ascii="Times New Roman" w:eastAsiaTheme="minorHAnsi" w:hAnsi="Times New Roman"/>
          <w:szCs w:val="24"/>
        </w:rPr>
        <w:t xml:space="preserve">asset </w:t>
      </w:r>
      <w:r w:rsidRPr="00AA05F1">
        <w:rPr>
          <w:rFonts w:ascii="Times New Roman" w:eastAsiaTheme="minorHAnsi" w:hAnsi="Times New Roman"/>
          <w:szCs w:val="24"/>
        </w:rPr>
        <w:t>is found, the receiving office must gain approval for</w:t>
      </w:r>
      <w:r w:rsidRPr="00AA05F1">
        <w:rPr>
          <w:rFonts w:ascii="Times New Roman" w:hAnsi="Times New Roman"/>
          <w:szCs w:val="24"/>
        </w:rPr>
        <w:t xml:space="preserve"> the transaction </w:t>
      </w:r>
      <w:r w:rsidR="006177E0">
        <w:rPr>
          <w:rFonts w:ascii="Times New Roman" w:hAnsi="Times New Roman"/>
          <w:szCs w:val="24"/>
        </w:rPr>
        <w:t>from</w:t>
      </w:r>
      <w:r w:rsidR="006177E0" w:rsidRPr="00AA05F1">
        <w:rPr>
          <w:rFonts w:ascii="Times New Roman" w:hAnsi="Times New Roman"/>
          <w:szCs w:val="24"/>
        </w:rPr>
        <w:t xml:space="preserve"> </w:t>
      </w:r>
      <w:r w:rsidR="006177E0">
        <w:rPr>
          <w:rFonts w:ascii="Times New Roman" w:hAnsi="Times New Roman"/>
          <w:szCs w:val="24"/>
        </w:rPr>
        <w:t>its</w:t>
      </w:r>
      <w:r w:rsidR="006177E0" w:rsidRPr="00AA05F1">
        <w:rPr>
          <w:rFonts w:ascii="Times New Roman" w:hAnsi="Times New Roman"/>
          <w:szCs w:val="24"/>
        </w:rPr>
        <w:t xml:space="preserve"> </w:t>
      </w:r>
      <w:r w:rsidR="00382663" w:rsidRPr="00AA05F1">
        <w:rPr>
          <w:rFonts w:ascii="Times New Roman" w:hAnsi="Times New Roman"/>
          <w:szCs w:val="24"/>
        </w:rPr>
        <w:t>PO</w:t>
      </w:r>
      <w:r w:rsidR="00DF0E6F" w:rsidRPr="00AA05F1">
        <w:rPr>
          <w:rFonts w:ascii="Times New Roman" w:hAnsi="Times New Roman"/>
          <w:szCs w:val="24"/>
        </w:rPr>
        <w:t xml:space="preserve">.  </w:t>
      </w:r>
      <w:r w:rsidR="00F12A82" w:rsidRPr="00AA05F1">
        <w:rPr>
          <w:rFonts w:ascii="Times New Roman" w:hAnsi="Times New Roman"/>
          <w:szCs w:val="24"/>
        </w:rPr>
        <w:t>Personal p</w:t>
      </w:r>
      <w:r w:rsidR="008A6A27" w:rsidRPr="00AA05F1">
        <w:rPr>
          <w:rFonts w:ascii="Times New Roman" w:hAnsi="Times New Roman"/>
          <w:szCs w:val="24"/>
        </w:rPr>
        <w:t>roperty will remain at holding agency until actual transfer of property to r</w:t>
      </w:r>
      <w:r w:rsidR="00667067" w:rsidRPr="00AA05F1">
        <w:rPr>
          <w:rFonts w:ascii="Times New Roman" w:hAnsi="Times New Roman"/>
          <w:szCs w:val="24"/>
        </w:rPr>
        <w:t>eceiving personnel has occurred;</w:t>
      </w:r>
    </w:p>
    <w:p w14:paraId="10B6CF78" w14:textId="77777777" w:rsidR="00AE6773" w:rsidRPr="00EE6761" w:rsidRDefault="00AE6773" w:rsidP="00316065">
      <w:pPr>
        <w:pStyle w:val="NoSpacing"/>
        <w:rPr>
          <w:rFonts w:cs="Times New Roman"/>
          <w:szCs w:val="24"/>
        </w:rPr>
      </w:pPr>
    </w:p>
    <w:p w14:paraId="5041D9C0" w14:textId="593DBCBC" w:rsidR="00C71CB2" w:rsidRPr="00EE6761" w:rsidRDefault="00C276EC" w:rsidP="00B30429">
      <w:pPr>
        <w:pStyle w:val="NoSpacing"/>
        <w:numPr>
          <w:ilvl w:val="0"/>
          <w:numId w:val="141"/>
        </w:numPr>
        <w:rPr>
          <w:rFonts w:eastAsiaTheme="minorHAnsi" w:cs="Times New Roman"/>
          <w:szCs w:val="24"/>
        </w:rPr>
      </w:pPr>
      <w:r w:rsidRPr="00EE6761">
        <w:rPr>
          <w:rFonts w:eastAsiaTheme="minorHAnsi" w:cs="Times New Roman"/>
          <w:szCs w:val="24"/>
        </w:rPr>
        <w:t xml:space="preserve">After approval of the transfer by the </w:t>
      </w:r>
      <w:r w:rsidR="00382663" w:rsidRPr="00EE6761">
        <w:rPr>
          <w:rFonts w:eastAsiaTheme="minorHAnsi" w:cs="Times New Roman"/>
          <w:szCs w:val="24"/>
        </w:rPr>
        <w:t>PO</w:t>
      </w:r>
      <w:r w:rsidRPr="00EE6761">
        <w:rPr>
          <w:rFonts w:eastAsiaTheme="minorHAnsi" w:cs="Times New Roman"/>
          <w:szCs w:val="24"/>
        </w:rPr>
        <w:t>, a signed S</w:t>
      </w:r>
      <w:r w:rsidR="003502E7" w:rsidRPr="00EE6761">
        <w:rPr>
          <w:rFonts w:eastAsiaTheme="minorHAnsi" w:cs="Times New Roman"/>
          <w:szCs w:val="24"/>
        </w:rPr>
        <w:t>tandard Form (S</w:t>
      </w:r>
      <w:r w:rsidRPr="00EE6761">
        <w:rPr>
          <w:rFonts w:eastAsiaTheme="minorHAnsi" w:cs="Times New Roman"/>
          <w:szCs w:val="24"/>
        </w:rPr>
        <w:t>F</w:t>
      </w:r>
      <w:r w:rsidR="003502E7" w:rsidRPr="00EE6761">
        <w:rPr>
          <w:rFonts w:eastAsiaTheme="minorHAnsi" w:cs="Times New Roman"/>
          <w:szCs w:val="24"/>
        </w:rPr>
        <w:t>)</w:t>
      </w:r>
      <w:r w:rsidRPr="00EE6761">
        <w:rPr>
          <w:rFonts w:eastAsiaTheme="minorHAnsi" w:cs="Times New Roman"/>
          <w:szCs w:val="24"/>
        </w:rPr>
        <w:t>-122</w:t>
      </w:r>
      <w:r w:rsidR="0056006E" w:rsidRPr="00EE6761">
        <w:rPr>
          <w:rFonts w:eastAsiaTheme="minorHAnsi" w:cs="Times New Roman"/>
          <w:szCs w:val="24"/>
        </w:rPr>
        <w:t>,</w:t>
      </w:r>
      <w:r w:rsidR="00D33B57" w:rsidRPr="00EE6761">
        <w:rPr>
          <w:rFonts w:eastAsiaTheme="minorHAnsi" w:cs="Times New Roman"/>
          <w:szCs w:val="24"/>
        </w:rPr>
        <w:t xml:space="preserve"> </w:t>
      </w:r>
      <w:r w:rsidR="00AB2E1E" w:rsidRPr="00EE6761">
        <w:rPr>
          <w:rFonts w:eastAsiaTheme="minorHAnsi" w:cs="Times New Roman"/>
          <w:szCs w:val="24"/>
        </w:rPr>
        <w:t>“</w:t>
      </w:r>
      <w:r w:rsidR="0056006E" w:rsidRPr="00EE6761">
        <w:rPr>
          <w:rFonts w:eastAsiaTheme="minorHAnsi" w:cs="Times New Roman"/>
          <w:szCs w:val="24"/>
        </w:rPr>
        <w:t>Transfer Order Excess Personal Property</w:t>
      </w:r>
      <w:r w:rsidR="00C94503">
        <w:rPr>
          <w:rFonts w:eastAsiaTheme="minorHAnsi" w:cs="Times New Roman"/>
          <w:szCs w:val="24"/>
        </w:rPr>
        <w:t>,</w:t>
      </w:r>
      <w:r w:rsidR="00AB2E1E" w:rsidRPr="00EE6761">
        <w:rPr>
          <w:rFonts w:eastAsiaTheme="minorHAnsi" w:cs="Times New Roman"/>
          <w:szCs w:val="24"/>
        </w:rPr>
        <w:t>”</w:t>
      </w:r>
      <w:r w:rsidR="00A26C05" w:rsidRPr="00EE6761">
        <w:rPr>
          <w:rFonts w:eastAsiaTheme="minorHAnsi" w:cs="Times New Roman"/>
          <w:szCs w:val="24"/>
        </w:rPr>
        <w:t xml:space="preserve"> will</w:t>
      </w:r>
      <w:r w:rsidRPr="00EE6761">
        <w:rPr>
          <w:rFonts w:eastAsiaTheme="minorHAnsi" w:cs="Times New Roman"/>
          <w:szCs w:val="24"/>
        </w:rPr>
        <w:t xml:space="preserve"> be submitted</w:t>
      </w:r>
      <w:r w:rsidR="00D40082">
        <w:rPr>
          <w:rFonts w:eastAsiaTheme="minorHAnsi" w:cs="Times New Roman"/>
          <w:szCs w:val="24"/>
        </w:rPr>
        <w:t xml:space="preserve"> by the holding agency</w:t>
      </w:r>
      <w:r w:rsidRPr="00EE6761">
        <w:rPr>
          <w:rFonts w:eastAsiaTheme="minorHAnsi" w:cs="Times New Roman"/>
          <w:szCs w:val="24"/>
        </w:rPr>
        <w:t>, followi</w:t>
      </w:r>
      <w:r w:rsidR="00D723DF">
        <w:rPr>
          <w:rFonts w:eastAsiaTheme="minorHAnsi" w:cs="Times New Roman"/>
          <w:szCs w:val="24"/>
        </w:rPr>
        <w:t xml:space="preserve">ng the </w:t>
      </w:r>
      <w:r w:rsidR="00667067" w:rsidRPr="00EE6761">
        <w:rPr>
          <w:rFonts w:eastAsiaTheme="minorHAnsi" w:cs="Times New Roman"/>
          <w:szCs w:val="24"/>
        </w:rPr>
        <w:t>instructions on the form;</w:t>
      </w:r>
    </w:p>
    <w:p w14:paraId="094B8C92" w14:textId="77777777" w:rsidR="00A23468" w:rsidRPr="00EE6761" w:rsidRDefault="00A23468" w:rsidP="00316065">
      <w:pPr>
        <w:pStyle w:val="NoSpacing"/>
        <w:rPr>
          <w:rFonts w:eastAsiaTheme="minorHAnsi" w:cs="Times New Roman"/>
          <w:szCs w:val="24"/>
        </w:rPr>
      </w:pPr>
    </w:p>
    <w:p w14:paraId="325C6D25" w14:textId="77777777" w:rsidR="00C71CB2" w:rsidRPr="00EE6761" w:rsidRDefault="00C276EC" w:rsidP="00B30429">
      <w:pPr>
        <w:pStyle w:val="NoSpacing"/>
        <w:numPr>
          <w:ilvl w:val="0"/>
          <w:numId w:val="141"/>
        </w:numPr>
        <w:rPr>
          <w:rFonts w:eastAsiaTheme="minorHAnsi" w:cs="Times New Roman"/>
          <w:szCs w:val="24"/>
        </w:rPr>
      </w:pPr>
      <w:r w:rsidRPr="00EE6761">
        <w:rPr>
          <w:rFonts w:eastAsiaTheme="minorHAnsi" w:cs="Times New Roman"/>
          <w:szCs w:val="24"/>
        </w:rPr>
        <w:t>The receiving personnel must contact the transferring personnel to coordinate the transfer of the</w:t>
      </w:r>
      <w:r w:rsidR="00F12A82" w:rsidRPr="00EE6761">
        <w:rPr>
          <w:rFonts w:eastAsiaTheme="minorHAnsi" w:cs="Times New Roman"/>
          <w:szCs w:val="24"/>
        </w:rPr>
        <w:t xml:space="preserve"> personal property </w:t>
      </w:r>
      <w:r w:rsidRPr="00EE6761">
        <w:rPr>
          <w:rFonts w:eastAsiaTheme="minorHAnsi" w:cs="Times New Roman"/>
          <w:szCs w:val="24"/>
        </w:rPr>
        <w:t>asset reco</w:t>
      </w:r>
      <w:r w:rsidR="00667067" w:rsidRPr="00EE6761">
        <w:rPr>
          <w:rFonts w:eastAsiaTheme="minorHAnsi" w:cs="Times New Roman"/>
          <w:szCs w:val="24"/>
        </w:rPr>
        <w:t>rds as well as the asset itself;</w:t>
      </w:r>
    </w:p>
    <w:p w14:paraId="1ED3EF72" w14:textId="77777777" w:rsidR="008D0F89" w:rsidRPr="00EE6761" w:rsidRDefault="008D0F89" w:rsidP="00316065">
      <w:pPr>
        <w:pStyle w:val="NoSpacing"/>
        <w:rPr>
          <w:rFonts w:eastAsiaTheme="minorHAnsi" w:cs="Times New Roman"/>
          <w:szCs w:val="24"/>
        </w:rPr>
      </w:pPr>
    </w:p>
    <w:p w14:paraId="4395BB6F" w14:textId="5F15F804" w:rsidR="00C71CB2" w:rsidRDefault="00C276EC" w:rsidP="00D3735D">
      <w:pPr>
        <w:pStyle w:val="NoSpacing"/>
        <w:numPr>
          <w:ilvl w:val="0"/>
          <w:numId w:val="141"/>
        </w:numPr>
        <w:rPr>
          <w:rFonts w:eastAsiaTheme="minorHAnsi" w:cs="Times New Roman"/>
          <w:szCs w:val="24"/>
        </w:rPr>
      </w:pPr>
      <w:r w:rsidRPr="00EE6761">
        <w:rPr>
          <w:rFonts w:eastAsiaTheme="minorHAnsi" w:cs="Times New Roman"/>
          <w:szCs w:val="24"/>
        </w:rPr>
        <w:t xml:space="preserve">The transferring personnel must ensure the </w:t>
      </w:r>
      <w:r w:rsidR="00667067" w:rsidRPr="00EE6761">
        <w:rPr>
          <w:rFonts w:eastAsiaTheme="minorHAnsi" w:cs="Times New Roman"/>
          <w:szCs w:val="24"/>
        </w:rPr>
        <w:t xml:space="preserve">receiving personnel </w:t>
      </w:r>
      <w:r w:rsidR="00F368AD" w:rsidRPr="00EE6761">
        <w:rPr>
          <w:rFonts w:eastAsiaTheme="minorHAnsi" w:cs="Times New Roman"/>
          <w:szCs w:val="24"/>
        </w:rPr>
        <w:t xml:space="preserve">physically </w:t>
      </w:r>
      <w:r w:rsidR="001B3B65" w:rsidRPr="00EE6761">
        <w:rPr>
          <w:rFonts w:eastAsiaTheme="minorHAnsi" w:cs="Times New Roman"/>
          <w:szCs w:val="24"/>
        </w:rPr>
        <w:t>receive</w:t>
      </w:r>
      <w:r w:rsidR="00F368AD" w:rsidRPr="00EE6761">
        <w:rPr>
          <w:rFonts w:eastAsiaTheme="minorHAnsi" w:cs="Times New Roman"/>
          <w:szCs w:val="24"/>
        </w:rPr>
        <w:t xml:space="preserve"> the asset no</w:t>
      </w:r>
      <w:r w:rsidR="00667067" w:rsidRPr="00EE6761">
        <w:rPr>
          <w:rFonts w:eastAsiaTheme="minorHAnsi" w:cs="Times New Roman"/>
          <w:szCs w:val="24"/>
        </w:rPr>
        <w:t xml:space="preserve"> later than </w:t>
      </w:r>
      <w:r w:rsidR="00667067" w:rsidRPr="00A71CEF">
        <w:rPr>
          <w:rFonts w:eastAsiaTheme="minorHAnsi" w:cs="Times New Roman"/>
          <w:szCs w:val="24"/>
        </w:rPr>
        <w:t>14 days</w:t>
      </w:r>
      <w:r w:rsidR="00667067" w:rsidRPr="00EE6761">
        <w:rPr>
          <w:rFonts w:eastAsiaTheme="minorHAnsi" w:cs="Times New Roman"/>
          <w:szCs w:val="24"/>
        </w:rPr>
        <w:t xml:space="preserve"> </w:t>
      </w:r>
      <w:r w:rsidR="00F368AD" w:rsidRPr="00EE6761">
        <w:rPr>
          <w:rFonts w:eastAsiaTheme="minorHAnsi" w:cs="Times New Roman"/>
          <w:szCs w:val="24"/>
        </w:rPr>
        <w:t xml:space="preserve">from signing the SF-122, </w:t>
      </w:r>
      <w:r w:rsidR="00B25A19">
        <w:rPr>
          <w:rFonts w:eastAsiaTheme="minorHAnsi" w:cs="Times New Roman"/>
          <w:szCs w:val="24"/>
        </w:rPr>
        <w:t xml:space="preserve">“Transfer Order Excess Personal Property,” </w:t>
      </w:r>
      <w:r w:rsidR="00F368AD" w:rsidRPr="00EE6761">
        <w:rPr>
          <w:rFonts w:eastAsiaTheme="minorHAnsi" w:cs="Times New Roman"/>
          <w:szCs w:val="24"/>
        </w:rPr>
        <w:t xml:space="preserve">which documents acceptance of </w:t>
      </w:r>
      <w:r w:rsidR="00667067" w:rsidRPr="00EE6761">
        <w:rPr>
          <w:rFonts w:eastAsiaTheme="minorHAnsi" w:cs="Times New Roman"/>
          <w:szCs w:val="24"/>
        </w:rPr>
        <w:t>the asset</w:t>
      </w:r>
      <w:r w:rsidR="00DF0E6F" w:rsidRPr="00EE6761">
        <w:rPr>
          <w:rFonts w:eastAsiaTheme="minorHAnsi" w:cs="Times New Roman"/>
          <w:szCs w:val="24"/>
        </w:rPr>
        <w:t xml:space="preserve">.  </w:t>
      </w:r>
      <w:r w:rsidR="008A6A27" w:rsidRPr="00EE6761">
        <w:rPr>
          <w:rFonts w:eastAsiaTheme="minorHAnsi" w:cs="Times New Roman"/>
          <w:szCs w:val="24"/>
        </w:rPr>
        <w:t xml:space="preserve">Upon receipt, </w:t>
      </w:r>
      <w:r w:rsidR="00667067" w:rsidRPr="00EE6761">
        <w:rPr>
          <w:rFonts w:eastAsiaTheme="minorHAnsi" w:cs="Times New Roman"/>
          <w:szCs w:val="24"/>
        </w:rPr>
        <w:t xml:space="preserve">the </w:t>
      </w:r>
      <w:r w:rsidR="008A6A27" w:rsidRPr="00EE6761">
        <w:rPr>
          <w:rFonts w:eastAsiaTheme="minorHAnsi" w:cs="Times New Roman"/>
          <w:szCs w:val="24"/>
        </w:rPr>
        <w:t xml:space="preserve">asset is entered into </w:t>
      </w:r>
      <w:r w:rsidR="006177E0">
        <w:rPr>
          <w:rFonts w:eastAsiaTheme="minorHAnsi" w:cs="Times New Roman"/>
          <w:szCs w:val="24"/>
        </w:rPr>
        <w:t xml:space="preserve">the </w:t>
      </w:r>
      <w:r w:rsidR="008A6A27" w:rsidRPr="00EE6761">
        <w:rPr>
          <w:rFonts w:eastAsiaTheme="minorHAnsi" w:cs="Times New Roman"/>
          <w:szCs w:val="24"/>
        </w:rPr>
        <w:t>PPMS by respective PC responsible for</w:t>
      </w:r>
      <w:r w:rsidR="00B5115C">
        <w:rPr>
          <w:rFonts w:eastAsiaTheme="minorHAnsi" w:cs="Times New Roman"/>
          <w:szCs w:val="24"/>
        </w:rPr>
        <w:t xml:space="preserve"> the</w:t>
      </w:r>
      <w:r w:rsidR="008A6A27" w:rsidRPr="00EE6761">
        <w:rPr>
          <w:rFonts w:eastAsiaTheme="minorHAnsi" w:cs="Times New Roman"/>
          <w:szCs w:val="24"/>
        </w:rPr>
        <w:t xml:space="preserve"> asset and transfer documentatio</w:t>
      </w:r>
      <w:r w:rsidR="00667067" w:rsidRPr="00EE6761">
        <w:rPr>
          <w:rFonts w:eastAsiaTheme="minorHAnsi" w:cs="Times New Roman"/>
          <w:szCs w:val="24"/>
        </w:rPr>
        <w:t xml:space="preserve">n is attached to record in </w:t>
      </w:r>
      <w:r w:rsidR="006177E0">
        <w:rPr>
          <w:rFonts w:eastAsiaTheme="minorHAnsi" w:cs="Times New Roman"/>
          <w:szCs w:val="24"/>
        </w:rPr>
        <w:t xml:space="preserve">the </w:t>
      </w:r>
      <w:r w:rsidR="00667067" w:rsidRPr="00EE6761">
        <w:rPr>
          <w:rFonts w:eastAsiaTheme="minorHAnsi" w:cs="Times New Roman"/>
          <w:szCs w:val="24"/>
        </w:rPr>
        <w:t>PPMS</w:t>
      </w:r>
      <w:r w:rsidR="00D3735D">
        <w:rPr>
          <w:rFonts w:eastAsiaTheme="minorHAnsi" w:cs="Times New Roman"/>
          <w:szCs w:val="24"/>
        </w:rPr>
        <w:t xml:space="preserve"> </w:t>
      </w:r>
      <w:r w:rsidR="00D3735D" w:rsidRPr="00D3735D">
        <w:rPr>
          <w:rFonts w:eastAsiaTheme="minorHAnsi" w:cs="Times New Roman"/>
          <w:szCs w:val="24"/>
        </w:rPr>
        <w:t>(an exception for this timeframe are made for Guam, American Samoa, and Alaska, but is not to exceed 30 days)</w:t>
      </w:r>
      <w:r w:rsidR="00667067" w:rsidRPr="00EE6761">
        <w:rPr>
          <w:rFonts w:eastAsiaTheme="minorHAnsi" w:cs="Times New Roman"/>
          <w:szCs w:val="24"/>
        </w:rPr>
        <w:t>;</w:t>
      </w:r>
    </w:p>
    <w:p w14:paraId="6244750D" w14:textId="77777777" w:rsidR="00BD07E4" w:rsidRPr="00EE6761" w:rsidRDefault="00BD07E4" w:rsidP="00316065">
      <w:pPr>
        <w:pStyle w:val="NoSpacing"/>
        <w:rPr>
          <w:rFonts w:eastAsiaTheme="minorHAnsi" w:cs="Times New Roman"/>
          <w:szCs w:val="24"/>
        </w:rPr>
      </w:pPr>
    </w:p>
    <w:p w14:paraId="774B6ADB" w14:textId="77777777" w:rsidR="00C276EC" w:rsidRPr="00EE6761" w:rsidRDefault="00C276EC" w:rsidP="00B30429">
      <w:pPr>
        <w:pStyle w:val="NoSpacing"/>
        <w:numPr>
          <w:ilvl w:val="0"/>
          <w:numId w:val="141"/>
        </w:numPr>
        <w:rPr>
          <w:rFonts w:eastAsiaTheme="minorHAnsi" w:cs="Times New Roman"/>
          <w:szCs w:val="24"/>
        </w:rPr>
      </w:pPr>
      <w:r w:rsidRPr="00EE6761">
        <w:rPr>
          <w:rFonts w:eastAsiaTheme="minorHAnsi" w:cs="Times New Roman"/>
          <w:szCs w:val="24"/>
        </w:rPr>
        <w:t>Direct costs incurred incident</w:t>
      </w:r>
      <w:r w:rsidR="0009533E">
        <w:rPr>
          <w:rFonts w:eastAsiaTheme="minorHAnsi" w:cs="Times New Roman"/>
          <w:szCs w:val="24"/>
        </w:rPr>
        <w:t>al</w:t>
      </w:r>
      <w:r w:rsidRPr="00EE6761">
        <w:rPr>
          <w:rFonts w:eastAsiaTheme="minorHAnsi" w:cs="Times New Roman"/>
          <w:szCs w:val="24"/>
        </w:rPr>
        <w:t xml:space="preserve"> to transfer will be borne by the recipient if</w:t>
      </w:r>
      <w:r w:rsidR="008D60B4" w:rsidRPr="00EE6761">
        <w:rPr>
          <w:rFonts w:eastAsiaTheme="minorHAnsi" w:cs="Times New Roman"/>
          <w:szCs w:val="24"/>
        </w:rPr>
        <w:t xml:space="preserve"> billed by the holding agency</w:t>
      </w:r>
      <w:r w:rsidR="00DF0E6F" w:rsidRPr="00EE6761">
        <w:rPr>
          <w:rFonts w:eastAsiaTheme="minorHAnsi" w:cs="Times New Roman"/>
          <w:szCs w:val="24"/>
        </w:rPr>
        <w:t xml:space="preserve">.  </w:t>
      </w:r>
      <w:r w:rsidRPr="00EE6761">
        <w:rPr>
          <w:rFonts w:eastAsiaTheme="minorHAnsi" w:cs="Times New Roman"/>
          <w:szCs w:val="24"/>
        </w:rPr>
        <w:t xml:space="preserve">Overhead or administrative costs </w:t>
      </w:r>
      <w:r w:rsidR="00667067" w:rsidRPr="00EE6761">
        <w:rPr>
          <w:rFonts w:eastAsiaTheme="minorHAnsi" w:cs="Times New Roman"/>
          <w:szCs w:val="24"/>
        </w:rPr>
        <w:t>or charges will not be included; and</w:t>
      </w:r>
    </w:p>
    <w:p w14:paraId="234F4C6C" w14:textId="77777777" w:rsidR="00C276EC" w:rsidRPr="00EE6761" w:rsidRDefault="00C276EC" w:rsidP="00316065">
      <w:pPr>
        <w:pStyle w:val="NoSpacing"/>
        <w:rPr>
          <w:rFonts w:eastAsiaTheme="minorHAnsi" w:cs="Times New Roman"/>
          <w:szCs w:val="24"/>
        </w:rPr>
      </w:pPr>
    </w:p>
    <w:p w14:paraId="34337E43" w14:textId="7446DC35" w:rsidR="00E609FF" w:rsidRPr="00EE6761" w:rsidRDefault="00C276EC" w:rsidP="00B30429">
      <w:pPr>
        <w:pStyle w:val="NoSpacing"/>
        <w:numPr>
          <w:ilvl w:val="0"/>
          <w:numId w:val="141"/>
        </w:numPr>
        <w:rPr>
          <w:rFonts w:eastAsiaTheme="minorHAnsi" w:cs="Times New Roman"/>
          <w:szCs w:val="24"/>
        </w:rPr>
      </w:pPr>
      <w:r w:rsidRPr="00EE6761">
        <w:rPr>
          <w:rFonts w:eastAsiaTheme="minorHAnsi" w:cs="Times New Roman"/>
          <w:szCs w:val="24"/>
        </w:rPr>
        <w:t>Only costs incurred in the actual packing, preparation for shipment, loading, and shipment may be recovered by the holding agenc</w:t>
      </w:r>
      <w:r w:rsidR="00667067" w:rsidRPr="00EE6761">
        <w:rPr>
          <w:rFonts w:eastAsiaTheme="minorHAnsi" w:cs="Times New Roman"/>
          <w:szCs w:val="24"/>
        </w:rPr>
        <w:t>y</w:t>
      </w:r>
      <w:r w:rsidR="00DF0E6F" w:rsidRPr="00EE6761">
        <w:rPr>
          <w:rFonts w:eastAsiaTheme="minorHAnsi" w:cs="Times New Roman"/>
          <w:szCs w:val="24"/>
        </w:rPr>
        <w:t xml:space="preserve">.  </w:t>
      </w:r>
      <w:r w:rsidRPr="00EE6761">
        <w:rPr>
          <w:rFonts w:eastAsiaTheme="minorHAnsi" w:cs="Times New Roman"/>
          <w:szCs w:val="24"/>
        </w:rPr>
        <w:t xml:space="preserve">Where such costs are incurred, </w:t>
      </w:r>
      <w:r w:rsidR="00667067" w:rsidRPr="00EE6761">
        <w:rPr>
          <w:rFonts w:eastAsiaTheme="minorHAnsi" w:cs="Times New Roman"/>
          <w:szCs w:val="24"/>
        </w:rPr>
        <w:t xml:space="preserve">the recipient upon appropriate billing will reimburse </w:t>
      </w:r>
      <w:r w:rsidR="006177E0">
        <w:rPr>
          <w:rFonts w:eastAsiaTheme="minorHAnsi" w:cs="Times New Roman"/>
          <w:szCs w:val="24"/>
        </w:rPr>
        <w:t>the holding agency</w:t>
      </w:r>
      <w:r w:rsidR="006177E0" w:rsidRPr="00EE6761">
        <w:rPr>
          <w:rFonts w:eastAsiaTheme="minorHAnsi" w:cs="Times New Roman"/>
          <w:szCs w:val="24"/>
        </w:rPr>
        <w:t xml:space="preserve"> </w:t>
      </w:r>
      <w:r w:rsidRPr="00EE6761">
        <w:rPr>
          <w:rFonts w:eastAsiaTheme="minorHAnsi" w:cs="Times New Roman"/>
          <w:szCs w:val="24"/>
        </w:rPr>
        <w:t>unless the holding agency waives the amount involved.</w:t>
      </w:r>
    </w:p>
    <w:p w14:paraId="367F9E91" w14:textId="77777777" w:rsidR="000B03D2" w:rsidRDefault="000B03D2" w:rsidP="000B03D2">
      <w:pPr>
        <w:pStyle w:val="CM3"/>
        <w:rPr>
          <w:rFonts w:eastAsiaTheme="minorHAnsi"/>
        </w:rPr>
      </w:pPr>
    </w:p>
    <w:p w14:paraId="58F2EC6D" w14:textId="77777777" w:rsidR="00F12A82" w:rsidRPr="00EE6761" w:rsidRDefault="00F12A82" w:rsidP="00316065">
      <w:pPr>
        <w:pStyle w:val="PPOHT1"/>
        <w:keepNext/>
        <w:keepLines/>
        <w:spacing w:before="0"/>
        <w:rPr>
          <w:rFonts w:ascii="Times New Roman" w:eastAsiaTheme="minorHAnsi" w:hAnsi="Times New Roman"/>
        </w:rPr>
      </w:pPr>
      <w:r w:rsidRPr="00EE6761">
        <w:rPr>
          <w:rFonts w:ascii="Times New Roman" w:eastAsiaTheme="minorHAnsi" w:hAnsi="Times New Roman"/>
        </w:rPr>
        <w:lastRenderedPageBreak/>
        <w:t>For access to the GSAXcess</w:t>
      </w:r>
      <w:r w:rsidR="0053379D">
        <w:rPr>
          <w:rFonts w:ascii="Times New Roman" w:eastAsiaTheme="minorHAnsi" w:hAnsi="Times New Roman"/>
        </w:rPr>
        <w:t>®</w:t>
      </w:r>
      <w:r w:rsidRPr="00EE6761">
        <w:rPr>
          <w:rFonts w:ascii="Times New Roman" w:eastAsiaTheme="minorHAnsi" w:hAnsi="Times New Roman"/>
        </w:rPr>
        <w:t xml:space="preserve"> system, POs should contact the Bureau NUO for authorization within their Bureau.</w:t>
      </w:r>
    </w:p>
    <w:p w14:paraId="7A6503EF" w14:textId="77777777" w:rsidR="00F12A82" w:rsidRPr="00EE6761" w:rsidRDefault="00F12A82" w:rsidP="00316065">
      <w:pPr>
        <w:pStyle w:val="Heading3"/>
      </w:pPr>
    </w:p>
    <w:p w14:paraId="1054EF13" w14:textId="7CC05222" w:rsidR="0069582D" w:rsidRPr="00EE6761" w:rsidRDefault="00364691" w:rsidP="00316065">
      <w:pPr>
        <w:pStyle w:val="Heading3"/>
      </w:pPr>
      <w:bookmarkStart w:id="173" w:name="_Toc498330244"/>
      <w:r w:rsidRPr="00EE6761">
        <w:t>4</w:t>
      </w:r>
      <w:r w:rsidR="00C276EC" w:rsidRPr="00EE6761">
        <w:t>.</w:t>
      </w:r>
      <w:r w:rsidR="00E63725" w:rsidRPr="00EE6761">
        <w:t>2</w:t>
      </w:r>
      <w:r w:rsidR="00C276EC" w:rsidRPr="00EE6761">
        <w:t>.4</w:t>
      </w:r>
      <w:r w:rsidR="00C276EC" w:rsidRPr="00EE6761">
        <w:tab/>
        <w:t>Exchange</w:t>
      </w:r>
      <w:r w:rsidR="00C41F44">
        <w:t>,</w:t>
      </w:r>
      <w:r w:rsidR="006177E0">
        <w:t xml:space="preserve"> </w:t>
      </w:r>
      <w:r w:rsidR="00C276EC" w:rsidRPr="00EE6761">
        <w:t>Sale</w:t>
      </w:r>
      <w:r w:rsidR="00C41F44">
        <w:t>,</w:t>
      </w:r>
      <w:r w:rsidR="00C276EC" w:rsidRPr="00EE6761">
        <w:t xml:space="preserve"> or Replacement Property</w:t>
      </w:r>
      <w:bookmarkEnd w:id="173"/>
    </w:p>
    <w:p w14:paraId="25645A23" w14:textId="77777777" w:rsidR="00B47A58" w:rsidRPr="00EE6761" w:rsidRDefault="00B47A58" w:rsidP="00316065">
      <w:pPr>
        <w:pStyle w:val="NoSpacing"/>
        <w:rPr>
          <w:rFonts w:cs="Times New Roman"/>
          <w:szCs w:val="24"/>
        </w:rPr>
      </w:pPr>
    </w:p>
    <w:p w14:paraId="15E2A6F7" w14:textId="289B35BD" w:rsidR="0069582D" w:rsidRPr="00EE6761" w:rsidRDefault="00C276EC" w:rsidP="00316065">
      <w:pPr>
        <w:spacing w:before="0" w:after="0"/>
      </w:pPr>
      <w:r w:rsidRPr="00EE6761">
        <w:t>The exchange</w:t>
      </w:r>
      <w:r w:rsidR="006177E0">
        <w:t xml:space="preserve"> or </w:t>
      </w:r>
      <w:r w:rsidRPr="00EE6761">
        <w:t>sale authority is a statutory provision, (</w:t>
      </w:r>
      <w:hyperlink r:id="rId73" w:history="1">
        <w:r w:rsidR="00FF60FC" w:rsidRPr="00D40082">
          <w:rPr>
            <w:rStyle w:val="Hyperlink"/>
          </w:rPr>
          <w:t xml:space="preserve"> 4</w:t>
        </w:r>
        <w:r w:rsidRPr="00D40082">
          <w:rPr>
            <w:rStyle w:val="Hyperlink"/>
          </w:rPr>
          <w:t>0</w:t>
        </w:r>
        <w:r w:rsidR="00D40082" w:rsidRPr="00D40082">
          <w:rPr>
            <w:rStyle w:val="Hyperlink"/>
          </w:rPr>
          <w:t xml:space="preserve"> </w:t>
        </w:r>
        <w:r w:rsidRPr="00D40082">
          <w:rPr>
            <w:rStyle w:val="Hyperlink"/>
          </w:rPr>
          <w:t>U.S.C.</w:t>
        </w:r>
        <w:r w:rsidR="003349FC">
          <w:rPr>
            <w:rStyle w:val="Hyperlink"/>
          </w:rPr>
          <w:t>§</w:t>
        </w:r>
        <w:r w:rsidRPr="00D40082">
          <w:rPr>
            <w:rStyle w:val="Hyperlink"/>
          </w:rPr>
          <w:t xml:space="preserve"> 503</w:t>
        </w:r>
        <w:r w:rsidR="001F64EF" w:rsidRPr="00D40082">
          <w:rPr>
            <w:rStyle w:val="Hyperlink"/>
          </w:rPr>
          <w:t>, “Exchange or Sale of Similar Items</w:t>
        </w:r>
        <w:r w:rsidR="00C94503" w:rsidRPr="00D40082">
          <w:rPr>
            <w:rStyle w:val="Hyperlink"/>
          </w:rPr>
          <w:t>,</w:t>
        </w:r>
        <w:r w:rsidR="001F64EF" w:rsidRPr="00D40082">
          <w:rPr>
            <w:rStyle w:val="Hyperlink"/>
          </w:rPr>
          <w:t>”</w:t>
        </w:r>
      </w:hyperlink>
      <w:r w:rsidRPr="00EE6761">
        <w:t>) which states in part</w:t>
      </w:r>
      <w:r w:rsidR="006177E0">
        <w:t>,</w:t>
      </w:r>
      <w:r w:rsidRPr="00EE6761">
        <w:t xml:space="preserve"> </w:t>
      </w:r>
      <w:r w:rsidR="00AB2E1E" w:rsidRPr="00EE6761">
        <w:t>“</w:t>
      </w:r>
      <w:r w:rsidRPr="00EE6761">
        <w:t>In acquiring personal property, an executive agency may exchange or sell similar items and may apply the exchange allowance or proceeds of sale in whole or in part payment for the property acquired.</w:t>
      </w:r>
      <w:r w:rsidR="00AB2E1E" w:rsidRPr="00EE6761">
        <w:t>”</w:t>
      </w:r>
      <w:r w:rsidR="0049001A">
        <w:t xml:space="preserve">  Prior to the exchange, trade-in, or sale of </w:t>
      </w:r>
      <w:r w:rsidR="0049001A" w:rsidRPr="00817DA5">
        <w:t>excess</w:t>
      </w:r>
      <w:r w:rsidR="0049001A">
        <w:t xml:space="preserve"> personal property, Bureaus must comply with the</w:t>
      </w:r>
      <w:r w:rsidR="00817DA5">
        <w:t xml:space="preserve"> media </w:t>
      </w:r>
      <w:r w:rsidR="0049001A">
        <w:t>sanitization</w:t>
      </w:r>
      <w:r w:rsidR="00817DA5">
        <w:t xml:space="preserve"> guidelines</w:t>
      </w:r>
      <w:r w:rsidR="0049001A">
        <w:t xml:space="preserve"> </w:t>
      </w:r>
      <w:r w:rsidR="00817DA5">
        <w:t xml:space="preserve">outlined in </w:t>
      </w:r>
      <w:hyperlink w:anchor="_10.1_Media_Sanitization" w:history="1">
        <w:r w:rsidR="00817DA5" w:rsidRPr="00817DA5">
          <w:rPr>
            <w:rStyle w:val="Hyperlink"/>
          </w:rPr>
          <w:t>PPMM Section 10.1, “Media Sanitization”</w:t>
        </w:r>
      </w:hyperlink>
      <w:r w:rsidR="00817DA5">
        <w:t xml:space="preserve"> to prevent the unauthorized disclosure of information to external entities.</w:t>
      </w:r>
    </w:p>
    <w:p w14:paraId="332C18B0" w14:textId="77777777" w:rsidR="00BD55B0" w:rsidRPr="00EE6761" w:rsidRDefault="00BD55B0" w:rsidP="00316065">
      <w:pPr>
        <w:spacing w:before="0" w:after="0"/>
      </w:pPr>
    </w:p>
    <w:p w14:paraId="3DBBF24D" w14:textId="5BDB48CD" w:rsidR="0069582D" w:rsidRPr="00EE6761" w:rsidRDefault="00C276EC" w:rsidP="00316065">
      <w:pPr>
        <w:spacing w:before="0" w:after="0"/>
      </w:pPr>
      <w:r w:rsidRPr="00EE6761">
        <w:t>During the acquisition planning process, new acquisitions that are planned to replace exist</w:t>
      </w:r>
      <w:r w:rsidR="00C71CB2" w:rsidRPr="00EE6761">
        <w:t>ing assets will be identified</w:t>
      </w:r>
      <w:r w:rsidR="00DF0E6F" w:rsidRPr="00EE6761">
        <w:t xml:space="preserve">.  </w:t>
      </w:r>
      <w:r w:rsidRPr="00EE6761">
        <w:t>Existing assets</w:t>
      </w:r>
      <w:r w:rsidR="001B3B65" w:rsidRPr="00EE6761">
        <w:t xml:space="preserve"> that</w:t>
      </w:r>
      <w:r w:rsidR="0009533E">
        <w:t xml:space="preserve"> are</w:t>
      </w:r>
      <w:r w:rsidR="00D40082">
        <w:t xml:space="preserve"> identified for replacement</w:t>
      </w:r>
      <w:r w:rsidR="001B3B65" w:rsidRPr="00EE6761">
        <w:t xml:space="preserve"> </w:t>
      </w:r>
      <w:r w:rsidRPr="00EE6761">
        <w:t xml:space="preserve">due to </w:t>
      </w:r>
      <w:r w:rsidR="00052CF8">
        <w:t>the end of useful life</w:t>
      </w:r>
      <w:r w:rsidRPr="00EE6761">
        <w:t>, cost of repair, or other valid reason</w:t>
      </w:r>
      <w:r w:rsidR="0009533E">
        <w:t>s</w:t>
      </w:r>
      <w:r w:rsidRPr="00EE6761">
        <w:t>, will be traded in, exchanged, or sold</w:t>
      </w:r>
      <w:r w:rsidR="001B3B65" w:rsidRPr="00EE6761">
        <w:t xml:space="preserve"> and t</w:t>
      </w:r>
      <w:r w:rsidRPr="00EE6761">
        <w:t>he proceeds will be used to offset th</w:t>
      </w:r>
      <w:r w:rsidR="00C71CB2" w:rsidRPr="00EE6761">
        <w:t>e cost of the new acquisition</w:t>
      </w:r>
      <w:r w:rsidR="00DF0E6F" w:rsidRPr="00EE6761">
        <w:t xml:space="preserve">.  </w:t>
      </w:r>
      <w:r w:rsidRPr="00EE6761">
        <w:t xml:space="preserve">Bureaus will be cautious in declaring assets as </w:t>
      </w:r>
      <w:r w:rsidR="00AE6773" w:rsidRPr="00EE6761">
        <w:t>“</w:t>
      </w:r>
      <w:r w:rsidRPr="00EE6761">
        <w:t>excess</w:t>
      </w:r>
      <w:r w:rsidR="00AE6773" w:rsidRPr="00EE6761">
        <w:t>”</w:t>
      </w:r>
      <w:r w:rsidRPr="00EE6761">
        <w:t xml:space="preserve"> or </w:t>
      </w:r>
      <w:r w:rsidR="00AE6773" w:rsidRPr="00EE6761">
        <w:t>“</w:t>
      </w:r>
      <w:r w:rsidRPr="00EE6761">
        <w:t>surplus</w:t>
      </w:r>
      <w:r w:rsidR="00AE6773" w:rsidRPr="00EE6761">
        <w:t>”</w:t>
      </w:r>
      <w:r w:rsidRPr="00EE6761">
        <w:t xml:space="preserve"> ensuring that replacement assets better meeting mission requirements have not already been purchased, or planned for purchase, to replace them</w:t>
      </w:r>
      <w:r w:rsidR="00BB7D1E">
        <w:t>,</w:t>
      </w:r>
      <w:r w:rsidRPr="00EE6761">
        <w:t xml:space="preserve"> so as to take full advantage o</w:t>
      </w:r>
      <w:r w:rsidR="000807F9" w:rsidRPr="00EE6761">
        <w:t xml:space="preserve">f the </w:t>
      </w:r>
      <w:r w:rsidR="00BB7D1E">
        <w:t>e</w:t>
      </w:r>
      <w:r w:rsidR="000807F9" w:rsidRPr="00EE6761">
        <w:t>xchange</w:t>
      </w:r>
      <w:r w:rsidR="00BB7D1E">
        <w:t xml:space="preserve"> or s</w:t>
      </w:r>
      <w:r w:rsidR="000807F9" w:rsidRPr="00EE6761">
        <w:t>ale authority.</w:t>
      </w:r>
    </w:p>
    <w:p w14:paraId="6E4B500F" w14:textId="77777777" w:rsidR="00BD55B0" w:rsidRPr="00EE6761" w:rsidRDefault="00BD55B0" w:rsidP="00316065">
      <w:pPr>
        <w:spacing w:before="0" w:after="0"/>
      </w:pPr>
    </w:p>
    <w:p w14:paraId="5A4B325A" w14:textId="30CF0AFE" w:rsidR="0069582D" w:rsidRDefault="00C276EC" w:rsidP="00316065">
      <w:pPr>
        <w:spacing w:before="0" w:after="0"/>
      </w:pPr>
      <w:r w:rsidRPr="00EE6761">
        <w:t>Some assets are, by regulation, prohibited in the use of</w:t>
      </w:r>
      <w:r w:rsidR="00BB7D1E">
        <w:t xml:space="preserve"> the</w:t>
      </w:r>
      <w:r w:rsidRPr="00EE6761">
        <w:t xml:space="preserve"> exchange</w:t>
      </w:r>
      <w:r w:rsidR="00BB7D1E">
        <w:t xml:space="preserve"> or </w:t>
      </w:r>
      <w:r w:rsidRPr="00EE6761">
        <w:t>sale</w:t>
      </w:r>
      <w:r w:rsidR="00BB7D1E">
        <w:t xml:space="preserve"> authority</w:t>
      </w:r>
      <w:r w:rsidR="00DF6255" w:rsidRPr="00EE6761">
        <w:t>;</w:t>
      </w:r>
      <w:r w:rsidRPr="00EE6761">
        <w:t xml:space="preserve"> however, GSA offers a waiver process for ma</w:t>
      </w:r>
      <w:r w:rsidR="000807F9" w:rsidRPr="00EE6761">
        <w:t xml:space="preserve">ny of the </w:t>
      </w:r>
      <w:r w:rsidR="00DF6255" w:rsidRPr="00EE6761">
        <w:t>“</w:t>
      </w:r>
      <w:r w:rsidR="000807F9" w:rsidRPr="00EE6761">
        <w:t>prohibited</w:t>
      </w:r>
      <w:r w:rsidR="00DF6255" w:rsidRPr="00EE6761">
        <w:t>”</w:t>
      </w:r>
      <w:r w:rsidR="000807F9" w:rsidRPr="00EE6761">
        <w:t xml:space="preserve"> assets</w:t>
      </w:r>
      <w:r w:rsidR="00DF0E6F" w:rsidRPr="00EE6761">
        <w:t xml:space="preserve">.  </w:t>
      </w:r>
      <w:r w:rsidRPr="00EE6761">
        <w:t>Bureaus unsure if the exchange</w:t>
      </w:r>
      <w:r w:rsidR="00BB7D1E">
        <w:t xml:space="preserve"> or </w:t>
      </w:r>
      <w:r w:rsidRPr="00EE6761">
        <w:t>sale authority applie</w:t>
      </w:r>
      <w:r w:rsidR="008D0F89" w:rsidRPr="00EE6761">
        <w:t>s to their particular situation</w:t>
      </w:r>
      <w:r w:rsidRPr="00EE6761">
        <w:t xml:space="preserve"> will seek the guidance of DOC and/or GSA prior to dismissing it as an acquisition process.</w:t>
      </w:r>
    </w:p>
    <w:p w14:paraId="11D79DE9" w14:textId="77777777" w:rsidR="0049001A" w:rsidRPr="00EE6761" w:rsidRDefault="0049001A" w:rsidP="00316065">
      <w:pPr>
        <w:spacing w:before="0" w:after="0"/>
      </w:pPr>
    </w:p>
    <w:p w14:paraId="17D1A6C0" w14:textId="77777777" w:rsidR="0069582D" w:rsidRPr="00EE6761" w:rsidRDefault="00364691" w:rsidP="00316065">
      <w:pPr>
        <w:pStyle w:val="Heading3"/>
      </w:pPr>
      <w:bookmarkStart w:id="174" w:name="_Toc498330245"/>
      <w:r w:rsidRPr="00EE6761">
        <w:t>4</w:t>
      </w:r>
      <w:r w:rsidR="00C276EC" w:rsidRPr="00EE6761">
        <w:t>.</w:t>
      </w:r>
      <w:r w:rsidR="00E63725" w:rsidRPr="00EE6761">
        <w:t>2</w:t>
      </w:r>
      <w:r w:rsidR="00C276EC" w:rsidRPr="00EE6761">
        <w:t>.5</w:t>
      </w:r>
      <w:r w:rsidR="00C276EC" w:rsidRPr="00EE6761">
        <w:tab/>
        <w:t>Acquiring Through Procurement</w:t>
      </w:r>
      <w:bookmarkEnd w:id="174"/>
    </w:p>
    <w:p w14:paraId="60F6C294" w14:textId="77777777" w:rsidR="00B47A58" w:rsidRPr="00EE6761" w:rsidRDefault="00B47A58" w:rsidP="00316065">
      <w:pPr>
        <w:pStyle w:val="NoSpacing"/>
        <w:rPr>
          <w:rFonts w:cs="Times New Roman"/>
          <w:szCs w:val="24"/>
        </w:rPr>
      </w:pPr>
    </w:p>
    <w:p w14:paraId="759395C2" w14:textId="77777777" w:rsidR="0069582D" w:rsidRPr="00EE6761" w:rsidRDefault="00C276EC" w:rsidP="00316065">
      <w:pPr>
        <w:spacing w:before="0" w:after="0"/>
      </w:pPr>
      <w:r w:rsidRPr="00EE6761">
        <w:t>Generally</w:t>
      </w:r>
      <w:r w:rsidR="00C34065" w:rsidRPr="00EE6761">
        <w:t>,</w:t>
      </w:r>
      <w:r w:rsidRPr="00EE6761">
        <w:t xml:space="preserve"> the procurement process starts with a requisition and ends with the issuance of a purchase order or</w:t>
      </w:r>
      <w:r w:rsidR="000807F9" w:rsidRPr="00EE6761">
        <w:t xml:space="preserve"> similar contracting document</w:t>
      </w:r>
      <w:r w:rsidR="00DF0E6F" w:rsidRPr="00EE6761">
        <w:t xml:space="preserve">.  </w:t>
      </w:r>
      <w:r w:rsidRPr="00EE6761">
        <w:t>Various approvals are required prior to the issuance of a purchase order, including the justification, funds certification, and other validation procedures.</w:t>
      </w:r>
    </w:p>
    <w:p w14:paraId="39E52631" w14:textId="77777777" w:rsidR="00BD55B0" w:rsidRPr="00EE6761" w:rsidRDefault="00BD55B0" w:rsidP="00316065">
      <w:pPr>
        <w:spacing w:before="0" w:after="0"/>
      </w:pPr>
    </w:p>
    <w:p w14:paraId="26F7033D" w14:textId="77777777" w:rsidR="00C276EC" w:rsidRPr="00EE6761" w:rsidRDefault="00C276EC" w:rsidP="00316065">
      <w:pPr>
        <w:spacing w:before="0" w:after="0"/>
      </w:pPr>
      <w:r w:rsidRPr="00EE6761">
        <w:t xml:space="preserve">Bureaus will ensure that the </w:t>
      </w:r>
      <w:r w:rsidR="00463ACC" w:rsidRPr="00EE6761">
        <w:t>provisions in the preceding sections regarding property management’s participation in the planning process are followed</w:t>
      </w:r>
      <w:r w:rsidR="00F016CA" w:rsidRPr="00EE6761">
        <w:t>.</w:t>
      </w:r>
    </w:p>
    <w:p w14:paraId="6D44020A" w14:textId="77777777" w:rsidR="00463ACC" w:rsidRPr="00EE6761" w:rsidRDefault="00463ACC" w:rsidP="00316065">
      <w:pPr>
        <w:pStyle w:val="Heading4"/>
        <w:rPr>
          <w:rFonts w:eastAsiaTheme="minorHAnsi"/>
        </w:rPr>
      </w:pPr>
    </w:p>
    <w:p w14:paraId="650F3364" w14:textId="251AB516" w:rsidR="00C34065" w:rsidRPr="00EE6761" w:rsidRDefault="00364691" w:rsidP="00316065">
      <w:pPr>
        <w:pStyle w:val="Heading4"/>
        <w:rPr>
          <w:rFonts w:eastAsiaTheme="minorHAnsi"/>
        </w:rPr>
      </w:pPr>
      <w:bookmarkStart w:id="175" w:name="_4.2.5.1_Electronic_Product"/>
      <w:bookmarkStart w:id="176" w:name="_Toc498330246"/>
      <w:bookmarkEnd w:id="175"/>
      <w:r w:rsidRPr="00EE6761">
        <w:rPr>
          <w:rFonts w:eastAsiaTheme="minorHAnsi"/>
        </w:rPr>
        <w:t>4</w:t>
      </w:r>
      <w:r w:rsidR="00C276EC" w:rsidRPr="00EE6761">
        <w:rPr>
          <w:rFonts w:eastAsiaTheme="minorHAnsi"/>
        </w:rPr>
        <w:t>.</w:t>
      </w:r>
      <w:r w:rsidR="00E63725" w:rsidRPr="00EE6761">
        <w:rPr>
          <w:rFonts w:eastAsiaTheme="minorHAnsi"/>
        </w:rPr>
        <w:t>2</w:t>
      </w:r>
      <w:r w:rsidR="00C276EC" w:rsidRPr="00EE6761">
        <w:rPr>
          <w:rFonts w:eastAsiaTheme="minorHAnsi"/>
        </w:rPr>
        <w:t>.5.1 Electronic Product Environmental Assessment Tool (EPEAT®)</w:t>
      </w:r>
      <w:bookmarkEnd w:id="176"/>
      <w:r w:rsidR="00C86135">
        <w:rPr>
          <w:rFonts w:eastAsiaTheme="minorHAnsi"/>
        </w:rPr>
        <w:t xml:space="preserve">  </w:t>
      </w:r>
    </w:p>
    <w:p w14:paraId="1333639D" w14:textId="77777777" w:rsidR="00B47A58" w:rsidRPr="00EE6761" w:rsidRDefault="00B47A58" w:rsidP="00316065">
      <w:pPr>
        <w:pStyle w:val="NoSpacing"/>
        <w:rPr>
          <w:rFonts w:cs="Times New Roman"/>
          <w:szCs w:val="24"/>
        </w:rPr>
      </w:pPr>
    </w:p>
    <w:p w14:paraId="3581412C" w14:textId="77777777" w:rsidR="00BD55B0" w:rsidRPr="007A3871" w:rsidRDefault="00C276EC" w:rsidP="00316065">
      <w:pPr>
        <w:spacing w:before="0" w:after="0"/>
      </w:pPr>
      <w:r w:rsidRPr="00EE6761">
        <w:t>EPEAT® is a system in which manufacturers declare their products</w:t>
      </w:r>
      <w:r w:rsidR="00AB2E1E" w:rsidRPr="00EE6761">
        <w:t>’</w:t>
      </w:r>
      <w:r w:rsidRPr="00EE6761">
        <w:t xml:space="preserve"> conformance to a comprehensive set of environmental criteria in </w:t>
      </w:r>
      <w:hyperlink r:id="rId74" w:history="1">
        <w:r w:rsidR="00FE21CB" w:rsidRPr="007A3871">
          <w:rPr>
            <w:rStyle w:val="Hyperlink"/>
          </w:rPr>
          <w:t xml:space="preserve">eight </w:t>
        </w:r>
        <w:r w:rsidRPr="007A3871">
          <w:rPr>
            <w:rStyle w:val="Hyperlink"/>
          </w:rPr>
          <w:t>environmental performance categories</w:t>
        </w:r>
      </w:hyperlink>
      <w:r w:rsidRPr="00EE6761">
        <w:t>.  It is a tool for che</w:t>
      </w:r>
      <w:r w:rsidR="000807F9" w:rsidRPr="00EE6761">
        <w:t>cking a product</w:t>
      </w:r>
      <w:r w:rsidR="00AB2E1E" w:rsidRPr="00EE6761">
        <w:t>’</w:t>
      </w:r>
      <w:r w:rsidR="007A3871">
        <w:t xml:space="preserve">s performance, which </w:t>
      </w:r>
      <w:r w:rsidRPr="00AA05F1">
        <w:rPr>
          <w:rFonts w:eastAsiaTheme="minorHAnsi"/>
          <w:szCs w:val="24"/>
        </w:rPr>
        <w:t>are ranked to three tie</w:t>
      </w:r>
      <w:r w:rsidR="00BD55B0" w:rsidRPr="00AA05F1">
        <w:rPr>
          <w:rFonts w:eastAsiaTheme="minorHAnsi"/>
          <w:szCs w:val="24"/>
        </w:rPr>
        <w:t>rs of environmental performance:</w:t>
      </w:r>
    </w:p>
    <w:p w14:paraId="3AAE053C" w14:textId="77777777" w:rsidR="007A3871" w:rsidRPr="00AA05F1" w:rsidRDefault="007A3871" w:rsidP="00316065">
      <w:pPr>
        <w:pStyle w:val="BodyText"/>
        <w:spacing w:before="0" w:after="0"/>
        <w:rPr>
          <w:rFonts w:ascii="Times New Roman" w:eastAsiaTheme="minorHAnsi" w:hAnsi="Times New Roman"/>
          <w:szCs w:val="24"/>
        </w:rPr>
      </w:pPr>
    </w:p>
    <w:p w14:paraId="410B96E1" w14:textId="77777777" w:rsidR="00AA05F1" w:rsidRDefault="00C276EC" w:rsidP="00B30429">
      <w:pPr>
        <w:pStyle w:val="BodyText"/>
        <w:numPr>
          <w:ilvl w:val="0"/>
          <w:numId w:val="142"/>
        </w:numPr>
        <w:spacing w:before="0" w:after="0"/>
        <w:rPr>
          <w:rFonts w:ascii="Times New Roman" w:hAnsi="Times New Roman"/>
        </w:rPr>
      </w:pPr>
      <w:r w:rsidRPr="00AA05F1">
        <w:rPr>
          <w:rFonts w:ascii="Times New Roman" w:eastAsiaTheme="minorHAnsi" w:hAnsi="Times New Roman"/>
          <w:szCs w:val="24"/>
        </w:rPr>
        <w:t>Bronze</w:t>
      </w:r>
      <w:r w:rsidRPr="00AA05F1">
        <w:rPr>
          <w:rFonts w:ascii="Times New Roman" w:hAnsi="Times New Roman"/>
        </w:rPr>
        <w:t xml:space="preserve"> – meets all 23 required criteria</w:t>
      </w:r>
    </w:p>
    <w:p w14:paraId="74A80589" w14:textId="77777777" w:rsidR="00AA05F1" w:rsidRPr="00AA05F1" w:rsidRDefault="00AA05F1" w:rsidP="00316065">
      <w:pPr>
        <w:pStyle w:val="BodyText"/>
        <w:spacing w:before="0" w:after="0"/>
        <w:ind w:left="720"/>
        <w:rPr>
          <w:rFonts w:ascii="Times New Roman" w:hAnsi="Times New Roman"/>
        </w:rPr>
      </w:pPr>
    </w:p>
    <w:p w14:paraId="6CE943C4" w14:textId="77777777" w:rsidR="00AA05F1" w:rsidRPr="00AA05F1" w:rsidRDefault="00C276EC" w:rsidP="00B30429">
      <w:pPr>
        <w:pStyle w:val="BodyText"/>
        <w:numPr>
          <w:ilvl w:val="0"/>
          <w:numId w:val="142"/>
        </w:numPr>
        <w:spacing w:before="0" w:after="0"/>
        <w:rPr>
          <w:rFonts w:ascii="Times New Roman" w:hAnsi="Times New Roman"/>
        </w:rPr>
      </w:pPr>
      <w:r w:rsidRPr="00AA05F1">
        <w:rPr>
          <w:rFonts w:ascii="Times New Roman" w:hAnsi="Times New Roman"/>
        </w:rPr>
        <w:t>Silver – meets all 23 required criteria plus at least 50% of the optional criteria</w:t>
      </w:r>
    </w:p>
    <w:p w14:paraId="76AB2E64" w14:textId="77777777" w:rsidR="00C34065" w:rsidRPr="00AA05F1" w:rsidRDefault="00C276EC" w:rsidP="00B30429">
      <w:pPr>
        <w:pStyle w:val="BodyText"/>
        <w:numPr>
          <w:ilvl w:val="0"/>
          <w:numId w:val="142"/>
        </w:numPr>
        <w:spacing w:before="0" w:after="0"/>
        <w:rPr>
          <w:rFonts w:ascii="Times New Roman" w:hAnsi="Times New Roman"/>
        </w:rPr>
      </w:pPr>
      <w:r w:rsidRPr="00AA05F1">
        <w:rPr>
          <w:rFonts w:ascii="Times New Roman" w:hAnsi="Times New Roman"/>
        </w:rPr>
        <w:lastRenderedPageBreak/>
        <w:t>Gold – meets all 23 required criteria plus at lea</w:t>
      </w:r>
      <w:r w:rsidR="000807F9" w:rsidRPr="00AA05F1">
        <w:rPr>
          <w:rFonts w:ascii="Times New Roman" w:hAnsi="Times New Roman"/>
        </w:rPr>
        <w:t>st 75% of the optional criteria</w:t>
      </w:r>
    </w:p>
    <w:p w14:paraId="201FB6F4" w14:textId="77777777" w:rsidR="00AA05F1" w:rsidRDefault="00AA05F1" w:rsidP="00316065">
      <w:pPr>
        <w:spacing w:before="0" w:after="0"/>
      </w:pPr>
    </w:p>
    <w:p w14:paraId="7BBA7598" w14:textId="11E57C28" w:rsidR="00C34065" w:rsidRPr="00EE6761" w:rsidRDefault="00C276EC" w:rsidP="00316065">
      <w:pPr>
        <w:spacing w:before="0" w:after="0"/>
      </w:pPr>
      <w:r w:rsidRPr="00EE6761">
        <w:t>DOC policy is to strive for products that meet the Silver level of environmental performance.</w:t>
      </w:r>
      <w:r w:rsidR="00AA05F1">
        <w:t xml:space="preserve"> </w:t>
      </w:r>
      <w:r w:rsidR="00B47A58" w:rsidRPr="00EE6761">
        <w:t xml:space="preserve"> </w:t>
      </w:r>
      <w:hyperlink r:id="rId75" w:history="1">
        <w:r w:rsidR="001F64EF" w:rsidRPr="001F64EF">
          <w:rPr>
            <w:rStyle w:val="Hyperlink"/>
            <w:rFonts w:cs="Times New Roman"/>
            <w:szCs w:val="24"/>
          </w:rPr>
          <w:t>E.O. 13423, “Strengthening Federal Environmental, Energy, and Transportation Management,”</w:t>
        </w:r>
      </w:hyperlink>
      <w:r w:rsidRPr="00EE6761">
        <w:t xml:space="preserve"> sets goals in the areas of energy efficiency, acquisition, renewable energy, toxics reduction, recycling, renewable energy, sustainable buildings, electronics stewardship, f</w:t>
      </w:r>
      <w:r w:rsidR="000807F9" w:rsidRPr="00EE6761">
        <w:t>leets, and water conservation</w:t>
      </w:r>
      <w:r w:rsidR="00DF0E6F" w:rsidRPr="00EE6761">
        <w:t xml:space="preserve">.  </w:t>
      </w:r>
      <w:r w:rsidRPr="00EE6761">
        <w:t xml:space="preserve">In </w:t>
      </w:r>
      <w:r w:rsidR="000807F9" w:rsidRPr="00EE6761">
        <w:t>addition,</w:t>
      </w:r>
      <w:r w:rsidRPr="00EE6761">
        <w:t xml:space="preserve"> the order establishes a goal for the use</w:t>
      </w:r>
      <w:r w:rsidR="000807F9" w:rsidRPr="00EE6761">
        <w:t xml:space="preserve"> of EPEAT®-registered products.</w:t>
      </w:r>
    </w:p>
    <w:p w14:paraId="3B3E48F2" w14:textId="77777777" w:rsidR="00BD55B0" w:rsidRPr="00EE6761" w:rsidRDefault="00BD55B0" w:rsidP="00316065">
      <w:pPr>
        <w:pStyle w:val="Heading4"/>
      </w:pPr>
    </w:p>
    <w:p w14:paraId="5F814826" w14:textId="77777777" w:rsidR="00DF3163" w:rsidRPr="00EE6761" w:rsidRDefault="00DF3163" w:rsidP="00316065">
      <w:pPr>
        <w:pStyle w:val="Heading4"/>
      </w:pPr>
      <w:bookmarkStart w:id="177" w:name="_Toc498330247"/>
      <w:r w:rsidRPr="00EE6761">
        <w:t>4</w:t>
      </w:r>
      <w:r w:rsidR="00C276EC" w:rsidRPr="00EE6761">
        <w:t>.</w:t>
      </w:r>
      <w:r w:rsidR="00E63725" w:rsidRPr="00EE6761">
        <w:t>2</w:t>
      </w:r>
      <w:r w:rsidR="00C276EC" w:rsidRPr="00EE6761">
        <w:t>.5.</w:t>
      </w:r>
      <w:r w:rsidRPr="00EE6761">
        <w:t>2</w:t>
      </w:r>
      <w:r w:rsidR="00C276EC" w:rsidRPr="00EE6761">
        <w:t xml:space="preserve"> </w:t>
      </w:r>
      <w:r w:rsidRPr="00EE6761">
        <w:t>DOC Procurement</w:t>
      </w:r>
      <w:bookmarkEnd w:id="177"/>
    </w:p>
    <w:p w14:paraId="7DB9CAA5" w14:textId="77777777" w:rsidR="00B47A58" w:rsidRPr="00EE6761" w:rsidRDefault="00B47A58" w:rsidP="00316065">
      <w:pPr>
        <w:pStyle w:val="NoSpacing"/>
        <w:rPr>
          <w:rFonts w:cs="Times New Roman"/>
          <w:szCs w:val="24"/>
        </w:rPr>
      </w:pPr>
    </w:p>
    <w:p w14:paraId="5BA00AE9" w14:textId="77777777" w:rsidR="00C34065" w:rsidRPr="00EE6761" w:rsidRDefault="00811F76" w:rsidP="00316065">
      <w:pPr>
        <w:spacing w:before="0" w:after="0"/>
      </w:pPr>
      <w:r>
        <w:t>Refer to</w:t>
      </w:r>
      <w:r w:rsidR="00E15181" w:rsidRPr="00EE6761">
        <w:t xml:space="preserve"> the</w:t>
      </w:r>
      <w:r w:rsidR="00C276EC" w:rsidRPr="00EE6761">
        <w:t xml:space="preserve"> </w:t>
      </w:r>
      <w:hyperlink r:id="rId76" w:history="1">
        <w:r w:rsidR="006845CD" w:rsidRPr="003C1481">
          <w:rPr>
            <w:rStyle w:val="Hyperlink"/>
          </w:rPr>
          <w:t xml:space="preserve">DOC </w:t>
        </w:r>
        <w:r w:rsidR="000E5864" w:rsidRPr="003C1481">
          <w:rPr>
            <w:rStyle w:val="Hyperlink"/>
          </w:rPr>
          <w:t>CAM</w:t>
        </w:r>
      </w:hyperlink>
      <w:r w:rsidR="00E15181" w:rsidRPr="00EE6761">
        <w:t xml:space="preserve"> for the </w:t>
      </w:r>
      <w:r w:rsidR="00C276EC" w:rsidRPr="00EE6761">
        <w:t>procurement policies and procedures for standard acquisition guidance.</w:t>
      </w:r>
    </w:p>
    <w:p w14:paraId="25CF66EF" w14:textId="77777777" w:rsidR="00BD55B0" w:rsidRPr="00EE6761" w:rsidRDefault="00BD55B0" w:rsidP="00316065">
      <w:pPr>
        <w:pStyle w:val="Heading4"/>
      </w:pPr>
    </w:p>
    <w:p w14:paraId="20ACB3F2" w14:textId="77777777" w:rsidR="00E609FF" w:rsidRPr="00EE6761" w:rsidRDefault="00364691" w:rsidP="00316065">
      <w:pPr>
        <w:pStyle w:val="Heading4"/>
      </w:pPr>
      <w:bookmarkStart w:id="178" w:name="_Toc498330248"/>
      <w:r w:rsidRPr="00EE6761">
        <w:t>4</w:t>
      </w:r>
      <w:r w:rsidR="00C276EC" w:rsidRPr="00EE6761">
        <w:t>.</w:t>
      </w:r>
      <w:r w:rsidR="00E63725" w:rsidRPr="00EE6761">
        <w:t>2</w:t>
      </w:r>
      <w:r w:rsidR="00C276EC" w:rsidRPr="00EE6761">
        <w:t>.5.</w:t>
      </w:r>
      <w:r w:rsidR="00DF3163" w:rsidRPr="00EE6761">
        <w:t>3</w:t>
      </w:r>
      <w:r w:rsidR="0013461C" w:rsidRPr="00EE6761">
        <w:tab/>
      </w:r>
      <w:r w:rsidR="00DC71D8" w:rsidRPr="00EE6761">
        <w:t xml:space="preserve"> </w:t>
      </w:r>
      <w:r w:rsidR="00E609FF" w:rsidRPr="00EE6761">
        <w:t>Bulk P</w:t>
      </w:r>
      <w:r w:rsidR="00C276EC" w:rsidRPr="00EE6761">
        <w:t>urchase</w:t>
      </w:r>
      <w:r w:rsidR="0009533E">
        <w:t>s</w:t>
      </w:r>
      <w:bookmarkEnd w:id="178"/>
    </w:p>
    <w:p w14:paraId="1C800B94" w14:textId="77777777" w:rsidR="00B47A58" w:rsidRPr="00EE6761" w:rsidRDefault="00B47A58" w:rsidP="00316065">
      <w:pPr>
        <w:pStyle w:val="NoSpacing"/>
        <w:rPr>
          <w:rFonts w:cs="Times New Roman"/>
          <w:szCs w:val="24"/>
        </w:rPr>
      </w:pPr>
    </w:p>
    <w:p w14:paraId="7748FD3C" w14:textId="6977ED6C" w:rsidR="00656A6F" w:rsidRPr="00EE6761" w:rsidRDefault="00E609FF" w:rsidP="00316065">
      <w:pPr>
        <w:spacing w:before="0" w:after="0"/>
      </w:pPr>
      <w:r w:rsidRPr="00EE6761">
        <w:t>Bulk purchases</w:t>
      </w:r>
      <w:r w:rsidR="00C276EC" w:rsidRPr="00EE6761">
        <w:t xml:space="preserve"> will be accomplished in accordance with DOC OFM Bulk Purchase Policy</w:t>
      </w:r>
      <w:r w:rsidR="005171DF" w:rsidRPr="00EE6761">
        <w:t xml:space="preserve"> as outlined in the </w:t>
      </w:r>
      <w:hyperlink r:id="rId77" w:history="1">
        <w:r w:rsidR="003C1481" w:rsidRPr="003C1481">
          <w:rPr>
            <w:rStyle w:val="Hyperlink"/>
          </w:rPr>
          <w:t xml:space="preserve">Department’s </w:t>
        </w:r>
        <w:r w:rsidR="005171DF" w:rsidRPr="003C1481">
          <w:rPr>
            <w:rStyle w:val="Hyperlink"/>
          </w:rPr>
          <w:t xml:space="preserve">Accounting Principles and Standards Handbook, Chapter 8, </w:t>
        </w:r>
        <w:r w:rsidR="00AB2E1E" w:rsidRPr="003C1481">
          <w:rPr>
            <w:rStyle w:val="Hyperlink"/>
          </w:rPr>
          <w:t>“</w:t>
        </w:r>
        <w:r w:rsidR="005171DF" w:rsidRPr="003C1481">
          <w:rPr>
            <w:rStyle w:val="Hyperlink"/>
          </w:rPr>
          <w:t>Assets</w:t>
        </w:r>
        <w:r w:rsidR="003A1EF5" w:rsidRPr="003C1481">
          <w:rPr>
            <w:rStyle w:val="Hyperlink"/>
          </w:rPr>
          <w:t>,”</w:t>
        </w:r>
        <w:r w:rsidR="005171DF" w:rsidRPr="003C1481">
          <w:rPr>
            <w:rStyle w:val="Hyperlink"/>
          </w:rPr>
          <w:t xml:space="preserve"> Section </w:t>
        </w:r>
        <w:r w:rsidR="00EF69CD">
          <w:rPr>
            <w:rStyle w:val="Hyperlink"/>
          </w:rPr>
          <w:t>6</w:t>
        </w:r>
        <w:r w:rsidR="005171DF" w:rsidRPr="003C1481">
          <w:rPr>
            <w:rStyle w:val="Hyperlink"/>
          </w:rPr>
          <w:t xml:space="preserve">.08, </w:t>
        </w:r>
        <w:r w:rsidR="00AB2E1E" w:rsidRPr="003C1481">
          <w:rPr>
            <w:rStyle w:val="Hyperlink"/>
          </w:rPr>
          <w:t>“</w:t>
        </w:r>
        <w:r w:rsidR="005171DF" w:rsidRPr="003C1481">
          <w:rPr>
            <w:rStyle w:val="Hyperlink"/>
          </w:rPr>
          <w:t>General P</w:t>
        </w:r>
        <w:r w:rsidR="0029339C" w:rsidRPr="003C1481">
          <w:rPr>
            <w:rStyle w:val="Hyperlink"/>
          </w:rPr>
          <w:t>roperty, Plant, and Equipment</w:t>
        </w:r>
        <w:r w:rsidR="003C1481" w:rsidRPr="003C1481">
          <w:rPr>
            <w:rStyle w:val="Hyperlink"/>
          </w:rPr>
          <w:t>.</w:t>
        </w:r>
        <w:r w:rsidR="00AB2E1E" w:rsidRPr="003C1481">
          <w:rPr>
            <w:rStyle w:val="Hyperlink"/>
          </w:rPr>
          <w:t>”</w:t>
        </w:r>
      </w:hyperlink>
      <w:r w:rsidR="00656A6F">
        <w:t xml:space="preserve"> </w:t>
      </w:r>
    </w:p>
    <w:p w14:paraId="4627EA25" w14:textId="77777777" w:rsidR="001B149E" w:rsidRDefault="001B149E" w:rsidP="00316065">
      <w:pPr>
        <w:pStyle w:val="Heading3"/>
      </w:pPr>
    </w:p>
    <w:p w14:paraId="044E7752" w14:textId="77777777" w:rsidR="00C276EC" w:rsidRPr="00EE6761" w:rsidRDefault="00364691" w:rsidP="00316065">
      <w:pPr>
        <w:pStyle w:val="Heading3"/>
      </w:pPr>
      <w:bookmarkStart w:id="179" w:name="_Toc498330249"/>
      <w:r w:rsidRPr="00EE6761">
        <w:t>4</w:t>
      </w:r>
      <w:r w:rsidR="00C276EC" w:rsidRPr="00EE6761">
        <w:t>.</w:t>
      </w:r>
      <w:r w:rsidR="00E63725" w:rsidRPr="00EE6761">
        <w:t>2</w:t>
      </w:r>
      <w:r w:rsidR="00C276EC" w:rsidRPr="00EE6761">
        <w:t>.</w:t>
      </w:r>
      <w:r w:rsidR="002174AB" w:rsidRPr="00EE6761">
        <w:t>6</w:t>
      </w:r>
      <w:r w:rsidR="00C276EC" w:rsidRPr="00EE6761">
        <w:tab/>
        <w:t>Acquiring Assets Using a Purchase Card (PCard)</w:t>
      </w:r>
      <w:bookmarkEnd w:id="179"/>
    </w:p>
    <w:p w14:paraId="51442B27" w14:textId="77777777" w:rsidR="00BD55B0" w:rsidRPr="00EE6761" w:rsidRDefault="00BD55B0" w:rsidP="00316065">
      <w:pPr>
        <w:spacing w:before="0" w:after="0"/>
      </w:pPr>
    </w:p>
    <w:p w14:paraId="3F385102" w14:textId="55FAFAFC" w:rsidR="00C276EC" w:rsidRPr="00EE6761" w:rsidRDefault="00C276EC" w:rsidP="00316065">
      <w:pPr>
        <w:spacing w:before="0" w:after="0"/>
      </w:pPr>
      <w:r w:rsidRPr="00EE6761">
        <w:t xml:space="preserve">The </w:t>
      </w:r>
      <w:r w:rsidR="00F12A82" w:rsidRPr="00EE6761">
        <w:t>G</w:t>
      </w:r>
      <w:r w:rsidRPr="00EE6761">
        <w:t>overnment</w:t>
      </w:r>
      <w:r w:rsidR="00F12A82" w:rsidRPr="00EE6761">
        <w:t>-</w:t>
      </w:r>
      <w:r w:rsidRPr="00EE6761">
        <w:t>wide commercial PCard is authorized for use in purchasing of personal property bel</w:t>
      </w:r>
      <w:r w:rsidR="000807F9" w:rsidRPr="00EE6761">
        <w:t>ow a specified cost threshold</w:t>
      </w:r>
      <w:r w:rsidR="00DF0E6F" w:rsidRPr="00EE6761">
        <w:t xml:space="preserve">.  </w:t>
      </w:r>
      <w:r w:rsidRPr="00EE6761">
        <w:t xml:space="preserve">For information on PCard purchase limits, review the </w:t>
      </w:r>
      <w:hyperlink r:id="rId78" w:history="1">
        <w:r w:rsidRPr="00BD07E4">
          <w:rPr>
            <w:rStyle w:val="Hyperlink"/>
          </w:rPr>
          <w:t xml:space="preserve">DOC </w:t>
        </w:r>
        <w:r w:rsidR="00F4790B" w:rsidRPr="00BD07E4">
          <w:rPr>
            <w:rStyle w:val="Hyperlink"/>
          </w:rPr>
          <w:t>C</w:t>
        </w:r>
        <w:r w:rsidR="00147755" w:rsidRPr="00BD07E4">
          <w:rPr>
            <w:rStyle w:val="Hyperlink"/>
          </w:rPr>
          <w:t>AM</w:t>
        </w:r>
      </w:hyperlink>
      <w:r w:rsidR="00DF0E6F" w:rsidRPr="00EE6761">
        <w:t xml:space="preserve">.  </w:t>
      </w:r>
      <w:r w:rsidRPr="00EE6761">
        <w:t>PCard purchases must comply with DOC regulations, policies, and procedures governing PCard use.</w:t>
      </w:r>
    </w:p>
    <w:p w14:paraId="6E888B65" w14:textId="77777777" w:rsidR="00BD55B0" w:rsidRPr="00EE6761" w:rsidRDefault="00BD55B0" w:rsidP="00316065">
      <w:pPr>
        <w:spacing w:before="0" w:after="0"/>
      </w:pPr>
    </w:p>
    <w:p w14:paraId="0758A173" w14:textId="21B9B679" w:rsidR="00F4790B" w:rsidRPr="00EE6761" w:rsidRDefault="00557C2C" w:rsidP="00316065">
      <w:pPr>
        <w:spacing w:before="0" w:after="0"/>
      </w:pPr>
      <w:r>
        <w:t>PCardholders</w:t>
      </w:r>
      <w:r w:rsidR="00F4790B" w:rsidRPr="00EE6761">
        <w:t xml:space="preserve"> are responsible for forwarding the respective acquisition documentation approved for procurement to the respective </w:t>
      </w:r>
      <w:r w:rsidR="0006576B" w:rsidRPr="00EE6761">
        <w:t>PO</w:t>
      </w:r>
      <w:r w:rsidR="00F4790B" w:rsidRPr="00EE6761">
        <w:t xml:space="preserve"> (e.g.</w:t>
      </w:r>
      <w:r w:rsidR="00DF6255" w:rsidRPr="00EE6761">
        <w:t>,</w:t>
      </w:r>
      <w:r w:rsidR="00CD4CEF" w:rsidRPr="00EE6761">
        <w:t xml:space="preserve"> PMO, PAO, and/or PC</w:t>
      </w:r>
      <w:r w:rsidR="00F4790B" w:rsidRPr="00EE6761">
        <w:t xml:space="preserve">) for </w:t>
      </w:r>
      <w:r w:rsidR="00EB5C4B" w:rsidRPr="00EE6761">
        <w:t xml:space="preserve">inclusion </w:t>
      </w:r>
      <w:r w:rsidR="007D5399">
        <w:t>in</w:t>
      </w:r>
      <w:r w:rsidR="00EB5C4B" w:rsidRPr="00EE6761">
        <w:t xml:space="preserve">to </w:t>
      </w:r>
      <w:r w:rsidR="007D5399">
        <w:t xml:space="preserve">the </w:t>
      </w:r>
      <w:r w:rsidR="00EB5C4B" w:rsidRPr="00EE6761">
        <w:t xml:space="preserve">asset record in the PPMS.  </w:t>
      </w:r>
      <w:r w:rsidR="00F4790B" w:rsidRPr="00EE6761">
        <w:t xml:space="preserve">The acquisition documentation may be an approved internal manual method or </w:t>
      </w:r>
      <w:r w:rsidR="007D5399">
        <w:t xml:space="preserve">an </w:t>
      </w:r>
      <w:r w:rsidR="00F4790B" w:rsidRPr="00EE6761">
        <w:t>appro</w:t>
      </w:r>
      <w:r w:rsidR="000807F9" w:rsidRPr="00EE6761">
        <w:t>ved internal automated format</w:t>
      </w:r>
      <w:r w:rsidR="00DF0E6F" w:rsidRPr="00EE6761">
        <w:t xml:space="preserve">.  </w:t>
      </w:r>
      <w:r w:rsidR="00F4790B" w:rsidRPr="00EE6761">
        <w:t xml:space="preserve">A copy of </w:t>
      </w:r>
      <w:r w:rsidR="00D723DF">
        <w:t>the</w:t>
      </w:r>
      <w:r w:rsidR="00F4790B" w:rsidRPr="00EE6761">
        <w:t xml:space="preserve"> acquisition documentation must be included in th</w:t>
      </w:r>
      <w:r w:rsidR="00CA0409" w:rsidRPr="00EE6761">
        <w:t xml:space="preserve">e </w:t>
      </w:r>
      <w:r w:rsidR="000B03D2">
        <w:t>cardholder</w:t>
      </w:r>
      <w:r w:rsidR="007D5399">
        <w:t>’</w:t>
      </w:r>
      <w:r w:rsidR="000B03D2">
        <w:t xml:space="preserve">s transaction file and </w:t>
      </w:r>
      <w:r w:rsidR="00F4790B" w:rsidRPr="00EE6761">
        <w:t>P</w:t>
      </w:r>
      <w:r w:rsidR="008A6A27" w:rsidRPr="00EE6761">
        <w:t>O</w:t>
      </w:r>
      <w:r w:rsidR="00F4790B" w:rsidRPr="00EE6761">
        <w:t xml:space="preserve">s </w:t>
      </w:r>
      <w:r w:rsidR="00B5115C">
        <w:t xml:space="preserve">must </w:t>
      </w:r>
      <w:r w:rsidR="00F4790B" w:rsidRPr="00EE6761">
        <w:t>attach supporting acquisition documents (</w:t>
      </w:r>
      <w:r w:rsidR="00E80148">
        <w:t xml:space="preserve">e.g., </w:t>
      </w:r>
      <w:r w:rsidR="00F4790B" w:rsidRPr="00EE6761">
        <w:t>purchase order, requisitions</w:t>
      </w:r>
      <w:r w:rsidR="001B149E">
        <w:t>, etc.</w:t>
      </w:r>
      <w:r w:rsidR="00F4790B" w:rsidRPr="00EE6761">
        <w:t>) to the asset record in the PPMS.</w:t>
      </w:r>
      <w:r w:rsidR="00D44AAC" w:rsidRPr="00EE6761">
        <w:t xml:space="preserve"> </w:t>
      </w:r>
      <w:r w:rsidR="00480BCB">
        <w:t xml:space="preserve">When attaching acquisition documentation, within the PPMS, POs must ensure that PII is redacted. </w:t>
      </w:r>
    </w:p>
    <w:p w14:paraId="6E3660B6" w14:textId="77777777" w:rsidR="00BD55B0" w:rsidRPr="00EE6761" w:rsidRDefault="00BD55B0" w:rsidP="00316065">
      <w:pPr>
        <w:spacing w:before="0" w:after="0"/>
      </w:pPr>
    </w:p>
    <w:p w14:paraId="37291F34" w14:textId="2AA6FA7A" w:rsidR="00C276EC" w:rsidRPr="00AA05F1" w:rsidRDefault="000B03D2" w:rsidP="00316065">
      <w:pPr>
        <w:pStyle w:val="BodyText"/>
        <w:spacing w:before="0" w:after="0"/>
        <w:rPr>
          <w:rFonts w:ascii="Times New Roman" w:eastAsiaTheme="minorHAnsi" w:hAnsi="Times New Roman"/>
          <w:szCs w:val="24"/>
        </w:rPr>
      </w:pPr>
      <w:r>
        <w:rPr>
          <w:rFonts w:ascii="Times New Roman" w:hAnsi="Times New Roman"/>
        </w:rPr>
        <w:t>T</w:t>
      </w:r>
      <w:r w:rsidR="00C276EC" w:rsidRPr="00AA05F1">
        <w:rPr>
          <w:rFonts w:ascii="Times New Roman" w:hAnsi="Times New Roman"/>
        </w:rPr>
        <w:t xml:space="preserve">he </w:t>
      </w:r>
      <w:r w:rsidR="006864AE">
        <w:rPr>
          <w:rFonts w:ascii="Times New Roman" w:hAnsi="Times New Roman"/>
        </w:rPr>
        <w:t>purchaser</w:t>
      </w:r>
      <w:r w:rsidR="00C276EC" w:rsidRPr="00AA05F1">
        <w:rPr>
          <w:rFonts w:ascii="Times New Roman" w:hAnsi="Times New Roman"/>
        </w:rPr>
        <w:t xml:space="preserve"> will meet the following requirements for the purchase of </w:t>
      </w:r>
      <w:r w:rsidR="00C276EC" w:rsidRPr="00AA05F1">
        <w:rPr>
          <w:rFonts w:ascii="Times New Roman" w:eastAsiaTheme="minorHAnsi" w:hAnsi="Times New Roman"/>
          <w:szCs w:val="24"/>
        </w:rPr>
        <w:t>accountable personal property through a PCard:</w:t>
      </w:r>
    </w:p>
    <w:p w14:paraId="3F9ED5BF" w14:textId="77777777" w:rsidR="00BD55B0" w:rsidRPr="00AA05F1" w:rsidRDefault="00BD55B0" w:rsidP="00316065">
      <w:pPr>
        <w:pStyle w:val="BodyText"/>
        <w:spacing w:before="0" w:after="0"/>
        <w:rPr>
          <w:rFonts w:ascii="Times New Roman" w:eastAsiaTheme="minorHAnsi" w:hAnsi="Times New Roman"/>
          <w:szCs w:val="24"/>
        </w:rPr>
      </w:pPr>
    </w:p>
    <w:p w14:paraId="4B7AE1A5" w14:textId="6776BE29" w:rsidR="00AA05F1" w:rsidRPr="00AA05F1" w:rsidRDefault="00F016CA" w:rsidP="00B30429">
      <w:pPr>
        <w:pStyle w:val="BodyText"/>
        <w:numPr>
          <w:ilvl w:val="0"/>
          <w:numId w:val="143"/>
        </w:numPr>
        <w:spacing w:before="0" w:after="0"/>
        <w:rPr>
          <w:rFonts w:ascii="Times New Roman" w:hAnsi="Times New Roman"/>
          <w:szCs w:val="24"/>
        </w:rPr>
      </w:pPr>
      <w:r w:rsidRPr="00AA05F1">
        <w:rPr>
          <w:rFonts w:ascii="Times New Roman" w:eastAsiaTheme="minorHAnsi" w:hAnsi="Times New Roman"/>
          <w:szCs w:val="24"/>
        </w:rPr>
        <w:t>When possible</w:t>
      </w:r>
      <w:r w:rsidR="007D5399">
        <w:rPr>
          <w:rFonts w:ascii="Times New Roman" w:eastAsiaTheme="minorHAnsi" w:hAnsi="Times New Roman"/>
          <w:szCs w:val="24"/>
        </w:rPr>
        <w:t>,</w:t>
      </w:r>
      <w:r w:rsidRPr="00AA05F1">
        <w:rPr>
          <w:rFonts w:ascii="Times New Roman" w:eastAsiaTheme="minorHAnsi" w:hAnsi="Times New Roman"/>
          <w:szCs w:val="24"/>
        </w:rPr>
        <w:t xml:space="preserve"> coordinat</w:t>
      </w:r>
      <w:r w:rsidR="007D5399">
        <w:rPr>
          <w:rFonts w:ascii="Times New Roman" w:eastAsiaTheme="minorHAnsi" w:hAnsi="Times New Roman"/>
          <w:szCs w:val="24"/>
        </w:rPr>
        <w:t>e</w:t>
      </w:r>
      <w:r w:rsidRPr="00AA05F1">
        <w:rPr>
          <w:rFonts w:ascii="Times New Roman" w:eastAsiaTheme="minorHAnsi" w:hAnsi="Times New Roman"/>
          <w:szCs w:val="24"/>
        </w:rPr>
        <w:t xml:space="preserve"> </w:t>
      </w:r>
      <w:r w:rsidR="00C276EC" w:rsidRPr="00AA05F1">
        <w:rPr>
          <w:rFonts w:ascii="Times New Roman" w:eastAsiaTheme="minorHAnsi" w:hAnsi="Times New Roman"/>
          <w:szCs w:val="24"/>
        </w:rPr>
        <w:t>accountable personal property</w:t>
      </w:r>
      <w:r w:rsidR="00C276EC" w:rsidRPr="00AA05F1">
        <w:rPr>
          <w:rFonts w:ascii="Times New Roman" w:hAnsi="Times New Roman"/>
        </w:rPr>
        <w:t xml:space="preserve"> purchases with the appropriate </w:t>
      </w:r>
      <w:r w:rsidR="001243ED" w:rsidRPr="00AA05F1">
        <w:rPr>
          <w:rFonts w:ascii="Times New Roman" w:hAnsi="Times New Roman"/>
        </w:rPr>
        <w:t>POs</w:t>
      </w:r>
      <w:r w:rsidR="00C276EC" w:rsidRPr="00AA05F1">
        <w:rPr>
          <w:rFonts w:ascii="Times New Roman" w:hAnsi="Times New Roman"/>
        </w:rPr>
        <w:t xml:space="preserve"> (</w:t>
      </w:r>
      <w:r w:rsidRPr="00AA05F1">
        <w:rPr>
          <w:rFonts w:ascii="Times New Roman" w:hAnsi="Times New Roman"/>
        </w:rPr>
        <w:t>PMO</w:t>
      </w:r>
      <w:r w:rsidR="00C276EC" w:rsidRPr="00AA05F1">
        <w:rPr>
          <w:rFonts w:ascii="Times New Roman" w:hAnsi="Times New Roman"/>
        </w:rPr>
        <w:t>, PAO, and</w:t>
      </w:r>
      <w:r w:rsidRPr="00AA05F1">
        <w:rPr>
          <w:rFonts w:ascii="Times New Roman" w:hAnsi="Times New Roman"/>
        </w:rPr>
        <w:t xml:space="preserve"> PC</w:t>
      </w:r>
      <w:r w:rsidR="00C276EC" w:rsidRPr="00AA05F1">
        <w:rPr>
          <w:rFonts w:ascii="Times New Roman" w:hAnsi="Times New Roman"/>
        </w:rPr>
        <w:t>) prior to placing the order;</w:t>
      </w:r>
    </w:p>
    <w:p w14:paraId="442F47F0" w14:textId="77777777" w:rsidR="00AA05F1" w:rsidRPr="00AA05F1" w:rsidRDefault="00AA05F1" w:rsidP="00316065">
      <w:pPr>
        <w:pStyle w:val="BodyText"/>
        <w:spacing w:before="0" w:after="0"/>
        <w:ind w:left="780"/>
        <w:rPr>
          <w:rFonts w:ascii="Times New Roman" w:hAnsi="Times New Roman"/>
          <w:szCs w:val="24"/>
        </w:rPr>
      </w:pPr>
    </w:p>
    <w:p w14:paraId="64E7A996" w14:textId="77777777" w:rsidR="00AA05F1" w:rsidRPr="00AA05F1" w:rsidRDefault="00C276EC" w:rsidP="00B30429">
      <w:pPr>
        <w:pStyle w:val="BodyText"/>
        <w:numPr>
          <w:ilvl w:val="0"/>
          <w:numId w:val="143"/>
        </w:numPr>
        <w:spacing w:before="0" w:after="0"/>
        <w:rPr>
          <w:rFonts w:ascii="Times New Roman" w:hAnsi="Times New Roman"/>
          <w:szCs w:val="24"/>
        </w:rPr>
      </w:pPr>
      <w:r w:rsidRPr="00AA05F1">
        <w:rPr>
          <w:rFonts w:ascii="Times New Roman" w:hAnsi="Times New Roman"/>
          <w:szCs w:val="24"/>
        </w:rPr>
        <w:t>Provide any special security screening instructions to the vendor; and</w:t>
      </w:r>
    </w:p>
    <w:p w14:paraId="2661D2CF" w14:textId="77777777" w:rsidR="00AA05F1" w:rsidRPr="00AA05F1" w:rsidRDefault="00AA05F1" w:rsidP="00316065">
      <w:pPr>
        <w:pStyle w:val="BodyText"/>
        <w:spacing w:before="0" w:after="0"/>
        <w:ind w:left="780"/>
        <w:rPr>
          <w:rFonts w:ascii="Times New Roman" w:hAnsi="Times New Roman"/>
          <w:szCs w:val="24"/>
        </w:rPr>
      </w:pPr>
    </w:p>
    <w:p w14:paraId="11E11795" w14:textId="77777777" w:rsidR="00A80B60" w:rsidRDefault="00C276EC" w:rsidP="00B30429">
      <w:pPr>
        <w:pStyle w:val="BodyText"/>
        <w:numPr>
          <w:ilvl w:val="0"/>
          <w:numId w:val="143"/>
        </w:numPr>
        <w:spacing w:before="0" w:after="0"/>
        <w:rPr>
          <w:rFonts w:ascii="Times New Roman" w:hAnsi="Times New Roman"/>
          <w:szCs w:val="24"/>
        </w:rPr>
      </w:pPr>
      <w:r w:rsidRPr="00AA05F1">
        <w:rPr>
          <w:rFonts w:ascii="Times New Roman" w:hAnsi="Times New Roman"/>
          <w:szCs w:val="24"/>
        </w:rPr>
        <w:t>Provide the proper delivery address to the vendor to ensure the assets arrive at the property receiving point for inspection, identification, and tagging.</w:t>
      </w:r>
    </w:p>
    <w:p w14:paraId="0D49C734" w14:textId="77777777" w:rsidR="000B03D2" w:rsidRDefault="000B03D2" w:rsidP="00316065">
      <w:pPr>
        <w:pStyle w:val="Heading3"/>
      </w:pPr>
    </w:p>
    <w:p w14:paraId="626BD98D" w14:textId="77777777" w:rsidR="00C276EC" w:rsidRPr="00EE6761" w:rsidRDefault="00364691" w:rsidP="00316065">
      <w:pPr>
        <w:pStyle w:val="Heading3"/>
      </w:pPr>
      <w:bookmarkStart w:id="180" w:name="_Toc498330250"/>
      <w:r w:rsidRPr="00EE6761">
        <w:lastRenderedPageBreak/>
        <w:t>4</w:t>
      </w:r>
      <w:r w:rsidR="00C276EC" w:rsidRPr="00EE6761">
        <w:t>.</w:t>
      </w:r>
      <w:r w:rsidR="00E63725" w:rsidRPr="00EE6761">
        <w:t>2</w:t>
      </w:r>
      <w:r w:rsidR="00C276EC" w:rsidRPr="00EE6761">
        <w:t>.</w:t>
      </w:r>
      <w:r w:rsidR="003B4EC5" w:rsidRPr="00EE6761">
        <w:t>7</w:t>
      </w:r>
      <w:r w:rsidR="00C276EC" w:rsidRPr="00EE6761">
        <w:tab/>
        <w:t>Leasing Assets</w:t>
      </w:r>
      <w:bookmarkEnd w:id="180"/>
    </w:p>
    <w:p w14:paraId="5E85E7E1" w14:textId="77777777" w:rsidR="00DF3163" w:rsidRPr="00EE6761" w:rsidRDefault="00DF3163" w:rsidP="00316065">
      <w:pPr>
        <w:pStyle w:val="NoSpacing"/>
        <w:rPr>
          <w:rFonts w:cs="Times New Roman"/>
          <w:szCs w:val="24"/>
        </w:rPr>
      </w:pPr>
    </w:p>
    <w:p w14:paraId="521D8259" w14:textId="516A27CD" w:rsidR="00A80B60" w:rsidRPr="00EE6761" w:rsidRDefault="00C276EC" w:rsidP="00316065">
      <w:pPr>
        <w:spacing w:before="0" w:after="0"/>
      </w:pPr>
      <w:r w:rsidRPr="00EE6761">
        <w:t>T</w:t>
      </w:r>
      <w:r w:rsidR="000807F9" w:rsidRPr="00EE6761">
        <w:t>here are instances when renting</w:t>
      </w:r>
      <w:r w:rsidR="00DF6255" w:rsidRPr="00EE6761">
        <w:t xml:space="preserve"> or</w:t>
      </w:r>
      <w:r w:rsidR="000807F9" w:rsidRPr="00EE6761">
        <w:t xml:space="preserve"> </w:t>
      </w:r>
      <w:r w:rsidRPr="00EE6761">
        <w:t>leasing property</w:t>
      </w:r>
      <w:r w:rsidR="004758DD">
        <w:t xml:space="preserve"> or </w:t>
      </w:r>
      <w:r w:rsidRPr="00EE6761">
        <w:t>equipment is more advantag</w:t>
      </w:r>
      <w:r w:rsidR="00CD4CEF" w:rsidRPr="00EE6761">
        <w:t>eous</w:t>
      </w:r>
      <w:r w:rsidR="000807F9" w:rsidRPr="00EE6761">
        <w:t xml:space="preserve"> to DOC than purchasing</w:t>
      </w:r>
      <w:r w:rsidR="00DF0E6F" w:rsidRPr="00EE6761">
        <w:t xml:space="preserve">.  </w:t>
      </w:r>
      <w:r w:rsidRPr="00EE6761">
        <w:t>Effective planning considers alternate delivery options, including those that reduce the need for DOC o</w:t>
      </w:r>
      <w:r w:rsidR="000807F9" w:rsidRPr="00EE6761">
        <w:t>wnership of personal property.</w:t>
      </w:r>
    </w:p>
    <w:p w14:paraId="511E617B" w14:textId="77777777" w:rsidR="00BD55B0" w:rsidRPr="00EE6761" w:rsidRDefault="00BD55B0" w:rsidP="00316065">
      <w:pPr>
        <w:spacing w:before="0" w:after="0"/>
      </w:pPr>
    </w:p>
    <w:p w14:paraId="0A44BE1F" w14:textId="346E7070" w:rsidR="005F46E8" w:rsidRDefault="00C276EC" w:rsidP="00316065">
      <w:pPr>
        <w:pStyle w:val="BodyText"/>
        <w:spacing w:before="0" w:after="0"/>
        <w:rPr>
          <w:rFonts w:ascii="Times New Roman" w:eastAsiaTheme="minorHAnsi" w:hAnsi="Times New Roman"/>
          <w:szCs w:val="24"/>
        </w:rPr>
      </w:pPr>
      <w:r w:rsidRPr="00AA05F1">
        <w:rPr>
          <w:rFonts w:ascii="Times New Roman" w:hAnsi="Times New Roman"/>
        </w:rPr>
        <w:t xml:space="preserve">Ownership may not always be the optimal solution, and advantages to an alternative method may </w:t>
      </w:r>
      <w:r w:rsidRPr="00AA05F1">
        <w:rPr>
          <w:rFonts w:ascii="Times New Roman" w:eastAsiaTheme="minorHAnsi" w:hAnsi="Times New Roman"/>
          <w:szCs w:val="24"/>
        </w:rPr>
        <w:t>include:</w:t>
      </w:r>
    </w:p>
    <w:p w14:paraId="0BDC35FB" w14:textId="77777777" w:rsidR="005F46E8" w:rsidRPr="00AA05F1" w:rsidRDefault="005F46E8" w:rsidP="00316065">
      <w:pPr>
        <w:pStyle w:val="BodyText"/>
        <w:spacing w:before="0" w:after="0"/>
        <w:rPr>
          <w:rFonts w:ascii="Times New Roman" w:eastAsiaTheme="minorHAnsi" w:hAnsi="Times New Roman"/>
          <w:szCs w:val="24"/>
        </w:rPr>
      </w:pPr>
    </w:p>
    <w:p w14:paraId="426756F0" w14:textId="77777777" w:rsidR="00AA05F1" w:rsidRPr="00AA05F1" w:rsidRDefault="00A80B60" w:rsidP="00B30429">
      <w:pPr>
        <w:pStyle w:val="BodyText"/>
        <w:numPr>
          <w:ilvl w:val="0"/>
          <w:numId w:val="144"/>
        </w:numPr>
        <w:spacing w:before="0" w:after="0"/>
        <w:rPr>
          <w:rFonts w:ascii="Times New Roman" w:hAnsi="Times New Roman"/>
        </w:rPr>
      </w:pPr>
      <w:r w:rsidRPr="00AA05F1">
        <w:rPr>
          <w:rFonts w:ascii="Times New Roman" w:eastAsiaTheme="minorHAnsi" w:hAnsi="Times New Roman"/>
          <w:szCs w:val="24"/>
        </w:rPr>
        <w:t>I</w:t>
      </w:r>
      <w:r w:rsidR="00C276EC" w:rsidRPr="00AA05F1">
        <w:rPr>
          <w:rFonts w:ascii="Times New Roman" w:eastAsiaTheme="minorHAnsi" w:hAnsi="Times New Roman"/>
          <w:szCs w:val="24"/>
        </w:rPr>
        <w:t>nc</w:t>
      </w:r>
      <w:r w:rsidR="003A1EF5" w:rsidRPr="00AA05F1">
        <w:rPr>
          <w:rFonts w:ascii="Times New Roman" w:eastAsiaTheme="minorHAnsi" w:hAnsi="Times New Roman"/>
          <w:szCs w:val="24"/>
        </w:rPr>
        <w:t>reased</w:t>
      </w:r>
      <w:r w:rsidR="003A1EF5" w:rsidRPr="00AA05F1">
        <w:rPr>
          <w:rFonts w:ascii="Times New Roman" w:hAnsi="Times New Roman"/>
        </w:rPr>
        <w:t xml:space="preserve"> flexibility</w:t>
      </w:r>
    </w:p>
    <w:p w14:paraId="117F19D2" w14:textId="77777777" w:rsidR="00AA05F1" w:rsidRPr="00AA05F1" w:rsidRDefault="00AA05F1" w:rsidP="00316065">
      <w:pPr>
        <w:pStyle w:val="BodyText"/>
        <w:spacing w:before="0" w:after="0"/>
        <w:ind w:left="720"/>
        <w:rPr>
          <w:rFonts w:ascii="Times New Roman" w:hAnsi="Times New Roman"/>
        </w:rPr>
      </w:pPr>
    </w:p>
    <w:p w14:paraId="540E3E97" w14:textId="7AF23ADA" w:rsidR="00AA05F1" w:rsidRPr="00AA05F1" w:rsidRDefault="00A80B60" w:rsidP="00B30429">
      <w:pPr>
        <w:pStyle w:val="BodyText"/>
        <w:numPr>
          <w:ilvl w:val="0"/>
          <w:numId w:val="144"/>
        </w:numPr>
        <w:spacing w:before="0" w:after="0"/>
        <w:rPr>
          <w:rFonts w:ascii="Times New Roman" w:hAnsi="Times New Roman"/>
        </w:rPr>
      </w:pPr>
      <w:r w:rsidRPr="00AA05F1">
        <w:rPr>
          <w:rFonts w:ascii="Times New Roman" w:hAnsi="Times New Roman"/>
        </w:rPr>
        <w:t>R</w:t>
      </w:r>
      <w:r w:rsidR="00C276EC" w:rsidRPr="00AA05F1">
        <w:rPr>
          <w:rFonts w:ascii="Times New Roman" w:hAnsi="Times New Roman"/>
        </w:rPr>
        <w:t>eduction for</w:t>
      </w:r>
      <w:r w:rsidR="003A1EF5" w:rsidRPr="00AA05F1">
        <w:rPr>
          <w:rFonts w:ascii="Times New Roman" w:hAnsi="Times New Roman"/>
        </w:rPr>
        <w:t xml:space="preserve"> large capital expenditures</w:t>
      </w:r>
      <w:r w:rsidR="00B5115C">
        <w:rPr>
          <w:rFonts w:ascii="Times New Roman" w:hAnsi="Times New Roman"/>
        </w:rPr>
        <w:t>; and</w:t>
      </w:r>
    </w:p>
    <w:p w14:paraId="418414A0" w14:textId="77777777" w:rsidR="00AA05F1" w:rsidRPr="00AA05F1" w:rsidRDefault="00AA05F1" w:rsidP="00316065">
      <w:pPr>
        <w:pStyle w:val="BodyText"/>
        <w:spacing w:before="0" w:after="0"/>
        <w:ind w:left="720"/>
        <w:rPr>
          <w:rFonts w:ascii="Times New Roman" w:hAnsi="Times New Roman"/>
        </w:rPr>
      </w:pPr>
    </w:p>
    <w:p w14:paraId="03181BF0" w14:textId="77777777" w:rsidR="00C276EC" w:rsidRPr="00AA05F1" w:rsidRDefault="00A80B60" w:rsidP="00B30429">
      <w:pPr>
        <w:pStyle w:val="BodyText"/>
        <w:numPr>
          <w:ilvl w:val="0"/>
          <w:numId w:val="144"/>
        </w:numPr>
        <w:spacing w:before="0" w:after="0"/>
        <w:rPr>
          <w:rFonts w:ascii="Times New Roman" w:hAnsi="Times New Roman"/>
        </w:rPr>
      </w:pPr>
      <w:r w:rsidRPr="00AA05F1">
        <w:rPr>
          <w:rFonts w:ascii="Times New Roman" w:hAnsi="Times New Roman"/>
        </w:rPr>
        <w:t>D</w:t>
      </w:r>
      <w:r w:rsidR="003A1EF5" w:rsidRPr="00AA05F1">
        <w:rPr>
          <w:rFonts w:ascii="Times New Roman" w:hAnsi="Times New Roman"/>
        </w:rPr>
        <w:t>ecreased risk</w:t>
      </w:r>
    </w:p>
    <w:p w14:paraId="4EF4898C" w14:textId="77777777" w:rsidR="00AA05F1" w:rsidRPr="00EE6761" w:rsidRDefault="00AA05F1" w:rsidP="00316065">
      <w:pPr>
        <w:pStyle w:val="BodyText"/>
        <w:spacing w:before="0" w:after="0"/>
      </w:pPr>
    </w:p>
    <w:p w14:paraId="164DA505" w14:textId="77777777" w:rsidR="00A80B60" w:rsidRPr="005C3E3A" w:rsidRDefault="00C276EC" w:rsidP="00316065">
      <w:pPr>
        <w:pStyle w:val="Heading5"/>
        <w:spacing w:before="0"/>
        <w:rPr>
          <w:rFonts w:ascii="Times New Roman" w:eastAsiaTheme="minorHAnsi" w:hAnsi="Times New Roman" w:cs="Times New Roman"/>
          <w:b w:val="0"/>
          <w:color w:val="auto"/>
          <w:szCs w:val="24"/>
        </w:rPr>
      </w:pPr>
      <w:r w:rsidRPr="00EE6761">
        <w:rPr>
          <w:rFonts w:ascii="Times New Roman" w:eastAsiaTheme="minorHAnsi" w:hAnsi="Times New Roman" w:cs="Times New Roman"/>
          <w:b w:val="0"/>
          <w:color w:val="auto"/>
          <w:szCs w:val="24"/>
        </w:rPr>
        <w:t xml:space="preserve">Guidelines for evaluating lease agreements for personal property in lieu of purchases are provided in the </w:t>
      </w:r>
      <w:hyperlink r:id="rId79" w:history="1">
        <w:r w:rsidR="0013461C" w:rsidRPr="003C1481">
          <w:rPr>
            <w:rStyle w:val="Hyperlink"/>
            <w:rFonts w:ascii="Times New Roman" w:eastAsiaTheme="minorHAnsi" w:hAnsi="Times New Roman" w:cs="Times New Roman"/>
            <w:b w:val="0"/>
            <w:szCs w:val="24"/>
          </w:rPr>
          <w:t>FAR</w:t>
        </w:r>
        <w:r w:rsidR="001F64EF">
          <w:rPr>
            <w:rStyle w:val="Hyperlink"/>
            <w:rFonts w:ascii="Times New Roman" w:eastAsiaTheme="minorHAnsi" w:hAnsi="Times New Roman" w:cs="Times New Roman"/>
            <w:b w:val="0"/>
            <w:szCs w:val="24"/>
          </w:rPr>
          <w:t xml:space="preserve"> </w:t>
        </w:r>
        <w:r w:rsidR="0013461C" w:rsidRPr="003C1481">
          <w:rPr>
            <w:rStyle w:val="Hyperlink"/>
            <w:rFonts w:ascii="Times New Roman" w:eastAsiaTheme="minorHAnsi" w:hAnsi="Times New Roman" w:cs="Times New Roman"/>
            <w:b w:val="0"/>
            <w:szCs w:val="24"/>
          </w:rPr>
          <w:t xml:space="preserve">7.4, </w:t>
        </w:r>
        <w:r w:rsidR="00AB2E1E" w:rsidRPr="003C1481">
          <w:rPr>
            <w:rStyle w:val="Hyperlink"/>
            <w:rFonts w:ascii="Times New Roman" w:eastAsiaTheme="minorHAnsi" w:hAnsi="Times New Roman" w:cs="Times New Roman"/>
            <w:b w:val="0"/>
            <w:szCs w:val="24"/>
          </w:rPr>
          <w:t>“</w:t>
        </w:r>
        <w:r w:rsidRPr="003C1481">
          <w:rPr>
            <w:rStyle w:val="Hyperlink"/>
            <w:rFonts w:ascii="Times New Roman" w:eastAsiaTheme="minorHAnsi" w:hAnsi="Times New Roman" w:cs="Times New Roman"/>
            <w:b w:val="0"/>
            <w:szCs w:val="24"/>
          </w:rPr>
          <w:t xml:space="preserve">Equipment </w:t>
        </w:r>
        <w:r w:rsidR="000807F9" w:rsidRPr="003C1481">
          <w:rPr>
            <w:rStyle w:val="Hyperlink"/>
            <w:rFonts w:ascii="Times New Roman" w:eastAsiaTheme="minorHAnsi" w:hAnsi="Times New Roman" w:cs="Times New Roman"/>
            <w:b w:val="0"/>
            <w:szCs w:val="24"/>
          </w:rPr>
          <w:t>Lease,</w:t>
        </w:r>
        <w:r w:rsidRPr="003C1481">
          <w:rPr>
            <w:rStyle w:val="Hyperlink"/>
            <w:rFonts w:ascii="Times New Roman" w:eastAsiaTheme="minorHAnsi" w:hAnsi="Times New Roman" w:cs="Times New Roman"/>
            <w:b w:val="0"/>
            <w:szCs w:val="24"/>
          </w:rPr>
          <w:t xml:space="preserve"> or Purchase.</w:t>
        </w:r>
        <w:r w:rsidR="00AB2E1E" w:rsidRPr="003C1481">
          <w:rPr>
            <w:rStyle w:val="Hyperlink"/>
            <w:rFonts w:ascii="Times New Roman" w:eastAsiaTheme="minorHAnsi" w:hAnsi="Times New Roman" w:cs="Times New Roman"/>
            <w:b w:val="0"/>
            <w:szCs w:val="24"/>
          </w:rPr>
          <w:t>”</w:t>
        </w:r>
      </w:hyperlink>
    </w:p>
    <w:p w14:paraId="3BC05D2D" w14:textId="77777777" w:rsidR="006B2801" w:rsidRDefault="006B2801" w:rsidP="00316065">
      <w:pPr>
        <w:pStyle w:val="Heading3"/>
      </w:pPr>
    </w:p>
    <w:p w14:paraId="5DC34F34" w14:textId="77777777" w:rsidR="00D9149A" w:rsidRDefault="00364691" w:rsidP="00316065">
      <w:pPr>
        <w:pStyle w:val="Heading3"/>
      </w:pPr>
      <w:bookmarkStart w:id="181" w:name="_Toc498330251"/>
      <w:r w:rsidRPr="00EE6761">
        <w:t>4</w:t>
      </w:r>
      <w:r w:rsidR="00C276EC" w:rsidRPr="00EE6761">
        <w:t>.</w:t>
      </w:r>
      <w:r w:rsidR="00E63725" w:rsidRPr="00EE6761">
        <w:t>2</w:t>
      </w:r>
      <w:r w:rsidR="00C276EC" w:rsidRPr="00EE6761">
        <w:t>.</w:t>
      </w:r>
      <w:r w:rsidR="003B4EC5" w:rsidRPr="00EE6761">
        <w:t>8</w:t>
      </w:r>
      <w:r w:rsidR="00C276EC" w:rsidRPr="00EE6761">
        <w:tab/>
        <w:t xml:space="preserve">Borrowing </w:t>
      </w:r>
      <w:r w:rsidR="00B31695" w:rsidRPr="00EE6761">
        <w:t>Property</w:t>
      </w:r>
      <w:bookmarkEnd w:id="181"/>
    </w:p>
    <w:p w14:paraId="28C25F26" w14:textId="77777777" w:rsidR="00D9149A" w:rsidRDefault="00D9149A" w:rsidP="00316065">
      <w:pPr>
        <w:pStyle w:val="Heading3"/>
      </w:pPr>
    </w:p>
    <w:p w14:paraId="43C905CD" w14:textId="7085B571" w:rsidR="006B2801" w:rsidRDefault="00C276EC" w:rsidP="00316065">
      <w:pPr>
        <w:pStyle w:val="NoSpacing"/>
      </w:pPr>
      <w:r w:rsidRPr="00EE6761">
        <w:t xml:space="preserve">Personal property </w:t>
      </w:r>
      <w:r w:rsidR="00C84D56" w:rsidRPr="00EE6761">
        <w:t xml:space="preserve">assets </w:t>
      </w:r>
      <w:r w:rsidRPr="00EE6761">
        <w:t xml:space="preserve">may be borrowed on a temporary basis within the Department and from other Federal agencies when approved by the </w:t>
      </w:r>
      <w:r w:rsidR="00C00625" w:rsidRPr="00EE6761">
        <w:t xml:space="preserve">Bureau </w:t>
      </w:r>
      <w:r w:rsidR="000807F9" w:rsidRPr="00EE6761">
        <w:t>PMO or his</w:t>
      </w:r>
      <w:r w:rsidR="004758DD">
        <w:t xml:space="preserve"> or </w:t>
      </w:r>
      <w:r w:rsidR="000807F9" w:rsidRPr="00EE6761">
        <w:t>her designee</w:t>
      </w:r>
      <w:r w:rsidR="00DF0E6F" w:rsidRPr="00EE6761">
        <w:t xml:space="preserve">.  </w:t>
      </w:r>
      <w:r w:rsidRPr="00EE6761">
        <w:t>Personal property may be borrowed from other Federal agencies provided a loan agreement is</w:t>
      </w:r>
      <w:r w:rsidR="005B4494">
        <w:t xml:space="preserve"> approved by the </w:t>
      </w:r>
      <w:r w:rsidR="006864AE">
        <w:t xml:space="preserve">OGC, </w:t>
      </w:r>
      <w:r w:rsidRPr="00EE6761">
        <w:t>issued by the loaning agency</w:t>
      </w:r>
      <w:r w:rsidR="006864AE">
        <w:t>,</w:t>
      </w:r>
      <w:r w:rsidRPr="00EE6761">
        <w:t xml:space="preserve"> and signed by the </w:t>
      </w:r>
      <w:r w:rsidR="00C00625" w:rsidRPr="00EE6761">
        <w:t xml:space="preserve">Bureau </w:t>
      </w:r>
      <w:r w:rsidR="000807F9" w:rsidRPr="00EE6761">
        <w:t>PMO.</w:t>
      </w:r>
    </w:p>
    <w:p w14:paraId="11F070E0" w14:textId="77777777" w:rsidR="00D9149A" w:rsidRDefault="00D9149A" w:rsidP="00316065">
      <w:pPr>
        <w:pStyle w:val="BodyText"/>
        <w:spacing w:before="0" w:after="0"/>
        <w:rPr>
          <w:rFonts w:ascii="Times New Roman" w:hAnsi="Times New Roman"/>
          <w:szCs w:val="24"/>
        </w:rPr>
      </w:pPr>
    </w:p>
    <w:p w14:paraId="50270E53" w14:textId="77777777" w:rsidR="00C00625" w:rsidRPr="00A158EB" w:rsidRDefault="00C276EC" w:rsidP="00B30429">
      <w:pPr>
        <w:pStyle w:val="BodyText"/>
        <w:numPr>
          <w:ilvl w:val="0"/>
          <w:numId w:val="183"/>
        </w:numPr>
        <w:spacing w:before="0" w:after="0"/>
        <w:rPr>
          <w:rFonts w:ascii="Times New Roman" w:eastAsiaTheme="minorHAnsi" w:hAnsi="Times New Roman"/>
          <w:szCs w:val="24"/>
        </w:rPr>
      </w:pPr>
      <w:r w:rsidRPr="00A158EB">
        <w:rPr>
          <w:rFonts w:ascii="Times New Roman" w:hAnsi="Times New Roman"/>
          <w:szCs w:val="24"/>
        </w:rPr>
        <w:t>Government personal prope</w:t>
      </w:r>
      <w:r w:rsidR="002B0AC8" w:rsidRPr="00A158EB">
        <w:rPr>
          <w:rFonts w:ascii="Times New Roman" w:hAnsi="Times New Roman"/>
          <w:szCs w:val="24"/>
        </w:rPr>
        <w:t>rty may be borrowed from other F</w:t>
      </w:r>
      <w:r w:rsidRPr="00A158EB">
        <w:rPr>
          <w:rFonts w:ascii="Times New Roman" w:hAnsi="Times New Roman"/>
          <w:szCs w:val="24"/>
        </w:rPr>
        <w:t xml:space="preserve">ederal agencies when the following </w:t>
      </w:r>
      <w:r w:rsidRPr="00A158EB">
        <w:rPr>
          <w:rFonts w:ascii="Times New Roman" w:eastAsiaTheme="minorHAnsi" w:hAnsi="Times New Roman"/>
          <w:szCs w:val="24"/>
        </w:rPr>
        <w:t xml:space="preserve">conditions apply: </w:t>
      </w:r>
    </w:p>
    <w:p w14:paraId="055D74E6" w14:textId="77777777" w:rsidR="00BD55B0" w:rsidRPr="00A158EB" w:rsidRDefault="00BD55B0" w:rsidP="00316065">
      <w:pPr>
        <w:pStyle w:val="BodyText"/>
        <w:spacing w:before="0" w:after="0"/>
        <w:rPr>
          <w:rFonts w:ascii="Times New Roman" w:eastAsiaTheme="minorHAnsi" w:hAnsi="Times New Roman"/>
          <w:szCs w:val="24"/>
        </w:rPr>
      </w:pPr>
    </w:p>
    <w:p w14:paraId="6D5A60DC" w14:textId="77777777" w:rsidR="00A158EB" w:rsidRPr="000B03D2" w:rsidRDefault="00C276EC" w:rsidP="00B30429">
      <w:pPr>
        <w:pStyle w:val="BodyText"/>
        <w:numPr>
          <w:ilvl w:val="0"/>
          <w:numId w:val="188"/>
        </w:numPr>
        <w:spacing w:before="0" w:after="0"/>
        <w:rPr>
          <w:rFonts w:ascii="Times New Roman" w:hAnsi="Times New Roman"/>
        </w:rPr>
      </w:pPr>
      <w:r w:rsidRPr="000B03D2">
        <w:rPr>
          <w:rFonts w:ascii="Times New Roman" w:eastAsiaTheme="minorHAnsi" w:hAnsi="Times New Roman"/>
          <w:szCs w:val="24"/>
        </w:rPr>
        <w:t>It</w:t>
      </w:r>
      <w:r w:rsidRPr="000B03D2">
        <w:rPr>
          <w:rFonts w:ascii="Times New Roman" w:hAnsi="Times New Roman"/>
        </w:rPr>
        <w:t xml:space="preserve"> is practical and economical</w:t>
      </w:r>
      <w:r w:rsidR="00C00625" w:rsidRPr="000B03D2">
        <w:rPr>
          <w:rFonts w:ascii="Times New Roman" w:hAnsi="Times New Roman"/>
        </w:rPr>
        <w:t>;</w:t>
      </w:r>
    </w:p>
    <w:p w14:paraId="3F42D8CD" w14:textId="77777777" w:rsidR="00A158EB" w:rsidRPr="000B03D2" w:rsidRDefault="00A158EB" w:rsidP="00316065">
      <w:pPr>
        <w:pStyle w:val="BodyText"/>
        <w:spacing w:before="0" w:after="0"/>
        <w:ind w:left="720"/>
        <w:rPr>
          <w:rFonts w:ascii="Times New Roman" w:hAnsi="Times New Roman"/>
        </w:rPr>
      </w:pPr>
    </w:p>
    <w:p w14:paraId="0283F423" w14:textId="77777777" w:rsidR="00A158EB" w:rsidRPr="000B03D2" w:rsidRDefault="00C276EC" w:rsidP="00B30429">
      <w:pPr>
        <w:pStyle w:val="BodyText"/>
        <w:numPr>
          <w:ilvl w:val="0"/>
          <w:numId w:val="188"/>
        </w:numPr>
        <w:spacing w:before="0" w:after="0"/>
        <w:rPr>
          <w:rFonts w:ascii="Times New Roman" w:hAnsi="Times New Roman"/>
        </w:rPr>
      </w:pPr>
      <w:r w:rsidRPr="000B03D2">
        <w:rPr>
          <w:rFonts w:ascii="Times New Roman" w:hAnsi="Times New Roman"/>
        </w:rPr>
        <w:t xml:space="preserve">The </w:t>
      </w:r>
      <w:r w:rsidR="00B31695" w:rsidRPr="000B03D2">
        <w:rPr>
          <w:rFonts w:ascii="Times New Roman" w:hAnsi="Times New Roman"/>
        </w:rPr>
        <w:t xml:space="preserve">personal </w:t>
      </w:r>
      <w:r w:rsidRPr="000B03D2">
        <w:rPr>
          <w:rFonts w:ascii="Times New Roman" w:hAnsi="Times New Roman"/>
        </w:rPr>
        <w:t>property is required for short periods of time (typically one year or less; longer periods when justified by program officials)</w:t>
      </w:r>
      <w:r w:rsidR="00C00625" w:rsidRPr="000B03D2">
        <w:rPr>
          <w:rFonts w:ascii="Times New Roman" w:hAnsi="Times New Roman"/>
        </w:rPr>
        <w:t>;</w:t>
      </w:r>
    </w:p>
    <w:p w14:paraId="1B399704" w14:textId="77777777" w:rsidR="00A158EB" w:rsidRPr="000B03D2" w:rsidRDefault="00A158EB" w:rsidP="00316065">
      <w:pPr>
        <w:pStyle w:val="BodyText"/>
        <w:spacing w:before="0" w:after="0"/>
        <w:ind w:left="720"/>
        <w:rPr>
          <w:rFonts w:ascii="Times New Roman" w:hAnsi="Times New Roman"/>
        </w:rPr>
      </w:pPr>
    </w:p>
    <w:p w14:paraId="0B63460E" w14:textId="77777777" w:rsidR="00A158EB" w:rsidRPr="000B03D2" w:rsidRDefault="00C276EC" w:rsidP="00B30429">
      <w:pPr>
        <w:pStyle w:val="BodyText"/>
        <w:numPr>
          <w:ilvl w:val="0"/>
          <w:numId w:val="188"/>
        </w:numPr>
        <w:spacing w:before="0" w:after="0"/>
        <w:rPr>
          <w:rFonts w:ascii="Times New Roman" w:hAnsi="Times New Roman"/>
        </w:rPr>
      </w:pPr>
      <w:r w:rsidRPr="000B03D2">
        <w:rPr>
          <w:rFonts w:ascii="Times New Roman" w:hAnsi="Times New Roman"/>
        </w:rPr>
        <w:t>The terms of the borrowing arrangement are included in a written agreement</w:t>
      </w:r>
      <w:r w:rsidR="00C00625" w:rsidRPr="000B03D2">
        <w:rPr>
          <w:rFonts w:ascii="Times New Roman" w:hAnsi="Times New Roman"/>
        </w:rPr>
        <w:t>;</w:t>
      </w:r>
      <w:r w:rsidR="000807F9" w:rsidRPr="000B03D2">
        <w:rPr>
          <w:rFonts w:ascii="Times New Roman" w:hAnsi="Times New Roman"/>
        </w:rPr>
        <w:t xml:space="preserve"> and</w:t>
      </w:r>
    </w:p>
    <w:p w14:paraId="7A834A25" w14:textId="77777777" w:rsidR="00A158EB" w:rsidRPr="000B03D2" w:rsidRDefault="00A158EB" w:rsidP="00316065">
      <w:pPr>
        <w:pStyle w:val="BodyText"/>
        <w:spacing w:before="0" w:after="0"/>
        <w:ind w:left="720"/>
        <w:rPr>
          <w:rFonts w:ascii="Times New Roman" w:hAnsi="Times New Roman"/>
        </w:rPr>
      </w:pPr>
    </w:p>
    <w:p w14:paraId="19C05D16" w14:textId="77777777" w:rsidR="00C276EC" w:rsidRPr="000B03D2" w:rsidRDefault="00C276EC" w:rsidP="00B30429">
      <w:pPr>
        <w:pStyle w:val="BodyText"/>
        <w:numPr>
          <w:ilvl w:val="0"/>
          <w:numId w:val="188"/>
        </w:numPr>
        <w:spacing w:before="0" w:after="0"/>
        <w:rPr>
          <w:rFonts w:ascii="Times New Roman" w:hAnsi="Times New Roman"/>
        </w:rPr>
      </w:pPr>
      <w:r w:rsidRPr="000B03D2">
        <w:rPr>
          <w:rFonts w:ascii="Times New Roman" w:hAnsi="Times New Roman"/>
        </w:rPr>
        <w:t>Controls are established to ensure the prompt return of the property to the lender</w:t>
      </w:r>
      <w:r w:rsidR="000807F9" w:rsidRPr="000B03D2">
        <w:rPr>
          <w:rFonts w:ascii="Times New Roman" w:hAnsi="Times New Roman"/>
        </w:rPr>
        <w:t>.</w:t>
      </w:r>
    </w:p>
    <w:p w14:paraId="03BFE159" w14:textId="77777777" w:rsidR="00A158EB" w:rsidRPr="00EE6761" w:rsidRDefault="00A158EB" w:rsidP="00316065">
      <w:pPr>
        <w:pStyle w:val="BodyText"/>
        <w:spacing w:before="0" w:after="0"/>
      </w:pPr>
    </w:p>
    <w:p w14:paraId="7334CA54" w14:textId="7CD09255" w:rsidR="00C00625" w:rsidRDefault="00C276EC" w:rsidP="00316065">
      <w:pPr>
        <w:spacing w:before="0" w:after="0"/>
      </w:pPr>
      <w:r w:rsidRPr="00EE6761">
        <w:t xml:space="preserve">DOC can borrow personal property through the same process that it goes through to </w:t>
      </w:r>
      <w:hyperlink w:anchor="_6.3.7_Loaning_Property" w:history="1">
        <w:r w:rsidRPr="005F1FF3">
          <w:rPr>
            <w:rStyle w:val="Hyperlink"/>
          </w:rPr>
          <w:t xml:space="preserve">loan </w:t>
        </w:r>
        <w:r w:rsidR="00B31695" w:rsidRPr="005F1FF3">
          <w:rPr>
            <w:rStyle w:val="Hyperlink"/>
          </w:rPr>
          <w:t xml:space="preserve">personal </w:t>
        </w:r>
        <w:r w:rsidR="000807F9" w:rsidRPr="005F1FF3">
          <w:rPr>
            <w:rStyle w:val="Hyperlink"/>
          </w:rPr>
          <w:t>property</w:t>
        </w:r>
      </w:hyperlink>
      <w:r w:rsidR="000807F9" w:rsidRPr="00EE6761">
        <w:t>.</w:t>
      </w:r>
    </w:p>
    <w:p w14:paraId="4B42DECB" w14:textId="77777777" w:rsidR="008A5AC8" w:rsidRPr="00EE6761" w:rsidRDefault="008A5AC8" w:rsidP="00316065">
      <w:pPr>
        <w:spacing w:before="0" w:after="0"/>
      </w:pPr>
    </w:p>
    <w:p w14:paraId="5F69E956" w14:textId="77777777" w:rsidR="00C276EC" w:rsidRPr="00A158EB" w:rsidRDefault="00C276EC" w:rsidP="00B30429">
      <w:pPr>
        <w:pStyle w:val="BodyText"/>
        <w:numPr>
          <w:ilvl w:val="0"/>
          <w:numId w:val="183"/>
        </w:numPr>
        <w:spacing w:before="0" w:after="0"/>
        <w:rPr>
          <w:rFonts w:ascii="Times New Roman" w:eastAsiaTheme="minorHAnsi" w:hAnsi="Times New Roman"/>
          <w:szCs w:val="24"/>
        </w:rPr>
      </w:pPr>
      <w:r w:rsidRPr="00A158EB">
        <w:rPr>
          <w:rFonts w:ascii="Times New Roman" w:hAnsi="Times New Roman"/>
        </w:rPr>
        <w:t xml:space="preserve">The following should be included in a memorandum to accompany a personal property loan </w:t>
      </w:r>
      <w:r w:rsidRPr="00A158EB">
        <w:rPr>
          <w:rFonts w:ascii="Times New Roman" w:eastAsiaTheme="minorHAnsi" w:hAnsi="Times New Roman"/>
          <w:szCs w:val="24"/>
        </w:rPr>
        <w:t>agreement:</w:t>
      </w:r>
    </w:p>
    <w:p w14:paraId="7D296F0A" w14:textId="77777777" w:rsidR="00120F45" w:rsidRPr="00A158EB" w:rsidRDefault="00120F45" w:rsidP="00316065">
      <w:pPr>
        <w:pStyle w:val="BodyText"/>
        <w:spacing w:before="0" w:after="0"/>
        <w:rPr>
          <w:rFonts w:ascii="Times New Roman" w:eastAsiaTheme="minorHAnsi" w:hAnsi="Times New Roman"/>
          <w:szCs w:val="24"/>
        </w:rPr>
      </w:pPr>
    </w:p>
    <w:p w14:paraId="3995DAEE" w14:textId="77777777" w:rsidR="00A158EB" w:rsidRPr="00A158EB" w:rsidRDefault="00C276EC" w:rsidP="00B30429">
      <w:pPr>
        <w:pStyle w:val="BodyText"/>
        <w:numPr>
          <w:ilvl w:val="0"/>
          <w:numId w:val="189"/>
        </w:numPr>
        <w:spacing w:before="0" w:after="0"/>
        <w:rPr>
          <w:rFonts w:ascii="Times New Roman" w:hAnsi="Times New Roman"/>
          <w:szCs w:val="24"/>
        </w:rPr>
      </w:pPr>
      <w:r w:rsidRPr="00A158EB">
        <w:rPr>
          <w:rFonts w:ascii="Times New Roman" w:eastAsiaTheme="minorHAnsi" w:hAnsi="Times New Roman"/>
          <w:szCs w:val="24"/>
        </w:rPr>
        <w:t>Lender</w:t>
      </w:r>
      <w:r w:rsidR="00AB2E1E" w:rsidRPr="00A158EB">
        <w:rPr>
          <w:rFonts w:ascii="Times New Roman" w:eastAsiaTheme="minorHAnsi" w:hAnsi="Times New Roman"/>
          <w:szCs w:val="24"/>
        </w:rPr>
        <w:t>’</w:t>
      </w:r>
      <w:r w:rsidRPr="00A158EB">
        <w:rPr>
          <w:rFonts w:ascii="Times New Roman" w:eastAsiaTheme="minorHAnsi" w:hAnsi="Times New Roman"/>
          <w:szCs w:val="24"/>
        </w:rPr>
        <w:t>s complete name, address, and phone number</w:t>
      </w:r>
      <w:r w:rsidR="00C00625" w:rsidRPr="00A158EB">
        <w:rPr>
          <w:rFonts w:ascii="Times New Roman" w:eastAsiaTheme="minorHAnsi" w:hAnsi="Times New Roman"/>
          <w:szCs w:val="24"/>
        </w:rPr>
        <w:t>;</w:t>
      </w:r>
    </w:p>
    <w:p w14:paraId="44FC9F86" w14:textId="77777777" w:rsidR="00A158EB" w:rsidRPr="00A158EB" w:rsidRDefault="00A158EB" w:rsidP="00316065">
      <w:pPr>
        <w:pStyle w:val="BodyText"/>
        <w:spacing w:before="0" w:after="0"/>
        <w:ind w:left="720"/>
        <w:rPr>
          <w:rFonts w:ascii="Times New Roman" w:hAnsi="Times New Roman"/>
          <w:szCs w:val="24"/>
        </w:rPr>
      </w:pPr>
    </w:p>
    <w:p w14:paraId="2A80A0F6" w14:textId="04B42C03" w:rsidR="00C00625" w:rsidRDefault="00C276EC" w:rsidP="00B30429">
      <w:pPr>
        <w:pStyle w:val="BodyText"/>
        <w:numPr>
          <w:ilvl w:val="0"/>
          <w:numId w:val="189"/>
        </w:numPr>
        <w:spacing w:before="0" w:after="0"/>
        <w:rPr>
          <w:rFonts w:ascii="Times New Roman" w:hAnsi="Times New Roman"/>
          <w:szCs w:val="24"/>
        </w:rPr>
      </w:pPr>
      <w:r w:rsidRPr="00A158EB">
        <w:rPr>
          <w:rFonts w:ascii="Times New Roman" w:hAnsi="Times New Roman"/>
          <w:szCs w:val="24"/>
        </w:rPr>
        <w:lastRenderedPageBreak/>
        <w:t>Full description of each item to be loaned, including manufacturer</w:t>
      </w:r>
      <w:r w:rsidR="00AB2E1E" w:rsidRPr="00A158EB">
        <w:rPr>
          <w:rFonts w:ascii="Times New Roman" w:hAnsi="Times New Roman"/>
          <w:szCs w:val="24"/>
        </w:rPr>
        <w:t>’</w:t>
      </w:r>
      <w:r w:rsidRPr="00A158EB">
        <w:rPr>
          <w:rFonts w:ascii="Times New Roman" w:hAnsi="Times New Roman"/>
          <w:szCs w:val="24"/>
        </w:rPr>
        <w:t>s name, serial number, and model number</w:t>
      </w:r>
      <w:r w:rsidR="00C00625" w:rsidRPr="00A158EB">
        <w:rPr>
          <w:rFonts w:ascii="Times New Roman" w:hAnsi="Times New Roman"/>
          <w:szCs w:val="24"/>
        </w:rPr>
        <w:t>;</w:t>
      </w:r>
    </w:p>
    <w:p w14:paraId="0F091DEC" w14:textId="3DE19A48" w:rsidR="005F46E8" w:rsidRDefault="005F46E8" w:rsidP="005F46E8">
      <w:pPr>
        <w:pStyle w:val="BodyText"/>
        <w:spacing w:before="0" w:after="0"/>
        <w:rPr>
          <w:rFonts w:ascii="Times New Roman" w:hAnsi="Times New Roman"/>
          <w:szCs w:val="24"/>
        </w:rPr>
      </w:pPr>
    </w:p>
    <w:p w14:paraId="23ABC992" w14:textId="77777777" w:rsidR="00C276EC" w:rsidRPr="00EE6761" w:rsidRDefault="00C276EC" w:rsidP="00B30429">
      <w:pPr>
        <w:pStyle w:val="ListParagraph"/>
        <w:numPr>
          <w:ilvl w:val="0"/>
          <w:numId w:val="189"/>
        </w:numPr>
        <w:spacing w:before="0" w:after="0"/>
        <w:rPr>
          <w:rFonts w:cs="Times New Roman"/>
          <w:szCs w:val="24"/>
        </w:rPr>
      </w:pPr>
      <w:r w:rsidRPr="00EE6761">
        <w:rPr>
          <w:rFonts w:cs="Times New Roman"/>
          <w:szCs w:val="24"/>
        </w:rPr>
        <w:t>Current market value of the property</w:t>
      </w:r>
      <w:r w:rsidR="00C00625" w:rsidRPr="00EE6761">
        <w:rPr>
          <w:rFonts w:cs="Times New Roman"/>
          <w:szCs w:val="24"/>
        </w:rPr>
        <w:t>;</w:t>
      </w:r>
    </w:p>
    <w:p w14:paraId="1060B577" w14:textId="77777777" w:rsidR="00C00625" w:rsidRPr="00EE6761" w:rsidRDefault="00C00625" w:rsidP="00316065">
      <w:pPr>
        <w:pStyle w:val="ListParagraph"/>
        <w:spacing w:before="0" w:after="0"/>
        <w:rPr>
          <w:rFonts w:cs="Times New Roman"/>
          <w:szCs w:val="24"/>
        </w:rPr>
      </w:pPr>
    </w:p>
    <w:p w14:paraId="691E5E62" w14:textId="77777777" w:rsidR="00C276EC" w:rsidRPr="00EE6761" w:rsidRDefault="00C276EC" w:rsidP="00B30429">
      <w:pPr>
        <w:pStyle w:val="ListParagraph"/>
        <w:numPr>
          <w:ilvl w:val="0"/>
          <w:numId w:val="189"/>
        </w:numPr>
        <w:spacing w:before="0" w:after="0"/>
        <w:rPr>
          <w:rFonts w:cs="Times New Roman"/>
          <w:szCs w:val="24"/>
        </w:rPr>
      </w:pPr>
      <w:r w:rsidRPr="00EE6761">
        <w:rPr>
          <w:rFonts w:cs="Times New Roman"/>
          <w:szCs w:val="24"/>
        </w:rPr>
        <w:t>Duration of the loan</w:t>
      </w:r>
      <w:r w:rsidR="00C00625" w:rsidRPr="00EE6761">
        <w:rPr>
          <w:rFonts w:cs="Times New Roman"/>
          <w:szCs w:val="24"/>
        </w:rPr>
        <w:t>;</w:t>
      </w:r>
    </w:p>
    <w:p w14:paraId="4D17D2BB" w14:textId="77777777" w:rsidR="00C00625" w:rsidRPr="00EE6761" w:rsidRDefault="00C00625" w:rsidP="00316065">
      <w:pPr>
        <w:pStyle w:val="ListParagraph"/>
        <w:spacing w:before="0" w:after="0"/>
        <w:rPr>
          <w:rFonts w:cs="Times New Roman"/>
          <w:szCs w:val="24"/>
        </w:rPr>
      </w:pPr>
    </w:p>
    <w:p w14:paraId="25FC36D0" w14:textId="77777777" w:rsidR="00C276EC" w:rsidRPr="00EE6761" w:rsidRDefault="00C276EC" w:rsidP="00B30429">
      <w:pPr>
        <w:pStyle w:val="ListParagraph"/>
        <w:numPr>
          <w:ilvl w:val="0"/>
          <w:numId w:val="189"/>
        </w:numPr>
        <w:spacing w:before="0" w:after="0"/>
        <w:rPr>
          <w:rFonts w:cs="Times New Roman"/>
          <w:szCs w:val="24"/>
        </w:rPr>
      </w:pPr>
      <w:r w:rsidRPr="00EE6761">
        <w:rPr>
          <w:rFonts w:cs="Times New Roman"/>
          <w:szCs w:val="24"/>
        </w:rPr>
        <w:t>Party responsible for necessary repairs and maintenance for continued use of the property during the loan period</w:t>
      </w:r>
      <w:r w:rsidR="00C00625" w:rsidRPr="00EE6761">
        <w:rPr>
          <w:rFonts w:cs="Times New Roman"/>
          <w:szCs w:val="24"/>
        </w:rPr>
        <w:t>;</w:t>
      </w:r>
    </w:p>
    <w:p w14:paraId="57CF8C19" w14:textId="77777777" w:rsidR="00C00625" w:rsidRPr="00EE6761" w:rsidRDefault="00C00625" w:rsidP="00316065">
      <w:pPr>
        <w:pStyle w:val="ListParagraph"/>
        <w:spacing w:before="0" w:after="0"/>
        <w:rPr>
          <w:rFonts w:cs="Times New Roman"/>
          <w:szCs w:val="24"/>
        </w:rPr>
      </w:pPr>
    </w:p>
    <w:p w14:paraId="503E804F" w14:textId="77777777" w:rsidR="00C276EC" w:rsidRDefault="00C276EC" w:rsidP="00B30429">
      <w:pPr>
        <w:pStyle w:val="ListParagraph"/>
        <w:numPr>
          <w:ilvl w:val="0"/>
          <w:numId w:val="189"/>
        </w:numPr>
        <w:spacing w:before="0" w:after="0"/>
        <w:rPr>
          <w:rFonts w:cs="Times New Roman"/>
          <w:szCs w:val="24"/>
        </w:rPr>
      </w:pPr>
      <w:r w:rsidRPr="00EE6761">
        <w:rPr>
          <w:rFonts w:cs="Times New Roman"/>
          <w:szCs w:val="24"/>
        </w:rPr>
        <w:t>Confirmation as to</w:t>
      </w:r>
      <w:r w:rsidR="00D2242C">
        <w:rPr>
          <w:rFonts w:cs="Times New Roman"/>
          <w:szCs w:val="24"/>
        </w:rPr>
        <w:t>,</w:t>
      </w:r>
      <w:r w:rsidRPr="00EE6761">
        <w:rPr>
          <w:rFonts w:cs="Times New Roman"/>
          <w:szCs w:val="24"/>
        </w:rPr>
        <w:t xml:space="preserve"> which party (lender or DOC) is responsible for delivery of the property</w:t>
      </w:r>
      <w:r w:rsidR="00C00625" w:rsidRPr="00EE6761">
        <w:rPr>
          <w:rFonts w:cs="Times New Roman"/>
          <w:szCs w:val="24"/>
        </w:rPr>
        <w:t>;</w:t>
      </w:r>
    </w:p>
    <w:p w14:paraId="5AB67A64" w14:textId="77777777" w:rsidR="000C5815" w:rsidRDefault="000C5815" w:rsidP="000C5815">
      <w:pPr>
        <w:pStyle w:val="ListParagraph"/>
        <w:rPr>
          <w:rFonts w:cs="Times New Roman"/>
          <w:szCs w:val="24"/>
        </w:rPr>
      </w:pPr>
    </w:p>
    <w:p w14:paraId="4513758D" w14:textId="00BF3C4D" w:rsidR="00C276EC" w:rsidRPr="00EE6761" w:rsidRDefault="00C276EC" w:rsidP="00B30429">
      <w:pPr>
        <w:pStyle w:val="ListParagraph"/>
        <w:numPr>
          <w:ilvl w:val="0"/>
          <w:numId w:val="189"/>
        </w:numPr>
        <w:spacing w:before="0" w:after="0"/>
        <w:rPr>
          <w:rFonts w:cs="Times New Roman"/>
          <w:szCs w:val="24"/>
        </w:rPr>
      </w:pPr>
      <w:r w:rsidRPr="00EE6761">
        <w:rPr>
          <w:rFonts w:cs="Times New Roman"/>
          <w:szCs w:val="24"/>
        </w:rPr>
        <w:t>Appropriate signature authorizing the release</w:t>
      </w:r>
      <w:r w:rsidR="004758DD">
        <w:rPr>
          <w:rFonts w:cs="Times New Roman"/>
          <w:szCs w:val="24"/>
        </w:rPr>
        <w:t xml:space="preserve"> or </w:t>
      </w:r>
      <w:r w:rsidRPr="00EE6761">
        <w:rPr>
          <w:rFonts w:cs="Times New Roman"/>
          <w:szCs w:val="24"/>
        </w:rPr>
        <w:t>acceptance of the loaned property</w:t>
      </w:r>
      <w:r w:rsidR="00C00625" w:rsidRPr="00EE6761">
        <w:rPr>
          <w:rFonts w:cs="Times New Roman"/>
          <w:szCs w:val="24"/>
        </w:rPr>
        <w:t>;</w:t>
      </w:r>
    </w:p>
    <w:p w14:paraId="16918308" w14:textId="77777777" w:rsidR="00C00625" w:rsidRPr="00EE6761" w:rsidRDefault="00C00625" w:rsidP="00316065">
      <w:pPr>
        <w:pStyle w:val="ListParagraph"/>
        <w:spacing w:before="0" w:after="0"/>
        <w:rPr>
          <w:rFonts w:cs="Times New Roman"/>
          <w:szCs w:val="24"/>
        </w:rPr>
      </w:pPr>
    </w:p>
    <w:p w14:paraId="675C9774" w14:textId="77777777" w:rsidR="00C276EC" w:rsidRPr="00EE6761" w:rsidRDefault="00C276EC" w:rsidP="00B30429">
      <w:pPr>
        <w:pStyle w:val="ListParagraph"/>
        <w:numPr>
          <w:ilvl w:val="0"/>
          <w:numId w:val="189"/>
        </w:numPr>
        <w:spacing w:before="0" w:after="0"/>
        <w:rPr>
          <w:rFonts w:cs="Times New Roman"/>
          <w:szCs w:val="24"/>
        </w:rPr>
      </w:pPr>
      <w:r w:rsidRPr="00EE6761">
        <w:rPr>
          <w:rFonts w:cs="Times New Roman"/>
          <w:szCs w:val="24"/>
        </w:rPr>
        <w:t>Steward organization and responsible property management office where the personal property is to be located</w:t>
      </w:r>
      <w:r w:rsidR="00C00625" w:rsidRPr="00EE6761">
        <w:rPr>
          <w:rFonts w:cs="Times New Roman"/>
          <w:szCs w:val="24"/>
        </w:rPr>
        <w:t>; and</w:t>
      </w:r>
    </w:p>
    <w:p w14:paraId="662B3D44" w14:textId="77777777" w:rsidR="00C00625" w:rsidRPr="00EE6761" w:rsidRDefault="00C00625" w:rsidP="00316065">
      <w:pPr>
        <w:pStyle w:val="ListParagraph"/>
        <w:spacing w:before="0" w:after="0"/>
        <w:rPr>
          <w:rFonts w:cs="Times New Roman"/>
          <w:szCs w:val="24"/>
        </w:rPr>
      </w:pPr>
    </w:p>
    <w:p w14:paraId="23DA4AC6" w14:textId="77777777" w:rsidR="00902F22" w:rsidRDefault="002329D0" w:rsidP="00B30429">
      <w:pPr>
        <w:pStyle w:val="ListParagraph"/>
        <w:numPr>
          <w:ilvl w:val="0"/>
          <w:numId w:val="189"/>
        </w:numPr>
        <w:spacing w:before="0" w:after="0"/>
        <w:rPr>
          <w:rFonts w:cs="Times New Roman"/>
          <w:szCs w:val="24"/>
        </w:rPr>
      </w:pPr>
      <w:r>
        <w:rPr>
          <w:rFonts w:cs="Times New Roman"/>
          <w:szCs w:val="24"/>
        </w:rPr>
        <w:t>D</w:t>
      </w:r>
      <w:r w:rsidR="00902F22" w:rsidRPr="00EE6761">
        <w:rPr>
          <w:rFonts w:cs="Times New Roman"/>
          <w:szCs w:val="24"/>
        </w:rPr>
        <w:t xml:space="preserve">amaged </w:t>
      </w:r>
      <w:r w:rsidR="00B31695" w:rsidRPr="00EE6761">
        <w:rPr>
          <w:rFonts w:cs="Times New Roman"/>
          <w:szCs w:val="24"/>
        </w:rPr>
        <w:t xml:space="preserve">personal </w:t>
      </w:r>
      <w:r w:rsidR="00902F22" w:rsidRPr="00EE6761">
        <w:rPr>
          <w:rFonts w:cs="Times New Roman"/>
          <w:szCs w:val="24"/>
        </w:rPr>
        <w:t xml:space="preserve">property </w:t>
      </w:r>
      <w:r>
        <w:rPr>
          <w:rFonts w:cs="Times New Roman"/>
          <w:szCs w:val="24"/>
        </w:rPr>
        <w:t xml:space="preserve">liability </w:t>
      </w:r>
      <w:r w:rsidR="00902F22" w:rsidRPr="00EE6761">
        <w:rPr>
          <w:rFonts w:cs="Times New Roman"/>
          <w:szCs w:val="24"/>
        </w:rPr>
        <w:t>clause</w:t>
      </w:r>
      <w:r w:rsidR="00C00625" w:rsidRPr="00EE6761">
        <w:rPr>
          <w:rFonts w:cs="Times New Roman"/>
          <w:szCs w:val="24"/>
        </w:rPr>
        <w:t>.</w:t>
      </w:r>
    </w:p>
    <w:p w14:paraId="1741B675" w14:textId="77777777" w:rsidR="005F1FF3" w:rsidRDefault="005F1FF3" w:rsidP="005F1FF3">
      <w:pPr>
        <w:pStyle w:val="ListParagraph"/>
        <w:rPr>
          <w:rFonts w:cs="Times New Roman"/>
          <w:szCs w:val="24"/>
        </w:rPr>
      </w:pPr>
    </w:p>
    <w:p w14:paraId="6F793060" w14:textId="2340B76D" w:rsidR="005F1FF3" w:rsidRDefault="005F1FF3" w:rsidP="00B30429">
      <w:pPr>
        <w:pStyle w:val="ListParagraph"/>
        <w:numPr>
          <w:ilvl w:val="0"/>
          <w:numId w:val="189"/>
        </w:numPr>
        <w:spacing w:before="0" w:after="0"/>
        <w:rPr>
          <w:rFonts w:cs="Times New Roman"/>
          <w:szCs w:val="24"/>
        </w:rPr>
      </w:pPr>
      <w:r>
        <w:rPr>
          <w:rFonts w:cs="Times New Roman"/>
          <w:szCs w:val="24"/>
        </w:rPr>
        <w:t>Applicable legal authority as determined by OGC.</w:t>
      </w:r>
    </w:p>
    <w:p w14:paraId="08734515" w14:textId="77777777" w:rsidR="002329D0" w:rsidRDefault="002329D0" w:rsidP="00316065">
      <w:pPr>
        <w:spacing w:before="0" w:after="0"/>
        <w:rPr>
          <w:rFonts w:cs="Times New Roman"/>
          <w:szCs w:val="24"/>
        </w:rPr>
      </w:pPr>
    </w:p>
    <w:p w14:paraId="492DDE1E" w14:textId="3ADFCE59" w:rsidR="00C00625" w:rsidRPr="00EE6761" w:rsidRDefault="00C276EC" w:rsidP="00316065">
      <w:pPr>
        <w:spacing w:before="0" w:after="0"/>
      </w:pPr>
      <w:r w:rsidRPr="00EE6761">
        <w:t xml:space="preserve">Bureaus will track borrowed </w:t>
      </w:r>
      <w:r w:rsidR="00D93F6D" w:rsidRPr="00EE6761">
        <w:t xml:space="preserve">personal </w:t>
      </w:r>
      <w:r w:rsidRPr="00EE6761">
        <w:t>property in the</w:t>
      </w:r>
      <w:r w:rsidR="0033547C" w:rsidRPr="00EE6761">
        <w:t xml:space="preserve"> system of record</w:t>
      </w:r>
      <w:r w:rsidRPr="00EE6761">
        <w:t xml:space="preserve"> and the item will be marked as belonging to the lending organization.  The </w:t>
      </w:r>
      <w:r w:rsidR="002B0AC8" w:rsidRPr="00EE6761">
        <w:t>PO</w:t>
      </w:r>
      <w:r w:rsidRPr="00EE6761">
        <w:t xml:space="preserve"> will maintain a file of borrowed property that includes the supporting documentation.  Any loan of perso</w:t>
      </w:r>
      <w:r w:rsidR="002B0AC8" w:rsidRPr="00EE6761">
        <w:t>nal property to DOC from a non-F</w:t>
      </w:r>
      <w:r w:rsidRPr="00EE6761">
        <w:t xml:space="preserve">ederal source is </w:t>
      </w:r>
      <w:r w:rsidR="00E14FEE">
        <w:t>accomplished</w:t>
      </w:r>
      <w:r w:rsidRPr="00EE6761">
        <w:t xml:space="preserve"> in accordance with </w:t>
      </w:r>
      <w:r w:rsidR="0010565D">
        <w:t xml:space="preserve">the </w:t>
      </w:r>
      <w:hyperlink r:id="rId80" w:history="1">
        <w:r w:rsidR="0010565D">
          <w:rPr>
            <w:rStyle w:val="Hyperlink"/>
          </w:rPr>
          <w:t>GSA</w:t>
        </w:r>
        <w:r w:rsidR="003773B9" w:rsidRPr="0010565D">
          <w:rPr>
            <w:rStyle w:val="Hyperlink"/>
          </w:rPr>
          <w:t xml:space="preserve"> Interagency Committee for Property Management Loan Policy Guide</w:t>
        </w:r>
      </w:hyperlink>
      <w:r w:rsidR="003773B9">
        <w:t>.</w:t>
      </w:r>
    </w:p>
    <w:p w14:paraId="7FAEF42B" w14:textId="77777777" w:rsidR="00C00625" w:rsidRPr="00EE6761" w:rsidRDefault="00C00625" w:rsidP="00316065">
      <w:pPr>
        <w:spacing w:before="0" w:after="0"/>
      </w:pPr>
    </w:p>
    <w:p w14:paraId="75DA1C90" w14:textId="77777777" w:rsidR="003A6C02" w:rsidRPr="00EE6761" w:rsidRDefault="00005559" w:rsidP="00316065">
      <w:pPr>
        <w:spacing w:before="0" w:after="0"/>
      </w:pPr>
      <w:r>
        <w:t>For guidance on the loaning of heritage assets</w:t>
      </w:r>
      <w:r w:rsidR="006A5D78">
        <w:t>,</w:t>
      </w:r>
      <w:r>
        <w:t xml:space="preserve"> please refer to </w:t>
      </w:r>
      <w:hyperlink w:anchor="_12.9_Loans" w:history="1">
        <w:r w:rsidRPr="006A5D78">
          <w:rPr>
            <w:rStyle w:val="Hyperlink"/>
          </w:rPr>
          <w:t>PPMM Section 12.9, “Loans.”</w:t>
        </w:r>
      </w:hyperlink>
      <w:r>
        <w:t xml:space="preserve"> </w:t>
      </w:r>
    </w:p>
    <w:p w14:paraId="4B86C5C2" w14:textId="77777777" w:rsidR="003A6C02" w:rsidRPr="00EE6761" w:rsidRDefault="003A6C02" w:rsidP="00316065">
      <w:pPr>
        <w:spacing w:before="0" w:after="0"/>
      </w:pPr>
    </w:p>
    <w:p w14:paraId="48267643" w14:textId="7848CAB4" w:rsidR="001B1E48" w:rsidRPr="00EE6761" w:rsidRDefault="001B1E48" w:rsidP="00316065">
      <w:pPr>
        <w:spacing w:before="0" w:after="0"/>
      </w:pPr>
    </w:p>
    <w:p w14:paraId="0693CA93" w14:textId="1B954737" w:rsidR="001B1E48" w:rsidRPr="00EE6761" w:rsidRDefault="001B1E48" w:rsidP="00316065">
      <w:pPr>
        <w:spacing w:before="0" w:after="0"/>
      </w:pPr>
    </w:p>
    <w:p w14:paraId="6ECF21E5" w14:textId="48D9CB24" w:rsidR="0067418A" w:rsidRPr="00EE6761" w:rsidRDefault="0067418A" w:rsidP="00316065">
      <w:pPr>
        <w:pStyle w:val="Heading1"/>
        <w:spacing w:before="0"/>
      </w:pPr>
    </w:p>
    <w:p w14:paraId="1B544CBF" w14:textId="66530CD3" w:rsidR="0067418A" w:rsidRPr="00EE6761" w:rsidRDefault="0067418A" w:rsidP="00316065">
      <w:pPr>
        <w:pStyle w:val="Heading1"/>
        <w:spacing w:before="0"/>
      </w:pPr>
    </w:p>
    <w:p w14:paraId="0C110D49" w14:textId="1B1FF84F" w:rsidR="001B149E" w:rsidRDefault="001B149E" w:rsidP="00316065">
      <w:pPr>
        <w:pStyle w:val="Heading1"/>
        <w:spacing w:before="0"/>
      </w:pPr>
    </w:p>
    <w:p w14:paraId="05377174" w14:textId="77777777" w:rsidR="00FB2220" w:rsidRDefault="00FB2220" w:rsidP="00316065">
      <w:pPr>
        <w:pStyle w:val="Heading1"/>
        <w:spacing w:before="0"/>
      </w:pPr>
    </w:p>
    <w:p w14:paraId="3B083101" w14:textId="77777777" w:rsidR="00FB2220" w:rsidRDefault="00FB2220" w:rsidP="00316065">
      <w:pPr>
        <w:pStyle w:val="Heading1"/>
        <w:spacing w:before="0"/>
      </w:pPr>
    </w:p>
    <w:p w14:paraId="444CC03D" w14:textId="77777777" w:rsidR="00D9149A" w:rsidRDefault="00D9149A" w:rsidP="00316065"/>
    <w:p w14:paraId="4F77CBEF" w14:textId="77777777" w:rsidR="005F7B3D" w:rsidRDefault="005F7B3D" w:rsidP="00316065"/>
    <w:p w14:paraId="41D77F9E" w14:textId="77777777" w:rsidR="005F7B3D" w:rsidRDefault="005F7B3D" w:rsidP="00316065"/>
    <w:p w14:paraId="0347AA8B" w14:textId="77777777" w:rsidR="005F7B3D" w:rsidRDefault="005F7B3D" w:rsidP="00316065">
      <w:pPr>
        <w:pStyle w:val="Heading1"/>
        <w:spacing w:before="0"/>
      </w:pPr>
    </w:p>
    <w:p w14:paraId="5F6AAB45" w14:textId="4378F8BD" w:rsidR="00356E00" w:rsidRPr="00EE6761" w:rsidRDefault="0033547C" w:rsidP="00316065">
      <w:pPr>
        <w:pStyle w:val="Heading1"/>
        <w:spacing w:before="0"/>
      </w:pPr>
      <w:bookmarkStart w:id="182" w:name="_Toc498330252"/>
      <w:r w:rsidRPr="00EE6761">
        <w:lastRenderedPageBreak/>
        <w:t>5</w:t>
      </w:r>
      <w:r w:rsidR="00C276EC" w:rsidRPr="00EE6761">
        <w:t>.</w:t>
      </w:r>
      <w:r w:rsidR="008044BD" w:rsidRPr="00EE6761">
        <w:t>0</w:t>
      </w:r>
      <w:r w:rsidR="00C276EC" w:rsidRPr="00EE6761">
        <w:tab/>
      </w:r>
      <w:r w:rsidR="00164EC3" w:rsidRPr="00EE6761">
        <w:t xml:space="preserve">RECEIVING </w:t>
      </w:r>
      <w:r w:rsidR="0013461C" w:rsidRPr="00EE6761">
        <w:t xml:space="preserve">PERSONAL PROPERTY </w:t>
      </w:r>
      <w:r w:rsidR="00164EC3" w:rsidRPr="00EE6761">
        <w:t>ASSETS</w:t>
      </w:r>
      <w:bookmarkEnd w:id="182"/>
    </w:p>
    <w:p w14:paraId="1A39638A" w14:textId="77777777" w:rsidR="00356E00" w:rsidRPr="00EE6761" w:rsidRDefault="00356E00" w:rsidP="00316065">
      <w:pPr>
        <w:pStyle w:val="Heading1"/>
        <w:spacing w:before="0"/>
      </w:pPr>
    </w:p>
    <w:p w14:paraId="26AC6712" w14:textId="77777777" w:rsidR="00C00625" w:rsidRPr="00EE6761" w:rsidRDefault="00BF197E" w:rsidP="00316065">
      <w:pPr>
        <w:pStyle w:val="Heading3"/>
      </w:pPr>
      <w:bookmarkStart w:id="183" w:name="_Toc498330253"/>
      <w:r w:rsidRPr="00EE6761">
        <w:t>5.0.1</w:t>
      </w:r>
      <w:r w:rsidR="00364691" w:rsidRPr="00EE6761">
        <w:tab/>
      </w:r>
      <w:r w:rsidR="00590B66" w:rsidRPr="00EE6761">
        <w:t>Scope of Chapter</w:t>
      </w:r>
      <w:bookmarkEnd w:id="183"/>
    </w:p>
    <w:p w14:paraId="3EFAF162" w14:textId="77777777" w:rsidR="00C00625" w:rsidRPr="00EE6761" w:rsidRDefault="00C00625" w:rsidP="00316065">
      <w:pPr>
        <w:spacing w:before="0" w:after="0"/>
      </w:pPr>
    </w:p>
    <w:p w14:paraId="3C0B2042" w14:textId="63C292ED" w:rsidR="00C00625" w:rsidRPr="00EE6761" w:rsidRDefault="008D0F89" w:rsidP="00316065">
      <w:pPr>
        <w:spacing w:before="0" w:after="0"/>
      </w:pPr>
      <w:r w:rsidRPr="00EE6761">
        <w:t>Th</w:t>
      </w:r>
      <w:r w:rsidR="00DF6255" w:rsidRPr="00EE6761">
        <w:t>is</w:t>
      </w:r>
      <w:r w:rsidR="00114F6A" w:rsidRPr="00EE6761">
        <w:t xml:space="preserve"> chap</w:t>
      </w:r>
      <w:r w:rsidR="00F12A82" w:rsidRPr="00EE6761">
        <w:t xml:space="preserve">ter establishes guidelines for </w:t>
      </w:r>
      <w:r w:rsidRPr="00EE6761">
        <w:t>recei</w:t>
      </w:r>
      <w:r w:rsidR="00F12A82" w:rsidRPr="00EE6761">
        <w:t>ving</w:t>
      </w:r>
      <w:r w:rsidRPr="00EE6761">
        <w:t xml:space="preserve"> personal property assets.  </w:t>
      </w:r>
      <w:r w:rsidR="00C276EC" w:rsidRPr="00EE6761">
        <w:t>Control and accountability of accountable personal property will be established up</w:t>
      </w:r>
      <w:r w:rsidRPr="00EE6761">
        <w:t xml:space="preserve">on </w:t>
      </w:r>
      <w:r w:rsidR="00F12A82" w:rsidRPr="00EE6761">
        <w:t>receiving</w:t>
      </w:r>
      <w:r w:rsidRPr="00EE6761">
        <w:t xml:space="preserve"> such property</w:t>
      </w:r>
      <w:r w:rsidR="00C276EC" w:rsidRPr="00EE6761">
        <w:t xml:space="preserve"> and will be maintained u</w:t>
      </w:r>
      <w:r w:rsidR="00D65BF5" w:rsidRPr="00EE6761">
        <w:t>ntil disposal of the property</w:t>
      </w:r>
      <w:r w:rsidR="00DF0E6F" w:rsidRPr="00EE6761">
        <w:t xml:space="preserve">.  </w:t>
      </w:r>
      <w:r w:rsidR="00D723DF">
        <w:t>A</w:t>
      </w:r>
      <w:r w:rsidR="00C276EC" w:rsidRPr="00EE6761">
        <w:t xml:space="preserve">ctions affecting the control and accountability of accountable property will be supported by appropriate authorized transaction documents as prescribed in </w:t>
      </w:r>
      <w:hyperlink w:anchor="_2.6.2_Maintaining_Property" w:history="1">
        <w:r w:rsidR="00C276EC" w:rsidRPr="00C80A5F">
          <w:rPr>
            <w:rStyle w:val="Hyperlink"/>
          </w:rPr>
          <w:t xml:space="preserve">PPMM Section </w:t>
        </w:r>
        <w:r w:rsidR="00CA569F" w:rsidRPr="00C80A5F">
          <w:rPr>
            <w:rStyle w:val="Hyperlink"/>
          </w:rPr>
          <w:t>2.</w:t>
        </w:r>
        <w:r w:rsidR="00EF58B4" w:rsidRPr="00C80A5F">
          <w:rPr>
            <w:rStyle w:val="Hyperlink"/>
          </w:rPr>
          <w:t>6</w:t>
        </w:r>
        <w:r w:rsidR="00CA569F" w:rsidRPr="00C80A5F">
          <w:rPr>
            <w:rStyle w:val="Hyperlink"/>
          </w:rPr>
          <w:t>.2</w:t>
        </w:r>
        <w:r w:rsidR="00EA29CF" w:rsidRPr="00C80A5F">
          <w:rPr>
            <w:rStyle w:val="Hyperlink"/>
          </w:rPr>
          <w:t xml:space="preserve">, </w:t>
        </w:r>
        <w:r w:rsidR="00AB2E1E" w:rsidRPr="00C80A5F">
          <w:rPr>
            <w:rStyle w:val="Hyperlink"/>
          </w:rPr>
          <w:t>“</w:t>
        </w:r>
        <w:r w:rsidR="00EA29CF" w:rsidRPr="00C80A5F">
          <w:rPr>
            <w:rStyle w:val="Hyperlink"/>
          </w:rPr>
          <w:t>Maintaining Property Records</w:t>
        </w:r>
        <w:r w:rsidR="005E1E34" w:rsidRPr="00C80A5F">
          <w:rPr>
            <w:rStyle w:val="Hyperlink"/>
          </w:rPr>
          <w:t>.</w:t>
        </w:r>
        <w:r w:rsidR="00AB2E1E" w:rsidRPr="00C80A5F">
          <w:rPr>
            <w:rStyle w:val="Hyperlink"/>
          </w:rPr>
          <w:t>”</w:t>
        </w:r>
      </w:hyperlink>
    </w:p>
    <w:p w14:paraId="11E14DC9" w14:textId="77777777" w:rsidR="00C00625" w:rsidRPr="00EE6761" w:rsidRDefault="00C00625" w:rsidP="005F0507">
      <w:pPr>
        <w:pStyle w:val="NoSpacing"/>
      </w:pPr>
    </w:p>
    <w:p w14:paraId="0B71C847" w14:textId="2CF92EC2" w:rsidR="004C5AA1" w:rsidRPr="00EE6761" w:rsidRDefault="00C276EC" w:rsidP="00316065">
      <w:pPr>
        <w:spacing w:before="0" w:after="0"/>
      </w:pPr>
      <w:r w:rsidRPr="00EE6761">
        <w:t>Depending on the organizational structure of the Bureau, receiving may be centralized, decentrali</w:t>
      </w:r>
      <w:r w:rsidR="00072996" w:rsidRPr="00EE6761">
        <w:t>zed, or a combination of both</w:t>
      </w:r>
      <w:r w:rsidR="00DF0E6F" w:rsidRPr="00EE6761">
        <w:t xml:space="preserve">.  </w:t>
      </w:r>
      <w:r w:rsidR="0089581B">
        <w:t xml:space="preserve">The standard supporting this policy is referenced </w:t>
      </w:r>
      <w:r w:rsidR="00086BCC">
        <w:t>in</w:t>
      </w:r>
      <w:r w:rsidR="00086BCC" w:rsidRPr="00EE6761">
        <w:t xml:space="preserve"> </w:t>
      </w:r>
      <w:r w:rsidR="00086BCC">
        <w:t>ASTM</w:t>
      </w:r>
      <w:r w:rsidRPr="00EE6761">
        <w:t xml:space="preserve"> International E2605-</w:t>
      </w:r>
      <w:r w:rsidR="001513D5">
        <w:t>13</w:t>
      </w:r>
      <w:r w:rsidRPr="00EE6761">
        <w:t xml:space="preserve">, </w:t>
      </w:r>
      <w:r w:rsidR="00AB2E1E" w:rsidRPr="00EE6761">
        <w:t>“</w:t>
      </w:r>
      <w:r w:rsidRPr="00EE6761">
        <w:t xml:space="preserve">Standard Practice for Receiving </w:t>
      </w:r>
      <w:r w:rsidR="006753D3">
        <w:t>Assets</w:t>
      </w:r>
      <w:r w:rsidR="00C94503">
        <w:t>,</w:t>
      </w:r>
      <w:r w:rsidR="003A1EF5" w:rsidRPr="00EE6761">
        <w:t>”</w:t>
      </w:r>
      <w:r w:rsidRPr="00EE6761">
        <w:t xml:space="preserve"> and ASTM International E2631-09, </w:t>
      </w:r>
      <w:r w:rsidR="00AB2E1E" w:rsidRPr="00EE6761">
        <w:t>“</w:t>
      </w:r>
      <w:r w:rsidR="0089581B">
        <w:t xml:space="preserve">Standard Practice for </w:t>
      </w:r>
      <w:r w:rsidRPr="00EE6761">
        <w:t>Physical Placement of</w:t>
      </w:r>
      <w:r w:rsidR="0089581B">
        <w:t xml:space="preserve"> an Entity-Controlled Supplemental Identification</w:t>
      </w:r>
      <w:r w:rsidRPr="00EE6761">
        <w:t xml:space="preserve"> Label</w:t>
      </w:r>
      <w:r w:rsidR="00D90F9B" w:rsidRPr="00EE6761">
        <w:t>.</w:t>
      </w:r>
      <w:r w:rsidR="00AB2E1E" w:rsidRPr="00EE6761">
        <w:t>”</w:t>
      </w:r>
    </w:p>
    <w:p w14:paraId="271CFE5F" w14:textId="77777777" w:rsidR="00120F45" w:rsidRPr="00EE6761" w:rsidRDefault="00120F45" w:rsidP="00316065">
      <w:pPr>
        <w:pStyle w:val="Heading2"/>
        <w:spacing w:before="0"/>
      </w:pPr>
    </w:p>
    <w:p w14:paraId="1E574D4B" w14:textId="77777777" w:rsidR="00C276EC" w:rsidRPr="00EE6761" w:rsidRDefault="00DF3163" w:rsidP="00316065">
      <w:pPr>
        <w:pStyle w:val="Heading2"/>
        <w:spacing w:before="0"/>
      </w:pPr>
      <w:bookmarkStart w:id="184" w:name="_Toc498330254"/>
      <w:r w:rsidRPr="00EE6761">
        <w:t>5</w:t>
      </w:r>
      <w:r w:rsidR="00C276EC" w:rsidRPr="00EE6761">
        <w:t>.</w:t>
      </w:r>
      <w:r w:rsidR="00BF197E" w:rsidRPr="00EE6761">
        <w:t>1</w:t>
      </w:r>
      <w:r w:rsidR="00C276EC" w:rsidRPr="00EE6761">
        <w:tab/>
        <w:t>Receiving Roles and Responsibilities</w:t>
      </w:r>
      <w:bookmarkEnd w:id="184"/>
    </w:p>
    <w:p w14:paraId="163CF45D" w14:textId="77777777" w:rsidR="00DF3163" w:rsidRPr="00EE6761" w:rsidRDefault="00DF3163" w:rsidP="00316065">
      <w:pPr>
        <w:pStyle w:val="Default"/>
        <w:rPr>
          <w:color w:val="auto"/>
        </w:rPr>
      </w:pPr>
    </w:p>
    <w:p w14:paraId="3B775D84" w14:textId="3D66BD1E" w:rsidR="00C276EC" w:rsidRPr="00EE6761" w:rsidRDefault="00C276EC" w:rsidP="00316065">
      <w:pPr>
        <w:pStyle w:val="Default"/>
        <w:rPr>
          <w:color w:val="auto"/>
        </w:rPr>
      </w:pPr>
      <w:r w:rsidRPr="00EE6761">
        <w:rPr>
          <w:color w:val="auto"/>
        </w:rPr>
        <w:t>The</w:t>
      </w:r>
      <w:r w:rsidR="00C00625" w:rsidRPr="00EE6761">
        <w:rPr>
          <w:color w:val="auto"/>
        </w:rPr>
        <w:t xml:space="preserve"> Bureau </w:t>
      </w:r>
      <w:r w:rsidRPr="00EE6761">
        <w:rPr>
          <w:color w:val="auto"/>
        </w:rPr>
        <w:t xml:space="preserve">PMO will ensure that </w:t>
      </w:r>
      <w:r w:rsidR="00843F97">
        <w:rPr>
          <w:color w:val="auto"/>
        </w:rPr>
        <w:t>the Bureau’s</w:t>
      </w:r>
      <w:r w:rsidR="00843F97" w:rsidRPr="00EE6761">
        <w:rPr>
          <w:color w:val="auto"/>
        </w:rPr>
        <w:t xml:space="preserve"> </w:t>
      </w:r>
      <w:r w:rsidRPr="00EE6761">
        <w:rPr>
          <w:color w:val="auto"/>
        </w:rPr>
        <w:t xml:space="preserve">personal </w:t>
      </w:r>
      <w:r w:rsidR="00A26C05" w:rsidRPr="00EE6761">
        <w:rPr>
          <w:color w:val="auto"/>
        </w:rPr>
        <w:t>property</w:t>
      </w:r>
      <w:r w:rsidR="00A26C05" w:rsidRPr="00EE6761">
        <w:t xml:space="preserve"> </w:t>
      </w:r>
      <w:r w:rsidR="00A26C05" w:rsidRPr="00EE6761">
        <w:rPr>
          <w:color w:val="auto"/>
        </w:rPr>
        <w:t>management</w:t>
      </w:r>
      <w:r w:rsidRPr="00EE6761">
        <w:rPr>
          <w:color w:val="auto"/>
        </w:rPr>
        <w:t xml:space="preserve"> program incorporate</w:t>
      </w:r>
      <w:r w:rsidR="0033547C" w:rsidRPr="00EE6761">
        <w:rPr>
          <w:color w:val="auto"/>
        </w:rPr>
        <w:t>s</w:t>
      </w:r>
      <w:r w:rsidRPr="00EE6761">
        <w:rPr>
          <w:color w:val="auto"/>
        </w:rPr>
        <w:t xml:space="preserve"> receiving procedures that document the receipt of </w:t>
      </w:r>
      <w:r w:rsidR="00113744" w:rsidRPr="00EE6761">
        <w:rPr>
          <w:color w:val="auto"/>
        </w:rPr>
        <w:t>personal property</w:t>
      </w:r>
      <w:r w:rsidRPr="00EE6761">
        <w:rPr>
          <w:color w:val="auto"/>
        </w:rPr>
        <w:t xml:space="preserve"> </w:t>
      </w:r>
      <w:r w:rsidR="00197336" w:rsidRPr="00EE6761">
        <w:t>assets</w:t>
      </w:r>
      <w:r w:rsidR="00197336" w:rsidRPr="00EE6761">
        <w:rPr>
          <w:color w:val="auto"/>
        </w:rPr>
        <w:t xml:space="preserve"> </w:t>
      </w:r>
      <w:r w:rsidRPr="00EE6761">
        <w:rPr>
          <w:color w:val="auto"/>
        </w:rPr>
        <w:t xml:space="preserve">regardless of the method of acquisition or source, and regardless of where the </w:t>
      </w:r>
      <w:r w:rsidR="00113744" w:rsidRPr="00EE6761">
        <w:rPr>
          <w:color w:val="auto"/>
        </w:rPr>
        <w:t>personal property</w:t>
      </w:r>
      <w:r w:rsidRPr="00EE6761">
        <w:rPr>
          <w:color w:val="auto"/>
        </w:rPr>
        <w:t xml:space="preserve"> </w:t>
      </w:r>
      <w:r w:rsidR="00197336" w:rsidRPr="00EE6761">
        <w:t>assets</w:t>
      </w:r>
      <w:r w:rsidR="00197336" w:rsidRPr="00EE6761">
        <w:rPr>
          <w:color w:val="auto"/>
        </w:rPr>
        <w:t xml:space="preserve"> were</w:t>
      </w:r>
      <w:r w:rsidR="00D65BF5" w:rsidRPr="00EE6761">
        <w:rPr>
          <w:color w:val="auto"/>
        </w:rPr>
        <w:t xml:space="preserve"> received</w:t>
      </w:r>
      <w:r w:rsidR="00DF0E6F" w:rsidRPr="00EE6761">
        <w:rPr>
          <w:color w:val="auto"/>
        </w:rPr>
        <w:t xml:space="preserve">.  </w:t>
      </w:r>
      <w:r w:rsidRPr="00EE6761">
        <w:rPr>
          <w:color w:val="auto"/>
        </w:rPr>
        <w:t xml:space="preserve">Acquisition sources include, but are not limited to, </w:t>
      </w:r>
      <w:r w:rsidR="00113744" w:rsidRPr="00EE6761">
        <w:rPr>
          <w:color w:val="auto"/>
        </w:rPr>
        <w:t>personal property</w:t>
      </w:r>
      <w:r w:rsidRPr="00EE6761">
        <w:rPr>
          <w:color w:val="auto"/>
        </w:rPr>
        <w:t xml:space="preserve"> </w:t>
      </w:r>
      <w:r w:rsidR="00197336" w:rsidRPr="00EE6761">
        <w:t>assets</w:t>
      </w:r>
      <w:r w:rsidR="00197336" w:rsidRPr="00EE6761">
        <w:rPr>
          <w:color w:val="auto"/>
        </w:rPr>
        <w:t xml:space="preserve"> </w:t>
      </w:r>
      <w:r w:rsidRPr="00EE6761">
        <w:rPr>
          <w:color w:val="auto"/>
        </w:rPr>
        <w:t>acquired from commercial sources,</w:t>
      </w:r>
      <w:r w:rsidR="00902F22" w:rsidRPr="00EE6761">
        <w:rPr>
          <w:color w:val="auto"/>
        </w:rPr>
        <w:t xml:space="preserve"> construction, exchange,</w:t>
      </w:r>
      <w:r w:rsidRPr="00EE6761">
        <w:rPr>
          <w:color w:val="auto"/>
        </w:rPr>
        <w:t xml:space="preserve"> fabrication, donation, recovery, forfeiture, or obtained by</w:t>
      </w:r>
      <w:r w:rsidR="00072996" w:rsidRPr="00EE6761">
        <w:rPr>
          <w:color w:val="auto"/>
        </w:rPr>
        <w:t xml:space="preserve"> transfer from another agency.</w:t>
      </w:r>
    </w:p>
    <w:p w14:paraId="6D4B6099" w14:textId="77777777" w:rsidR="00C276EC" w:rsidRPr="00EE6761" w:rsidRDefault="00C276EC" w:rsidP="00316065">
      <w:pPr>
        <w:pStyle w:val="Default"/>
        <w:rPr>
          <w:color w:val="auto"/>
        </w:rPr>
      </w:pPr>
    </w:p>
    <w:p w14:paraId="7FC5D101" w14:textId="03930B6F" w:rsidR="00C276EC" w:rsidRPr="00EE6761" w:rsidRDefault="00D65BF5" w:rsidP="00316065">
      <w:pPr>
        <w:pStyle w:val="Default"/>
        <w:rPr>
          <w:color w:val="auto"/>
        </w:rPr>
      </w:pPr>
      <w:r w:rsidRPr="00EE6761">
        <w:rPr>
          <w:color w:val="auto"/>
        </w:rPr>
        <w:t>Because</w:t>
      </w:r>
      <w:r w:rsidR="00C276EC" w:rsidRPr="00EE6761">
        <w:rPr>
          <w:color w:val="auto"/>
        </w:rPr>
        <w:t xml:space="preserve"> of the aforementioned variables affecting the receiving process, the </w:t>
      </w:r>
      <w:r w:rsidR="00C00625" w:rsidRPr="00EE6761">
        <w:rPr>
          <w:color w:val="auto"/>
        </w:rPr>
        <w:t xml:space="preserve">Bureau </w:t>
      </w:r>
      <w:r w:rsidR="00C276EC" w:rsidRPr="00EE6761">
        <w:rPr>
          <w:color w:val="auto"/>
        </w:rPr>
        <w:t>PMO will coordinate with the authorized purchasing agents to put in place a process for the</w:t>
      </w:r>
      <w:r w:rsidR="0081636D" w:rsidRPr="00EE6761">
        <w:rPr>
          <w:color w:val="auto"/>
        </w:rPr>
        <w:t xml:space="preserve"> designated receiving official</w:t>
      </w:r>
      <w:r w:rsidR="00C276EC" w:rsidRPr="00EE6761">
        <w:rPr>
          <w:color w:val="auto"/>
        </w:rPr>
        <w:t xml:space="preserve"> </w:t>
      </w:r>
      <w:r w:rsidR="007D0B1B">
        <w:rPr>
          <w:color w:val="auto"/>
        </w:rPr>
        <w:t xml:space="preserve">(RO) </w:t>
      </w:r>
      <w:r w:rsidR="00C276EC" w:rsidRPr="00EE6761">
        <w:rPr>
          <w:color w:val="auto"/>
        </w:rPr>
        <w:t xml:space="preserve">to have advance notice of </w:t>
      </w:r>
      <w:r w:rsidR="00113744" w:rsidRPr="00EE6761">
        <w:rPr>
          <w:color w:val="auto"/>
        </w:rPr>
        <w:t>property</w:t>
      </w:r>
      <w:r w:rsidR="00072996" w:rsidRPr="00EE6761">
        <w:rPr>
          <w:color w:val="auto"/>
        </w:rPr>
        <w:t xml:space="preserve"> </w:t>
      </w:r>
      <w:r w:rsidR="001B149E">
        <w:rPr>
          <w:color w:val="auto"/>
        </w:rPr>
        <w:t>upon arrival</w:t>
      </w:r>
      <w:r w:rsidR="00DF0E6F" w:rsidRPr="00EE6761">
        <w:rPr>
          <w:color w:val="auto"/>
        </w:rPr>
        <w:t xml:space="preserve">.  </w:t>
      </w:r>
      <w:r w:rsidR="004439A6">
        <w:rPr>
          <w:color w:val="auto"/>
        </w:rPr>
        <w:t>The Bureau PMO</w:t>
      </w:r>
      <w:r w:rsidR="004439A6" w:rsidRPr="00EE6761">
        <w:rPr>
          <w:color w:val="auto"/>
        </w:rPr>
        <w:t xml:space="preserve"> </w:t>
      </w:r>
      <w:r w:rsidR="00C276EC" w:rsidRPr="00EE6761">
        <w:rPr>
          <w:color w:val="auto"/>
        </w:rPr>
        <w:t xml:space="preserve">will also ensure purchasing agents provide the proper shipping address and </w:t>
      </w:r>
      <w:r w:rsidR="009378BC" w:rsidRPr="00EE6761">
        <w:rPr>
          <w:color w:val="auto"/>
        </w:rPr>
        <w:t xml:space="preserve">instructions during the method of acquisition to ensure the property </w:t>
      </w:r>
      <w:r w:rsidR="009378BC">
        <w:rPr>
          <w:color w:val="auto"/>
        </w:rPr>
        <w:t xml:space="preserve">will </w:t>
      </w:r>
      <w:r w:rsidR="009378BC" w:rsidRPr="00EE6761">
        <w:rPr>
          <w:color w:val="auto"/>
        </w:rPr>
        <w:t>reach</w:t>
      </w:r>
      <w:r w:rsidR="00C276EC" w:rsidRPr="00EE6761">
        <w:rPr>
          <w:color w:val="auto"/>
        </w:rPr>
        <w:t xml:space="preserve"> the designated receiving area.</w:t>
      </w:r>
    </w:p>
    <w:p w14:paraId="62F00447" w14:textId="77777777" w:rsidR="00C276EC" w:rsidRPr="00EE6761" w:rsidRDefault="00C276EC" w:rsidP="00316065">
      <w:pPr>
        <w:pStyle w:val="Default"/>
        <w:rPr>
          <w:color w:val="auto"/>
        </w:rPr>
      </w:pPr>
    </w:p>
    <w:p w14:paraId="2CE10DCE" w14:textId="631AA240" w:rsidR="00C00625" w:rsidRPr="00EE6761" w:rsidRDefault="00D3735D" w:rsidP="00316065">
      <w:pPr>
        <w:pStyle w:val="Default"/>
        <w:rPr>
          <w:color w:val="auto"/>
        </w:rPr>
      </w:pPr>
      <w:r>
        <w:rPr>
          <w:color w:val="auto"/>
        </w:rPr>
        <w:t>T</w:t>
      </w:r>
      <w:r w:rsidR="00C276EC" w:rsidRPr="00EE6761">
        <w:rPr>
          <w:color w:val="auto"/>
        </w:rPr>
        <w:t>he designated</w:t>
      </w:r>
      <w:r w:rsidR="00AB6BB3">
        <w:rPr>
          <w:color w:val="auto"/>
        </w:rPr>
        <w:t xml:space="preserve"> RO</w:t>
      </w:r>
      <w:r w:rsidR="00C276EC" w:rsidRPr="00EE6761">
        <w:rPr>
          <w:color w:val="auto"/>
        </w:rPr>
        <w:t xml:space="preserve"> for accountable </w:t>
      </w:r>
      <w:r w:rsidR="00113744" w:rsidRPr="00EE6761">
        <w:rPr>
          <w:color w:val="auto"/>
        </w:rPr>
        <w:t>property</w:t>
      </w:r>
      <w:r w:rsidR="00197336" w:rsidRPr="00EE6761">
        <w:rPr>
          <w:color w:val="auto"/>
        </w:rPr>
        <w:t xml:space="preserve"> </w:t>
      </w:r>
      <w:r w:rsidR="00197336" w:rsidRPr="00EE6761">
        <w:t>assets</w:t>
      </w:r>
      <w:r>
        <w:t xml:space="preserve"> may not</w:t>
      </w:r>
      <w:r w:rsidR="00C276EC" w:rsidRPr="00EE6761">
        <w:rPr>
          <w:color w:val="auto"/>
        </w:rPr>
        <w:t xml:space="preserve"> be the authorized purchasing agent for </w:t>
      </w:r>
      <w:r w:rsidR="00113744" w:rsidRPr="00EE6761">
        <w:rPr>
          <w:color w:val="auto"/>
        </w:rPr>
        <w:t>the</w:t>
      </w:r>
      <w:r w:rsidR="00C276EC" w:rsidRPr="00EE6761">
        <w:rPr>
          <w:color w:val="auto"/>
        </w:rPr>
        <w:t xml:space="preserve"> </w:t>
      </w:r>
      <w:r w:rsidR="00113744" w:rsidRPr="00EE6761">
        <w:rPr>
          <w:color w:val="auto"/>
        </w:rPr>
        <w:t>property</w:t>
      </w:r>
      <w:r w:rsidR="00072996" w:rsidRPr="00EE6761">
        <w:rPr>
          <w:color w:val="auto"/>
        </w:rPr>
        <w:t>.</w:t>
      </w:r>
    </w:p>
    <w:p w14:paraId="50DB74E5" w14:textId="77777777" w:rsidR="00120F45" w:rsidRPr="00EE6761" w:rsidRDefault="00120F45" w:rsidP="00316065">
      <w:pPr>
        <w:pStyle w:val="Heading2"/>
        <w:spacing w:before="0"/>
      </w:pPr>
    </w:p>
    <w:p w14:paraId="0E2065F6" w14:textId="77777777" w:rsidR="00C00625" w:rsidRPr="00EE6761" w:rsidRDefault="00DF3163" w:rsidP="00316065">
      <w:pPr>
        <w:pStyle w:val="Heading2"/>
        <w:spacing w:before="0"/>
      </w:pPr>
      <w:bookmarkStart w:id="185" w:name="_Toc498330255"/>
      <w:r w:rsidRPr="00EE6761">
        <w:t>5</w:t>
      </w:r>
      <w:r w:rsidR="00C276EC" w:rsidRPr="00EE6761">
        <w:t>.</w:t>
      </w:r>
      <w:r w:rsidR="00BF197E" w:rsidRPr="00EE6761">
        <w:t>2</w:t>
      </w:r>
      <w:r w:rsidR="00C276EC" w:rsidRPr="00EE6761">
        <w:tab/>
        <w:t>Standard Receiving</w:t>
      </w:r>
      <w:bookmarkEnd w:id="185"/>
    </w:p>
    <w:p w14:paraId="0BF45002" w14:textId="77777777" w:rsidR="00C00625" w:rsidRPr="00EE6761" w:rsidRDefault="00C00625" w:rsidP="00316065">
      <w:pPr>
        <w:pStyle w:val="Default"/>
        <w:rPr>
          <w:b/>
        </w:rPr>
      </w:pPr>
    </w:p>
    <w:p w14:paraId="36AE14B3" w14:textId="30DFB736" w:rsidR="00C00625" w:rsidRPr="00EE6761" w:rsidRDefault="00D723DF" w:rsidP="00316065">
      <w:pPr>
        <w:pStyle w:val="Default"/>
      </w:pPr>
      <w:r>
        <w:t>R</w:t>
      </w:r>
      <w:r w:rsidR="00C276EC" w:rsidRPr="00EE6761">
        <w:t>eceipts of personal property will be documented, whether such personal property is acquired from Government or commercial sources, donated, recovered, or obtained by</w:t>
      </w:r>
      <w:r w:rsidR="00D65BF5" w:rsidRPr="00EE6761">
        <w:t xml:space="preserve"> transfer from another agency</w:t>
      </w:r>
      <w:r w:rsidR="00DF0E6F" w:rsidRPr="00EE6761">
        <w:t xml:space="preserve">.  </w:t>
      </w:r>
      <w:r w:rsidR="00C276EC" w:rsidRPr="00EE6761">
        <w:t>Personal property received should be recorded on a receiving report to provide a data entry document to the accounts and records and to substant</w:t>
      </w:r>
      <w:r w:rsidR="00D65BF5" w:rsidRPr="00EE6761">
        <w:t>iate the disbursement voucher</w:t>
      </w:r>
      <w:r w:rsidR="00DF0E6F" w:rsidRPr="00EE6761">
        <w:t xml:space="preserve">.  </w:t>
      </w:r>
      <w:r w:rsidR="00C276EC" w:rsidRPr="00EE6761">
        <w:t>POs will establish prescribed accountability records for accountable property acquired upon receipt of documents evidencin</w:t>
      </w:r>
      <w:r w:rsidR="00072996" w:rsidRPr="00EE6761">
        <w:t>g the receipt of such property.</w:t>
      </w:r>
    </w:p>
    <w:p w14:paraId="4F5CE4CD" w14:textId="77777777" w:rsidR="00C00625" w:rsidRPr="00EE6761" w:rsidRDefault="00C00625" w:rsidP="00316065">
      <w:pPr>
        <w:pStyle w:val="Default"/>
      </w:pPr>
    </w:p>
    <w:p w14:paraId="39C27B24" w14:textId="62D304D5" w:rsidR="00C276EC" w:rsidRPr="00EE6761" w:rsidRDefault="00C276EC" w:rsidP="00316065">
      <w:pPr>
        <w:pStyle w:val="ListParagraph"/>
        <w:autoSpaceDE w:val="0"/>
        <w:autoSpaceDN w:val="0"/>
        <w:adjustRightInd w:val="0"/>
        <w:spacing w:before="0" w:after="0"/>
        <w:ind w:left="0"/>
        <w:contextualSpacing w:val="0"/>
        <w:rPr>
          <w:rFonts w:cs="Times New Roman"/>
          <w:szCs w:val="24"/>
        </w:rPr>
      </w:pPr>
      <w:r w:rsidRPr="00EE6761">
        <w:rPr>
          <w:rFonts w:cs="Times New Roman"/>
          <w:szCs w:val="24"/>
        </w:rPr>
        <w:t xml:space="preserve">In general, </w:t>
      </w:r>
      <w:r w:rsidR="00094097" w:rsidRPr="00EE6761">
        <w:rPr>
          <w:rFonts w:cs="Times New Roman"/>
          <w:szCs w:val="24"/>
        </w:rPr>
        <w:t xml:space="preserve">fleet </w:t>
      </w:r>
      <w:r w:rsidR="00113744" w:rsidRPr="00EE6761">
        <w:rPr>
          <w:rFonts w:cs="Times New Roman"/>
          <w:szCs w:val="24"/>
        </w:rPr>
        <w:t>personal property</w:t>
      </w:r>
      <w:r w:rsidRPr="00EE6761">
        <w:rPr>
          <w:rFonts w:cs="Times New Roman"/>
          <w:szCs w:val="24"/>
        </w:rPr>
        <w:t xml:space="preserve"> </w:t>
      </w:r>
      <w:r w:rsidR="00D634DB" w:rsidRPr="00EE6761">
        <w:rPr>
          <w:rFonts w:cs="Times New Roman"/>
          <w:szCs w:val="24"/>
        </w:rPr>
        <w:t xml:space="preserve">assets </w:t>
      </w:r>
      <w:r w:rsidRPr="00EE6761">
        <w:rPr>
          <w:rFonts w:cs="Times New Roman"/>
          <w:szCs w:val="24"/>
        </w:rPr>
        <w:t>(</w:t>
      </w:r>
      <w:r w:rsidR="005D4F9F">
        <w:rPr>
          <w:rFonts w:cs="Times New Roman"/>
          <w:szCs w:val="24"/>
        </w:rPr>
        <w:t>e.g.</w:t>
      </w:r>
      <w:r w:rsidR="00E80148">
        <w:rPr>
          <w:rFonts w:cs="Times New Roman"/>
          <w:szCs w:val="24"/>
        </w:rPr>
        <w:t xml:space="preserve">, </w:t>
      </w:r>
      <w:r w:rsidRPr="00EE6761">
        <w:rPr>
          <w:rFonts w:cs="Times New Roman"/>
          <w:szCs w:val="24"/>
        </w:rPr>
        <w:t>aircraft, motor vehicles, and boats), and sensitive assets (</w:t>
      </w:r>
      <w:r w:rsidR="00E80148">
        <w:rPr>
          <w:rFonts w:cs="Times New Roman"/>
          <w:szCs w:val="24"/>
        </w:rPr>
        <w:t xml:space="preserve">e.g., </w:t>
      </w:r>
      <w:r w:rsidRPr="00EE6761">
        <w:rPr>
          <w:rFonts w:cs="Times New Roman"/>
          <w:szCs w:val="24"/>
        </w:rPr>
        <w:t>firearms, law enforcement equipment) will be received according to the same requirements as des</w:t>
      </w:r>
      <w:r w:rsidR="000807F9" w:rsidRPr="00EE6761">
        <w:rPr>
          <w:rFonts w:cs="Times New Roman"/>
          <w:szCs w:val="24"/>
        </w:rPr>
        <w:t>cribed for standard receiving</w:t>
      </w:r>
      <w:r w:rsidR="002869FC">
        <w:rPr>
          <w:rFonts w:cs="Times New Roman"/>
          <w:szCs w:val="24"/>
        </w:rPr>
        <w:t xml:space="preserve">; however, </w:t>
      </w:r>
      <w:r w:rsidR="009378BC">
        <w:rPr>
          <w:rFonts w:cs="Times New Roman"/>
          <w:szCs w:val="24"/>
        </w:rPr>
        <w:t xml:space="preserve">they </w:t>
      </w:r>
      <w:r w:rsidR="002869FC">
        <w:rPr>
          <w:rFonts w:cs="Times New Roman"/>
          <w:szCs w:val="24"/>
        </w:rPr>
        <w:t>may vary at times</w:t>
      </w:r>
      <w:r w:rsidR="00DF0E6F" w:rsidRPr="00EE6761">
        <w:rPr>
          <w:rFonts w:cs="Times New Roman"/>
          <w:szCs w:val="24"/>
        </w:rPr>
        <w:t xml:space="preserve">.  </w:t>
      </w:r>
      <w:r w:rsidRPr="00EE6761">
        <w:rPr>
          <w:rFonts w:cs="Times New Roman"/>
          <w:szCs w:val="24"/>
        </w:rPr>
        <w:t xml:space="preserve"> </w:t>
      </w:r>
    </w:p>
    <w:p w14:paraId="5B26EF4A" w14:textId="77777777" w:rsidR="001B6954" w:rsidRPr="008C6D1C" w:rsidRDefault="00AE2937" w:rsidP="001B6954">
      <w:pPr>
        <w:pStyle w:val="BodyText"/>
        <w:spacing w:before="0" w:after="0"/>
        <w:rPr>
          <w:rFonts w:ascii="Times New Roman" w:eastAsiaTheme="minorHAnsi" w:hAnsi="Times New Roman"/>
          <w:szCs w:val="24"/>
        </w:rPr>
      </w:pPr>
      <w:r>
        <w:rPr>
          <w:rFonts w:ascii="Times New Roman" w:eastAsiaTheme="minorHAnsi" w:hAnsi="Times New Roman"/>
          <w:szCs w:val="24"/>
        </w:rPr>
        <w:lastRenderedPageBreak/>
        <w:t>The s</w:t>
      </w:r>
      <w:r w:rsidR="001B6954" w:rsidRPr="008C6D1C">
        <w:rPr>
          <w:rFonts w:ascii="Times New Roman" w:eastAsiaTheme="minorHAnsi" w:hAnsi="Times New Roman"/>
          <w:szCs w:val="24"/>
        </w:rPr>
        <w:t xml:space="preserve">tandard receiving procedures </w:t>
      </w:r>
      <w:r w:rsidR="001B6954">
        <w:rPr>
          <w:rFonts w:ascii="Times New Roman" w:eastAsiaTheme="minorHAnsi" w:hAnsi="Times New Roman"/>
          <w:szCs w:val="24"/>
        </w:rPr>
        <w:t xml:space="preserve">are </w:t>
      </w:r>
      <w:r>
        <w:rPr>
          <w:rFonts w:ascii="Times New Roman" w:eastAsiaTheme="minorHAnsi" w:hAnsi="Times New Roman"/>
          <w:szCs w:val="24"/>
        </w:rPr>
        <w:t>as follows</w:t>
      </w:r>
      <w:r w:rsidR="001B6954" w:rsidRPr="008C6D1C">
        <w:rPr>
          <w:rFonts w:ascii="Times New Roman" w:eastAsiaTheme="minorHAnsi" w:hAnsi="Times New Roman"/>
          <w:szCs w:val="24"/>
        </w:rPr>
        <w:t>:</w:t>
      </w:r>
    </w:p>
    <w:p w14:paraId="7FB6D39A" w14:textId="77777777" w:rsidR="00AE2937" w:rsidRDefault="00AE2937" w:rsidP="001B6954">
      <w:pPr>
        <w:pStyle w:val="Heading3"/>
      </w:pPr>
    </w:p>
    <w:p w14:paraId="23E0C677" w14:textId="77777777" w:rsidR="001B6954" w:rsidRPr="00EE6761" w:rsidRDefault="001B6954" w:rsidP="001B6954">
      <w:pPr>
        <w:pStyle w:val="Heading3"/>
      </w:pPr>
      <w:bookmarkStart w:id="186" w:name="_Toc498330256"/>
      <w:r w:rsidRPr="00EE6761">
        <w:t>5.</w:t>
      </w:r>
      <w:r>
        <w:t>2.1</w:t>
      </w:r>
      <w:r w:rsidRPr="00EE6761">
        <w:tab/>
        <w:t>Inspection</w:t>
      </w:r>
      <w:bookmarkEnd w:id="186"/>
    </w:p>
    <w:p w14:paraId="012A7F1A" w14:textId="77777777" w:rsidR="001B6954" w:rsidRPr="00EE6761" w:rsidRDefault="001B6954" w:rsidP="001B6954">
      <w:pPr>
        <w:pStyle w:val="NoSpacing"/>
        <w:rPr>
          <w:rFonts w:cs="Times New Roman"/>
          <w:szCs w:val="24"/>
        </w:rPr>
      </w:pPr>
    </w:p>
    <w:p w14:paraId="565AC0F1" w14:textId="65883DEC" w:rsidR="001B6954" w:rsidRPr="00EE6761" w:rsidRDefault="001B6954" w:rsidP="001B6954">
      <w:pPr>
        <w:spacing w:before="0" w:after="0"/>
      </w:pPr>
      <w:r w:rsidRPr="00EE6761">
        <w:t xml:space="preserve">Upon receipt, the designated RO must inspect </w:t>
      </w:r>
      <w:r w:rsidR="00D723DF">
        <w:t>the</w:t>
      </w:r>
      <w:r w:rsidRPr="00EE6761">
        <w:t xml:space="preserve"> materials, equipment, and supplies</w:t>
      </w:r>
      <w:r>
        <w:t xml:space="preserve"> </w:t>
      </w:r>
      <w:r w:rsidRPr="00EE6761">
        <w:t>upon arrival for damage and compares the shipment against the</w:t>
      </w:r>
      <w:r>
        <w:t xml:space="preserve"> accompanying</w:t>
      </w:r>
      <w:r w:rsidRPr="00EE6761">
        <w:t xml:space="preserve"> procurement documentation.  The inspection must be made in accordance with the particular terms of the contract, purchase order, or other procurement documentation</w:t>
      </w:r>
      <w:r>
        <w:t xml:space="preserve">.  </w:t>
      </w:r>
      <w:r w:rsidRPr="00EE6761">
        <w:t xml:space="preserve">Discrepancies will be brought to the attention of the </w:t>
      </w:r>
      <w:r>
        <w:t>purchaser</w:t>
      </w:r>
      <w:r w:rsidRPr="00EE6761">
        <w:t>, CO, or purchasing entity</w:t>
      </w:r>
      <w:r w:rsidR="009378BC">
        <w:t xml:space="preserve"> by the designated RO</w:t>
      </w:r>
      <w:r w:rsidRPr="00EE6761">
        <w:t>.</w:t>
      </w:r>
    </w:p>
    <w:p w14:paraId="72A8B5BD" w14:textId="77777777" w:rsidR="001B6954" w:rsidRPr="00EE6761" w:rsidRDefault="001B6954" w:rsidP="001B6954">
      <w:pPr>
        <w:spacing w:before="0" w:after="0"/>
      </w:pPr>
    </w:p>
    <w:p w14:paraId="4D51174F" w14:textId="77777777" w:rsidR="001B6954" w:rsidRPr="00EE6761" w:rsidRDefault="001B6954" w:rsidP="001B6954">
      <w:pPr>
        <w:pStyle w:val="Heading4"/>
      </w:pPr>
      <w:bookmarkStart w:id="187" w:name="_Toc305661107"/>
      <w:bookmarkStart w:id="188" w:name="_Toc498330257"/>
      <w:r w:rsidRPr="00EE6761">
        <w:t>5.</w:t>
      </w:r>
      <w:r>
        <w:t>2</w:t>
      </w:r>
      <w:r w:rsidRPr="00EE6761">
        <w:t>.1</w:t>
      </w:r>
      <w:r>
        <w:t>.1</w:t>
      </w:r>
      <w:r w:rsidRPr="00EE6761">
        <w:tab/>
        <w:t>Technical Inspection</w:t>
      </w:r>
      <w:bookmarkEnd w:id="187"/>
      <w:bookmarkEnd w:id="188"/>
    </w:p>
    <w:p w14:paraId="3AF81115" w14:textId="77777777" w:rsidR="001B6954" w:rsidRPr="00EE6761" w:rsidRDefault="001B6954" w:rsidP="001B6954">
      <w:pPr>
        <w:pStyle w:val="NoSpacing"/>
        <w:rPr>
          <w:rFonts w:cs="Times New Roman"/>
          <w:szCs w:val="24"/>
        </w:rPr>
      </w:pPr>
    </w:p>
    <w:p w14:paraId="59B4353C" w14:textId="7EAE9A33" w:rsidR="001B6954" w:rsidRPr="00EE6761" w:rsidRDefault="001B6954" w:rsidP="001B6954">
      <w:pPr>
        <w:spacing w:before="0" w:after="0"/>
      </w:pPr>
      <w:r w:rsidRPr="00EE6761">
        <w:t xml:space="preserve">Bureaus will include resources for technical inspection and verification of personal property assets of a unique, complicated, or mechanical nature.  If the personal property asset is technical in nature, a qualified person with the necessary expertise must inspect the personal property; for example, </w:t>
      </w:r>
      <w:r>
        <w:t>IT personnel must inspect l</w:t>
      </w:r>
      <w:r w:rsidRPr="00EE6761">
        <w:t>aptops and IT equipment.  Other examples of personal property that require a technical inspection are</w:t>
      </w:r>
      <w:r>
        <w:t xml:space="preserve"> r</w:t>
      </w:r>
      <w:r w:rsidRPr="00EE6761">
        <w:t>adiological measuring equipment, x-ray equipment, and electronic radio frequency devices.</w:t>
      </w:r>
    </w:p>
    <w:p w14:paraId="716B1A22" w14:textId="77777777" w:rsidR="001B6954" w:rsidRPr="00EE6761" w:rsidRDefault="001B6954" w:rsidP="001B6954">
      <w:pPr>
        <w:pStyle w:val="Heading3"/>
      </w:pPr>
      <w:bookmarkStart w:id="189" w:name="_Toc305661108"/>
    </w:p>
    <w:p w14:paraId="34D6744D" w14:textId="77777777" w:rsidR="001B6954" w:rsidRPr="00EE6761" w:rsidRDefault="001B6954" w:rsidP="005A2BD6">
      <w:pPr>
        <w:pStyle w:val="Heading4"/>
      </w:pPr>
      <w:bookmarkStart w:id="190" w:name="_Toc498330258"/>
      <w:r w:rsidRPr="00EE6761">
        <w:t>5.</w:t>
      </w:r>
      <w:r>
        <w:t>2</w:t>
      </w:r>
      <w:r w:rsidRPr="00EE6761">
        <w:t>.</w:t>
      </w:r>
      <w:r>
        <w:t>1.</w:t>
      </w:r>
      <w:r w:rsidRPr="00EE6761">
        <w:t>2 Inspection Determinations</w:t>
      </w:r>
      <w:bookmarkEnd w:id="189"/>
      <w:bookmarkEnd w:id="190"/>
    </w:p>
    <w:p w14:paraId="223881D2" w14:textId="77777777" w:rsidR="001B6954" w:rsidRPr="00EE6761" w:rsidRDefault="001B6954" w:rsidP="001B6954">
      <w:pPr>
        <w:pStyle w:val="NoSpacing"/>
        <w:rPr>
          <w:rFonts w:cs="Times New Roman"/>
          <w:szCs w:val="24"/>
        </w:rPr>
      </w:pPr>
    </w:p>
    <w:p w14:paraId="6CD91294" w14:textId="77777777" w:rsidR="001B6954" w:rsidRPr="008C6D1C" w:rsidRDefault="001B6954" w:rsidP="001B6954">
      <w:pPr>
        <w:pStyle w:val="BodyText"/>
        <w:spacing w:before="0" w:after="0"/>
        <w:rPr>
          <w:rFonts w:ascii="Times New Roman" w:eastAsiaTheme="minorHAnsi" w:hAnsi="Times New Roman"/>
          <w:szCs w:val="24"/>
        </w:rPr>
      </w:pPr>
      <w:r w:rsidRPr="008C6D1C">
        <w:rPr>
          <w:rFonts w:ascii="Times New Roman" w:eastAsiaTheme="minorHAnsi" w:hAnsi="Times New Roman"/>
          <w:szCs w:val="24"/>
        </w:rPr>
        <w:t xml:space="preserve">During inspection, the designated </w:t>
      </w:r>
      <w:r>
        <w:rPr>
          <w:rFonts w:ascii="Times New Roman" w:eastAsiaTheme="minorHAnsi" w:hAnsi="Times New Roman"/>
          <w:szCs w:val="24"/>
        </w:rPr>
        <w:t>RO</w:t>
      </w:r>
      <w:r w:rsidRPr="008C6D1C">
        <w:rPr>
          <w:rFonts w:ascii="Times New Roman" w:eastAsiaTheme="minorHAnsi" w:hAnsi="Times New Roman"/>
          <w:szCs w:val="24"/>
        </w:rPr>
        <w:t xml:space="preserve"> may discover that:</w:t>
      </w:r>
    </w:p>
    <w:p w14:paraId="5EAAA7EF" w14:textId="77777777" w:rsidR="001B6954" w:rsidRPr="008C6D1C" w:rsidRDefault="001B6954" w:rsidP="001B6954">
      <w:pPr>
        <w:pStyle w:val="BodyText"/>
        <w:spacing w:before="0" w:after="0"/>
        <w:ind w:left="720"/>
      </w:pPr>
    </w:p>
    <w:p w14:paraId="53F95284" w14:textId="77777777" w:rsidR="001B6954" w:rsidRPr="008C6D1C" w:rsidRDefault="001B6954" w:rsidP="00B30429">
      <w:pPr>
        <w:pStyle w:val="BodyText"/>
        <w:numPr>
          <w:ilvl w:val="0"/>
          <w:numId w:val="90"/>
        </w:numPr>
        <w:spacing w:before="0" w:after="0"/>
        <w:rPr>
          <w:rFonts w:ascii="Times New Roman" w:hAnsi="Times New Roman"/>
        </w:rPr>
      </w:pPr>
      <w:r w:rsidRPr="008C6D1C">
        <w:rPr>
          <w:rFonts w:ascii="Times New Roman" w:eastAsiaTheme="minorHAnsi" w:hAnsi="Times New Roman"/>
          <w:szCs w:val="24"/>
        </w:rPr>
        <w:t>The</w:t>
      </w:r>
      <w:r w:rsidRPr="008C6D1C">
        <w:rPr>
          <w:rFonts w:ascii="Times New Roman" w:hAnsi="Times New Roman"/>
        </w:rPr>
        <w:t xml:space="preserve"> shipment is incomplete;</w:t>
      </w:r>
    </w:p>
    <w:p w14:paraId="1EDF71DD" w14:textId="77777777" w:rsidR="001B6954" w:rsidRDefault="001B6954" w:rsidP="001B6954">
      <w:pPr>
        <w:pStyle w:val="BodyText"/>
        <w:spacing w:before="0" w:after="0"/>
        <w:ind w:left="720"/>
        <w:rPr>
          <w:rFonts w:ascii="Times New Roman" w:hAnsi="Times New Roman"/>
        </w:rPr>
      </w:pPr>
    </w:p>
    <w:p w14:paraId="7D1FF1F0" w14:textId="0B5E97A2" w:rsidR="001B6954" w:rsidRPr="008C6D1C" w:rsidRDefault="001B6954" w:rsidP="00B30429">
      <w:pPr>
        <w:pStyle w:val="BodyText"/>
        <w:numPr>
          <w:ilvl w:val="0"/>
          <w:numId w:val="90"/>
        </w:numPr>
        <w:spacing w:before="0" w:after="0"/>
        <w:rPr>
          <w:rFonts w:ascii="Times New Roman" w:hAnsi="Times New Roman"/>
        </w:rPr>
      </w:pPr>
      <w:r w:rsidRPr="008C6D1C">
        <w:rPr>
          <w:rFonts w:ascii="Times New Roman" w:hAnsi="Times New Roman"/>
        </w:rPr>
        <w:t>Items are shipped separately;</w:t>
      </w:r>
    </w:p>
    <w:p w14:paraId="4D918F67" w14:textId="77777777" w:rsidR="001B6954" w:rsidRDefault="001B6954" w:rsidP="001B6954">
      <w:pPr>
        <w:pStyle w:val="BodyText"/>
        <w:spacing w:before="0" w:after="0"/>
        <w:ind w:left="720"/>
        <w:rPr>
          <w:rFonts w:ascii="Times New Roman" w:hAnsi="Times New Roman"/>
        </w:rPr>
      </w:pPr>
    </w:p>
    <w:p w14:paraId="64374F23" w14:textId="77777777" w:rsidR="001B6954" w:rsidRPr="008C6D1C" w:rsidRDefault="001B6954" w:rsidP="00B30429">
      <w:pPr>
        <w:pStyle w:val="BodyText"/>
        <w:numPr>
          <w:ilvl w:val="0"/>
          <w:numId w:val="90"/>
        </w:numPr>
        <w:spacing w:before="0" w:after="0"/>
        <w:rPr>
          <w:rFonts w:ascii="Times New Roman" w:hAnsi="Times New Roman"/>
        </w:rPr>
      </w:pPr>
      <w:r w:rsidRPr="008C6D1C">
        <w:rPr>
          <w:rFonts w:ascii="Times New Roman" w:hAnsi="Times New Roman"/>
        </w:rPr>
        <w:t xml:space="preserve">There is damage to the outer package; </w:t>
      </w:r>
    </w:p>
    <w:p w14:paraId="38E3E10F" w14:textId="77777777" w:rsidR="001B6954" w:rsidRDefault="001B6954" w:rsidP="001B6954">
      <w:pPr>
        <w:pStyle w:val="BodyText"/>
        <w:spacing w:before="0" w:after="0"/>
        <w:ind w:left="720"/>
        <w:rPr>
          <w:rFonts w:ascii="Times New Roman" w:hAnsi="Times New Roman"/>
        </w:rPr>
      </w:pPr>
    </w:p>
    <w:p w14:paraId="193DD325" w14:textId="77777777" w:rsidR="001B6954" w:rsidRPr="008C6D1C" w:rsidRDefault="001B6954" w:rsidP="00B30429">
      <w:pPr>
        <w:pStyle w:val="BodyText"/>
        <w:numPr>
          <w:ilvl w:val="0"/>
          <w:numId w:val="90"/>
        </w:numPr>
        <w:spacing w:before="0" w:after="0"/>
        <w:rPr>
          <w:rFonts w:ascii="Times New Roman" w:hAnsi="Times New Roman"/>
        </w:rPr>
      </w:pPr>
      <w:r w:rsidRPr="008C6D1C">
        <w:rPr>
          <w:rFonts w:ascii="Times New Roman" w:hAnsi="Times New Roman"/>
        </w:rPr>
        <w:t>There is damage to the personal property;</w:t>
      </w:r>
    </w:p>
    <w:p w14:paraId="73D9EBFC" w14:textId="77777777" w:rsidR="001B6954" w:rsidRDefault="001B6954" w:rsidP="001B6954">
      <w:pPr>
        <w:pStyle w:val="BodyText"/>
        <w:spacing w:before="0" w:after="0"/>
        <w:ind w:left="720"/>
        <w:rPr>
          <w:rFonts w:ascii="Times New Roman" w:hAnsi="Times New Roman"/>
        </w:rPr>
      </w:pPr>
    </w:p>
    <w:p w14:paraId="0A3F0F92" w14:textId="77777777" w:rsidR="001B6954" w:rsidRPr="008C6D1C" w:rsidRDefault="001B6954" w:rsidP="00B30429">
      <w:pPr>
        <w:pStyle w:val="BodyText"/>
        <w:numPr>
          <w:ilvl w:val="0"/>
          <w:numId w:val="90"/>
        </w:numPr>
        <w:spacing w:before="0" w:after="0"/>
        <w:rPr>
          <w:rFonts w:ascii="Times New Roman" w:hAnsi="Times New Roman"/>
        </w:rPr>
      </w:pPr>
      <w:r w:rsidRPr="008C6D1C">
        <w:rPr>
          <w:rFonts w:ascii="Times New Roman" w:hAnsi="Times New Roman"/>
        </w:rPr>
        <w:t xml:space="preserve">The wrong item shipped; or </w:t>
      </w:r>
    </w:p>
    <w:p w14:paraId="3045129B" w14:textId="77777777" w:rsidR="001B6954" w:rsidRDefault="001B6954" w:rsidP="001B6954">
      <w:pPr>
        <w:pStyle w:val="BodyText"/>
        <w:spacing w:before="0" w:after="0"/>
        <w:ind w:left="720"/>
        <w:rPr>
          <w:rFonts w:ascii="Times New Roman" w:hAnsi="Times New Roman"/>
        </w:rPr>
      </w:pPr>
    </w:p>
    <w:p w14:paraId="64E7917C" w14:textId="77777777" w:rsidR="001B6954" w:rsidRDefault="001B6954" w:rsidP="00B30429">
      <w:pPr>
        <w:pStyle w:val="BodyText"/>
        <w:numPr>
          <w:ilvl w:val="0"/>
          <w:numId w:val="90"/>
        </w:numPr>
        <w:spacing w:before="0" w:after="0"/>
        <w:rPr>
          <w:rFonts w:ascii="Times New Roman" w:hAnsi="Times New Roman"/>
        </w:rPr>
      </w:pPr>
      <w:r w:rsidRPr="008C6D1C">
        <w:rPr>
          <w:rFonts w:ascii="Times New Roman" w:hAnsi="Times New Roman"/>
        </w:rPr>
        <w:t xml:space="preserve">Other shipment irregularities.  </w:t>
      </w:r>
    </w:p>
    <w:p w14:paraId="22C51F56" w14:textId="77777777" w:rsidR="001B6954" w:rsidRPr="008C6D1C" w:rsidRDefault="001B6954" w:rsidP="001B6954">
      <w:pPr>
        <w:pStyle w:val="BodyText"/>
        <w:spacing w:before="0" w:after="0"/>
        <w:rPr>
          <w:rFonts w:ascii="Times New Roman" w:hAnsi="Times New Roman"/>
        </w:rPr>
      </w:pPr>
    </w:p>
    <w:p w14:paraId="7F4FDF2F" w14:textId="54C0887D" w:rsidR="001B6954" w:rsidRPr="009378BC" w:rsidRDefault="001B6954" w:rsidP="009378BC">
      <w:pPr>
        <w:pStyle w:val="Default"/>
        <w:rPr>
          <w:color w:val="auto"/>
        </w:rPr>
      </w:pPr>
      <w:r w:rsidRPr="009378BC">
        <w:rPr>
          <w:color w:val="auto"/>
        </w:rPr>
        <w:t xml:space="preserve">In all cases, </w:t>
      </w:r>
      <w:r w:rsidR="009378BC" w:rsidRPr="009378BC">
        <w:rPr>
          <w:color w:val="auto"/>
        </w:rPr>
        <w:t>the designated R</w:t>
      </w:r>
      <w:r w:rsidR="009378BC">
        <w:rPr>
          <w:color w:val="auto"/>
        </w:rPr>
        <w:t>O</w:t>
      </w:r>
      <w:r w:rsidR="009378BC" w:rsidRPr="009378BC">
        <w:rPr>
          <w:color w:val="auto"/>
        </w:rPr>
        <w:t xml:space="preserve"> will report the discrepancies to the purchaser and </w:t>
      </w:r>
      <w:r w:rsidRPr="009378BC">
        <w:rPr>
          <w:color w:val="auto"/>
        </w:rPr>
        <w:t>the purchaser will resolve the situation in the best interest of the Government.</w:t>
      </w:r>
    </w:p>
    <w:p w14:paraId="36321013" w14:textId="77777777" w:rsidR="001B6954" w:rsidRPr="008C6D1C" w:rsidRDefault="001B6954" w:rsidP="001B6954">
      <w:pPr>
        <w:pStyle w:val="BodyText"/>
        <w:spacing w:before="0" w:after="0"/>
        <w:rPr>
          <w:rFonts w:ascii="Times New Roman" w:hAnsi="Times New Roman"/>
        </w:rPr>
      </w:pPr>
    </w:p>
    <w:p w14:paraId="399F8870" w14:textId="77777777" w:rsidR="001B6954" w:rsidRPr="00EE6761" w:rsidRDefault="001B6954" w:rsidP="005A2BD6">
      <w:pPr>
        <w:pStyle w:val="Heading3"/>
      </w:pPr>
      <w:bookmarkStart w:id="191" w:name="_Toc498330259"/>
      <w:r w:rsidRPr="00EE6761">
        <w:t>5.</w:t>
      </w:r>
      <w:r>
        <w:t>2.2</w:t>
      </w:r>
      <w:r w:rsidRPr="00EE6761">
        <w:tab/>
        <w:t>Identification and Barcode Tagging</w:t>
      </w:r>
      <w:bookmarkEnd w:id="191"/>
    </w:p>
    <w:p w14:paraId="3841FADE" w14:textId="77777777" w:rsidR="001B6954" w:rsidRPr="00EE6761" w:rsidRDefault="001B6954" w:rsidP="001B6954">
      <w:pPr>
        <w:spacing w:before="0" w:after="0"/>
      </w:pPr>
    </w:p>
    <w:p w14:paraId="5641E9BE" w14:textId="29C2C0F6" w:rsidR="001B6954" w:rsidRPr="00EE6761" w:rsidRDefault="00D723DF" w:rsidP="001B6954">
      <w:pPr>
        <w:spacing w:before="0" w:after="0"/>
      </w:pPr>
      <w:r>
        <w:t>A</w:t>
      </w:r>
      <w:r w:rsidR="001B6954" w:rsidRPr="00EE6761">
        <w:t>ccountable Government property must be barcoded to identify it as U.S. Government property.</w:t>
      </w:r>
    </w:p>
    <w:p w14:paraId="39B108B9" w14:textId="77777777" w:rsidR="001B6954" w:rsidRPr="00EE6761" w:rsidRDefault="001B6954" w:rsidP="001B6954">
      <w:pPr>
        <w:pStyle w:val="Default"/>
        <w:rPr>
          <w:color w:val="auto"/>
        </w:rPr>
      </w:pPr>
    </w:p>
    <w:p w14:paraId="57A86DDC" w14:textId="79410F61" w:rsidR="001B6954" w:rsidRPr="00EE6761" w:rsidRDefault="001B6954" w:rsidP="001B6954">
      <w:pPr>
        <w:pStyle w:val="Default"/>
        <w:rPr>
          <w:color w:val="auto"/>
        </w:rPr>
      </w:pPr>
      <w:r w:rsidRPr="00EE6761">
        <w:rPr>
          <w:color w:val="auto"/>
        </w:rPr>
        <w:t xml:space="preserve">DOC non-expendable accountable personal property </w:t>
      </w:r>
      <w:r w:rsidRPr="00EE6761">
        <w:t>assets</w:t>
      </w:r>
      <w:r w:rsidRPr="00EE6761">
        <w:rPr>
          <w:color w:val="auto"/>
        </w:rPr>
        <w:t xml:space="preserve"> will be marked to identify </w:t>
      </w:r>
      <w:r>
        <w:rPr>
          <w:color w:val="auto"/>
        </w:rPr>
        <w:t>them</w:t>
      </w:r>
      <w:r w:rsidRPr="00EE6761">
        <w:rPr>
          <w:color w:val="auto"/>
        </w:rPr>
        <w:t xml:space="preserve"> as </w:t>
      </w:r>
      <w:r>
        <w:rPr>
          <w:color w:val="auto"/>
        </w:rPr>
        <w:t>Government-owned</w:t>
      </w:r>
      <w:r w:rsidRPr="00EE6761">
        <w:rPr>
          <w:color w:val="auto"/>
        </w:rPr>
        <w:t>.  Identification will be such that the tracking numbers can be recorded in the PPMS and will be capable of being identified by an electronic means, such as barcode readers and/or radio frequency identification.</w:t>
      </w:r>
    </w:p>
    <w:p w14:paraId="22F4BA90" w14:textId="542FFEEB" w:rsidR="005065FF" w:rsidRDefault="001B6954" w:rsidP="001B6954">
      <w:pPr>
        <w:spacing w:before="0" w:after="0"/>
      </w:pPr>
      <w:r w:rsidRPr="00EE6761">
        <w:lastRenderedPageBreak/>
        <w:t xml:space="preserve">Identification must be affixed to the personal property assets at the point of establishing initial accountability.  For the ease of conducting inventory verification, identification should be affixed consistently </w:t>
      </w:r>
      <w:r w:rsidR="000A6A0B">
        <w:t>on</w:t>
      </w:r>
      <w:r w:rsidR="000A6A0B" w:rsidRPr="00EE6761">
        <w:t xml:space="preserve"> </w:t>
      </w:r>
      <w:r w:rsidRPr="00EE6761">
        <w:t xml:space="preserve">personal property assets and in an area that makes it easily identifiable and/or readable by electronic means.  Bureaus will provide specific procedures for identification and barcode tagging of personal property that may require additional identification by law or regulation, such as aircraft, motor vehicles, </w:t>
      </w:r>
      <w:r w:rsidR="00634F6A">
        <w:t xml:space="preserve">boats, </w:t>
      </w:r>
      <w:r w:rsidRPr="00EE6761">
        <w:t xml:space="preserve">and vessels.  </w:t>
      </w:r>
    </w:p>
    <w:p w14:paraId="73E5BD70" w14:textId="77777777" w:rsidR="005065FF" w:rsidRDefault="005065FF" w:rsidP="001B6954">
      <w:pPr>
        <w:spacing w:before="0" w:after="0"/>
      </w:pPr>
    </w:p>
    <w:p w14:paraId="4580388A" w14:textId="21A5E242" w:rsidR="001B6954" w:rsidRPr="00EE6761" w:rsidRDefault="001B6954" w:rsidP="001B6954">
      <w:pPr>
        <w:spacing w:before="0" w:after="0"/>
      </w:pPr>
      <w:r w:rsidRPr="00EE6761">
        <w:t>Exceptions to identification will be noted in the system of record.  When practical, excepted personal property assets will be assigned an identification label.  In lieu of physically affixing it to the personal property assets, it will be maintained in supporting documentation.</w:t>
      </w:r>
    </w:p>
    <w:p w14:paraId="6305DF39" w14:textId="77777777" w:rsidR="001B6954" w:rsidRPr="00EE6761" w:rsidRDefault="001B6954" w:rsidP="001B6954">
      <w:pPr>
        <w:spacing w:before="0" w:after="0"/>
      </w:pPr>
    </w:p>
    <w:p w14:paraId="7351666B" w14:textId="77777777" w:rsidR="001B6954" w:rsidRPr="00EB4294" w:rsidRDefault="001B6954" w:rsidP="001B6954">
      <w:pPr>
        <w:pStyle w:val="BodyText"/>
        <w:spacing w:before="0" w:after="0"/>
        <w:rPr>
          <w:rFonts w:ascii="Times New Roman" w:eastAsiaTheme="minorHAnsi" w:hAnsi="Times New Roman"/>
          <w:szCs w:val="24"/>
        </w:rPr>
      </w:pPr>
      <w:r w:rsidRPr="00EB4294">
        <w:rPr>
          <w:rFonts w:ascii="Times New Roman" w:eastAsiaTheme="minorHAnsi" w:hAnsi="Times New Roman"/>
          <w:szCs w:val="24"/>
        </w:rPr>
        <w:t>General exceptions include the following:</w:t>
      </w:r>
    </w:p>
    <w:p w14:paraId="14D31979" w14:textId="77777777" w:rsidR="001B6954" w:rsidRPr="00EB4294" w:rsidRDefault="001B6954" w:rsidP="001B6954">
      <w:pPr>
        <w:pStyle w:val="BodyText"/>
        <w:spacing w:before="0" w:after="0"/>
        <w:rPr>
          <w:rFonts w:ascii="Times New Roman" w:eastAsiaTheme="minorHAnsi" w:hAnsi="Times New Roman"/>
          <w:szCs w:val="24"/>
        </w:rPr>
      </w:pPr>
    </w:p>
    <w:p w14:paraId="01850184" w14:textId="77777777" w:rsidR="001B6954" w:rsidRDefault="001B6954" w:rsidP="00B30429">
      <w:pPr>
        <w:pStyle w:val="BodyText"/>
        <w:numPr>
          <w:ilvl w:val="0"/>
          <w:numId w:val="145"/>
        </w:numPr>
        <w:spacing w:before="0" w:after="0"/>
        <w:rPr>
          <w:rFonts w:ascii="Times New Roman" w:hAnsi="Times New Roman"/>
        </w:rPr>
      </w:pPr>
      <w:r w:rsidRPr="00EB4294">
        <w:rPr>
          <w:rFonts w:ascii="Times New Roman" w:eastAsiaTheme="minorHAnsi" w:hAnsi="Times New Roman"/>
          <w:szCs w:val="24"/>
        </w:rPr>
        <w:t>Very small or delicate apparatus, which cannot be marked without damage to the personal</w:t>
      </w:r>
      <w:r w:rsidRPr="00EB4294">
        <w:rPr>
          <w:rFonts w:ascii="Times New Roman" w:hAnsi="Times New Roman"/>
        </w:rPr>
        <w:t xml:space="preserve"> property</w:t>
      </w:r>
      <w:r>
        <w:rPr>
          <w:rFonts w:ascii="Times New Roman" w:hAnsi="Times New Roman"/>
        </w:rPr>
        <w:t>;</w:t>
      </w:r>
    </w:p>
    <w:p w14:paraId="6697CE29" w14:textId="77777777" w:rsidR="001B6954" w:rsidRDefault="001B6954" w:rsidP="001B6954">
      <w:pPr>
        <w:pStyle w:val="BodyText"/>
        <w:spacing w:before="0" w:after="0"/>
        <w:ind w:left="720"/>
        <w:rPr>
          <w:rFonts w:ascii="Times New Roman" w:hAnsi="Times New Roman"/>
        </w:rPr>
      </w:pPr>
    </w:p>
    <w:p w14:paraId="68CCF759" w14:textId="77777777" w:rsidR="001B6954" w:rsidRDefault="001B6954" w:rsidP="00B30429">
      <w:pPr>
        <w:pStyle w:val="BodyText"/>
        <w:numPr>
          <w:ilvl w:val="0"/>
          <w:numId w:val="145"/>
        </w:numPr>
        <w:spacing w:before="0" w:after="0"/>
        <w:rPr>
          <w:rFonts w:ascii="Times New Roman" w:hAnsi="Times New Roman"/>
        </w:rPr>
      </w:pPr>
      <w:r>
        <w:rPr>
          <w:rFonts w:ascii="Times New Roman" w:hAnsi="Times New Roman"/>
        </w:rPr>
        <w:t>Firearms;</w:t>
      </w:r>
    </w:p>
    <w:p w14:paraId="1A3A11B0" w14:textId="77777777" w:rsidR="001B6954" w:rsidRPr="00EB4294" w:rsidRDefault="001B6954" w:rsidP="001B6954">
      <w:pPr>
        <w:pStyle w:val="BodyText"/>
        <w:spacing w:before="0" w:after="0"/>
        <w:rPr>
          <w:rFonts w:ascii="Times New Roman" w:hAnsi="Times New Roman"/>
        </w:rPr>
      </w:pPr>
    </w:p>
    <w:p w14:paraId="40C5462F" w14:textId="77777777" w:rsidR="001B6954" w:rsidRPr="00EB4294" w:rsidRDefault="001B6954" w:rsidP="00B30429">
      <w:pPr>
        <w:pStyle w:val="BodyText"/>
        <w:numPr>
          <w:ilvl w:val="0"/>
          <w:numId w:val="145"/>
        </w:numPr>
        <w:spacing w:before="0" w:after="0"/>
        <w:rPr>
          <w:rFonts w:ascii="Times New Roman" w:hAnsi="Times New Roman"/>
        </w:rPr>
      </w:pPr>
      <w:r w:rsidRPr="00EB4294">
        <w:rPr>
          <w:rFonts w:ascii="Times New Roman" w:hAnsi="Times New Roman"/>
        </w:rPr>
        <w:t>Animals</w:t>
      </w:r>
      <w:r>
        <w:rPr>
          <w:rFonts w:ascii="Times New Roman" w:hAnsi="Times New Roman"/>
        </w:rPr>
        <w:t>;</w:t>
      </w:r>
    </w:p>
    <w:p w14:paraId="6B224A38" w14:textId="77777777" w:rsidR="001B6954" w:rsidRPr="00EB4294" w:rsidRDefault="001B6954" w:rsidP="001B6954">
      <w:pPr>
        <w:pStyle w:val="BodyText"/>
        <w:spacing w:before="0" w:after="0"/>
        <w:ind w:left="720"/>
        <w:rPr>
          <w:rFonts w:ascii="Times New Roman" w:hAnsi="Times New Roman"/>
        </w:rPr>
      </w:pPr>
    </w:p>
    <w:p w14:paraId="1D863BAF" w14:textId="77777777" w:rsidR="001B6954" w:rsidRPr="00EB4294" w:rsidRDefault="001B6954" w:rsidP="00B30429">
      <w:pPr>
        <w:pStyle w:val="BodyText"/>
        <w:numPr>
          <w:ilvl w:val="0"/>
          <w:numId w:val="145"/>
        </w:numPr>
        <w:spacing w:before="0" w:after="0"/>
        <w:rPr>
          <w:rFonts w:ascii="Times New Roman" w:hAnsi="Times New Roman"/>
        </w:rPr>
      </w:pPr>
      <w:r w:rsidRPr="00EB4294">
        <w:rPr>
          <w:rFonts w:ascii="Times New Roman" w:hAnsi="Times New Roman"/>
        </w:rPr>
        <w:t>Museum collections or DOC heritage assets when such identification tags have the potential to damage or devalue the asset</w:t>
      </w:r>
      <w:r>
        <w:rPr>
          <w:rFonts w:ascii="Times New Roman" w:hAnsi="Times New Roman"/>
        </w:rPr>
        <w:t>;</w:t>
      </w:r>
    </w:p>
    <w:p w14:paraId="41AC6D6F" w14:textId="77777777" w:rsidR="001B6954" w:rsidRPr="00EB4294" w:rsidRDefault="001B6954" w:rsidP="001B6954">
      <w:pPr>
        <w:pStyle w:val="BodyText"/>
        <w:spacing w:before="0" w:after="0"/>
        <w:ind w:left="720"/>
        <w:rPr>
          <w:rFonts w:ascii="Times New Roman" w:hAnsi="Times New Roman"/>
        </w:rPr>
      </w:pPr>
    </w:p>
    <w:p w14:paraId="0EEF1265" w14:textId="77777777" w:rsidR="001B6954" w:rsidRPr="00EB4294" w:rsidRDefault="001B6954" w:rsidP="00B30429">
      <w:pPr>
        <w:pStyle w:val="BodyText"/>
        <w:numPr>
          <w:ilvl w:val="0"/>
          <w:numId w:val="145"/>
        </w:numPr>
        <w:spacing w:before="0" w:after="0"/>
        <w:rPr>
          <w:rFonts w:ascii="Times New Roman" w:hAnsi="Times New Roman"/>
        </w:rPr>
      </w:pPr>
      <w:r w:rsidRPr="00EB4294">
        <w:rPr>
          <w:rFonts w:ascii="Times New Roman" w:hAnsi="Times New Roman"/>
        </w:rPr>
        <w:t>Property used for undercover operations</w:t>
      </w:r>
      <w:r>
        <w:rPr>
          <w:rFonts w:ascii="Times New Roman" w:hAnsi="Times New Roman"/>
        </w:rPr>
        <w:t>;</w:t>
      </w:r>
    </w:p>
    <w:p w14:paraId="04A162B8" w14:textId="77777777" w:rsidR="001B6954" w:rsidRPr="00EB4294" w:rsidRDefault="001B6954" w:rsidP="001B6954">
      <w:pPr>
        <w:pStyle w:val="BodyText"/>
        <w:spacing w:before="0" w:after="0"/>
        <w:ind w:left="720"/>
        <w:rPr>
          <w:rFonts w:ascii="Times New Roman" w:hAnsi="Times New Roman"/>
        </w:rPr>
      </w:pPr>
    </w:p>
    <w:p w14:paraId="3E54DEE5" w14:textId="77777777" w:rsidR="001B6954" w:rsidRPr="00EB4294" w:rsidRDefault="001B6954" w:rsidP="00B30429">
      <w:pPr>
        <w:pStyle w:val="BodyText"/>
        <w:numPr>
          <w:ilvl w:val="0"/>
          <w:numId w:val="145"/>
        </w:numPr>
        <w:spacing w:before="0" w:after="0"/>
        <w:rPr>
          <w:rFonts w:ascii="Times New Roman" w:hAnsi="Times New Roman"/>
        </w:rPr>
      </w:pPr>
      <w:r w:rsidRPr="00EB4294">
        <w:rPr>
          <w:rFonts w:ascii="Times New Roman" w:hAnsi="Times New Roman"/>
        </w:rPr>
        <w:t>Leased, borrowed, or rented assets</w:t>
      </w:r>
      <w:r>
        <w:rPr>
          <w:rFonts w:ascii="Times New Roman" w:hAnsi="Times New Roman"/>
        </w:rPr>
        <w:t>; and</w:t>
      </w:r>
    </w:p>
    <w:p w14:paraId="58F7DDEB" w14:textId="77777777" w:rsidR="001B6954" w:rsidRDefault="001B6954" w:rsidP="001B6954">
      <w:pPr>
        <w:pStyle w:val="BodyText"/>
        <w:spacing w:before="0" w:after="0"/>
        <w:ind w:left="720"/>
        <w:rPr>
          <w:rFonts w:ascii="Times New Roman" w:hAnsi="Times New Roman"/>
        </w:rPr>
      </w:pPr>
    </w:p>
    <w:p w14:paraId="38095B56" w14:textId="77777777" w:rsidR="001B6954" w:rsidRPr="00EB4294" w:rsidRDefault="001B6954" w:rsidP="00B30429">
      <w:pPr>
        <w:pStyle w:val="BodyText"/>
        <w:numPr>
          <w:ilvl w:val="0"/>
          <w:numId w:val="145"/>
        </w:numPr>
        <w:spacing w:before="0" w:after="0"/>
        <w:rPr>
          <w:rFonts w:ascii="Times New Roman" w:hAnsi="Times New Roman"/>
        </w:rPr>
      </w:pPr>
      <w:r w:rsidRPr="00EB4294">
        <w:rPr>
          <w:rFonts w:ascii="Times New Roman" w:hAnsi="Times New Roman"/>
        </w:rPr>
        <w:t>Capitalized software</w:t>
      </w:r>
      <w:r>
        <w:rPr>
          <w:rFonts w:ascii="Times New Roman" w:hAnsi="Times New Roman"/>
        </w:rPr>
        <w:t>.</w:t>
      </w:r>
    </w:p>
    <w:p w14:paraId="5A01B959" w14:textId="77777777" w:rsidR="001B6954" w:rsidRPr="00EE6761" w:rsidRDefault="001B6954" w:rsidP="001B6954">
      <w:pPr>
        <w:pStyle w:val="BodyText"/>
        <w:spacing w:before="0" w:after="0"/>
      </w:pPr>
    </w:p>
    <w:p w14:paraId="0F3073A3" w14:textId="7862E99D" w:rsidR="001B6954" w:rsidRPr="00EE6761" w:rsidRDefault="001B6954" w:rsidP="001B6954">
      <w:pPr>
        <w:pStyle w:val="ListParagraph"/>
        <w:spacing w:before="0" w:after="0"/>
        <w:ind w:left="0"/>
        <w:contextualSpacing w:val="0"/>
        <w:rPr>
          <w:rFonts w:cs="Times New Roman"/>
          <w:szCs w:val="24"/>
        </w:rPr>
      </w:pPr>
      <w:r w:rsidRPr="00EE6761">
        <w:rPr>
          <w:rFonts w:cs="Times New Roman"/>
          <w:szCs w:val="24"/>
        </w:rPr>
        <w:t xml:space="preserve">DOC identification labels, barcode tags, and markings are to be removed prior to disposal of the personal property outside of DOC.  If removal is impractical, additional permanent markings are </w:t>
      </w:r>
      <w:r w:rsidR="005065FF">
        <w:rPr>
          <w:rFonts w:cs="Times New Roman"/>
          <w:szCs w:val="24"/>
        </w:rPr>
        <w:t xml:space="preserve">to be </w:t>
      </w:r>
      <w:r w:rsidRPr="00EE6761">
        <w:rPr>
          <w:rFonts w:cs="Times New Roman"/>
          <w:szCs w:val="24"/>
        </w:rPr>
        <w:t>added to indicate such disposal.  If a barcode becomes unreadable, it must be removed</w:t>
      </w:r>
      <w:r>
        <w:rPr>
          <w:rFonts w:cs="Times New Roman"/>
          <w:szCs w:val="24"/>
        </w:rPr>
        <w:t xml:space="preserve">, </w:t>
      </w:r>
      <w:r w:rsidRPr="00EE6761">
        <w:rPr>
          <w:rFonts w:cs="Times New Roman"/>
          <w:szCs w:val="24"/>
        </w:rPr>
        <w:t>reissued, and a new barcode affixed.  A reissued barcode refers to using the same unique identification number that was originally affixed to the personal property.  In all other cases, a previously used number will not be assigned or reassigned to another piece of personal property.  Any changes in identification will be properly noted and cross-referenced in the PPMS.</w:t>
      </w:r>
    </w:p>
    <w:p w14:paraId="50D0E1B2" w14:textId="77777777" w:rsidR="001B6954" w:rsidRPr="00EE6761" w:rsidRDefault="001B6954" w:rsidP="001B6954">
      <w:pPr>
        <w:pStyle w:val="NoSpacing"/>
        <w:rPr>
          <w:rFonts w:cs="Times New Roman"/>
          <w:szCs w:val="24"/>
        </w:rPr>
      </w:pPr>
    </w:p>
    <w:p w14:paraId="786F4D51" w14:textId="77777777" w:rsidR="001B6954" w:rsidRPr="00EE6761" w:rsidRDefault="001B6954" w:rsidP="001B6954">
      <w:pPr>
        <w:spacing w:before="0" w:after="0"/>
      </w:pPr>
      <w:r w:rsidRPr="00EE6761">
        <w:t>DOC policy supports the pre-labeling of personal property at the manufacturer when such pre-labeling is cost effective and properly controlled.  Bureaus engaging in such a practice will ensure appropriate precautions are taken for the activity and the personal property.</w:t>
      </w:r>
    </w:p>
    <w:p w14:paraId="60F60C97" w14:textId="77777777" w:rsidR="001B6954" w:rsidRPr="00EE6761" w:rsidRDefault="001B6954" w:rsidP="001B6954">
      <w:pPr>
        <w:pStyle w:val="Default"/>
        <w:rPr>
          <w:color w:val="auto"/>
        </w:rPr>
      </w:pPr>
    </w:p>
    <w:p w14:paraId="5A4DF9E9" w14:textId="5053673E" w:rsidR="001B6954" w:rsidRPr="00EE6761" w:rsidRDefault="001B6954" w:rsidP="001B6954">
      <w:pPr>
        <w:pStyle w:val="Default"/>
        <w:rPr>
          <w:color w:val="auto"/>
        </w:rPr>
      </w:pPr>
      <w:r w:rsidRPr="00EE6761">
        <w:rPr>
          <w:color w:val="auto"/>
        </w:rPr>
        <w:t>The standard supporting this policy is referenced in ASTM International E2631-09, “</w:t>
      </w:r>
      <w:r>
        <w:rPr>
          <w:color w:val="auto"/>
        </w:rPr>
        <w:t xml:space="preserve">Standard Practice for </w:t>
      </w:r>
      <w:r w:rsidRPr="00EE6761">
        <w:rPr>
          <w:color w:val="auto"/>
        </w:rPr>
        <w:t>Physical Placement of an Entity-Controlled Supplemental Identification Label.”</w:t>
      </w:r>
    </w:p>
    <w:p w14:paraId="3E2FBA67" w14:textId="77777777" w:rsidR="00D723DF" w:rsidRDefault="00D723DF" w:rsidP="005A2BD6">
      <w:pPr>
        <w:pStyle w:val="Heading3"/>
      </w:pPr>
    </w:p>
    <w:p w14:paraId="6FE5E54A" w14:textId="77777777" w:rsidR="009504B1" w:rsidRDefault="009504B1" w:rsidP="005A2BD6">
      <w:pPr>
        <w:pStyle w:val="Heading3"/>
      </w:pPr>
    </w:p>
    <w:p w14:paraId="61694385" w14:textId="77777777" w:rsidR="009504B1" w:rsidRDefault="009504B1" w:rsidP="005A2BD6">
      <w:pPr>
        <w:pStyle w:val="Heading3"/>
      </w:pPr>
    </w:p>
    <w:p w14:paraId="1A17AFB7" w14:textId="2E35CF95" w:rsidR="001B6954" w:rsidRPr="00EE6761" w:rsidRDefault="001B6954" w:rsidP="005A2BD6">
      <w:pPr>
        <w:pStyle w:val="Heading3"/>
      </w:pPr>
      <w:bookmarkStart w:id="192" w:name="_Toc498330260"/>
      <w:r w:rsidRPr="00EE6761">
        <w:lastRenderedPageBreak/>
        <w:t>5.</w:t>
      </w:r>
      <w:r>
        <w:t>2.3</w:t>
      </w:r>
      <w:r w:rsidRPr="00EE6761">
        <w:tab/>
        <w:t>Recording</w:t>
      </w:r>
      <w:bookmarkEnd w:id="192"/>
    </w:p>
    <w:p w14:paraId="19BCB86E" w14:textId="77777777" w:rsidR="001B6954" w:rsidRPr="00EE6761" w:rsidRDefault="001B6954" w:rsidP="001B6954">
      <w:pPr>
        <w:pStyle w:val="Default"/>
        <w:rPr>
          <w:b/>
        </w:rPr>
      </w:pPr>
    </w:p>
    <w:p w14:paraId="77FC093B" w14:textId="77777777" w:rsidR="001B6954" w:rsidRPr="00EE6761" w:rsidRDefault="001B6954" w:rsidP="001B6954">
      <w:pPr>
        <w:pStyle w:val="Default"/>
      </w:pPr>
      <w:r w:rsidRPr="00EE6761">
        <w:t xml:space="preserve">The POs will ensure that personal property is recorded in the PPMS of record within </w:t>
      </w:r>
      <w:r w:rsidRPr="00A71CEF">
        <w:t>45 days</w:t>
      </w:r>
      <w:r w:rsidRPr="00EE6761">
        <w:t xml:space="preserve"> of formal receiving.  The personal property record will include the acquisition cost, which includes any additional costs required to bring the personal property into use.  Personal property assets acquired by inter-governmental transfer, forfeiture, gifts, or by methods other than new purchases will be recorded at the net book value.  The fair market value may be substituted when net book value cannot be determined.  The lesser of the fair market value of the leased personal property or the present value of the minimum lease payments should be the acquisition costs for</w:t>
      </w:r>
      <w:r>
        <w:t xml:space="preserve"> a</w:t>
      </w:r>
      <w:r w:rsidRPr="00EE6761">
        <w:t xml:space="preserve"> capital lease.</w:t>
      </w:r>
    </w:p>
    <w:p w14:paraId="1AFB2242" w14:textId="77777777" w:rsidR="001B6954" w:rsidRPr="00EE6761" w:rsidRDefault="001B6954" w:rsidP="001B6954">
      <w:pPr>
        <w:pStyle w:val="Heading3"/>
      </w:pPr>
    </w:p>
    <w:p w14:paraId="2F5E0157" w14:textId="77777777" w:rsidR="001B6954" w:rsidRPr="00EE6761" w:rsidRDefault="001B6954" w:rsidP="005A2BD6">
      <w:pPr>
        <w:pStyle w:val="Heading4"/>
      </w:pPr>
      <w:bookmarkStart w:id="193" w:name="_Toc498330261"/>
      <w:r w:rsidRPr="00EE6761">
        <w:t>5.</w:t>
      </w:r>
      <w:r>
        <w:t>2</w:t>
      </w:r>
      <w:r w:rsidRPr="00EE6761">
        <w:t>.</w:t>
      </w:r>
      <w:r>
        <w:t>3.1</w:t>
      </w:r>
      <w:r w:rsidRPr="00EE6761">
        <w:tab/>
        <w:t>Data Element Standards</w:t>
      </w:r>
      <w:bookmarkEnd w:id="193"/>
    </w:p>
    <w:p w14:paraId="44662565" w14:textId="77777777" w:rsidR="001B6954" w:rsidRPr="00EE6761" w:rsidRDefault="001B6954" w:rsidP="001B6954">
      <w:pPr>
        <w:pStyle w:val="NoSpacing"/>
        <w:rPr>
          <w:rFonts w:cs="Times New Roman"/>
          <w:szCs w:val="24"/>
        </w:rPr>
      </w:pPr>
    </w:p>
    <w:p w14:paraId="1DB575C6" w14:textId="77777777" w:rsidR="001B6954" w:rsidRDefault="001B6954" w:rsidP="001B6954">
      <w:pPr>
        <w:spacing w:before="0" w:after="0"/>
      </w:pPr>
      <w:r w:rsidRPr="00EE6761">
        <w:t>When creating an initial DOC personal property record, it will include, at</w:t>
      </w:r>
      <w:bookmarkStart w:id="194" w:name="_Toc305661113"/>
      <w:r>
        <w:t xml:space="preserve"> a minimum, the data standards found </w:t>
      </w:r>
      <w:r w:rsidRPr="00016BC8">
        <w:t xml:space="preserve">in </w:t>
      </w:r>
      <w:hyperlink w:anchor="_2.6.3_Data_Element" w:history="1">
        <w:r w:rsidRPr="00016BC8">
          <w:rPr>
            <w:rStyle w:val="Hyperlink"/>
          </w:rPr>
          <w:t>PPMM Section 2.6.3, “Data Element Standardization.”</w:t>
        </w:r>
      </w:hyperlink>
    </w:p>
    <w:p w14:paraId="5573FDDA" w14:textId="77777777" w:rsidR="001B6954" w:rsidRDefault="001B6954" w:rsidP="001B6954">
      <w:pPr>
        <w:spacing w:before="0" w:after="0"/>
      </w:pPr>
    </w:p>
    <w:bookmarkEnd w:id="194"/>
    <w:p w14:paraId="5DDE74A0" w14:textId="59BC9B58" w:rsidR="001B6954" w:rsidRPr="00EE6761" w:rsidRDefault="001B6954" w:rsidP="001B6954">
      <w:pPr>
        <w:spacing w:before="0" w:after="0"/>
      </w:pPr>
      <w:r w:rsidRPr="00EE6761">
        <w:t xml:space="preserve">Data element names may differ from one approved PPMS of record to another; however, the minimum requirements remain.  Bureaus will contact </w:t>
      </w:r>
      <w:r w:rsidR="00BE68AF">
        <w:t>the PP</w:t>
      </w:r>
      <w:r w:rsidR="009378BC">
        <w:t>TD</w:t>
      </w:r>
      <w:r w:rsidRPr="00EE6761">
        <w:t xml:space="preserve"> for any assistance in cross matching their descriptions with the DOC minimums.</w:t>
      </w:r>
    </w:p>
    <w:p w14:paraId="3A2D1590" w14:textId="77777777" w:rsidR="001B6954" w:rsidRPr="00EE6761" w:rsidRDefault="001B6954" w:rsidP="001B6954">
      <w:pPr>
        <w:spacing w:before="0" w:after="0"/>
      </w:pPr>
    </w:p>
    <w:p w14:paraId="6EA0FD51" w14:textId="7D7B2610" w:rsidR="001B6954" w:rsidRPr="00EE6761" w:rsidRDefault="001B6954" w:rsidP="001B6954">
      <w:pPr>
        <w:spacing w:before="0" w:after="0"/>
      </w:pPr>
      <w:r w:rsidRPr="00EE6761">
        <w:t xml:space="preserve">Additional data elements may be required by personal property type, such as for aircraft, motor vehicles, boats, </w:t>
      </w:r>
      <w:r w:rsidR="00BE7538">
        <w:t xml:space="preserve">vessels, </w:t>
      </w:r>
      <w:r w:rsidRPr="00EE6761">
        <w:t xml:space="preserve">and firearms.  Additional requirements will be described in those areas of this </w:t>
      </w:r>
      <w:r w:rsidR="002455E3">
        <w:t>manual</w:t>
      </w:r>
      <w:r w:rsidRPr="00EE6761">
        <w:t xml:space="preserve"> pertaining to the specific personal property type.</w:t>
      </w:r>
    </w:p>
    <w:p w14:paraId="3122FB9F" w14:textId="77777777" w:rsidR="005E4715" w:rsidRDefault="005E4715" w:rsidP="005A2BD6">
      <w:pPr>
        <w:pStyle w:val="Heading3"/>
      </w:pPr>
    </w:p>
    <w:p w14:paraId="261BCB85" w14:textId="77777777" w:rsidR="00C276EC" w:rsidRPr="00EE6761" w:rsidRDefault="00DF3163" w:rsidP="005A2BD6">
      <w:pPr>
        <w:pStyle w:val="Heading3"/>
      </w:pPr>
      <w:bookmarkStart w:id="195" w:name="_Toc498330262"/>
      <w:r w:rsidRPr="00EE6761">
        <w:t>5</w:t>
      </w:r>
      <w:r w:rsidR="00C276EC" w:rsidRPr="00EE6761">
        <w:t>.</w:t>
      </w:r>
      <w:r w:rsidR="005A2BD6">
        <w:t>2.4</w:t>
      </w:r>
      <w:r w:rsidR="00C276EC" w:rsidRPr="00EE6761">
        <w:tab/>
        <w:t>Title vs. Stewardship</w:t>
      </w:r>
      <w:bookmarkEnd w:id="195"/>
    </w:p>
    <w:p w14:paraId="135B6F1B" w14:textId="77777777" w:rsidR="00DF3163" w:rsidRPr="00EE6761" w:rsidRDefault="00DF3163" w:rsidP="00316065">
      <w:pPr>
        <w:pStyle w:val="NoSpacing"/>
        <w:rPr>
          <w:rFonts w:cs="Times New Roman"/>
          <w:szCs w:val="24"/>
        </w:rPr>
      </w:pPr>
    </w:p>
    <w:p w14:paraId="35C224B8" w14:textId="77777777" w:rsidR="002D1405" w:rsidRPr="00EE6761" w:rsidRDefault="00C276EC" w:rsidP="00316065">
      <w:pPr>
        <w:spacing w:before="0" w:after="0"/>
      </w:pPr>
      <w:r w:rsidRPr="00EE6761">
        <w:t xml:space="preserve">Understanding the difference from holding </w:t>
      </w:r>
      <w:r w:rsidR="002D1405" w:rsidRPr="00EE6761">
        <w:t>a title versus</w:t>
      </w:r>
      <w:r w:rsidRPr="00EE6761">
        <w:t xml:space="preserve"> having stewardship of </w:t>
      </w:r>
      <w:r w:rsidR="00113744" w:rsidRPr="00EE6761">
        <w:t>the personal property</w:t>
      </w:r>
      <w:r w:rsidRPr="00EE6761">
        <w:t xml:space="preserve"> is very important when determining the accountable and responsible parties. </w:t>
      </w:r>
      <w:r w:rsidR="008D0F89" w:rsidRPr="00EE6761">
        <w:t xml:space="preserve"> </w:t>
      </w:r>
    </w:p>
    <w:p w14:paraId="74076C60" w14:textId="77777777" w:rsidR="002D1405" w:rsidRPr="00EE6761" w:rsidRDefault="002D1405" w:rsidP="00316065">
      <w:pPr>
        <w:spacing w:before="0" w:after="0"/>
      </w:pPr>
    </w:p>
    <w:p w14:paraId="5BD58E4B" w14:textId="2BADAB0E" w:rsidR="002D1405" w:rsidRDefault="002D1405" w:rsidP="00316065">
      <w:pPr>
        <w:spacing w:before="0" w:after="0"/>
      </w:pPr>
      <w:r w:rsidRPr="00EE6761">
        <w:t>The title is held by the purchasing entity</w:t>
      </w:r>
      <w:r w:rsidR="00AE4646">
        <w:t xml:space="preserve"> (e.g. Agency, Bureau, Office, etc.)</w:t>
      </w:r>
      <w:r w:rsidRPr="00EE6761">
        <w:t xml:space="preserve"> and the titleholder maintains formal accountability for the asset until it is formally transferred and accepted by another entity.  When the titleholder transfers personal property assets to an accountable area for use, usually the title is not transferred; however</w:t>
      </w:r>
      <w:r w:rsidR="007D0B1B">
        <w:t>,</w:t>
      </w:r>
      <w:r w:rsidRPr="00EE6761">
        <w:t xml:space="preserve"> the designated PAO or PC has stewardship of the personal property assets</w:t>
      </w:r>
      <w:r w:rsidR="000A6A19">
        <w:t xml:space="preserve"> </w:t>
      </w:r>
      <w:r w:rsidRPr="00EE6761">
        <w:t>and is now accountable for the personal property assets.  The PAO or PC</w:t>
      </w:r>
      <w:r w:rsidR="001E6660">
        <w:t xml:space="preserve"> can </w:t>
      </w:r>
      <w:r w:rsidR="00FA13B4">
        <w:t>assign</w:t>
      </w:r>
      <w:r w:rsidR="001E6660">
        <w:t xml:space="preserve"> personal property assets to an end user</w:t>
      </w:r>
      <w:r w:rsidRPr="00EE6761">
        <w:t xml:space="preserve"> who has physical possession</w:t>
      </w:r>
      <w:r w:rsidR="001E6660">
        <w:t xml:space="preserve">, thus </w:t>
      </w:r>
      <w:r w:rsidR="003349FC">
        <w:t>transferring</w:t>
      </w:r>
      <w:r w:rsidR="001E6660">
        <w:t xml:space="preserve"> </w:t>
      </w:r>
      <w:r w:rsidR="00BE7538">
        <w:t>property accountability</w:t>
      </w:r>
      <w:r w:rsidR="001E6660">
        <w:t xml:space="preserve"> and stewardship</w:t>
      </w:r>
      <w:r w:rsidR="003349FC">
        <w:t xml:space="preserve"> to the end user</w:t>
      </w:r>
      <w:r w:rsidR="001E6660">
        <w:t xml:space="preserve">. </w:t>
      </w:r>
    </w:p>
    <w:p w14:paraId="2AC0B0FC" w14:textId="77777777" w:rsidR="001E6660" w:rsidRPr="00EE6761" w:rsidRDefault="001E6660" w:rsidP="00316065">
      <w:pPr>
        <w:spacing w:before="0" w:after="0"/>
      </w:pPr>
    </w:p>
    <w:p w14:paraId="3D526FF1" w14:textId="439C24C6" w:rsidR="00C276EC" w:rsidRPr="00EE6761" w:rsidRDefault="00C276EC" w:rsidP="00316065">
      <w:pPr>
        <w:spacing w:before="0" w:after="0"/>
      </w:pPr>
      <w:r w:rsidRPr="00EE6761">
        <w:t xml:space="preserve">Stewardship refers to the party in possession of </w:t>
      </w:r>
      <w:r w:rsidR="00113744" w:rsidRPr="00EE6761">
        <w:t>the personal property</w:t>
      </w:r>
      <w:r w:rsidR="00D634DB" w:rsidRPr="00EE6761">
        <w:t xml:space="preserve"> assets</w:t>
      </w:r>
      <w:r w:rsidR="00D41507">
        <w:t>.  T</w:t>
      </w:r>
      <w:r w:rsidRPr="00EE6761">
        <w:t>he</w:t>
      </w:r>
      <w:r w:rsidR="000A6A19">
        <w:t xml:space="preserve"> party </w:t>
      </w:r>
      <w:r w:rsidR="00BE7538">
        <w:t xml:space="preserve">which </w:t>
      </w:r>
      <w:r w:rsidR="000A6A19">
        <w:t>is</w:t>
      </w:r>
      <w:r w:rsidRPr="00EE6761">
        <w:t xml:space="preserve"> not necessarily officially accountable for the </w:t>
      </w:r>
      <w:r w:rsidR="00113744" w:rsidRPr="00EE6761">
        <w:t>personal property</w:t>
      </w:r>
      <w:r w:rsidR="00D634DB" w:rsidRPr="00EE6761">
        <w:t xml:space="preserve"> assets</w:t>
      </w:r>
      <w:r w:rsidR="00D41507">
        <w:t xml:space="preserve"> until</w:t>
      </w:r>
      <w:r w:rsidR="003349FC">
        <w:t xml:space="preserve"> t</w:t>
      </w:r>
      <w:r w:rsidRPr="00EE6761">
        <w:t xml:space="preserve">he </w:t>
      </w:r>
      <w:r w:rsidR="00D41507">
        <w:t xml:space="preserve">Property Official who </w:t>
      </w:r>
      <w:r w:rsidRPr="00EE6761">
        <w:t>is responsible for maintaining the official</w:t>
      </w:r>
      <w:r w:rsidR="00113744" w:rsidRPr="00EE6761">
        <w:t xml:space="preserve"> personal</w:t>
      </w:r>
      <w:r w:rsidRPr="00EE6761">
        <w:t xml:space="preserve"> </w:t>
      </w:r>
      <w:r w:rsidR="00113744" w:rsidRPr="00EE6761">
        <w:t>property</w:t>
      </w:r>
      <w:r w:rsidRPr="00EE6761">
        <w:t xml:space="preserve"> record, maintaining accurate information in the </w:t>
      </w:r>
      <w:r w:rsidR="003D669D" w:rsidRPr="00EE6761">
        <w:t>PPMS</w:t>
      </w:r>
      <w:r w:rsidRPr="00EE6761">
        <w:t xml:space="preserve"> of recor</w:t>
      </w:r>
      <w:r w:rsidR="000807F9" w:rsidRPr="00EE6761">
        <w:t>d, and</w:t>
      </w:r>
      <w:r w:rsidR="000A6A19">
        <w:t xml:space="preserve"> verifying</w:t>
      </w:r>
      <w:r w:rsidR="000807F9" w:rsidRPr="00EE6761">
        <w:t xml:space="preserve"> inventory</w:t>
      </w:r>
      <w:r w:rsidR="00D41507">
        <w:t xml:space="preserve"> has established the chain of custody down to the end user</w:t>
      </w:r>
      <w:r w:rsidR="00DF0E6F" w:rsidRPr="00EE6761">
        <w:t xml:space="preserve">.  </w:t>
      </w:r>
      <w:r w:rsidRPr="00EE6761">
        <w:t>The receiving process will document title and accountability when updating the official asset record and recording the information i</w:t>
      </w:r>
      <w:r w:rsidR="000807F9" w:rsidRPr="00EE6761">
        <w:t xml:space="preserve">n the </w:t>
      </w:r>
      <w:r w:rsidR="00D41507">
        <w:t>PPMS</w:t>
      </w:r>
      <w:r w:rsidR="000807F9" w:rsidRPr="00EE6761">
        <w:t>.</w:t>
      </w:r>
    </w:p>
    <w:p w14:paraId="1E9D3377" w14:textId="77777777" w:rsidR="00120F45" w:rsidRPr="00EE6761" w:rsidRDefault="00120F45" w:rsidP="00316065">
      <w:pPr>
        <w:spacing w:before="0" w:after="0"/>
      </w:pPr>
    </w:p>
    <w:p w14:paraId="0FCC1794" w14:textId="77777777" w:rsidR="00C276EC" w:rsidRDefault="00C276EC" w:rsidP="00316065">
      <w:pPr>
        <w:spacing w:before="0" w:after="0"/>
      </w:pPr>
      <w:r w:rsidRPr="00EE6761">
        <w:t xml:space="preserve">Transfer of </w:t>
      </w:r>
      <w:r w:rsidR="00072996" w:rsidRPr="00EE6761">
        <w:t xml:space="preserve">the </w:t>
      </w:r>
      <w:r w:rsidRPr="00EE6761">
        <w:t xml:space="preserve">title and accountability may be handled differently depending on the type </w:t>
      </w:r>
      <w:r w:rsidR="00113744" w:rsidRPr="00EE6761">
        <w:t xml:space="preserve">of personal </w:t>
      </w:r>
      <w:r w:rsidRPr="00EE6761">
        <w:t>property</w:t>
      </w:r>
      <w:r w:rsidR="005609B3" w:rsidRPr="00EE6761">
        <w:t xml:space="preserve"> asset</w:t>
      </w:r>
      <w:r w:rsidRPr="00EE6761">
        <w:t xml:space="preserve">, its location, organization structure of </w:t>
      </w:r>
      <w:r w:rsidR="000807F9" w:rsidRPr="00EE6761">
        <w:t>the entity, and other factors.</w:t>
      </w:r>
      <w:r w:rsidR="00383963" w:rsidRPr="00EE6761">
        <w:t xml:space="preserve">  </w:t>
      </w:r>
      <w:r w:rsidR="000807F9" w:rsidRPr="00EE6761">
        <w:lastRenderedPageBreak/>
        <w:t>However,</w:t>
      </w:r>
      <w:r w:rsidRPr="00EE6761">
        <w:t xml:space="preserve"> it is important that the system of record clearly distinguish between the two because it determines what authority each party has over the </w:t>
      </w:r>
      <w:r w:rsidR="00113744" w:rsidRPr="00EE6761">
        <w:t>personal property</w:t>
      </w:r>
      <w:r w:rsidR="005609B3" w:rsidRPr="00EE6761">
        <w:t xml:space="preserve"> asset</w:t>
      </w:r>
      <w:r w:rsidR="000807F9" w:rsidRPr="00EE6761">
        <w:t>.</w:t>
      </w:r>
    </w:p>
    <w:p w14:paraId="23B136D9" w14:textId="77777777" w:rsidR="005A2BD6" w:rsidRDefault="005A2BD6" w:rsidP="00316065">
      <w:pPr>
        <w:spacing w:before="0" w:after="0"/>
      </w:pPr>
    </w:p>
    <w:p w14:paraId="6091F181" w14:textId="77777777" w:rsidR="005A2BD6" w:rsidRPr="00EE6761" w:rsidRDefault="005A2BD6" w:rsidP="005A2BD6">
      <w:pPr>
        <w:pStyle w:val="Heading4"/>
      </w:pPr>
      <w:bookmarkStart w:id="196" w:name="_5.2.4.1_Assigning_Personal"/>
      <w:bookmarkStart w:id="197" w:name="_Toc498330263"/>
      <w:bookmarkEnd w:id="196"/>
      <w:r w:rsidRPr="00EE6761">
        <w:t>5.</w:t>
      </w:r>
      <w:r>
        <w:t>2.4.1</w:t>
      </w:r>
      <w:r w:rsidRPr="00EE6761">
        <w:tab/>
        <w:t>Assigning Personal Property Assets to Organizations and End Users</w:t>
      </w:r>
      <w:bookmarkEnd w:id="197"/>
    </w:p>
    <w:p w14:paraId="59EAD76D" w14:textId="77777777" w:rsidR="005A2BD6" w:rsidRPr="00EE6761" w:rsidRDefault="005A2BD6" w:rsidP="005A2BD6">
      <w:pPr>
        <w:pStyle w:val="Default"/>
      </w:pPr>
    </w:p>
    <w:p w14:paraId="21574A37" w14:textId="63AA8033" w:rsidR="005A2BD6" w:rsidRPr="00EE6761" w:rsidRDefault="005A2BD6" w:rsidP="005A2BD6">
      <w:pPr>
        <w:pStyle w:val="Default"/>
        <w:rPr>
          <w:color w:val="auto"/>
        </w:rPr>
      </w:pPr>
      <w:r w:rsidRPr="00EE6761">
        <w:t xml:space="preserve">A Bureau’s PMO is ultimately responsible for ensuring the accountability of personal property within </w:t>
      </w:r>
      <w:r w:rsidR="000A6A19">
        <w:t>his or her</w:t>
      </w:r>
      <w:r w:rsidR="000A6A19" w:rsidRPr="00EE6761">
        <w:t xml:space="preserve"> </w:t>
      </w:r>
      <w:r w:rsidRPr="00EE6761">
        <w:t>Bureau’s custodial areas through the establishment of a chain of custody.  A chain of custody provides records that illustrate the location of accountable personal property and the end user responsible for its care and safekeeping.  This accounting must be continuous, from the time of ordering and acquisition, until the ultimate consumption or disposal of the personal property assets.  The chain of custody process is initiated when the personal property is received</w:t>
      </w:r>
      <w:r w:rsidR="00BE7538">
        <w:t xml:space="preserve"> by the designee or by an individual who has been designated to receive the property</w:t>
      </w:r>
      <w:r w:rsidRPr="00EE6761">
        <w:t>.  The PMO then physically assigns the personal property to the PAOs on a hand receipt.  The PAO then distributes the personal property to the PCs on hand receipts.  PCs finalize the process by distributing the personal property to the end users on hand receipts.</w:t>
      </w:r>
    </w:p>
    <w:p w14:paraId="2CC6DCC0" w14:textId="77777777" w:rsidR="005A2BD6" w:rsidRPr="00EE6761" w:rsidRDefault="005A2BD6" w:rsidP="005A2BD6">
      <w:pPr>
        <w:spacing w:before="0" w:after="0"/>
      </w:pPr>
    </w:p>
    <w:p w14:paraId="640F7123" w14:textId="77777777" w:rsidR="005A2BD6" w:rsidRPr="00EE6761" w:rsidRDefault="005A2BD6" w:rsidP="005A2BD6">
      <w:pPr>
        <w:spacing w:before="0" w:after="0"/>
      </w:pPr>
      <w:r w:rsidRPr="00EE6761">
        <w:t>The number of PCs appropriate for any given accountability area is left to the discretion of the PAOs.  PAOs will maintain, for each PC, a signed hand receipt and responsibility statement that shows the assumption of custodial responsibility by PCs.</w:t>
      </w:r>
    </w:p>
    <w:p w14:paraId="3F743F2E" w14:textId="77777777" w:rsidR="005A2BD6" w:rsidRPr="00EE6761" w:rsidRDefault="005A2BD6" w:rsidP="00316065">
      <w:pPr>
        <w:spacing w:before="0" w:after="0"/>
      </w:pPr>
    </w:p>
    <w:p w14:paraId="69A89E07" w14:textId="77777777" w:rsidR="005A2BD6" w:rsidRPr="00EE6761" w:rsidRDefault="005A2BD6" w:rsidP="005A2BD6">
      <w:pPr>
        <w:pStyle w:val="Heading3"/>
      </w:pPr>
      <w:bookmarkStart w:id="198" w:name="_Toc498330264"/>
      <w:r w:rsidRPr="00EE6761">
        <w:t>5.</w:t>
      </w:r>
      <w:r>
        <w:t>2.5</w:t>
      </w:r>
      <w:r w:rsidRPr="00EE6761">
        <w:tab/>
        <w:t>Security and Storage</w:t>
      </w:r>
      <w:bookmarkEnd w:id="198"/>
    </w:p>
    <w:p w14:paraId="04C355FA" w14:textId="77777777" w:rsidR="005A2BD6" w:rsidRPr="00EE6761" w:rsidRDefault="005A2BD6" w:rsidP="005A2BD6">
      <w:pPr>
        <w:pStyle w:val="NoSpacing"/>
        <w:rPr>
          <w:rFonts w:cs="Times New Roman"/>
          <w:szCs w:val="24"/>
        </w:rPr>
      </w:pPr>
    </w:p>
    <w:p w14:paraId="54C60CB8" w14:textId="77777777" w:rsidR="005A2BD6" w:rsidRPr="00EE6761" w:rsidRDefault="005A2BD6" w:rsidP="005A2BD6">
      <w:pPr>
        <w:pStyle w:val="Default"/>
        <w:rPr>
          <w:color w:val="auto"/>
        </w:rPr>
      </w:pPr>
      <w:r w:rsidRPr="00EE6761">
        <w:rPr>
          <w:color w:val="auto"/>
        </w:rPr>
        <w:t>Personal property</w:t>
      </w:r>
      <w:r w:rsidRPr="00EE6761">
        <w:t xml:space="preserve"> assets</w:t>
      </w:r>
      <w:r w:rsidRPr="00EE6761">
        <w:rPr>
          <w:color w:val="auto"/>
        </w:rPr>
        <w:t xml:space="preserve"> that have been formally received must be safeguarded at the site of receiving until assigned or transferred to an accountable area.  Personal property</w:t>
      </w:r>
      <w:r w:rsidRPr="00EE6761">
        <w:t xml:space="preserve"> assets</w:t>
      </w:r>
      <w:r w:rsidRPr="00EE6761">
        <w:rPr>
          <w:color w:val="auto"/>
        </w:rPr>
        <w:t xml:space="preserve"> may only be transferred from the receiving location to an accountable area if that area has the proper security and storage available to safeguard the assets.</w:t>
      </w:r>
    </w:p>
    <w:p w14:paraId="4CE2D1D3" w14:textId="77777777" w:rsidR="005A2BD6" w:rsidRDefault="005A2BD6" w:rsidP="005A2BD6">
      <w:pPr>
        <w:pStyle w:val="Default"/>
        <w:rPr>
          <w:color w:val="auto"/>
        </w:rPr>
      </w:pPr>
    </w:p>
    <w:p w14:paraId="34986378" w14:textId="1AC30184" w:rsidR="005A2BD6" w:rsidRPr="00EE6761" w:rsidRDefault="005A2BD6" w:rsidP="005A2BD6">
      <w:pPr>
        <w:pStyle w:val="Default"/>
        <w:rPr>
          <w:color w:val="auto"/>
        </w:rPr>
      </w:pPr>
      <w:r w:rsidRPr="00EE6761">
        <w:rPr>
          <w:color w:val="auto"/>
        </w:rPr>
        <w:t xml:space="preserve">DOC personal property </w:t>
      </w:r>
      <w:r w:rsidRPr="00EE6761">
        <w:t>assets</w:t>
      </w:r>
      <w:r w:rsidRPr="00EE6761">
        <w:rPr>
          <w:color w:val="auto"/>
        </w:rPr>
        <w:t xml:space="preserve"> will be safeguarded against damaging elements and theft.  Storage areas will be kept in order, without hazards to personal property or personnel.  Access to storage areas will be controlled to the least number of authorized personnel as practical</w:t>
      </w:r>
      <w:r w:rsidR="00BE7538">
        <w:rPr>
          <w:color w:val="auto"/>
        </w:rPr>
        <w:t xml:space="preserve"> </w:t>
      </w:r>
      <w:r w:rsidR="00BE7538">
        <w:t>by the office manager, supervisor, or office Director</w:t>
      </w:r>
      <w:r w:rsidRPr="00EE6761">
        <w:rPr>
          <w:color w:val="auto"/>
        </w:rPr>
        <w:t>.</w:t>
      </w:r>
    </w:p>
    <w:p w14:paraId="552CC7F0" w14:textId="77777777" w:rsidR="007B29A3" w:rsidRDefault="007B29A3" w:rsidP="005A2BD6">
      <w:pPr>
        <w:pStyle w:val="Default"/>
        <w:rPr>
          <w:color w:val="auto"/>
        </w:rPr>
      </w:pPr>
    </w:p>
    <w:p w14:paraId="31FF17C2" w14:textId="461DF833" w:rsidR="005A2BD6" w:rsidRPr="00EE6761" w:rsidRDefault="005A2BD6" w:rsidP="005A2BD6">
      <w:pPr>
        <w:pStyle w:val="Default"/>
        <w:rPr>
          <w:color w:val="auto"/>
        </w:rPr>
      </w:pPr>
      <w:r w:rsidRPr="00EE6761">
        <w:rPr>
          <w:color w:val="auto"/>
        </w:rPr>
        <w:t>The standard supporting this policy is referenced in ASTM International E2715-09, “</w:t>
      </w:r>
      <w:r>
        <w:rPr>
          <w:color w:val="auto"/>
        </w:rPr>
        <w:t xml:space="preserve">Standard Practice for </w:t>
      </w:r>
      <w:r w:rsidRPr="00EE6761">
        <w:rPr>
          <w:color w:val="auto"/>
        </w:rPr>
        <w:t>Moveable Property Storage.”</w:t>
      </w:r>
    </w:p>
    <w:p w14:paraId="223F3197" w14:textId="77777777" w:rsidR="00FB2220" w:rsidRDefault="00FB2220" w:rsidP="00316065">
      <w:pPr>
        <w:pStyle w:val="Heading2"/>
        <w:spacing w:before="0"/>
      </w:pPr>
    </w:p>
    <w:p w14:paraId="6D5E259A" w14:textId="77777777" w:rsidR="005A2BD6" w:rsidRPr="00EE6761" w:rsidRDefault="005A2BD6" w:rsidP="005A2BD6">
      <w:pPr>
        <w:pStyle w:val="Heading3"/>
      </w:pPr>
      <w:bookmarkStart w:id="199" w:name="_Toc498330265"/>
      <w:r w:rsidRPr="00EE6761">
        <w:t>5.</w:t>
      </w:r>
      <w:r>
        <w:t>2.6</w:t>
      </w:r>
      <w:r w:rsidRPr="00EE6761">
        <w:tab/>
        <w:t>Delivery of Personal Property Assets after Receipt</w:t>
      </w:r>
      <w:bookmarkEnd w:id="199"/>
    </w:p>
    <w:p w14:paraId="4FD5642E" w14:textId="77777777" w:rsidR="005A2BD6" w:rsidRPr="00EE6761" w:rsidRDefault="005A2BD6" w:rsidP="005A2BD6">
      <w:pPr>
        <w:pStyle w:val="NoSpacing"/>
        <w:rPr>
          <w:rFonts w:cs="Times New Roman"/>
          <w:szCs w:val="24"/>
        </w:rPr>
      </w:pPr>
    </w:p>
    <w:p w14:paraId="48710D74" w14:textId="5AA919FD" w:rsidR="005A2BD6" w:rsidRPr="00EE6761" w:rsidRDefault="00D723DF" w:rsidP="005A2BD6">
      <w:pPr>
        <w:spacing w:before="0" w:after="0"/>
      </w:pPr>
      <w:r>
        <w:t>P</w:t>
      </w:r>
      <w:r w:rsidR="005A2BD6" w:rsidRPr="00EE6761">
        <w:t xml:space="preserve">ersonal property assets acquired by DOC will be delivered to and received at a designated receiving area.  The </w:t>
      </w:r>
      <w:r w:rsidR="005A2BD6">
        <w:t>purchaser</w:t>
      </w:r>
      <w:r w:rsidR="005A2BD6" w:rsidRPr="00EE6761">
        <w:t xml:space="preserve"> will coordinate deliveries to ensure the PAO and PC is available prior to attempting delivery of DOC personal property assets.  The PAO may make, when operationally necessary, delivery to an alternate authorized individual or site; however, the PAO will formally document any deviations.</w:t>
      </w:r>
    </w:p>
    <w:p w14:paraId="341E05B1" w14:textId="77777777" w:rsidR="005A2BD6" w:rsidRPr="00EE6761" w:rsidRDefault="005A2BD6" w:rsidP="005A2BD6">
      <w:pPr>
        <w:spacing w:before="0" w:after="0"/>
      </w:pPr>
    </w:p>
    <w:p w14:paraId="14A294EF" w14:textId="57665A9B" w:rsidR="004565A5" w:rsidRDefault="005A2BD6" w:rsidP="005A2BD6">
      <w:pPr>
        <w:spacing w:before="0" w:after="0"/>
      </w:pPr>
      <w:r w:rsidRPr="00EE6761">
        <w:t xml:space="preserve">Once personal property assets are received by </w:t>
      </w:r>
      <w:r w:rsidR="00BE7538">
        <w:t>the designee</w:t>
      </w:r>
      <w:r w:rsidR="00FE14AB">
        <w:t xml:space="preserve">, and </w:t>
      </w:r>
      <w:r w:rsidRPr="00EE6761">
        <w:t xml:space="preserve">delivery of personal property assets are made to an accountable area, </w:t>
      </w:r>
      <w:r w:rsidR="00FE14AB">
        <w:t xml:space="preserve">the Property Official </w:t>
      </w:r>
      <w:r w:rsidRPr="00EE6761">
        <w:t xml:space="preserve">must </w:t>
      </w:r>
      <w:r w:rsidR="00FE14AB">
        <w:t>c</w:t>
      </w:r>
      <w:r w:rsidRPr="00EE6761">
        <w:t xml:space="preserve">learly communicate to all </w:t>
      </w:r>
      <w:r w:rsidRPr="00EE6761">
        <w:lastRenderedPageBreak/>
        <w:t xml:space="preserve">parties </w:t>
      </w:r>
      <w:r w:rsidR="00FE14AB">
        <w:t xml:space="preserve">the transfer of </w:t>
      </w:r>
      <w:r w:rsidRPr="00EE6761">
        <w:t>responsibilitie</w:t>
      </w:r>
      <w:r w:rsidR="00FE14AB">
        <w:t>s</w:t>
      </w:r>
      <w:r w:rsidRPr="00EE6761">
        <w:t>.</w:t>
      </w:r>
      <w:r w:rsidR="004565A5">
        <w:t xml:space="preserve">  The transfer of responsibilities could include identifying title holder, accountability, and stewardship of the transferred asset. </w:t>
      </w:r>
    </w:p>
    <w:p w14:paraId="1CD27292" w14:textId="77777777" w:rsidR="005A2BD6" w:rsidRDefault="005A2BD6" w:rsidP="005A2BD6">
      <w:pPr>
        <w:spacing w:before="0" w:after="0"/>
      </w:pPr>
    </w:p>
    <w:p w14:paraId="5081F9B8" w14:textId="77777777" w:rsidR="005A2BD6" w:rsidRPr="005A2BD6" w:rsidRDefault="005A2BD6" w:rsidP="005A2BD6">
      <w:pPr>
        <w:pStyle w:val="Heading3"/>
      </w:pPr>
      <w:bookmarkStart w:id="200" w:name="_Toc498330266"/>
      <w:r w:rsidRPr="005A2BD6">
        <w:t xml:space="preserve">5.2.7 </w:t>
      </w:r>
      <w:r w:rsidRPr="005A2BD6">
        <w:tab/>
        <w:t>Documentation</w:t>
      </w:r>
      <w:bookmarkEnd w:id="200"/>
    </w:p>
    <w:p w14:paraId="2555E7E7" w14:textId="77777777" w:rsidR="005A2BD6" w:rsidRPr="00EE6761" w:rsidRDefault="005A2BD6" w:rsidP="005A2BD6">
      <w:pPr>
        <w:pStyle w:val="NoSpacing"/>
        <w:rPr>
          <w:rFonts w:cs="Times New Roman"/>
          <w:szCs w:val="24"/>
        </w:rPr>
      </w:pPr>
    </w:p>
    <w:p w14:paraId="6BAE5D82" w14:textId="1C626E55" w:rsidR="005A2BD6" w:rsidRPr="00EE6761" w:rsidRDefault="005A2BD6" w:rsidP="005A2BD6">
      <w:pPr>
        <w:spacing w:before="0" w:after="0"/>
      </w:pPr>
      <w:r w:rsidRPr="00EE6761">
        <w:t xml:space="preserve">The </w:t>
      </w:r>
      <w:r>
        <w:t>purchaser</w:t>
      </w:r>
      <w:r w:rsidRPr="00EE6761">
        <w:t xml:space="preserve"> and the designated RO will maintain complete and accurate documentation for personal property received </w:t>
      </w:r>
      <w:r w:rsidR="002C3911">
        <w:t>including</w:t>
      </w:r>
      <w:r w:rsidRPr="00EE6761">
        <w:t xml:space="preserve"> any technical inspections performed, and records documenting the resolution of any discrepancies.  The documentation will be provided to the party responsible for maintaining the official personal property record.</w:t>
      </w:r>
    </w:p>
    <w:p w14:paraId="1B464734" w14:textId="77777777" w:rsidR="005A2BD6" w:rsidRPr="00EE6761" w:rsidRDefault="005A2BD6" w:rsidP="005A2BD6">
      <w:pPr>
        <w:spacing w:before="0" w:after="0"/>
      </w:pPr>
    </w:p>
    <w:p w14:paraId="72265CD8" w14:textId="77777777" w:rsidR="005A2BD6" w:rsidRPr="00EE6761" w:rsidRDefault="005A2BD6" w:rsidP="005A2BD6">
      <w:pPr>
        <w:pStyle w:val="Heading3"/>
      </w:pPr>
      <w:bookmarkStart w:id="201" w:name="_Toc498330267"/>
      <w:r w:rsidRPr="00EE6761">
        <w:t>5.</w:t>
      </w:r>
      <w:r>
        <w:t>2.8</w:t>
      </w:r>
      <w:r w:rsidRPr="00EE6761">
        <w:tab/>
        <w:t>Issuing and Installation</w:t>
      </w:r>
      <w:bookmarkEnd w:id="201"/>
    </w:p>
    <w:p w14:paraId="44C4CB32" w14:textId="77777777" w:rsidR="005A2BD6" w:rsidRPr="00EE6761" w:rsidRDefault="005A2BD6" w:rsidP="005A2BD6">
      <w:pPr>
        <w:pStyle w:val="NoSpacing"/>
        <w:rPr>
          <w:rFonts w:cs="Times New Roman"/>
          <w:szCs w:val="24"/>
        </w:rPr>
      </w:pPr>
    </w:p>
    <w:p w14:paraId="4CB41966" w14:textId="77777777" w:rsidR="005A2BD6" w:rsidRPr="00EE6761" w:rsidRDefault="005A2BD6" w:rsidP="005A2BD6">
      <w:pPr>
        <w:spacing w:before="0" w:after="0"/>
      </w:pPr>
      <w:r w:rsidRPr="00EE6761">
        <w:t>Generally, personal property assets transferred to an accountable area are delivered to the designated receiving location and placed into storage prior to being installed or issued.</w:t>
      </w:r>
      <w:r>
        <w:t xml:space="preserve">  </w:t>
      </w:r>
      <w:r w:rsidRPr="00EE6761">
        <w:t xml:space="preserve">However, the respective point of contact will assist the end user in coordinating any technical assistance required for the installation of personal property assets upon delivery, if required.  </w:t>
      </w:r>
    </w:p>
    <w:p w14:paraId="343F4EE6" w14:textId="77777777" w:rsidR="00120F45" w:rsidRPr="00EE6761" w:rsidRDefault="00120F45" w:rsidP="00316065">
      <w:pPr>
        <w:pStyle w:val="Heading2"/>
        <w:spacing w:before="0"/>
      </w:pPr>
    </w:p>
    <w:p w14:paraId="7BC29628" w14:textId="77777777" w:rsidR="00C276EC" w:rsidRPr="00EE6761" w:rsidRDefault="00DF3163" w:rsidP="00AE2937">
      <w:pPr>
        <w:pStyle w:val="Heading3"/>
      </w:pPr>
      <w:bookmarkStart w:id="202" w:name="_Toc498330268"/>
      <w:r w:rsidRPr="00EE6761">
        <w:t>5</w:t>
      </w:r>
      <w:r w:rsidR="00C276EC" w:rsidRPr="00EE6761">
        <w:t>.</w:t>
      </w:r>
      <w:r w:rsidR="00AE2937">
        <w:t>2.9</w:t>
      </w:r>
      <w:r w:rsidR="00C276EC" w:rsidRPr="00EE6761">
        <w:tab/>
        <w:t>Resolving Discrepancies</w:t>
      </w:r>
      <w:bookmarkEnd w:id="202"/>
    </w:p>
    <w:p w14:paraId="73077D1B" w14:textId="77777777" w:rsidR="0067418A" w:rsidRPr="00EE6761" w:rsidRDefault="0067418A" w:rsidP="00316065">
      <w:pPr>
        <w:pStyle w:val="Heading3"/>
      </w:pPr>
    </w:p>
    <w:p w14:paraId="01576954" w14:textId="77777777" w:rsidR="00C276EC" w:rsidRPr="00EE6761" w:rsidRDefault="00DF3163" w:rsidP="00AE2937">
      <w:pPr>
        <w:pStyle w:val="Heading4"/>
      </w:pPr>
      <w:bookmarkStart w:id="203" w:name="_Toc498330269"/>
      <w:r w:rsidRPr="00EE6761">
        <w:t>5</w:t>
      </w:r>
      <w:r w:rsidR="00C276EC" w:rsidRPr="00EE6761">
        <w:t>.</w:t>
      </w:r>
      <w:r w:rsidR="00AE2937">
        <w:t>2.9</w:t>
      </w:r>
      <w:r w:rsidR="00C276EC" w:rsidRPr="00EE6761">
        <w:t>.1</w:t>
      </w:r>
      <w:r w:rsidR="0013461C" w:rsidRPr="00EE6761">
        <w:tab/>
      </w:r>
      <w:r w:rsidR="00C276EC" w:rsidRPr="00EE6761">
        <w:t xml:space="preserve">Resolving Discrepancies </w:t>
      </w:r>
      <w:r w:rsidR="00A26C05" w:rsidRPr="00EE6761">
        <w:t>during</w:t>
      </w:r>
      <w:r w:rsidR="00C276EC" w:rsidRPr="00EE6761">
        <w:t xml:space="preserve"> Delivery</w:t>
      </w:r>
      <w:bookmarkEnd w:id="203"/>
    </w:p>
    <w:p w14:paraId="11705A04" w14:textId="77777777" w:rsidR="00DF3163" w:rsidRPr="00EE6761" w:rsidRDefault="00DF3163" w:rsidP="00316065">
      <w:pPr>
        <w:pStyle w:val="NoSpacing"/>
        <w:rPr>
          <w:rFonts w:cs="Times New Roman"/>
          <w:szCs w:val="24"/>
        </w:rPr>
      </w:pPr>
    </w:p>
    <w:p w14:paraId="1E39FC29" w14:textId="77777777" w:rsidR="00C276EC" w:rsidRPr="00EE6761" w:rsidRDefault="00C276EC" w:rsidP="00316065">
      <w:pPr>
        <w:spacing w:before="0" w:after="0"/>
      </w:pPr>
      <w:r w:rsidRPr="00EE6761">
        <w:t>Discrepancies identified during delivery should be noted on carrier delivery documents and resolved immediately</w:t>
      </w:r>
      <w:r w:rsidR="00B62E65" w:rsidRPr="00EE6761">
        <w:t>,</w:t>
      </w:r>
      <w:r w:rsidRPr="00EE6761">
        <w:t xml:space="preserve"> if possible.</w:t>
      </w:r>
    </w:p>
    <w:p w14:paraId="318B726C" w14:textId="77777777" w:rsidR="00120F45" w:rsidRPr="00EE6761" w:rsidRDefault="00120F45" w:rsidP="00316065">
      <w:pPr>
        <w:pStyle w:val="Heading3"/>
      </w:pPr>
    </w:p>
    <w:p w14:paraId="4DB159EF" w14:textId="77777777" w:rsidR="00C276EC" w:rsidRPr="00EE6761" w:rsidRDefault="00DF3163" w:rsidP="00AE2937">
      <w:pPr>
        <w:pStyle w:val="Heading4"/>
      </w:pPr>
      <w:bookmarkStart w:id="204" w:name="_Toc498330270"/>
      <w:r w:rsidRPr="00EE6761">
        <w:t>5</w:t>
      </w:r>
      <w:r w:rsidR="00C276EC" w:rsidRPr="00EE6761">
        <w:t>.</w:t>
      </w:r>
      <w:r w:rsidR="00AE2937">
        <w:t>2</w:t>
      </w:r>
      <w:r w:rsidR="00C276EC" w:rsidRPr="00EE6761">
        <w:t>.</w:t>
      </w:r>
      <w:r w:rsidR="00AE2937">
        <w:t>9.2</w:t>
      </w:r>
      <w:r w:rsidR="0013461C" w:rsidRPr="00EE6761">
        <w:tab/>
      </w:r>
      <w:r w:rsidR="001458F8">
        <w:t>Resolving Discrepancies s</w:t>
      </w:r>
      <w:r w:rsidR="00C276EC" w:rsidRPr="00EE6761">
        <w:t>ubsequent to Delivery</w:t>
      </w:r>
      <w:bookmarkEnd w:id="204"/>
    </w:p>
    <w:p w14:paraId="27D40CF7" w14:textId="77777777" w:rsidR="00DF3163" w:rsidRPr="00EE6761" w:rsidRDefault="00DF3163" w:rsidP="00AE2937">
      <w:pPr>
        <w:pStyle w:val="Heading4"/>
        <w:rPr>
          <w:rFonts w:cs="Times New Roman"/>
          <w:szCs w:val="24"/>
        </w:rPr>
      </w:pPr>
    </w:p>
    <w:p w14:paraId="0D022784" w14:textId="1F874BE3" w:rsidR="00C276EC" w:rsidRPr="00EE6761" w:rsidRDefault="00C276EC" w:rsidP="00316065">
      <w:pPr>
        <w:spacing w:before="0" w:after="0"/>
      </w:pPr>
      <w:r w:rsidRPr="00EE6761">
        <w:t>Discrepancies not apparent during initial receipt but</w:t>
      </w:r>
      <w:r w:rsidR="00F57E31" w:rsidRPr="00EE6761">
        <w:t xml:space="preserve"> that are</w:t>
      </w:r>
      <w:r w:rsidRPr="00EE6761">
        <w:t xml:space="preserve"> discovered </w:t>
      </w:r>
      <w:r w:rsidR="00F57E31" w:rsidRPr="00EE6761">
        <w:t>subsequently should be reported</w:t>
      </w:r>
      <w:r w:rsidR="0036714E" w:rsidRPr="00EE6761">
        <w:t xml:space="preserve"> </w:t>
      </w:r>
      <w:r w:rsidR="00BE7538">
        <w:t>to the purchaser</w:t>
      </w:r>
      <w:r w:rsidR="00BE7538" w:rsidRPr="00EE6761">
        <w:t xml:space="preserve"> </w:t>
      </w:r>
      <w:r w:rsidRPr="00EE6761">
        <w:t>when discovered.</w:t>
      </w:r>
    </w:p>
    <w:p w14:paraId="26B2A6E1" w14:textId="77777777" w:rsidR="00120F45" w:rsidRPr="00EE6761" w:rsidRDefault="00120F45" w:rsidP="00316065">
      <w:pPr>
        <w:pStyle w:val="Heading2"/>
        <w:spacing w:before="0"/>
      </w:pPr>
    </w:p>
    <w:p w14:paraId="2EB8DADC" w14:textId="77777777" w:rsidR="00120F45" w:rsidRPr="00EE6761" w:rsidRDefault="00120F45" w:rsidP="00316065">
      <w:pPr>
        <w:pStyle w:val="Heading2"/>
        <w:spacing w:before="0"/>
      </w:pPr>
    </w:p>
    <w:p w14:paraId="04B0EA97" w14:textId="77777777" w:rsidR="00A46DD2" w:rsidRDefault="00A46DD2" w:rsidP="00316065">
      <w:pPr>
        <w:pStyle w:val="Heading2"/>
        <w:spacing w:before="0"/>
      </w:pPr>
      <w:bookmarkStart w:id="205" w:name="_5.9_Assigning_Personal"/>
      <w:bookmarkEnd w:id="205"/>
    </w:p>
    <w:p w14:paraId="12244CF8" w14:textId="77777777" w:rsidR="00120F45" w:rsidRPr="00EE6761" w:rsidRDefault="00120F45" w:rsidP="00316065">
      <w:pPr>
        <w:pStyle w:val="Heading2"/>
        <w:spacing w:before="0"/>
      </w:pPr>
    </w:p>
    <w:p w14:paraId="15A97CB8" w14:textId="77777777" w:rsidR="00120F45" w:rsidRPr="00EE6761" w:rsidRDefault="00120F45" w:rsidP="00316065">
      <w:pPr>
        <w:pStyle w:val="Heading2"/>
        <w:spacing w:before="0"/>
      </w:pPr>
    </w:p>
    <w:p w14:paraId="22226248" w14:textId="77777777" w:rsidR="00A412BF" w:rsidRDefault="00A412BF" w:rsidP="00316065">
      <w:pPr>
        <w:pStyle w:val="Heading1"/>
        <w:spacing w:before="0"/>
      </w:pPr>
    </w:p>
    <w:p w14:paraId="1C2129EB" w14:textId="77777777" w:rsidR="00DA71D2" w:rsidRDefault="00DA71D2" w:rsidP="00316065"/>
    <w:p w14:paraId="3F51D3F8" w14:textId="77777777" w:rsidR="00DA71D2" w:rsidRDefault="00DA71D2" w:rsidP="00316065"/>
    <w:p w14:paraId="413DA264" w14:textId="77777777" w:rsidR="00AF5AC7" w:rsidRDefault="00AF5AC7" w:rsidP="00316065"/>
    <w:p w14:paraId="748BB33C" w14:textId="77777777" w:rsidR="005E4715" w:rsidRDefault="005E4715" w:rsidP="00316065"/>
    <w:p w14:paraId="2E680DFE" w14:textId="77777777" w:rsidR="005E4715" w:rsidRDefault="005E4715" w:rsidP="00316065"/>
    <w:p w14:paraId="1B2956D3" w14:textId="77777777" w:rsidR="00843226" w:rsidRPr="00EE6761" w:rsidRDefault="00BF197E" w:rsidP="00316065">
      <w:pPr>
        <w:pStyle w:val="Heading1"/>
        <w:spacing w:before="0"/>
      </w:pPr>
      <w:bookmarkStart w:id="206" w:name="_Toc498330271"/>
      <w:r w:rsidRPr="00EE6761">
        <w:lastRenderedPageBreak/>
        <w:t>6</w:t>
      </w:r>
      <w:r w:rsidR="00843226" w:rsidRPr="00EE6761">
        <w:t>.</w:t>
      </w:r>
      <w:r w:rsidR="006E674C" w:rsidRPr="00EE6761">
        <w:t>0</w:t>
      </w:r>
      <w:r w:rsidR="00843226" w:rsidRPr="00EE6761">
        <w:tab/>
        <w:t>P</w:t>
      </w:r>
      <w:r w:rsidR="00DF3163" w:rsidRPr="00EE6761">
        <w:t>ERFORMANCE OF PERSONAL PROPERTY ASSETS</w:t>
      </w:r>
      <w:bookmarkEnd w:id="206"/>
    </w:p>
    <w:p w14:paraId="1BF4A842" w14:textId="77777777" w:rsidR="00BE4AD0" w:rsidRPr="00EE6761" w:rsidRDefault="00BE4AD0" w:rsidP="00316065">
      <w:pPr>
        <w:pStyle w:val="NoSpacing"/>
      </w:pPr>
    </w:p>
    <w:p w14:paraId="13E7AA05" w14:textId="77777777" w:rsidR="00843226" w:rsidRPr="00EE6761" w:rsidRDefault="00BF197E" w:rsidP="00316065">
      <w:pPr>
        <w:pStyle w:val="Heading3"/>
      </w:pPr>
      <w:bookmarkStart w:id="207" w:name="_Toc498330272"/>
      <w:r w:rsidRPr="00EE6761">
        <w:t>6.0.1</w:t>
      </w:r>
      <w:r w:rsidRPr="00EE6761">
        <w:tab/>
      </w:r>
      <w:r w:rsidR="00843226" w:rsidRPr="00EE6761">
        <w:t>Scope of Chapter</w:t>
      </w:r>
      <w:bookmarkEnd w:id="207"/>
    </w:p>
    <w:p w14:paraId="39724494" w14:textId="77777777" w:rsidR="00535723" w:rsidRPr="00EE6761" w:rsidRDefault="00535723" w:rsidP="00316065">
      <w:pPr>
        <w:pStyle w:val="NoSpacing"/>
        <w:rPr>
          <w:rFonts w:cs="Times New Roman"/>
          <w:szCs w:val="24"/>
        </w:rPr>
      </w:pPr>
    </w:p>
    <w:p w14:paraId="6FBDB588" w14:textId="2476FC0A" w:rsidR="00843226" w:rsidRPr="00EE6761" w:rsidRDefault="00843226" w:rsidP="00316065">
      <w:pPr>
        <w:spacing w:before="0" w:after="0"/>
      </w:pPr>
      <w:r w:rsidRPr="00EE6761">
        <w:t xml:space="preserve">This </w:t>
      </w:r>
      <w:r w:rsidR="00C0005D" w:rsidRPr="00EE6761">
        <w:t>c</w:t>
      </w:r>
      <w:r w:rsidRPr="00EE6761">
        <w:t xml:space="preserve">hapter implements </w:t>
      </w:r>
      <w:hyperlink r:id="rId81" w:history="1">
        <w:r w:rsidRPr="00C94503">
          <w:rPr>
            <w:rStyle w:val="Hyperlink"/>
          </w:rPr>
          <w:t>FMR 102-35</w:t>
        </w:r>
        <w:r w:rsidR="002E239B" w:rsidRPr="00C94503">
          <w:rPr>
            <w:rStyle w:val="Hyperlink"/>
          </w:rPr>
          <w:t>, “Disposition of Personal Property</w:t>
        </w:r>
        <w:r w:rsidR="00C94503" w:rsidRPr="00C94503">
          <w:rPr>
            <w:rStyle w:val="Hyperlink"/>
          </w:rPr>
          <w:t>,</w:t>
        </w:r>
        <w:r w:rsidR="002E239B" w:rsidRPr="00C94503">
          <w:rPr>
            <w:rStyle w:val="Hyperlink"/>
          </w:rPr>
          <w:t>”</w:t>
        </w:r>
      </w:hyperlink>
      <w:r w:rsidRPr="00EE6761">
        <w:t xml:space="preserve"> and </w:t>
      </w:r>
      <w:hyperlink r:id="rId82" w:history="1">
        <w:r w:rsidR="001D36B6" w:rsidRPr="008F7BE4">
          <w:rPr>
            <w:rStyle w:val="Hyperlink"/>
          </w:rPr>
          <w:t xml:space="preserve">FMR </w:t>
        </w:r>
        <w:r w:rsidRPr="008F7BE4">
          <w:rPr>
            <w:rStyle w:val="Hyperlink"/>
          </w:rPr>
          <w:t>102-36</w:t>
        </w:r>
        <w:r w:rsidR="00D2242C" w:rsidRPr="008F7BE4">
          <w:rPr>
            <w:rStyle w:val="Hyperlink"/>
          </w:rPr>
          <w:t>,</w:t>
        </w:r>
        <w:r w:rsidR="008F7BE4" w:rsidRPr="008F7BE4">
          <w:rPr>
            <w:rStyle w:val="Hyperlink"/>
          </w:rPr>
          <w:t xml:space="preserve"> “Disposition of Excess Personal Property,”</w:t>
        </w:r>
      </w:hyperlink>
      <w:r w:rsidR="002D1405" w:rsidRPr="00EE6761">
        <w:t xml:space="preserve"> which</w:t>
      </w:r>
      <w:r w:rsidRPr="00EE6761">
        <w:t xml:space="preserve"> govern</w:t>
      </w:r>
      <w:r w:rsidR="002D1405" w:rsidRPr="00EE6761">
        <w:t xml:space="preserve"> </w:t>
      </w:r>
      <w:r w:rsidRPr="00EE6761">
        <w:t>the economic and efficient utilization of personal property</w:t>
      </w:r>
      <w:r w:rsidR="005C694A" w:rsidRPr="00EE6761">
        <w:t xml:space="preserve"> assets</w:t>
      </w:r>
      <w:r w:rsidRPr="00EE6761">
        <w:t>.</w:t>
      </w:r>
    </w:p>
    <w:p w14:paraId="5BEA2574" w14:textId="77777777" w:rsidR="00BE4AD0" w:rsidRPr="00EE6761" w:rsidRDefault="00BE4AD0" w:rsidP="00316065">
      <w:pPr>
        <w:pStyle w:val="NoSpacing"/>
      </w:pPr>
    </w:p>
    <w:p w14:paraId="40ABC781" w14:textId="77777777" w:rsidR="00843226" w:rsidRPr="00EE6761" w:rsidRDefault="00BF197E" w:rsidP="00316065">
      <w:pPr>
        <w:pStyle w:val="Heading3"/>
      </w:pPr>
      <w:bookmarkStart w:id="208" w:name="_Toc498330273"/>
      <w:r w:rsidRPr="00EE6761">
        <w:t>6.0.2</w:t>
      </w:r>
      <w:r w:rsidRPr="00EE6761">
        <w:tab/>
      </w:r>
      <w:r w:rsidR="00843226" w:rsidRPr="00EE6761">
        <w:t>Policy</w:t>
      </w:r>
      <w:bookmarkEnd w:id="208"/>
    </w:p>
    <w:p w14:paraId="19117D14" w14:textId="77777777" w:rsidR="00535723" w:rsidRPr="00EE6761" w:rsidRDefault="00535723" w:rsidP="00316065">
      <w:pPr>
        <w:pStyle w:val="NoSpacing"/>
        <w:rPr>
          <w:rFonts w:cs="Times New Roman"/>
          <w:szCs w:val="24"/>
        </w:rPr>
      </w:pPr>
    </w:p>
    <w:p w14:paraId="4EF81A3E" w14:textId="77777777" w:rsidR="00120F45" w:rsidRPr="00EE6761" w:rsidRDefault="00535723" w:rsidP="00316065">
      <w:pPr>
        <w:spacing w:before="0" w:after="0"/>
      </w:pPr>
      <w:r w:rsidRPr="00EE6761">
        <w:t xml:space="preserve">DOC </w:t>
      </w:r>
      <w:r w:rsidR="00843226" w:rsidRPr="00EE6761">
        <w:t>will develop and promote an economical and efficient program for the maximum utilization of personal property</w:t>
      </w:r>
      <w:r w:rsidR="005C694A" w:rsidRPr="00EE6761">
        <w:t xml:space="preserve"> assets</w:t>
      </w:r>
      <w:r w:rsidR="00DF0E6F" w:rsidRPr="00EE6761">
        <w:t xml:space="preserve">.  </w:t>
      </w:r>
    </w:p>
    <w:p w14:paraId="1F139C49" w14:textId="77777777" w:rsidR="00120F45" w:rsidRPr="00EE6761" w:rsidRDefault="00120F45" w:rsidP="00316065">
      <w:pPr>
        <w:spacing w:before="0" w:after="0"/>
      </w:pPr>
    </w:p>
    <w:p w14:paraId="4E5F553D" w14:textId="77777777" w:rsidR="004C5AA1" w:rsidRPr="00E67315" w:rsidRDefault="00843226" w:rsidP="00316065">
      <w:pPr>
        <w:pStyle w:val="BodyText"/>
        <w:spacing w:before="0" w:after="0"/>
        <w:rPr>
          <w:rFonts w:ascii="Times New Roman" w:eastAsiaTheme="minorHAnsi" w:hAnsi="Times New Roman"/>
          <w:szCs w:val="24"/>
        </w:rPr>
      </w:pPr>
      <w:r w:rsidRPr="00E67315">
        <w:rPr>
          <w:rFonts w:ascii="Times New Roman" w:eastAsiaTheme="minorHAnsi" w:hAnsi="Times New Roman"/>
          <w:szCs w:val="24"/>
        </w:rPr>
        <w:t>The program will include:</w:t>
      </w:r>
    </w:p>
    <w:p w14:paraId="3A55F242" w14:textId="77777777" w:rsidR="00120F45" w:rsidRPr="00E67315" w:rsidRDefault="00120F45" w:rsidP="00316065">
      <w:pPr>
        <w:pStyle w:val="BodyText"/>
        <w:spacing w:before="0" w:after="0"/>
        <w:rPr>
          <w:rFonts w:ascii="Times New Roman" w:eastAsiaTheme="minorHAnsi" w:hAnsi="Times New Roman"/>
          <w:szCs w:val="24"/>
        </w:rPr>
      </w:pPr>
    </w:p>
    <w:p w14:paraId="0E3B9370" w14:textId="77777777" w:rsidR="004C5AA1" w:rsidRPr="00EE6761" w:rsidRDefault="00A26C05" w:rsidP="00B30429">
      <w:pPr>
        <w:pStyle w:val="BodyText"/>
        <w:numPr>
          <w:ilvl w:val="0"/>
          <w:numId w:val="146"/>
        </w:numPr>
        <w:spacing w:before="0" w:after="0"/>
        <w:rPr>
          <w:b/>
          <w:szCs w:val="24"/>
        </w:rPr>
      </w:pPr>
      <w:r w:rsidRPr="00E67315">
        <w:rPr>
          <w:rFonts w:ascii="Times New Roman" w:eastAsiaTheme="minorHAnsi" w:hAnsi="Times New Roman"/>
          <w:szCs w:val="24"/>
        </w:rPr>
        <w:t>Proper</w:t>
      </w:r>
      <w:r w:rsidR="00843226" w:rsidRPr="00E67315">
        <w:rPr>
          <w:rFonts w:ascii="Times New Roman" w:eastAsiaTheme="minorHAnsi" w:hAnsi="Times New Roman"/>
          <w:szCs w:val="24"/>
        </w:rPr>
        <w:t xml:space="preserve"> maintenance, repair, and rehabilitation of personal property, in order to extend </w:t>
      </w:r>
      <w:r w:rsidRPr="00E67315">
        <w:rPr>
          <w:rFonts w:ascii="Times New Roman" w:eastAsiaTheme="minorHAnsi" w:hAnsi="Times New Roman"/>
          <w:szCs w:val="24"/>
        </w:rPr>
        <w:t>its useful</w:t>
      </w:r>
      <w:r w:rsidR="00247879" w:rsidRPr="00E67315">
        <w:rPr>
          <w:rFonts w:ascii="Times New Roman" w:hAnsi="Times New Roman"/>
          <w:szCs w:val="24"/>
        </w:rPr>
        <w:t xml:space="preserve"> </w:t>
      </w:r>
      <w:r w:rsidR="00843226" w:rsidRPr="00E67315">
        <w:rPr>
          <w:rFonts w:ascii="Times New Roman" w:hAnsi="Times New Roman"/>
          <w:szCs w:val="24"/>
        </w:rPr>
        <w:t>life</w:t>
      </w:r>
      <w:r w:rsidR="007A613A" w:rsidRPr="00E67315">
        <w:rPr>
          <w:rFonts w:ascii="Times New Roman" w:hAnsi="Times New Roman"/>
          <w:szCs w:val="24"/>
        </w:rPr>
        <w:t>cycle</w:t>
      </w:r>
      <w:r w:rsidR="00843226" w:rsidRPr="00E67315">
        <w:rPr>
          <w:rFonts w:ascii="Times New Roman" w:hAnsi="Times New Roman"/>
          <w:szCs w:val="24"/>
        </w:rPr>
        <w:t>;</w:t>
      </w:r>
    </w:p>
    <w:p w14:paraId="1E93F1C7" w14:textId="77777777" w:rsidR="004C5AA1" w:rsidRPr="00EE6761" w:rsidRDefault="004C5AA1" w:rsidP="00316065">
      <w:pPr>
        <w:pStyle w:val="ListParagraph"/>
        <w:spacing w:before="0" w:after="0"/>
        <w:rPr>
          <w:rFonts w:cs="Times New Roman"/>
          <w:b/>
          <w:szCs w:val="24"/>
        </w:rPr>
      </w:pPr>
    </w:p>
    <w:p w14:paraId="2CAF1AB6" w14:textId="6BCE46A6" w:rsidR="004C5AA1" w:rsidRPr="00EE6761" w:rsidRDefault="00A26C05" w:rsidP="00B30429">
      <w:pPr>
        <w:pStyle w:val="ListParagraph"/>
        <w:numPr>
          <w:ilvl w:val="0"/>
          <w:numId w:val="146"/>
        </w:numPr>
        <w:spacing w:before="0" w:after="0"/>
        <w:rPr>
          <w:rFonts w:cs="Times New Roman"/>
          <w:b/>
          <w:szCs w:val="24"/>
        </w:rPr>
      </w:pPr>
      <w:r w:rsidRPr="00EE6761">
        <w:rPr>
          <w:rFonts w:cs="Times New Roman"/>
          <w:szCs w:val="24"/>
        </w:rPr>
        <w:t>Reassign</w:t>
      </w:r>
      <w:r w:rsidR="003B5E2F">
        <w:rPr>
          <w:rFonts w:cs="Times New Roman"/>
          <w:szCs w:val="24"/>
        </w:rPr>
        <w:t>ment</w:t>
      </w:r>
      <w:r w:rsidR="00843226" w:rsidRPr="00EE6761">
        <w:rPr>
          <w:rFonts w:cs="Times New Roman"/>
          <w:szCs w:val="24"/>
        </w:rPr>
        <w:t xml:space="preserve"> and reuse of personal property, thus avoiding unjustifiable new procurement;</w:t>
      </w:r>
    </w:p>
    <w:p w14:paraId="54A09387" w14:textId="77777777" w:rsidR="004C5AA1" w:rsidRPr="00EE6761" w:rsidRDefault="004C5AA1" w:rsidP="00316065">
      <w:pPr>
        <w:pStyle w:val="ListParagraph"/>
        <w:spacing w:before="0" w:after="0"/>
        <w:rPr>
          <w:rFonts w:cs="Times New Roman"/>
          <w:b/>
          <w:szCs w:val="24"/>
        </w:rPr>
      </w:pPr>
    </w:p>
    <w:p w14:paraId="2F4892F6" w14:textId="4E04968D" w:rsidR="004C5AA1" w:rsidRPr="00EE6761" w:rsidRDefault="00A26C05" w:rsidP="00B30429">
      <w:pPr>
        <w:pStyle w:val="ListParagraph"/>
        <w:numPr>
          <w:ilvl w:val="0"/>
          <w:numId w:val="146"/>
        </w:numPr>
        <w:spacing w:before="0" w:after="0"/>
        <w:rPr>
          <w:rFonts w:cs="Times New Roman"/>
          <w:b/>
          <w:szCs w:val="24"/>
        </w:rPr>
      </w:pPr>
      <w:r w:rsidRPr="00EE6761">
        <w:rPr>
          <w:rFonts w:cs="Times New Roman"/>
          <w:szCs w:val="24"/>
        </w:rPr>
        <w:t>Establish</w:t>
      </w:r>
      <w:r w:rsidR="003B5E2F">
        <w:rPr>
          <w:rFonts w:cs="Times New Roman"/>
          <w:szCs w:val="24"/>
        </w:rPr>
        <w:t>ment</w:t>
      </w:r>
      <w:r w:rsidR="00843226" w:rsidRPr="00EE6761">
        <w:rPr>
          <w:rFonts w:cs="Times New Roman"/>
          <w:szCs w:val="24"/>
        </w:rPr>
        <w:t xml:space="preserve"> and implement</w:t>
      </w:r>
      <w:r w:rsidR="003B5E2F">
        <w:rPr>
          <w:rFonts w:cs="Times New Roman"/>
          <w:szCs w:val="24"/>
        </w:rPr>
        <w:t>ation of</w:t>
      </w:r>
      <w:r w:rsidR="00843226" w:rsidRPr="00EE6761">
        <w:rPr>
          <w:rFonts w:cs="Times New Roman"/>
          <w:szCs w:val="24"/>
        </w:rPr>
        <w:t xml:space="preserve"> policies to extend the </w:t>
      </w:r>
      <w:r w:rsidR="00247879" w:rsidRPr="00EE6761">
        <w:rPr>
          <w:rFonts w:cs="Times New Roman"/>
          <w:szCs w:val="24"/>
        </w:rPr>
        <w:t xml:space="preserve">useful </w:t>
      </w:r>
      <w:r w:rsidR="00843226" w:rsidRPr="00EE6761">
        <w:rPr>
          <w:rFonts w:cs="Times New Roman"/>
          <w:szCs w:val="24"/>
        </w:rPr>
        <w:t>life</w:t>
      </w:r>
      <w:r w:rsidR="00D835A3" w:rsidRPr="00EE6761">
        <w:rPr>
          <w:rFonts w:cs="Times New Roman"/>
          <w:szCs w:val="24"/>
        </w:rPr>
        <w:t>cycle</w:t>
      </w:r>
      <w:r w:rsidR="00843226" w:rsidRPr="00EE6761">
        <w:rPr>
          <w:rFonts w:cs="Times New Roman"/>
          <w:szCs w:val="24"/>
        </w:rPr>
        <w:t xml:space="preserve"> of accountable personal property to </w:t>
      </w:r>
      <w:r w:rsidR="00072996" w:rsidRPr="00A71CEF">
        <w:rPr>
          <w:rFonts w:cs="Times New Roman"/>
          <w:szCs w:val="24"/>
        </w:rPr>
        <w:t>four</w:t>
      </w:r>
      <w:r w:rsidR="00DA2BA2" w:rsidRPr="00A71CEF">
        <w:rPr>
          <w:rFonts w:cs="Times New Roman"/>
          <w:szCs w:val="24"/>
        </w:rPr>
        <w:t xml:space="preserve"> </w:t>
      </w:r>
      <w:r w:rsidR="00843226" w:rsidRPr="00A71CEF">
        <w:rPr>
          <w:rFonts w:cs="Times New Roman"/>
          <w:szCs w:val="24"/>
        </w:rPr>
        <w:t>years</w:t>
      </w:r>
      <w:r w:rsidR="00843226" w:rsidRPr="00EE6761">
        <w:rPr>
          <w:rFonts w:cs="Times New Roman"/>
          <w:szCs w:val="24"/>
        </w:rPr>
        <w:t xml:space="preserve"> or more;</w:t>
      </w:r>
    </w:p>
    <w:p w14:paraId="0E3AB6F2" w14:textId="77777777" w:rsidR="004C5AA1" w:rsidRPr="00EE6761" w:rsidRDefault="004C5AA1" w:rsidP="00316065">
      <w:pPr>
        <w:pStyle w:val="ListParagraph"/>
        <w:spacing w:before="0" w:after="0"/>
        <w:rPr>
          <w:rFonts w:cs="Times New Roman"/>
          <w:b/>
          <w:szCs w:val="24"/>
        </w:rPr>
      </w:pPr>
    </w:p>
    <w:p w14:paraId="7D8911A4" w14:textId="0E2F8170" w:rsidR="004C5AA1" w:rsidRPr="00EE6761" w:rsidRDefault="00A26C05" w:rsidP="00B30429">
      <w:pPr>
        <w:pStyle w:val="ListParagraph"/>
        <w:numPr>
          <w:ilvl w:val="0"/>
          <w:numId w:val="146"/>
        </w:numPr>
        <w:spacing w:before="0" w:after="0"/>
        <w:rPr>
          <w:rFonts w:cs="Times New Roman"/>
          <w:b/>
          <w:szCs w:val="24"/>
        </w:rPr>
      </w:pPr>
      <w:r w:rsidRPr="00EE6761">
        <w:rPr>
          <w:rFonts w:cs="Times New Roman"/>
          <w:szCs w:val="24"/>
        </w:rPr>
        <w:t>Establish</w:t>
      </w:r>
      <w:r w:rsidR="003B5E2F">
        <w:rPr>
          <w:rFonts w:cs="Times New Roman"/>
          <w:szCs w:val="24"/>
        </w:rPr>
        <w:t>ment</w:t>
      </w:r>
      <w:r w:rsidR="00843226" w:rsidRPr="00EE6761">
        <w:rPr>
          <w:rFonts w:cs="Times New Roman"/>
          <w:szCs w:val="24"/>
        </w:rPr>
        <w:t xml:space="preserve"> and implement</w:t>
      </w:r>
      <w:r w:rsidR="003B5E2F">
        <w:rPr>
          <w:rFonts w:cs="Times New Roman"/>
          <w:szCs w:val="24"/>
        </w:rPr>
        <w:t>ation of</w:t>
      </w:r>
      <w:r w:rsidR="00843226" w:rsidRPr="00EE6761">
        <w:rPr>
          <w:rFonts w:cs="Times New Roman"/>
          <w:szCs w:val="24"/>
        </w:rPr>
        <w:t xml:space="preserve"> policies to promote the growth of the market and infrastructure for the reuse, donation, transfer, sale, de-manufacturing</w:t>
      </w:r>
      <w:r w:rsidRPr="00EE6761">
        <w:rPr>
          <w:rFonts w:cs="Times New Roman"/>
          <w:szCs w:val="24"/>
        </w:rPr>
        <w:t>,</w:t>
      </w:r>
      <w:r w:rsidR="00843226" w:rsidRPr="00EE6761">
        <w:rPr>
          <w:rFonts w:cs="Times New Roman"/>
          <w:szCs w:val="24"/>
        </w:rPr>
        <w:t xml:space="preserve"> and recycling of obsolete accountable personal property;</w:t>
      </w:r>
      <w:r w:rsidR="00120F45" w:rsidRPr="00EE6761">
        <w:rPr>
          <w:rFonts w:cs="Times New Roman"/>
          <w:szCs w:val="24"/>
        </w:rPr>
        <w:t xml:space="preserve"> and</w:t>
      </w:r>
    </w:p>
    <w:p w14:paraId="0E76B578" w14:textId="77777777" w:rsidR="004C5AA1" w:rsidRPr="00EE6761" w:rsidRDefault="004C5AA1" w:rsidP="00316065">
      <w:pPr>
        <w:pStyle w:val="ListParagraph"/>
        <w:spacing w:before="0" w:after="0"/>
        <w:rPr>
          <w:rFonts w:cs="Times New Roman"/>
          <w:b/>
          <w:szCs w:val="24"/>
        </w:rPr>
      </w:pPr>
    </w:p>
    <w:p w14:paraId="7B1C7DDA" w14:textId="4BF95810" w:rsidR="00843226" w:rsidRPr="00EE6761" w:rsidRDefault="00843226" w:rsidP="00B30429">
      <w:pPr>
        <w:pStyle w:val="ListParagraph"/>
        <w:numPr>
          <w:ilvl w:val="0"/>
          <w:numId w:val="146"/>
        </w:numPr>
        <w:spacing w:before="0" w:after="0"/>
        <w:rPr>
          <w:rFonts w:cs="Times New Roman"/>
          <w:b/>
          <w:szCs w:val="24"/>
        </w:rPr>
      </w:pPr>
      <w:r w:rsidRPr="00EE6761">
        <w:rPr>
          <w:rFonts w:cs="Times New Roman"/>
          <w:szCs w:val="24"/>
        </w:rPr>
        <w:t>Establish</w:t>
      </w:r>
      <w:r w:rsidR="003B5E2F">
        <w:rPr>
          <w:rFonts w:cs="Times New Roman"/>
          <w:szCs w:val="24"/>
        </w:rPr>
        <w:t>ment</w:t>
      </w:r>
      <w:r w:rsidRPr="00EE6761">
        <w:rPr>
          <w:rFonts w:cs="Times New Roman"/>
          <w:szCs w:val="24"/>
        </w:rPr>
        <w:t xml:space="preserve"> and implement</w:t>
      </w:r>
      <w:r w:rsidR="003B5E2F">
        <w:rPr>
          <w:rFonts w:cs="Times New Roman"/>
          <w:szCs w:val="24"/>
        </w:rPr>
        <w:t>ation of</w:t>
      </w:r>
      <w:r w:rsidRPr="00EE6761">
        <w:rPr>
          <w:rFonts w:cs="Times New Roman"/>
          <w:szCs w:val="24"/>
        </w:rPr>
        <w:t xml:space="preserve"> policies to ensure that accountable personal property t</w:t>
      </w:r>
      <w:r w:rsidR="0020539B" w:rsidRPr="00EE6761">
        <w:rPr>
          <w:rFonts w:cs="Times New Roman"/>
          <w:szCs w:val="24"/>
        </w:rPr>
        <w:t xml:space="preserve">hat has reached the end of its </w:t>
      </w:r>
      <w:r w:rsidR="00247879" w:rsidRPr="00EE6761">
        <w:rPr>
          <w:rFonts w:cs="Times New Roman"/>
          <w:szCs w:val="24"/>
        </w:rPr>
        <w:t xml:space="preserve">useful </w:t>
      </w:r>
      <w:r w:rsidRPr="00EE6761">
        <w:rPr>
          <w:rFonts w:cs="Times New Roman"/>
          <w:szCs w:val="24"/>
        </w:rPr>
        <w:t>life</w:t>
      </w:r>
      <w:r w:rsidR="00D835A3" w:rsidRPr="00EE6761">
        <w:rPr>
          <w:rFonts w:cs="Times New Roman"/>
          <w:szCs w:val="24"/>
        </w:rPr>
        <w:t>cycle</w:t>
      </w:r>
      <w:r w:rsidRPr="00EE6761">
        <w:rPr>
          <w:rFonts w:cs="Times New Roman"/>
          <w:szCs w:val="24"/>
        </w:rPr>
        <w:t xml:space="preserve"> is disposed in accordance with </w:t>
      </w:r>
      <w:hyperlink r:id="rId83" w:history="1">
        <w:r w:rsidR="00342EA9" w:rsidRPr="001F64EF">
          <w:rPr>
            <w:rStyle w:val="Hyperlink"/>
            <w:rFonts w:cs="Times New Roman"/>
            <w:szCs w:val="24"/>
          </w:rPr>
          <w:t>E.O.</w:t>
        </w:r>
        <w:r w:rsidR="007625A9" w:rsidRPr="001F64EF">
          <w:rPr>
            <w:rStyle w:val="Hyperlink"/>
            <w:rFonts w:cs="Times New Roman"/>
            <w:szCs w:val="24"/>
          </w:rPr>
          <w:t xml:space="preserve"> </w:t>
        </w:r>
        <w:r w:rsidRPr="001F64EF">
          <w:rPr>
            <w:rStyle w:val="Hyperlink"/>
            <w:rFonts w:cs="Times New Roman"/>
            <w:szCs w:val="24"/>
          </w:rPr>
          <w:t>13423</w:t>
        </w:r>
        <w:r w:rsidR="001F64EF" w:rsidRPr="001F64EF">
          <w:rPr>
            <w:rStyle w:val="Hyperlink"/>
            <w:rFonts w:cs="Times New Roman"/>
            <w:szCs w:val="24"/>
          </w:rPr>
          <w:t>, “Strengthening Federal Environmental, Energy, and Transportation Management,”</w:t>
        </w:r>
      </w:hyperlink>
      <w:r w:rsidRPr="00EE6761">
        <w:rPr>
          <w:rFonts w:cs="Times New Roman"/>
          <w:szCs w:val="24"/>
        </w:rPr>
        <w:t xml:space="preserve"> and its instructions</w:t>
      </w:r>
      <w:r w:rsidR="00DC71D8" w:rsidRPr="00EE6761">
        <w:rPr>
          <w:rFonts w:cs="Times New Roman"/>
          <w:szCs w:val="24"/>
        </w:rPr>
        <w:t>.</w:t>
      </w:r>
    </w:p>
    <w:p w14:paraId="0F151C6B" w14:textId="77777777" w:rsidR="00120F45" w:rsidRPr="00EE6761" w:rsidRDefault="00120F45" w:rsidP="00316065">
      <w:pPr>
        <w:pStyle w:val="Heading2"/>
        <w:spacing w:before="0"/>
      </w:pPr>
    </w:p>
    <w:p w14:paraId="37EFF10A" w14:textId="77777777" w:rsidR="00843226" w:rsidRPr="00EE6761" w:rsidRDefault="00535723" w:rsidP="00316065">
      <w:pPr>
        <w:pStyle w:val="Heading2"/>
        <w:spacing w:before="0"/>
      </w:pPr>
      <w:bookmarkStart w:id="209" w:name="_Toc498330274"/>
      <w:r w:rsidRPr="00EE6761">
        <w:t>6</w:t>
      </w:r>
      <w:r w:rsidR="000157BC">
        <w:t>.1</w:t>
      </w:r>
      <w:r w:rsidR="00843226" w:rsidRPr="00EE6761">
        <w:tab/>
        <w:t xml:space="preserve">Authorized </w:t>
      </w:r>
      <w:r w:rsidR="005606B0" w:rsidRPr="00EE6761">
        <w:t>End</w:t>
      </w:r>
      <w:r w:rsidR="00574629" w:rsidRPr="00EE6761">
        <w:t xml:space="preserve"> </w:t>
      </w:r>
      <w:r w:rsidR="00843226" w:rsidRPr="00EE6761">
        <w:t>Use</w:t>
      </w:r>
      <w:r w:rsidR="005606B0" w:rsidRPr="00EE6761">
        <w:t>r</w:t>
      </w:r>
      <w:bookmarkEnd w:id="209"/>
    </w:p>
    <w:p w14:paraId="0AFEE101" w14:textId="77777777" w:rsidR="0067418A" w:rsidRPr="00EE6761" w:rsidRDefault="0067418A" w:rsidP="00316065">
      <w:pPr>
        <w:pStyle w:val="NoSpacing"/>
        <w:rPr>
          <w:rFonts w:cs="Times New Roman"/>
          <w:szCs w:val="24"/>
        </w:rPr>
      </w:pPr>
    </w:p>
    <w:p w14:paraId="6F0AAB11" w14:textId="1A9AA2B5" w:rsidR="00843226" w:rsidRPr="00EE6761" w:rsidRDefault="00843226" w:rsidP="00316065">
      <w:pPr>
        <w:spacing w:before="0" w:after="0"/>
      </w:pPr>
      <w:r w:rsidRPr="00EE6761">
        <w:rPr>
          <w:rFonts w:eastAsiaTheme="minorHAnsi"/>
        </w:rPr>
        <w:t>An employee has a duty to protect and conserve Government property and will not use such property, or allow its use, for other than authorized purposes</w:t>
      </w:r>
      <w:r w:rsidR="00C94503">
        <w:rPr>
          <w:rFonts w:eastAsiaTheme="minorHAnsi"/>
        </w:rPr>
        <w:t>.</w:t>
      </w:r>
      <w:r w:rsidR="003A697F">
        <w:rPr>
          <w:rFonts w:eastAsiaTheme="minorHAnsi"/>
        </w:rPr>
        <w:t xml:space="preserve"> </w:t>
      </w:r>
      <w:r w:rsidRPr="00EE6761">
        <w:rPr>
          <w:rFonts w:eastAsiaTheme="minorHAnsi"/>
        </w:rPr>
        <w:t>(</w:t>
      </w:r>
      <w:bookmarkStart w:id="210" w:name="_Toc305661121"/>
      <w:r w:rsidR="00BE7538">
        <w:rPr>
          <w:rFonts w:eastAsiaTheme="minorHAnsi"/>
        </w:rPr>
        <w:fldChar w:fldCharType="begin"/>
      </w:r>
      <w:r w:rsidR="00BE7538">
        <w:rPr>
          <w:rFonts w:eastAsiaTheme="minorHAnsi"/>
        </w:rPr>
        <w:instrText xml:space="preserve"> HYPERLINK "http://www.ecfr.gov/cgi-bin/text-idx?SID=59428c53d0fe45c4ca072e9aee70a54a&amp;mc=true&amp;node=se5.3.2635_1704&amp;rgn=div8" </w:instrText>
      </w:r>
      <w:r w:rsidR="00BE7538">
        <w:rPr>
          <w:rFonts w:eastAsiaTheme="minorHAnsi"/>
        </w:rPr>
        <w:fldChar w:fldCharType="separate"/>
      </w:r>
      <w:r w:rsidR="007E52D2">
        <w:rPr>
          <w:rStyle w:val="Hyperlink"/>
          <w:rFonts w:eastAsiaTheme="minorHAnsi"/>
        </w:rPr>
        <w:t>5</w:t>
      </w:r>
      <w:r w:rsidR="00000844">
        <w:rPr>
          <w:rStyle w:val="Hyperlink"/>
          <w:rFonts w:eastAsiaTheme="minorHAnsi"/>
        </w:rPr>
        <w:t xml:space="preserve"> </w:t>
      </w:r>
      <w:r w:rsidR="00806587">
        <w:rPr>
          <w:rStyle w:val="Hyperlink"/>
          <w:rFonts w:eastAsiaTheme="minorHAnsi"/>
        </w:rPr>
        <w:t>C.F.R.</w:t>
      </w:r>
      <w:r w:rsidR="00BE7538" w:rsidRPr="00BE7538">
        <w:rPr>
          <w:rStyle w:val="Hyperlink"/>
          <w:rFonts w:eastAsiaTheme="minorHAnsi"/>
        </w:rPr>
        <w:t xml:space="preserve"> </w:t>
      </w:r>
      <w:r w:rsidR="00BE7538" w:rsidRPr="00BE7538">
        <w:rPr>
          <w:rStyle w:val="Hyperlink"/>
          <w:rFonts w:cs="Times New Roman"/>
        </w:rPr>
        <w:t>§</w:t>
      </w:r>
      <w:r w:rsidR="00885EE0" w:rsidRPr="00BE7538">
        <w:rPr>
          <w:rStyle w:val="Hyperlink"/>
          <w:rFonts w:eastAsiaTheme="minorHAnsi"/>
        </w:rPr>
        <w:t xml:space="preserve"> </w:t>
      </w:r>
      <w:r w:rsidRPr="00BE7538">
        <w:rPr>
          <w:rStyle w:val="Hyperlink"/>
          <w:rFonts w:eastAsiaTheme="minorHAnsi"/>
        </w:rPr>
        <w:t>2635.704</w:t>
      </w:r>
      <w:r w:rsidR="00CD4CEF" w:rsidRPr="00BE7538">
        <w:rPr>
          <w:rStyle w:val="Hyperlink"/>
          <w:rFonts w:eastAsiaTheme="minorHAnsi"/>
        </w:rPr>
        <w:t>,</w:t>
      </w:r>
      <w:r w:rsidR="00CF4760" w:rsidRPr="00BE7538">
        <w:rPr>
          <w:rStyle w:val="Hyperlink"/>
          <w:rFonts w:eastAsiaTheme="minorHAnsi"/>
        </w:rPr>
        <w:t xml:space="preserve"> </w:t>
      </w:r>
      <w:r w:rsidR="002D1405" w:rsidRPr="00BE7538">
        <w:rPr>
          <w:rStyle w:val="Hyperlink"/>
          <w:rFonts w:eastAsiaTheme="minorHAnsi"/>
        </w:rPr>
        <w:t>“</w:t>
      </w:r>
      <w:r w:rsidR="00027482" w:rsidRPr="00BE7538">
        <w:rPr>
          <w:rStyle w:val="Hyperlink"/>
          <w:rFonts w:eastAsiaTheme="minorHAnsi"/>
        </w:rPr>
        <w:t>Use of Government P</w:t>
      </w:r>
      <w:r w:rsidRPr="00BE7538">
        <w:rPr>
          <w:rStyle w:val="Hyperlink"/>
          <w:rFonts w:eastAsiaTheme="minorHAnsi"/>
        </w:rPr>
        <w:t>roperty</w:t>
      </w:r>
      <w:bookmarkEnd w:id="210"/>
      <w:r w:rsidR="002D1405" w:rsidRPr="00BE7538">
        <w:rPr>
          <w:rStyle w:val="Hyperlink"/>
          <w:rFonts w:eastAsiaTheme="minorHAnsi"/>
        </w:rPr>
        <w:t>”</w:t>
      </w:r>
      <w:r w:rsidR="00BE7538">
        <w:rPr>
          <w:rFonts w:eastAsiaTheme="minorHAnsi"/>
        </w:rPr>
        <w:fldChar w:fldCharType="end"/>
      </w:r>
      <w:r w:rsidRPr="00EE6761">
        <w:rPr>
          <w:rFonts w:eastAsiaTheme="minorHAnsi"/>
        </w:rPr>
        <w:t>)</w:t>
      </w:r>
    </w:p>
    <w:p w14:paraId="0751A4DD" w14:textId="77777777" w:rsidR="00120F45" w:rsidRPr="00EE6761" w:rsidRDefault="00120F45" w:rsidP="00316065">
      <w:pPr>
        <w:pStyle w:val="RomanNumeralSubHeading"/>
        <w:numPr>
          <w:ilvl w:val="0"/>
          <w:numId w:val="0"/>
        </w:numPr>
        <w:spacing w:before="0" w:after="0"/>
      </w:pPr>
    </w:p>
    <w:p w14:paraId="622E6529" w14:textId="102CEAAF" w:rsidR="007461E7" w:rsidRPr="00EE6761" w:rsidRDefault="00843226" w:rsidP="00316065">
      <w:pPr>
        <w:pStyle w:val="RomanNumeralSubHeading"/>
        <w:numPr>
          <w:ilvl w:val="0"/>
          <w:numId w:val="0"/>
        </w:numPr>
        <w:spacing w:before="0" w:after="0"/>
      </w:pPr>
      <w:r w:rsidRPr="00EE6761">
        <w:t xml:space="preserve">An </w:t>
      </w:r>
      <w:r w:rsidR="00B4546E" w:rsidRPr="00EE6761">
        <w:t>end user</w:t>
      </w:r>
      <w:r w:rsidR="005606B0" w:rsidRPr="00EE6761">
        <w:t xml:space="preserve"> for</w:t>
      </w:r>
      <w:r w:rsidRPr="00EE6761">
        <w:t xml:space="preserve"> accountable personal property </w:t>
      </w:r>
      <w:r w:rsidR="00F705BE" w:rsidRPr="00EE6761">
        <w:t xml:space="preserve">assets </w:t>
      </w:r>
      <w:r w:rsidRPr="00EE6761">
        <w:t xml:space="preserve">is the responsible party and </w:t>
      </w:r>
      <w:r w:rsidR="002906EE" w:rsidRPr="00EE6761">
        <w:t>hand</w:t>
      </w:r>
      <w:r w:rsidRPr="00EE6761">
        <w:t xml:space="preserve"> receipt holder of a particular asset</w:t>
      </w:r>
      <w:r w:rsidR="002D1405" w:rsidRPr="00EE6761">
        <w:t>, which has</w:t>
      </w:r>
      <w:r w:rsidRPr="00EE6761">
        <w:t xml:space="preserve"> been issued by a </w:t>
      </w:r>
      <w:r w:rsidR="0006576B" w:rsidRPr="00EE6761">
        <w:t>PO</w:t>
      </w:r>
      <w:r w:rsidRPr="00EE6761">
        <w:t xml:space="preserve"> for the hol</w:t>
      </w:r>
      <w:r w:rsidR="00885EE0" w:rsidRPr="00EE6761">
        <w:t>der</w:t>
      </w:r>
      <w:r w:rsidR="00AB2E1E" w:rsidRPr="00EE6761">
        <w:t>’</w:t>
      </w:r>
      <w:r w:rsidR="00885EE0" w:rsidRPr="00EE6761">
        <w:t>s</w:t>
      </w:r>
      <w:r w:rsidR="00E94F6D">
        <w:t xml:space="preserve"> government</w:t>
      </w:r>
      <w:r w:rsidR="00885EE0" w:rsidRPr="00EE6761">
        <w:t xml:space="preserve"> business use.</w:t>
      </w:r>
      <w:r w:rsidR="00752A1B" w:rsidRPr="00EE6761">
        <w:t xml:space="preserve"> </w:t>
      </w:r>
      <w:r w:rsidR="00885EE0" w:rsidRPr="00EE6761">
        <w:t xml:space="preserve"> </w:t>
      </w:r>
      <w:r w:rsidRPr="00EE6761">
        <w:t xml:space="preserve">However, there are </w:t>
      </w:r>
      <w:r w:rsidR="005606B0" w:rsidRPr="00EE6761">
        <w:t xml:space="preserve">some types of </w:t>
      </w:r>
      <w:r w:rsidR="0010565D">
        <w:t xml:space="preserve">stationary </w:t>
      </w:r>
      <w:r w:rsidRPr="00EE6761">
        <w:t xml:space="preserve">shared </w:t>
      </w:r>
      <w:r w:rsidR="005606B0" w:rsidRPr="00EE6761">
        <w:t>personal property</w:t>
      </w:r>
      <w:r w:rsidRPr="00EE6761">
        <w:t xml:space="preserve"> employee</w:t>
      </w:r>
      <w:r w:rsidR="00FE14AB">
        <w:t>s</w:t>
      </w:r>
      <w:r w:rsidRPr="00EE6761">
        <w:t xml:space="preserve"> </w:t>
      </w:r>
      <w:r w:rsidR="00FE14AB">
        <w:t xml:space="preserve">and contractors </w:t>
      </w:r>
      <w:r w:rsidRPr="00EE6761">
        <w:t>may be authorized to use</w:t>
      </w:r>
      <w:r w:rsidR="00FE14AB" w:rsidRPr="00FE14AB">
        <w:t xml:space="preserve"> </w:t>
      </w:r>
      <w:r w:rsidR="00FE14AB">
        <w:t xml:space="preserve">without </w:t>
      </w:r>
      <w:r w:rsidR="00FE14AB" w:rsidRPr="00EE6761">
        <w:t>formal documentation</w:t>
      </w:r>
      <w:r w:rsidRPr="00EE6761">
        <w:t>, such as office cop</w:t>
      </w:r>
      <w:r w:rsidR="00FE28E9">
        <w:t>iers</w:t>
      </w:r>
      <w:r w:rsidR="0010565D">
        <w:t>,</w:t>
      </w:r>
      <w:r w:rsidRPr="00EE6761">
        <w:t xml:space="preserve"> fax machines, </w:t>
      </w:r>
      <w:r w:rsidR="0010565D">
        <w:t xml:space="preserve">and </w:t>
      </w:r>
      <w:r w:rsidRPr="00EE6761">
        <w:t>printer</w:t>
      </w:r>
      <w:r w:rsidR="0010565D">
        <w:t>s</w:t>
      </w:r>
      <w:r w:rsidR="001F49D9">
        <w:t>.</w:t>
      </w:r>
    </w:p>
    <w:p w14:paraId="28EBBC8C" w14:textId="77777777" w:rsidR="007461E7" w:rsidRPr="00EE6761" w:rsidRDefault="007461E7" w:rsidP="00316065">
      <w:pPr>
        <w:pStyle w:val="RomanNumeralSubHeading"/>
        <w:numPr>
          <w:ilvl w:val="0"/>
          <w:numId w:val="0"/>
        </w:numPr>
        <w:spacing w:before="0" w:after="0"/>
      </w:pPr>
    </w:p>
    <w:p w14:paraId="76AD1ADA" w14:textId="69B25C58" w:rsidR="004C5AA1" w:rsidRDefault="00717588" w:rsidP="00316065">
      <w:pPr>
        <w:pStyle w:val="RomanNumeralSubHeading"/>
        <w:numPr>
          <w:ilvl w:val="0"/>
          <w:numId w:val="0"/>
        </w:numPr>
        <w:spacing w:before="0" w:after="0"/>
      </w:pPr>
      <w:r w:rsidRPr="00EE6761">
        <w:lastRenderedPageBreak/>
        <w:t>The designated</w:t>
      </w:r>
      <w:r w:rsidR="00590B66" w:rsidRPr="00EE6761">
        <w:t xml:space="preserve"> </w:t>
      </w:r>
      <w:r w:rsidRPr="00EE6761">
        <w:t xml:space="preserve">PC must enter the appropriate </w:t>
      </w:r>
      <w:r w:rsidR="00B4546E" w:rsidRPr="00EE6761">
        <w:t>End User</w:t>
      </w:r>
      <w:r w:rsidRPr="00EE6761">
        <w:t xml:space="preserve"> (Department Employee) name in the </w:t>
      </w:r>
      <w:r w:rsidR="002906EE" w:rsidRPr="00EE6761">
        <w:t xml:space="preserve">respective </w:t>
      </w:r>
      <w:r w:rsidR="00AB2E1E" w:rsidRPr="00EE6761">
        <w:t>“</w:t>
      </w:r>
      <w:r w:rsidRPr="00EE6761">
        <w:t>User</w:t>
      </w:r>
      <w:r w:rsidR="00AB2E1E" w:rsidRPr="00EE6761">
        <w:t>”</w:t>
      </w:r>
      <w:r w:rsidR="00885EE0" w:rsidRPr="00EE6761">
        <w:t xml:space="preserve"> field in the PPMS</w:t>
      </w:r>
      <w:r w:rsidR="00DF0E6F" w:rsidRPr="00EE6761">
        <w:t xml:space="preserve">.  </w:t>
      </w:r>
      <w:r w:rsidRPr="00EE6761">
        <w:t xml:space="preserve">In the event that an individual </w:t>
      </w:r>
      <w:r w:rsidR="00B4546E" w:rsidRPr="00EE6761">
        <w:t>end user</w:t>
      </w:r>
      <w:r w:rsidRPr="00EE6761">
        <w:t xml:space="preserve"> is not assigned to an asset, the designated PC</w:t>
      </w:r>
      <w:r w:rsidR="00AB2E1E" w:rsidRPr="00EE6761">
        <w:t>’</w:t>
      </w:r>
      <w:r w:rsidRPr="00EE6761">
        <w:t>s name will be recorded into the</w:t>
      </w:r>
      <w:r w:rsidR="002906EE" w:rsidRPr="00EE6761">
        <w:t xml:space="preserve"> respective</w:t>
      </w:r>
      <w:r w:rsidRPr="00EE6761">
        <w:t xml:space="preserve"> </w:t>
      </w:r>
      <w:r w:rsidR="00AB2E1E" w:rsidRPr="00EE6761">
        <w:t>“</w:t>
      </w:r>
      <w:r w:rsidRPr="00EE6761">
        <w:t>User</w:t>
      </w:r>
      <w:r w:rsidR="00AB2E1E" w:rsidRPr="00EE6761">
        <w:t>”</w:t>
      </w:r>
      <w:r w:rsidR="00885EE0" w:rsidRPr="00EE6761">
        <w:t xml:space="preserve"> field of the PPMS</w:t>
      </w:r>
      <w:r w:rsidR="00DF0E6F" w:rsidRPr="00EE6761">
        <w:t xml:space="preserve">.  </w:t>
      </w:r>
      <w:r w:rsidRPr="00EE6761">
        <w:t xml:space="preserve">Examples in which an individual </w:t>
      </w:r>
      <w:r w:rsidR="00B4546E" w:rsidRPr="00EE6761">
        <w:t>end user</w:t>
      </w:r>
      <w:r w:rsidRPr="00EE6761">
        <w:t xml:space="preserve"> may not be assigned to an </w:t>
      </w:r>
      <w:r w:rsidR="00C94503" w:rsidRPr="00EE6761">
        <w:t>asset</w:t>
      </w:r>
      <w:r w:rsidRPr="00EE6761">
        <w:t xml:space="preserve"> include community assets such as office copiers, fax </w:t>
      </w:r>
      <w:r w:rsidR="00D65BF5" w:rsidRPr="00EE6761">
        <w:t>machines,</w:t>
      </w:r>
      <w:r w:rsidRPr="00EE6761">
        <w:t xml:space="preserve"> </w:t>
      </w:r>
      <w:r w:rsidR="00BE4816" w:rsidRPr="00EE6761">
        <w:t>and a</w:t>
      </w:r>
      <w:r w:rsidR="00D723DF">
        <w:t>ny</w:t>
      </w:r>
      <w:r w:rsidR="00BE4816" w:rsidRPr="00EE6761">
        <w:t xml:space="preserve"> </w:t>
      </w:r>
      <w:r w:rsidRPr="00EE6761">
        <w:t>vacant</w:t>
      </w:r>
      <w:r w:rsidR="00250E0D" w:rsidRPr="00EE6761">
        <w:t xml:space="preserve"> </w:t>
      </w:r>
      <w:r w:rsidR="00BE4816" w:rsidRPr="00EE6761">
        <w:t>property within the area of responsibility.</w:t>
      </w:r>
    </w:p>
    <w:p w14:paraId="69EC0EC9" w14:textId="77777777" w:rsidR="00562531" w:rsidRDefault="00562531" w:rsidP="00316065">
      <w:pPr>
        <w:pStyle w:val="RomanNumeralSubHeading"/>
        <w:numPr>
          <w:ilvl w:val="0"/>
          <w:numId w:val="0"/>
        </w:numPr>
        <w:spacing w:before="0" w:after="0"/>
      </w:pPr>
    </w:p>
    <w:p w14:paraId="20001CF3" w14:textId="77777777" w:rsidR="004C5AA1" w:rsidRPr="00EE6761" w:rsidRDefault="00535723" w:rsidP="00316065">
      <w:pPr>
        <w:pStyle w:val="Heading2"/>
        <w:spacing w:before="0"/>
      </w:pPr>
      <w:bookmarkStart w:id="211" w:name="_Toc498330275"/>
      <w:r w:rsidRPr="00EE6761">
        <w:t>6</w:t>
      </w:r>
      <w:r w:rsidR="009631E1">
        <w:t>.2</w:t>
      </w:r>
      <w:r w:rsidR="00843226" w:rsidRPr="00EE6761">
        <w:tab/>
        <w:t>Sustainable Asset Management Use</w:t>
      </w:r>
      <w:bookmarkEnd w:id="211"/>
    </w:p>
    <w:p w14:paraId="3F634748" w14:textId="77777777" w:rsidR="004C5AA1" w:rsidRPr="00EE6761" w:rsidRDefault="004C5AA1" w:rsidP="00316065">
      <w:pPr>
        <w:pStyle w:val="RomanNumeralSubHeading"/>
        <w:numPr>
          <w:ilvl w:val="0"/>
          <w:numId w:val="0"/>
        </w:numPr>
        <w:spacing w:before="0" w:after="0"/>
        <w:rPr>
          <w:b/>
        </w:rPr>
      </w:pPr>
    </w:p>
    <w:p w14:paraId="5EB2670D" w14:textId="77777777" w:rsidR="004C5AA1" w:rsidRPr="00EE6761" w:rsidRDefault="00843226" w:rsidP="00316065">
      <w:pPr>
        <w:pStyle w:val="RomanNumeralSubHeading"/>
        <w:numPr>
          <w:ilvl w:val="0"/>
          <w:numId w:val="0"/>
        </w:numPr>
        <w:spacing w:before="0" w:after="0"/>
      </w:pPr>
      <w:r w:rsidRPr="00EE6761">
        <w:t xml:space="preserve">Thoughtful reutilization, loaning, transferring, and repurposing </w:t>
      </w:r>
      <w:r w:rsidR="005606B0" w:rsidRPr="00EE6761">
        <w:t>of personal property</w:t>
      </w:r>
      <w:r w:rsidRPr="00EE6761">
        <w:t xml:space="preserve"> throughout DOC will contribute to the sustainability of </w:t>
      </w:r>
      <w:r w:rsidR="00B52BAB" w:rsidRPr="00EE6761">
        <w:t>the Departmental personal property management</w:t>
      </w:r>
      <w:r w:rsidRPr="00EE6761">
        <w:t xml:space="preserve"> program</w:t>
      </w:r>
      <w:r w:rsidR="00B52BAB" w:rsidRPr="00EE6761">
        <w:t>.</w:t>
      </w:r>
    </w:p>
    <w:p w14:paraId="7D284C04" w14:textId="77777777" w:rsidR="00120F45" w:rsidRPr="00EE6761" w:rsidRDefault="00120F45" w:rsidP="00316065">
      <w:pPr>
        <w:pStyle w:val="Heading2"/>
        <w:spacing w:before="0"/>
      </w:pPr>
    </w:p>
    <w:p w14:paraId="0DF91DAF" w14:textId="77777777" w:rsidR="004C5AA1" w:rsidRPr="00EE6761" w:rsidRDefault="00535723" w:rsidP="00316065">
      <w:pPr>
        <w:pStyle w:val="Heading2"/>
        <w:spacing w:before="0"/>
      </w:pPr>
      <w:bookmarkStart w:id="212" w:name="_Toc498330276"/>
      <w:r w:rsidRPr="00EE6761">
        <w:t>6</w:t>
      </w:r>
      <w:r w:rsidR="009631E1">
        <w:t>.3</w:t>
      </w:r>
      <w:r w:rsidR="00843226" w:rsidRPr="00EE6761">
        <w:tab/>
        <w:t>Movement and Accountability</w:t>
      </w:r>
      <w:bookmarkEnd w:id="212"/>
    </w:p>
    <w:p w14:paraId="28F4692A" w14:textId="77777777" w:rsidR="00535723" w:rsidRPr="00EE6761" w:rsidRDefault="00535723" w:rsidP="00316065">
      <w:pPr>
        <w:pStyle w:val="RomanNumeralSubHeading"/>
        <w:numPr>
          <w:ilvl w:val="0"/>
          <w:numId w:val="0"/>
        </w:numPr>
        <w:spacing w:before="0" w:after="0"/>
      </w:pPr>
    </w:p>
    <w:p w14:paraId="437338A3" w14:textId="1DEB9EBD" w:rsidR="004C5AA1" w:rsidRDefault="00D723DF" w:rsidP="00316065">
      <w:pPr>
        <w:pStyle w:val="RomanNumeralSubHeading"/>
        <w:numPr>
          <w:ilvl w:val="0"/>
          <w:numId w:val="0"/>
        </w:numPr>
        <w:spacing w:before="0" w:after="0"/>
      </w:pPr>
      <w:r>
        <w:t>A</w:t>
      </w:r>
      <w:r w:rsidR="00843226" w:rsidRPr="00EE6761">
        <w:t xml:space="preserve">ctions that remove accountable personal property </w:t>
      </w:r>
      <w:r w:rsidR="00AE0C79" w:rsidRPr="00EE6761">
        <w:t xml:space="preserve">assets </w:t>
      </w:r>
      <w:r w:rsidR="00843226" w:rsidRPr="00EE6761">
        <w:t>from the records of an accountab</w:t>
      </w:r>
      <w:r w:rsidR="00885EE0" w:rsidRPr="00EE6761">
        <w:t xml:space="preserve">ility area </w:t>
      </w:r>
      <w:r w:rsidR="00410A69" w:rsidRPr="00EE6761">
        <w:t xml:space="preserve">or custodial area </w:t>
      </w:r>
      <w:r w:rsidR="00885EE0" w:rsidRPr="00EE6761">
        <w:t>will be documented</w:t>
      </w:r>
      <w:r w:rsidR="00DF0E6F" w:rsidRPr="00EE6761">
        <w:t xml:space="preserve">.  </w:t>
      </w:r>
      <w:r w:rsidR="00843226" w:rsidRPr="00EE6761">
        <w:t xml:space="preserve">Removal actions include transfers </w:t>
      </w:r>
      <w:r w:rsidR="00A26C05" w:rsidRPr="00EE6761">
        <w:t>between PAOs</w:t>
      </w:r>
      <w:r w:rsidR="00410A69" w:rsidRPr="00EE6761">
        <w:t xml:space="preserve"> and PCs</w:t>
      </w:r>
      <w:r w:rsidR="00843226" w:rsidRPr="00EE6761">
        <w:t xml:space="preserve">, transfers to other Federal agencies, </w:t>
      </w:r>
      <w:r w:rsidR="00885EE0" w:rsidRPr="00EE6761">
        <w:t>physical losses, and disposal</w:t>
      </w:r>
      <w:r w:rsidR="00DF0E6F" w:rsidRPr="00EE6761">
        <w:t xml:space="preserve">.  </w:t>
      </w:r>
      <w:r w:rsidR="00843226" w:rsidRPr="00EE6761">
        <w:t>Transfers must be documented on Form CD-50</w:t>
      </w:r>
      <w:r w:rsidR="00C621BD" w:rsidRPr="00EE6761">
        <w:t xml:space="preserve">, </w:t>
      </w:r>
      <w:r w:rsidR="00AB2E1E" w:rsidRPr="00EE6761">
        <w:t>“</w:t>
      </w:r>
      <w:r w:rsidR="00C621BD" w:rsidRPr="00EE6761">
        <w:t>Property Control Form</w:t>
      </w:r>
      <w:r w:rsidR="00AB2E1E" w:rsidRPr="00EE6761">
        <w:t>”</w:t>
      </w:r>
      <w:r w:rsidR="00CD4CEF" w:rsidRPr="00EE6761">
        <w:t xml:space="preserve"> </w:t>
      </w:r>
      <w:r w:rsidR="00DC1B83">
        <w:t>(</w:t>
      </w:r>
      <w:r w:rsidR="00CD4CEF" w:rsidRPr="00EE6761">
        <w:t>o</w:t>
      </w:r>
      <w:r w:rsidR="00843226" w:rsidRPr="00EE6761">
        <w:t>r its electronic equivalent</w:t>
      </w:r>
      <w:r w:rsidR="00DC1B83">
        <w:t>)</w:t>
      </w:r>
      <w:r w:rsidR="004C33E3">
        <w:t>,</w:t>
      </w:r>
      <w:r w:rsidR="00843226" w:rsidRPr="00EE6761">
        <w:t xml:space="preserve"> CD-509, </w:t>
      </w:r>
      <w:r w:rsidR="00AB2E1E" w:rsidRPr="00EE6761">
        <w:t>“</w:t>
      </w:r>
      <w:r w:rsidR="00843226" w:rsidRPr="00EE6761">
        <w:t>Property Transaction Reques</w:t>
      </w:r>
      <w:r w:rsidR="00D6100A">
        <w:t>t</w:t>
      </w:r>
      <w:r w:rsidR="004C33E3">
        <w:t>,</w:t>
      </w:r>
      <w:r w:rsidR="00AB2E1E" w:rsidRPr="00EE6761">
        <w:t>”</w:t>
      </w:r>
      <w:r w:rsidR="00843226" w:rsidRPr="00EE6761">
        <w:t xml:space="preserve"> or other forms approved for this purpose by the DPMO.</w:t>
      </w:r>
      <w:r w:rsidR="009802FC" w:rsidRPr="00EE6761">
        <w:t xml:space="preserve"> </w:t>
      </w:r>
      <w:r w:rsidR="00843226" w:rsidRPr="00EE6761">
        <w:t xml:space="preserve"> Transfers of excess property to another Federal agency will be documented on </w:t>
      </w:r>
      <w:r w:rsidR="00CF4760">
        <w:t xml:space="preserve">a </w:t>
      </w:r>
      <w:r w:rsidR="003C2EF3" w:rsidRPr="00EE6761">
        <w:t>SF-</w:t>
      </w:r>
      <w:r w:rsidR="00843226" w:rsidRPr="00EE6761">
        <w:t>122</w:t>
      </w:r>
      <w:r w:rsidR="002E5BF9" w:rsidRPr="00EE6761">
        <w:t xml:space="preserve">, </w:t>
      </w:r>
      <w:r w:rsidR="00AB2E1E" w:rsidRPr="00EE6761">
        <w:t>“</w:t>
      </w:r>
      <w:r w:rsidR="002E5BF9" w:rsidRPr="00EE6761">
        <w:t>Transfer Order Excess Personal Property</w:t>
      </w:r>
      <w:r w:rsidR="00072996" w:rsidRPr="00EE6761">
        <w:t>,</w:t>
      </w:r>
      <w:r w:rsidR="00AB2E1E" w:rsidRPr="00EE6761">
        <w:t>”</w:t>
      </w:r>
      <w:r w:rsidR="00843226" w:rsidRPr="00EE6761">
        <w:t xml:space="preserve"> or any other transf</w:t>
      </w:r>
      <w:r w:rsidR="00885EE0" w:rsidRPr="00EE6761">
        <w:t>er order form approved by GSA.</w:t>
      </w:r>
      <w:r w:rsidR="009802FC" w:rsidRPr="00EE6761">
        <w:t xml:space="preserve"> </w:t>
      </w:r>
      <w:r w:rsidR="00885EE0" w:rsidRPr="00EE6761">
        <w:t xml:space="preserve"> </w:t>
      </w:r>
      <w:r w:rsidR="00843226" w:rsidRPr="00EE6761">
        <w:t xml:space="preserve">Transfers to </w:t>
      </w:r>
      <w:r w:rsidR="007E39B9">
        <w:t>Non-Federal Recipients</w:t>
      </w:r>
      <w:r w:rsidR="00843226" w:rsidRPr="00EE6761">
        <w:t xml:space="preserve"> will be documented on</w:t>
      </w:r>
      <w:r w:rsidR="00CF4760">
        <w:t xml:space="preserve"> a</w:t>
      </w:r>
      <w:r w:rsidR="00843226" w:rsidRPr="00EE6761">
        <w:t xml:space="preserve"> </w:t>
      </w:r>
      <w:r w:rsidR="00215584" w:rsidRPr="00EE6761">
        <w:t>SF-</w:t>
      </w:r>
      <w:r w:rsidR="00843226" w:rsidRPr="00EE6761">
        <w:t xml:space="preserve">123, </w:t>
      </w:r>
      <w:r w:rsidR="00AB2E1E" w:rsidRPr="00EE6761">
        <w:t>“</w:t>
      </w:r>
      <w:r w:rsidR="00843226" w:rsidRPr="00EE6761">
        <w:t>Transfer Order Surplus Personal Property</w:t>
      </w:r>
      <w:r w:rsidR="00072996" w:rsidRPr="00EE6761">
        <w:t>.</w:t>
      </w:r>
      <w:r w:rsidR="00AB2E1E" w:rsidRPr="00EE6761">
        <w:t>”</w:t>
      </w:r>
      <w:r w:rsidR="00885EE0" w:rsidRPr="00EE6761">
        <w:t xml:space="preserve"> </w:t>
      </w:r>
      <w:r w:rsidR="009802FC" w:rsidRPr="00EE6761">
        <w:t xml:space="preserve"> </w:t>
      </w:r>
      <w:r w:rsidR="00843226" w:rsidRPr="00EE6761">
        <w:t>Transfers to other Federal agencies that are not the result of an excess action and loans of property will be documented as stated ab</w:t>
      </w:r>
      <w:r w:rsidR="00885EE0" w:rsidRPr="00EE6761">
        <w:t>ove and approved by both PMOs</w:t>
      </w:r>
      <w:r w:rsidR="00DF0E6F" w:rsidRPr="00EE6761">
        <w:t xml:space="preserve">.  </w:t>
      </w:r>
      <w:r w:rsidR="009736AC" w:rsidRPr="00EE6761">
        <w:t>Physical losses will</w:t>
      </w:r>
      <w:r w:rsidR="002920DC" w:rsidRPr="00EE6761">
        <w:t xml:space="preserve"> be documented on a </w:t>
      </w:r>
      <w:r w:rsidR="004C5AA1" w:rsidRPr="00EE6761">
        <w:t>CD-52</w:t>
      </w:r>
      <w:r w:rsidR="00BD5B35">
        <w:t>, “Report of Review of Property”</w:t>
      </w:r>
      <w:r w:rsidR="000269A8" w:rsidRPr="00EE6761">
        <w:t xml:space="preserve"> </w:t>
      </w:r>
      <w:r w:rsidR="00DC1B83">
        <w:t>(</w:t>
      </w:r>
      <w:r w:rsidR="000269A8" w:rsidRPr="00EE6761">
        <w:t>or its electronic equivalent</w:t>
      </w:r>
      <w:r w:rsidR="00DC1B83">
        <w:t>)</w:t>
      </w:r>
      <w:r w:rsidR="000269A8" w:rsidRPr="00EE6761">
        <w:t>.</w:t>
      </w:r>
    </w:p>
    <w:p w14:paraId="3650B0E3" w14:textId="77777777" w:rsidR="005B4494" w:rsidRDefault="005B4494" w:rsidP="00316065">
      <w:pPr>
        <w:pStyle w:val="RomanNumeralSubHeading"/>
        <w:numPr>
          <w:ilvl w:val="0"/>
          <w:numId w:val="0"/>
        </w:numPr>
        <w:spacing w:before="0" w:after="0"/>
      </w:pPr>
    </w:p>
    <w:p w14:paraId="509ECEFA" w14:textId="77777777" w:rsidR="005B4494" w:rsidRPr="005B4494" w:rsidRDefault="005B4494" w:rsidP="005B4494">
      <w:pPr>
        <w:spacing w:before="0" w:after="0"/>
        <w:rPr>
          <w:rStyle w:val="Hyperlink"/>
        </w:rPr>
      </w:pPr>
      <w:r>
        <w:t xml:space="preserve">For guidance on movement and accountability of heritage assets please refer </w:t>
      </w:r>
      <w:r w:rsidRPr="00016BC8">
        <w:t xml:space="preserve">to </w:t>
      </w:r>
      <w:r>
        <w:fldChar w:fldCharType="begin"/>
      </w:r>
      <w:r>
        <w:instrText xml:space="preserve"> HYPERLINK  \l "_12.0_HERITAGE_ASSETS" </w:instrText>
      </w:r>
      <w:r>
        <w:fldChar w:fldCharType="separate"/>
      </w:r>
      <w:r w:rsidRPr="005B4494">
        <w:rPr>
          <w:rStyle w:val="Hyperlink"/>
        </w:rPr>
        <w:t>PPMM Section 12, “Heritage Assets.”</w:t>
      </w:r>
    </w:p>
    <w:p w14:paraId="777736D7" w14:textId="77777777" w:rsidR="0067418A" w:rsidRPr="00EE6761" w:rsidRDefault="005B4494" w:rsidP="005B4494">
      <w:pPr>
        <w:pStyle w:val="RomanNumeralSubHeading"/>
        <w:numPr>
          <w:ilvl w:val="0"/>
          <w:numId w:val="0"/>
        </w:numPr>
        <w:spacing w:before="0" w:after="0"/>
      </w:pPr>
      <w:r>
        <w:rPr>
          <w:rFonts w:eastAsiaTheme="minorEastAsia" w:cs="Arial"/>
          <w:szCs w:val="22"/>
        </w:rPr>
        <w:fldChar w:fldCharType="end"/>
      </w:r>
    </w:p>
    <w:p w14:paraId="337FD722" w14:textId="77777777" w:rsidR="004C5AA1" w:rsidRPr="00EE6761" w:rsidRDefault="00535723" w:rsidP="00316065">
      <w:pPr>
        <w:pStyle w:val="Heading3"/>
      </w:pPr>
      <w:bookmarkStart w:id="213" w:name="_6.4.1_Recording"/>
      <w:bookmarkStart w:id="214" w:name="_6.3.1_Recording"/>
      <w:bookmarkStart w:id="215" w:name="_Toc498330277"/>
      <w:bookmarkEnd w:id="213"/>
      <w:bookmarkEnd w:id="214"/>
      <w:r w:rsidRPr="00EE6761">
        <w:t>6</w:t>
      </w:r>
      <w:r w:rsidR="009631E1">
        <w:t>.3</w:t>
      </w:r>
      <w:r w:rsidR="00843226" w:rsidRPr="00EE6761">
        <w:t>.1</w:t>
      </w:r>
      <w:r w:rsidR="00843226" w:rsidRPr="00EE6761">
        <w:tab/>
        <w:t>Recording</w:t>
      </w:r>
      <w:bookmarkEnd w:id="215"/>
    </w:p>
    <w:p w14:paraId="4A6D0519" w14:textId="77777777" w:rsidR="004C5AA1" w:rsidRPr="00EE6761" w:rsidRDefault="004C5AA1" w:rsidP="00316065">
      <w:pPr>
        <w:pStyle w:val="RomanNumeralSubHeading"/>
        <w:numPr>
          <w:ilvl w:val="0"/>
          <w:numId w:val="0"/>
        </w:numPr>
        <w:spacing w:before="0" w:after="0"/>
        <w:rPr>
          <w:b/>
        </w:rPr>
      </w:pPr>
    </w:p>
    <w:p w14:paraId="53697070" w14:textId="77777777" w:rsidR="00843226" w:rsidRPr="00EE6761" w:rsidRDefault="00843226" w:rsidP="00316065">
      <w:pPr>
        <w:pStyle w:val="RomanNumeralSubHeading"/>
        <w:numPr>
          <w:ilvl w:val="0"/>
          <w:numId w:val="0"/>
        </w:numPr>
        <w:spacing w:before="0" w:after="0"/>
      </w:pPr>
      <w:r w:rsidRPr="00EE6761">
        <w:t>Recording is the act or process of writing down or making electronic entries to document a sequence of events, transactions, or circumstances.</w:t>
      </w:r>
    </w:p>
    <w:p w14:paraId="0F0B6928" w14:textId="77777777" w:rsidR="00843226" w:rsidRPr="00EE6761" w:rsidRDefault="00843226" w:rsidP="00316065">
      <w:pPr>
        <w:pStyle w:val="BodyText"/>
        <w:spacing w:before="0" w:after="0"/>
        <w:rPr>
          <w:rFonts w:ascii="Times New Roman" w:hAnsi="Times New Roman"/>
          <w:szCs w:val="24"/>
        </w:rPr>
      </w:pPr>
    </w:p>
    <w:p w14:paraId="43CDEFA9" w14:textId="18ED91EA" w:rsidR="00843226" w:rsidRPr="00EE6761" w:rsidRDefault="00843226" w:rsidP="00316065">
      <w:pPr>
        <w:pStyle w:val="BodyText"/>
        <w:spacing w:before="0" w:after="0"/>
        <w:rPr>
          <w:rFonts w:ascii="Times New Roman" w:hAnsi="Times New Roman"/>
          <w:szCs w:val="24"/>
        </w:rPr>
      </w:pPr>
      <w:r w:rsidRPr="00EE6761">
        <w:rPr>
          <w:rFonts w:ascii="Times New Roman" w:hAnsi="Times New Roman"/>
          <w:szCs w:val="24"/>
        </w:rPr>
        <w:t xml:space="preserve">Every transaction involving </w:t>
      </w:r>
      <w:r w:rsidR="005606B0" w:rsidRPr="00EE6761">
        <w:rPr>
          <w:rFonts w:ascii="Times New Roman" w:hAnsi="Times New Roman"/>
          <w:szCs w:val="24"/>
        </w:rPr>
        <w:t>personal property</w:t>
      </w:r>
      <w:r w:rsidR="00AE0C79" w:rsidRPr="00EE6761">
        <w:rPr>
          <w:rFonts w:ascii="Times New Roman" w:hAnsi="Times New Roman"/>
          <w:szCs w:val="24"/>
        </w:rPr>
        <w:t xml:space="preserve"> assets</w:t>
      </w:r>
      <w:r w:rsidRPr="00EE6761">
        <w:rPr>
          <w:rFonts w:ascii="Times New Roman" w:hAnsi="Times New Roman"/>
          <w:szCs w:val="24"/>
        </w:rPr>
        <w:t xml:space="preserve"> will be documented </w:t>
      </w:r>
      <w:r w:rsidR="005606B0" w:rsidRPr="00EE6761">
        <w:rPr>
          <w:rFonts w:ascii="Times New Roman" w:hAnsi="Times New Roman"/>
          <w:szCs w:val="24"/>
        </w:rPr>
        <w:t>on</w:t>
      </w:r>
      <w:r w:rsidRPr="00EE6761">
        <w:rPr>
          <w:rFonts w:ascii="Times New Roman" w:hAnsi="Times New Roman"/>
          <w:szCs w:val="24"/>
        </w:rPr>
        <w:t xml:space="preserve"> the official </w:t>
      </w:r>
      <w:r w:rsidR="005606B0" w:rsidRPr="00EE6761">
        <w:rPr>
          <w:rFonts w:ascii="Times New Roman" w:hAnsi="Times New Roman"/>
          <w:szCs w:val="24"/>
        </w:rPr>
        <w:t>personal property</w:t>
      </w:r>
      <w:r w:rsidRPr="00EE6761">
        <w:rPr>
          <w:rFonts w:ascii="Times New Roman" w:hAnsi="Times New Roman"/>
          <w:szCs w:val="24"/>
        </w:rPr>
        <w:t xml:space="preserve"> record, and the </w:t>
      </w:r>
      <w:r w:rsidR="003D669D" w:rsidRPr="00EE6761">
        <w:rPr>
          <w:rFonts w:ascii="Times New Roman" w:hAnsi="Times New Roman"/>
          <w:szCs w:val="24"/>
        </w:rPr>
        <w:t>PPMS</w:t>
      </w:r>
      <w:r w:rsidR="00DF0E6F" w:rsidRPr="00EE6761">
        <w:rPr>
          <w:rFonts w:ascii="Times New Roman" w:hAnsi="Times New Roman"/>
          <w:szCs w:val="24"/>
        </w:rPr>
        <w:t xml:space="preserve">.  </w:t>
      </w:r>
      <w:r w:rsidRPr="00EE6761">
        <w:rPr>
          <w:rFonts w:ascii="Times New Roman" w:hAnsi="Times New Roman"/>
          <w:szCs w:val="24"/>
        </w:rPr>
        <w:t xml:space="preserve">Recording </w:t>
      </w:r>
      <w:r w:rsidR="005606B0" w:rsidRPr="00EE6761">
        <w:rPr>
          <w:rFonts w:ascii="Times New Roman" w:hAnsi="Times New Roman"/>
          <w:szCs w:val="24"/>
        </w:rPr>
        <w:t>personal property</w:t>
      </w:r>
      <w:r w:rsidRPr="00EE6761">
        <w:rPr>
          <w:rFonts w:ascii="Times New Roman" w:hAnsi="Times New Roman"/>
          <w:szCs w:val="24"/>
        </w:rPr>
        <w:t xml:space="preserve"> transactions and events is the responsibility of the designated </w:t>
      </w:r>
      <w:r w:rsidR="0006576B" w:rsidRPr="00EE6761">
        <w:rPr>
          <w:rFonts w:ascii="Times New Roman" w:hAnsi="Times New Roman"/>
          <w:szCs w:val="24"/>
        </w:rPr>
        <w:t>PO</w:t>
      </w:r>
      <w:r w:rsidR="00DF0E6F" w:rsidRPr="00EE6761">
        <w:rPr>
          <w:rFonts w:ascii="Times New Roman" w:hAnsi="Times New Roman"/>
          <w:szCs w:val="24"/>
        </w:rPr>
        <w:t xml:space="preserve">.  </w:t>
      </w:r>
      <w:r w:rsidRPr="00EE6761">
        <w:rPr>
          <w:rFonts w:ascii="Times New Roman" w:hAnsi="Times New Roman"/>
          <w:szCs w:val="24"/>
        </w:rPr>
        <w:t xml:space="preserve">Generally, </w:t>
      </w:r>
      <w:r w:rsidR="005606B0" w:rsidRPr="00EE6761">
        <w:rPr>
          <w:rFonts w:ascii="Times New Roman" w:hAnsi="Times New Roman"/>
          <w:szCs w:val="24"/>
        </w:rPr>
        <w:t>personal property</w:t>
      </w:r>
      <w:r w:rsidRPr="00EE6761">
        <w:rPr>
          <w:rFonts w:ascii="Times New Roman" w:hAnsi="Times New Roman"/>
          <w:szCs w:val="24"/>
        </w:rPr>
        <w:t xml:space="preserve"> record</w:t>
      </w:r>
      <w:r w:rsidR="005606B0" w:rsidRPr="00EE6761">
        <w:rPr>
          <w:rFonts w:ascii="Times New Roman" w:hAnsi="Times New Roman"/>
          <w:szCs w:val="24"/>
        </w:rPr>
        <w:t>s</w:t>
      </w:r>
      <w:r w:rsidRPr="00EE6761">
        <w:rPr>
          <w:rFonts w:ascii="Times New Roman" w:hAnsi="Times New Roman"/>
          <w:szCs w:val="24"/>
        </w:rPr>
        <w:t xml:space="preserve"> will consist of hard copy documents, the </w:t>
      </w:r>
      <w:r w:rsidR="005606B0" w:rsidRPr="00EE6761">
        <w:rPr>
          <w:rFonts w:ascii="Times New Roman" w:hAnsi="Times New Roman"/>
          <w:szCs w:val="24"/>
        </w:rPr>
        <w:t>personal property</w:t>
      </w:r>
      <w:r w:rsidRPr="00EE6761">
        <w:rPr>
          <w:rFonts w:ascii="Times New Roman" w:hAnsi="Times New Roman"/>
          <w:szCs w:val="24"/>
        </w:rPr>
        <w:t xml:space="preserve"> data elements in </w:t>
      </w:r>
      <w:r w:rsidR="00A26C05" w:rsidRPr="00EE6761">
        <w:rPr>
          <w:rFonts w:ascii="Times New Roman" w:hAnsi="Times New Roman"/>
          <w:szCs w:val="24"/>
        </w:rPr>
        <w:t xml:space="preserve">the </w:t>
      </w:r>
      <w:r w:rsidR="003D669D" w:rsidRPr="00EE6761">
        <w:rPr>
          <w:rFonts w:ascii="Times New Roman" w:hAnsi="Times New Roman"/>
          <w:szCs w:val="24"/>
        </w:rPr>
        <w:t>PPMS</w:t>
      </w:r>
      <w:r w:rsidR="00BE4816" w:rsidRPr="00EE6761">
        <w:rPr>
          <w:rFonts w:ascii="Times New Roman" w:hAnsi="Times New Roman"/>
          <w:szCs w:val="24"/>
        </w:rPr>
        <w:t>,</w:t>
      </w:r>
      <w:r w:rsidRPr="00EE6761">
        <w:rPr>
          <w:rFonts w:ascii="Times New Roman" w:hAnsi="Times New Roman"/>
          <w:szCs w:val="24"/>
        </w:rPr>
        <w:t xml:space="preserve"> electronic copies of the hard copy documents, </w:t>
      </w:r>
      <w:r w:rsidR="00072996" w:rsidRPr="00EE6761">
        <w:rPr>
          <w:rFonts w:ascii="Times New Roman" w:hAnsi="Times New Roman"/>
          <w:szCs w:val="24"/>
        </w:rPr>
        <w:t>and other supporting material</w:t>
      </w:r>
      <w:r w:rsidR="00DF0E6F" w:rsidRPr="00EE6761">
        <w:rPr>
          <w:rFonts w:ascii="Times New Roman" w:hAnsi="Times New Roman"/>
          <w:szCs w:val="24"/>
        </w:rPr>
        <w:t xml:space="preserve">.  </w:t>
      </w:r>
      <w:r w:rsidRPr="00EE6761">
        <w:rPr>
          <w:rFonts w:ascii="Times New Roman" w:hAnsi="Times New Roman"/>
          <w:szCs w:val="24"/>
        </w:rPr>
        <w:t xml:space="preserve">In those </w:t>
      </w:r>
      <w:r w:rsidR="0010565D" w:rsidRPr="00EE6761">
        <w:rPr>
          <w:rFonts w:ascii="Times New Roman" w:hAnsi="Times New Roman"/>
          <w:szCs w:val="24"/>
        </w:rPr>
        <w:t>cases,</w:t>
      </w:r>
      <w:r w:rsidRPr="00EE6761">
        <w:rPr>
          <w:rFonts w:ascii="Times New Roman" w:hAnsi="Times New Roman"/>
          <w:szCs w:val="24"/>
        </w:rPr>
        <w:t xml:space="preserve"> where electronic signatures and/or electronic records are deemed the </w:t>
      </w:r>
      <w:r w:rsidR="00F17053" w:rsidRPr="00EE6761">
        <w:rPr>
          <w:rFonts w:ascii="Times New Roman" w:hAnsi="Times New Roman"/>
          <w:szCs w:val="24"/>
        </w:rPr>
        <w:t>“</w:t>
      </w:r>
      <w:r w:rsidRPr="00EE6761">
        <w:rPr>
          <w:rFonts w:ascii="Times New Roman" w:hAnsi="Times New Roman"/>
          <w:szCs w:val="24"/>
        </w:rPr>
        <w:t>official</w:t>
      </w:r>
      <w:r w:rsidR="00F17053" w:rsidRPr="00EE6761">
        <w:rPr>
          <w:rFonts w:ascii="Times New Roman" w:hAnsi="Times New Roman"/>
          <w:szCs w:val="24"/>
        </w:rPr>
        <w:t>”</w:t>
      </w:r>
      <w:r w:rsidRPr="00EE6761">
        <w:rPr>
          <w:rFonts w:ascii="Times New Roman" w:hAnsi="Times New Roman"/>
          <w:szCs w:val="24"/>
        </w:rPr>
        <w:t xml:space="preserve"> record, they will serve as the official </w:t>
      </w:r>
      <w:r w:rsidR="005606B0" w:rsidRPr="00EE6761">
        <w:rPr>
          <w:rFonts w:ascii="Times New Roman" w:hAnsi="Times New Roman"/>
          <w:szCs w:val="24"/>
        </w:rPr>
        <w:t>personal property</w:t>
      </w:r>
      <w:r w:rsidR="00885EE0" w:rsidRPr="00EE6761">
        <w:rPr>
          <w:rFonts w:ascii="Times New Roman" w:hAnsi="Times New Roman"/>
          <w:szCs w:val="24"/>
        </w:rPr>
        <w:t xml:space="preserve"> record.</w:t>
      </w:r>
    </w:p>
    <w:p w14:paraId="4E6FEEDA" w14:textId="77777777" w:rsidR="00843226" w:rsidRPr="00EE6761" w:rsidRDefault="00843226" w:rsidP="00316065">
      <w:pPr>
        <w:pStyle w:val="BodyText"/>
        <w:spacing w:before="0" w:after="0"/>
        <w:rPr>
          <w:rFonts w:ascii="Times New Roman" w:hAnsi="Times New Roman"/>
          <w:szCs w:val="24"/>
        </w:rPr>
      </w:pPr>
    </w:p>
    <w:p w14:paraId="372AED79" w14:textId="2526FD84" w:rsidR="00E67315" w:rsidRDefault="00843226" w:rsidP="00316065">
      <w:pPr>
        <w:pStyle w:val="BodyText"/>
        <w:spacing w:before="0" w:after="0"/>
        <w:rPr>
          <w:rFonts w:ascii="Times New Roman" w:hAnsi="Times New Roman"/>
          <w:szCs w:val="24"/>
        </w:rPr>
      </w:pPr>
      <w:r w:rsidRPr="00EE6761">
        <w:rPr>
          <w:rFonts w:ascii="Times New Roman" w:hAnsi="Times New Roman"/>
          <w:szCs w:val="24"/>
        </w:rPr>
        <w:t xml:space="preserve">DOC published or electronic forms will be used in recording movement and accountability of DOC </w:t>
      </w:r>
      <w:r w:rsidR="005606B0" w:rsidRPr="00EE6761">
        <w:rPr>
          <w:rFonts w:ascii="Times New Roman" w:hAnsi="Times New Roman"/>
          <w:szCs w:val="24"/>
        </w:rPr>
        <w:t>personal property</w:t>
      </w:r>
      <w:r w:rsidR="00AE0C79" w:rsidRPr="00EE6761">
        <w:rPr>
          <w:rFonts w:ascii="Times New Roman" w:hAnsi="Times New Roman"/>
          <w:szCs w:val="24"/>
        </w:rPr>
        <w:t xml:space="preserve"> assets</w:t>
      </w:r>
      <w:r w:rsidR="00955B58" w:rsidRPr="00EE6761">
        <w:rPr>
          <w:rFonts w:ascii="Times New Roman" w:hAnsi="Times New Roman"/>
          <w:szCs w:val="24"/>
        </w:rPr>
        <w:t xml:space="preserve"> within and between Bureaus</w:t>
      </w:r>
      <w:r w:rsidR="00DF0E6F" w:rsidRPr="00EE6761">
        <w:rPr>
          <w:rFonts w:ascii="Times New Roman" w:hAnsi="Times New Roman"/>
          <w:szCs w:val="24"/>
        </w:rPr>
        <w:t xml:space="preserve">.  </w:t>
      </w:r>
      <w:r w:rsidR="001A16CB" w:rsidRPr="00EE6761">
        <w:rPr>
          <w:rFonts w:ascii="Times New Roman" w:hAnsi="Times New Roman"/>
          <w:szCs w:val="24"/>
        </w:rPr>
        <w:t>Bureaus that</w:t>
      </w:r>
      <w:r w:rsidRPr="00EE6761">
        <w:rPr>
          <w:rFonts w:ascii="Times New Roman" w:hAnsi="Times New Roman"/>
          <w:szCs w:val="24"/>
        </w:rPr>
        <w:t xml:space="preserve"> have specific form </w:t>
      </w:r>
      <w:r w:rsidRPr="00EE6761">
        <w:rPr>
          <w:rFonts w:ascii="Times New Roman" w:hAnsi="Times New Roman"/>
          <w:szCs w:val="24"/>
        </w:rPr>
        <w:lastRenderedPageBreak/>
        <w:t>requirements may submit a request for consideration</w:t>
      </w:r>
      <w:r w:rsidR="000269A8" w:rsidRPr="00EE6761">
        <w:rPr>
          <w:rFonts w:ascii="Times New Roman" w:hAnsi="Times New Roman"/>
          <w:szCs w:val="24"/>
        </w:rPr>
        <w:t xml:space="preserve"> to the DPMO</w:t>
      </w:r>
      <w:r w:rsidR="00DF0E6F" w:rsidRPr="00EE6761">
        <w:rPr>
          <w:rFonts w:ascii="Times New Roman" w:hAnsi="Times New Roman"/>
          <w:szCs w:val="24"/>
        </w:rPr>
        <w:t xml:space="preserve">.  </w:t>
      </w:r>
      <w:r w:rsidRPr="00EE6761">
        <w:rPr>
          <w:rFonts w:ascii="Times New Roman" w:hAnsi="Times New Roman"/>
          <w:szCs w:val="24"/>
        </w:rPr>
        <w:t xml:space="preserve">The accountability recording timeline details the minimum recording requirements for updating the official </w:t>
      </w:r>
      <w:r w:rsidR="005606B0" w:rsidRPr="00EE6761">
        <w:rPr>
          <w:rFonts w:ascii="Times New Roman" w:hAnsi="Times New Roman"/>
          <w:szCs w:val="24"/>
        </w:rPr>
        <w:t>personal property</w:t>
      </w:r>
      <w:r w:rsidRPr="00EE6761">
        <w:rPr>
          <w:rFonts w:ascii="Times New Roman" w:hAnsi="Times New Roman"/>
          <w:szCs w:val="24"/>
        </w:rPr>
        <w:t xml:space="preserve"> record and the </w:t>
      </w:r>
      <w:r w:rsidR="003D669D" w:rsidRPr="00EE6761">
        <w:rPr>
          <w:rFonts w:ascii="Times New Roman" w:hAnsi="Times New Roman"/>
          <w:szCs w:val="24"/>
        </w:rPr>
        <w:t>PPMS</w:t>
      </w:r>
      <w:r w:rsidR="00955B58" w:rsidRPr="00EE6761">
        <w:rPr>
          <w:rFonts w:ascii="Times New Roman" w:hAnsi="Times New Roman"/>
          <w:szCs w:val="24"/>
        </w:rPr>
        <w:t xml:space="preserve"> when assets are moved.</w:t>
      </w:r>
    </w:p>
    <w:p w14:paraId="03EDFA36" w14:textId="77777777" w:rsidR="00E72C37" w:rsidRDefault="00E72C37" w:rsidP="00316065">
      <w:pPr>
        <w:pStyle w:val="BodyText"/>
        <w:spacing w:before="0" w:after="0"/>
        <w:rPr>
          <w:rFonts w:ascii="Times New Roman" w:hAnsi="Times New Roman"/>
          <w:szCs w:val="24"/>
        </w:rPr>
      </w:pPr>
    </w:p>
    <w:p w14:paraId="04E5115A" w14:textId="63D8798F" w:rsidR="00D6798A" w:rsidRDefault="00346752" w:rsidP="00316065">
      <w:pPr>
        <w:pStyle w:val="BodyText"/>
        <w:spacing w:before="0" w:after="0"/>
        <w:rPr>
          <w:rFonts w:ascii="Times New Roman" w:eastAsiaTheme="minorHAnsi" w:hAnsi="Times New Roman"/>
          <w:szCs w:val="24"/>
        </w:rPr>
      </w:pPr>
      <w:r w:rsidRPr="00E67315">
        <w:rPr>
          <w:rFonts w:ascii="Times New Roman" w:eastAsiaTheme="minorHAnsi" w:hAnsi="Times New Roman"/>
          <w:szCs w:val="24"/>
        </w:rPr>
        <w:t xml:space="preserve">The following </w:t>
      </w:r>
      <w:r w:rsidR="00830AA0">
        <w:rPr>
          <w:rFonts w:ascii="Times New Roman" w:eastAsiaTheme="minorHAnsi" w:hAnsi="Times New Roman"/>
          <w:szCs w:val="24"/>
        </w:rPr>
        <w:t xml:space="preserve">are </w:t>
      </w:r>
      <w:r w:rsidRPr="00E67315">
        <w:rPr>
          <w:rFonts w:ascii="Times New Roman" w:eastAsiaTheme="minorHAnsi" w:hAnsi="Times New Roman"/>
          <w:szCs w:val="24"/>
        </w:rPr>
        <w:t xml:space="preserve">examples of </w:t>
      </w:r>
      <w:r w:rsidR="00955B58" w:rsidRPr="00E67315">
        <w:rPr>
          <w:rFonts w:ascii="Times New Roman" w:eastAsiaTheme="minorHAnsi" w:hAnsi="Times New Roman"/>
          <w:szCs w:val="24"/>
        </w:rPr>
        <w:t>documentation</w:t>
      </w:r>
      <w:r w:rsidRPr="00E67315">
        <w:rPr>
          <w:rFonts w:ascii="Times New Roman" w:eastAsiaTheme="minorHAnsi" w:hAnsi="Times New Roman"/>
          <w:szCs w:val="24"/>
        </w:rPr>
        <w:t xml:space="preserve"> included in property records:</w:t>
      </w:r>
    </w:p>
    <w:p w14:paraId="62D76DBA" w14:textId="77777777" w:rsidR="00E67315" w:rsidRPr="00E67315" w:rsidRDefault="00E67315" w:rsidP="00316065">
      <w:pPr>
        <w:pStyle w:val="BodyText"/>
        <w:spacing w:before="0" w:after="0"/>
        <w:rPr>
          <w:rFonts w:ascii="Times New Roman" w:eastAsiaTheme="minorHAnsi" w:hAnsi="Times New Roman"/>
          <w:szCs w:val="24"/>
        </w:rPr>
      </w:pPr>
    </w:p>
    <w:p w14:paraId="7D997612" w14:textId="650760AF" w:rsidR="00E67315" w:rsidRPr="00E67315" w:rsidRDefault="00E32D27" w:rsidP="00B30429">
      <w:pPr>
        <w:pStyle w:val="BodyText"/>
        <w:numPr>
          <w:ilvl w:val="0"/>
          <w:numId w:val="147"/>
        </w:numPr>
        <w:spacing w:before="0" w:after="0"/>
        <w:rPr>
          <w:rFonts w:ascii="Times New Roman" w:hAnsi="Times New Roman"/>
        </w:rPr>
      </w:pPr>
      <w:r w:rsidRPr="00E67315">
        <w:rPr>
          <w:rFonts w:ascii="Times New Roman" w:eastAsiaTheme="minorHAnsi" w:hAnsi="Times New Roman"/>
          <w:szCs w:val="24"/>
        </w:rPr>
        <w:t>P</w:t>
      </w:r>
      <w:r w:rsidR="000D5130" w:rsidRPr="00E67315">
        <w:rPr>
          <w:rFonts w:ascii="Times New Roman" w:eastAsiaTheme="minorHAnsi" w:hAnsi="Times New Roman"/>
          <w:szCs w:val="24"/>
        </w:rPr>
        <w:t>PMS</w:t>
      </w:r>
      <w:r w:rsidR="000D5130" w:rsidRPr="00E67315">
        <w:rPr>
          <w:rFonts w:ascii="Times New Roman" w:hAnsi="Times New Roman"/>
        </w:rPr>
        <w:t xml:space="preserve"> </w:t>
      </w:r>
      <w:r w:rsidR="007756AF" w:rsidRPr="00E67315">
        <w:rPr>
          <w:rFonts w:ascii="Times New Roman" w:hAnsi="Times New Roman"/>
        </w:rPr>
        <w:t>reports</w:t>
      </w:r>
      <w:r w:rsidR="00830AA0">
        <w:rPr>
          <w:rFonts w:ascii="Times New Roman" w:hAnsi="Times New Roman"/>
        </w:rPr>
        <w:t>;</w:t>
      </w:r>
    </w:p>
    <w:p w14:paraId="03539A43" w14:textId="77777777" w:rsidR="00E67315" w:rsidRPr="00E67315" w:rsidRDefault="00E67315" w:rsidP="00316065">
      <w:pPr>
        <w:pStyle w:val="BodyText"/>
        <w:spacing w:before="0" w:after="0"/>
        <w:ind w:left="720"/>
        <w:rPr>
          <w:rFonts w:ascii="Times New Roman" w:hAnsi="Times New Roman"/>
        </w:rPr>
      </w:pPr>
    </w:p>
    <w:p w14:paraId="3951AA6C" w14:textId="67150206" w:rsidR="00E67315" w:rsidRPr="00E67315" w:rsidRDefault="00E32D27" w:rsidP="00B30429">
      <w:pPr>
        <w:pStyle w:val="BodyText"/>
        <w:numPr>
          <w:ilvl w:val="0"/>
          <w:numId w:val="147"/>
        </w:numPr>
        <w:spacing w:before="0" w:after="0"/>
        <w:rPr>
          <w:rFonts w:ascii="Times New Roman" w:hAnsi="Times New Roman"/>
        </w:rPr>
      </w:pPr>
      <w:r w:rsidRPr="00E67315">
        <w:rPr>
          <w:rFonts w:ascii="Times New Roman" w:hAnsi="Times New Roman"/>
        </w:rPr>
        <w:t xml:space="preserve">Hand </w:t>
      </w:r>
      <w:r w:rsidR="007756AF" w:rsidRPr="00E67315">
        <w:rPr>
          <w:rFonts w:ascii="Times New Roman" w:hAnsi="Times New Roman"/>
        </w:rPr>
        <w:t>receipts</w:t>
      </w:r>
      <w:r w:rsidR="00830AA0">
        <w:rPr>
          <w:rFonts w:ascii="Times New Roman" w:hAnsi="Times New Roman"/>
        </w:rPr>
        <w:t>;</w:t>
      </w:r>
    </w:p>
    <w:p w14:paraId="0D03BFEA" w14:textId="77777777" w:rsidR="00E67315" w:rsidRPr="00E67315" w:rsidRDefault="00E67315" w:rsidP="00316065">
      <w:pPr>
        <w:pStyle w:val="BodyText"/>
        <w:spacing w:before="0" w:after="0"/>
        <w:ind w:left="720"/>
        <w:rPr>
          <w:rFonts w:ascii="Times New Roman" w:hAnsi="Times New Roman"/>
        </w:rPr>
      </w:pPr>
    </w:p>
    <w:p w14:paraId="63E633D8" w14:textId="2BFB81F6" w:rsidR="00D6798A" w:rsidRPr="00E67315" w:rsidRDefault="007756AF" w:rsidP="00B30429">
      <w:pPr>
        <w:pStyle w:val="BodyText"/>
        <w:numPr>
          <w:ilvl w:val="0"/>
          <w:numId w:val="147"/>
        </w:numPr>
        <w:spacing w:before="0" w:after="0"/>
        <w:rPr>
          <w:rFonts w:ascii="Times New Roman" w:hAnsi="Times New Roman"/>
        </w:rPr>
      </w:pPr>
      <w:r w:rsidRPr="00E67315">
        <w:rPr>
          <w:rFonts w:ascii="Times New Roman" w:hAnsi="Times New Roman"/>
        </w:rPr>
        <w:t>Acquisition documentation</w:t>
      </w:r>
      <w:r w:rsidR="00830AA0">
        <w:rPr>
          <w:rFonts w:ascii="Times New Roman" w:hAnsi="Times New Roman"/>
        </w:rPr>
        <w:t>;</w:t>
      </w:r>
    </w:p>
    <w:p w14:paraId="115FDC62" w14:textId="77777777" w:rsidR="00E67315" w:rsidRPr="00E67315" w:rsidRDefault="00E67315" w:rsidP="00316065">
      <w:pPr>
        <w:pStyle w:val="NoSpacing"/>
        <w:ind w:left="720"/>
        <w:rPr>
          <w:rFonts w:cs="Times New Roman"/>
        </w:rPr>
      </w:pPr>
    </w:p>
    <w:p w14:paraId="25965932" w14:textId="6AB595C7" w:rsidR="00E67315" w:rsidRPr="00E67315" w:rsidRDefault="00120F45" w:rsidP="00B30429">
      <w:pPr>
        <w:pStyle w:val="NoSpacing"/>
        <w:numPr>
          <w:ilvl w:val="0"/>
          <w:numId w:val="147"/>
        </w:numPr>
        <w:rPr>
          <w:rFonts w:cs="Times New Roman"/>
        </w:rPr>
      </w:pPr>
      <w:r w:rsidRPr="00E67315">
        <w:rPr>
          <w:rFonts w:cs="Times New Roman"/>
        </w:rPr>
        <w:t>Receiving</w:t>
      </w:r>
      <w:r w:rsidR="007756AF" w:rsidRPr="00E67315">
        <w:rPr>
          <w:rFonts w:cs="Times New Roman"/>
        </w:rPr>
        <w:t xml:space="preserve"> documentation</w:t>
      </w:r>
      <w:r w:rsidR="00830AA0">
        <w:rPr>
          <w:rFonts w:cs="Times New Roman"/>
        </w:rPr>
        <w:t>;</w:t>
      </w:r>
    </w:p>
    <w:p w14:paraId="13E8927B" w14:textId="77777777" w:rsidR="00E67315" w:rsidRPr="00E67315" w:rsidRDefault="00E67315" w:rsidP="00316065">
      <w:pPr>
        <w:pStyle w:val="NoSpacing"/>
        <w:ind w:left="720"/>
        <w:rPr>
          <w:rFonts w:cs="Times New Roman"/>
        </w:rPr>
      </w:pPr>
    </w:p>
    <w:p w14:paraId="5C483ED1" w14:textId="533FE436" w:rsidR="00E67315" w:rsidRPr="00E67315" w:rsidRDefault="007756AF" w:rsidP="00B30429">
      <w:pPr>
        <w:pStyle w:val="NoSpacing"/>
        <w:numPr>
          <w:ilvl w:val="0"/>
          <w:numId w:val="147"/>
        </w:numPr>
        <w:rPr>
          <w:rFonts w:cs="Times New Roman"/>
        </w:rPr>
      </w:pPr>
      <w:r w:rsidRPr="00E67315">
        <w:rPr>
          <w:rFonts w:cs="Times New Roman"/>
        </w:rPr>
        <w:t>Surplus documentation</w:t>
      </w:r>
      <w:r w:rsidR="00830AA0">
        <w:rPr>
          <w:rFonts w:cs="Times New Roman"/>
        </w:rPr>
        <w:t>;</w:t>
      </w:r>
    </w:p>
    <w:p w14:paraId="5A9EB25D" w14:textId="77777777" w:rsidR="00E67315" w:rsidRPr="00E67315" w:rsidRDefault="00E67315" w:rsidP="00316065">
      <w:pPr>
        <w:pStyle w:val="NoSpacing"/>
        <w:ind w:left="720"/>
        <w:rPr>
          <w:rFonts w:cs="Times New Roman"/>
        </w:rPr>
      </w:pPr>
    </w:p>
    <w:p w14:paraId="152D7CD8" w14:textId="5522BB31" w:rsidR="00E67315" w:rsidRDefault="00955B58" w:rsidP="00B30429">
      <w:pPr>
        <w:pStyle w:val="NoSpacing"/>
        <w:numPr>
          <w:ilvl w:val="0"/>
          <w:numId w:val="147"/>
        </w:numPr>
        <w:rPr>
          <w:rFonts w:cs="Times New Roman"/>
        </w:rPr>
      </w:pPr>
      <w:r w:rsidRPr="00E67315">
        <w:rPr>
          <w:rFonts w:cs="Times New Roman"/>
        </w:rPr>
        <w:t>Transfe</w:t>
      </w:r>
      <w:r w:rsidR="00E67315" w:rsidRPr="00E67315">
        <w:rPr>
          <w:rFonts w:cs="Times New Roman"/>
        </w:rPr>
        <w:t>r documentation</w:t>
      </w:r>
      <w:r w:rsidR="00830AA0">
        <w:rPr>
          <w:rFonts w:cs="Times New Roman"/>
        </w:rPr>
        <w:t>;</w:t>
      </w:r>
    </w:p>
    <w:p w14:paraId="0D1B22E5" w14:textId="77777777" w:rsidR="00E67315" w:rsidRDefault="00E67315" w:rsidP="00316065">
      <w:pPr>
        <w:pStyle w:val="NoSpacing"/>
        <w:ind w:left="720"/>
        <w:rPr>
          <w:rFonts w:cs="Times New Roman"/>
        </w:rPr>
      </w:pPr>
    </w:p>
    <w:p w14:paraId="6516560C" w14:textId="02BC3D2B" w:rsidR="00E67315" w:rsidRPr="00E67315" w:rsidRDefault="00E67315" w:rsidP="00B30429">
      <w:pPr>
        <w:pStyle w:val="NoSpacing"/>
        <w:numPr>
          <w:ilvl w:val="0"/>
          <w:numId w:val="147"/>
        </w:numPr>
      </w:pPr>
      <w:r w:rsidRPr="00E67315">
        <w:rPr>
          <w:rFonts w:cs="Times New Roman"/>
        </w:rPr>
        <w:t>Exchange</w:t>
      </w:r>
      <w:r w:rsidR="00E72C37">
        <w:rPr>
          <w:rFonts w:cs="Times New Roman"/>
        </w:rPr>
        <w:t xml:space="preserve"> or s</w:t>
      </w:r>
      <w:r w:rsidR="00DA71D2">
        <w:rPr>
          <w:rFonts w:cs="Times New Roman"/>
        </w:rPr>
        <w:t>ale</w:t>
      </w:r>
      <w:r w:rsidRPr="00E67315">
        <w:rPr>
          <w:rFonts w:cs="Times New Roman"/>
        </w:rPr>
        <w:t xml:space="preserve"> documentation</w:t>
      </w:r>
      <w:r w:rsidR="00830AA0">
        <w:rPr>
          <w:rFonts w:cs="Times New Roman"/>
        </w:rPr>
        <w:t>;</w:t>
      </w:r>
    </w:p>
    <w:p w14:paraId="24F006AB" w14:textId="77777777" w:rsidR="00E67315" w:rsidRDefault="00E67315" w:rsidP="00316065">
      <w:pPr>
        <w:pStyle w:val="NoSpacing"/>
        <w:ind w:left="720"/>
      </w:pPr>
    </w:p>
    <w:p w14:paraId="273C8EB6" w14:textId="71854BB7" w:rsidR="00E67315" w:rsidRDefault="007756AF" w:rsidP="00B30429">
      <w:pPr>
        <w:pStyle w:val="NoSpacing"/>
        <w:numPr>
          <w:ilvl w:val="0"/>
          <w:numId w:val="147"/>
        </w:numPr>
      </w:pPr>
      <w:r w:rsidRPr="00EE6761">
        <w:t>Inventory records</w:t>
      </w:r>
      <w:r w:rsidR="00830AA0">
        <w:t>;</w:t>
      </w:r>
    </w:p>
    <w:p w14:paraId="593BA59F" w14:textId="77777777" w:rsidR="00E67315" w:rsidRDefault="00E67315" w:rsidP="00316065">
      <w:pPr>
        <w:pStyle w:val="NoSpacing"/>
        <w:ind w:left="720"/>
      </w:pPr>
    </w:p>
    <w:p w14:paraId="604DA5DE" w14:textId="21B6931C" w:rsidR="00E67315" w:rsidRDefault="00E32D27" w:rsidP="00B30429">
      <w:pPr>
        <w:pStyle w:val="NoSpacing"/>
        <w:numPr>
          <w:ilvl w:val="0"/>
          <w:numId w:val="147"/>
        </w:numPr>
      </w:pPr>
      <w:r w:rsidRPr="00EE6761">
        <w:t>Report of Survey rec</w:t>
      </w:r>
      <w:r w:rsidR="007756AF" w:rsidRPr="00EE6761">
        <w:t>ords (</w:t>
      </w:r>
      <w:r w:rsidR="00264C7C" w:rsidRPr="00EE6761">
        <w:t xml:space="preserve">i.e., </w:t>
      </w:r>
      <w:r w:rsidR="004E3862" w:rsidRPr="00EE6761">
        <w:t xml:space="preserve">lost, missing, </w:t>
      </w:r>
      <w:r w:rsidR="007756AF" w:rsidRPr="00EE6761">
        <w:t>stolen</w:t>
      </w:r>
      <w:r w:rsidR="004E3862" w:rsidRPr="00EE6761">
        <w:t>, damaged, or destroyed</w:t>
      </w:r>
      <w:r w:rsidR="007756AF" w:rsidRPr="00EE6761">
        <w:t>)</w:t>
      </w:r>
      <w:r w:rsidR="00830AA0">
        <w:t>;</w:t>
      </w:r>
    </w:p>
    <w:p w14:paraId="1DE11F13" w14:textId="77777777" w:rsidR="00E67315" w:rsidRDefault="00E67315" w:rsidP="00316065">
      <w:pPr>
        <w:pStyle w:val="NoSpacing"/>
        <w:ind w:left="720"/>
      </w:pPr>
    </w:p>
    <w:p w14:paraId="6071E52E" w14:textId="743654BD" w:rsidR="00E67315" w:rsidRDefault="007756AF" w:rsidP="00B30429">
      <w:pPr>
        <w:pStyle w:val="NoSpacing"/>
        <w:numPr>
          <w:ilvl w:val="0"/>
          <w:numId w:val="147"/>
        </w:numPr>
      </w:pPr>
      <w:r w:rsidRPr="00EE6761">
        <w:t>Financial documentation</w:t>
      </w:r>
      <w:r w:rsidR="00830AA0">
        <w:t>;</w:t>
      </w:r>
    </w:p>
    <w:p w14:paraId="0C720848" w14:textId="77777777" w:rsidR="00E67315" w:rsidRDefault="00E67315" w:rsidP="00316065">
      <w:pPr>
        <w:pStyle w:val="NoSpacing"/>
        <w:ind w:left="720"/>
      </w:pPr>
    </w:p>
    <w:p w14:paraId="0DB45B38" w14:textId="635DC002" w:rsidR="00E67315" w:rsidRDefault="00E32D27" w:rsidP="00B30429">
      <w:pPr>
        <w:pStyle w:val="NoSpacing"/>
        <w:numPr>
          <w:ilvl w:val="0"/>
          <w:numId w:val="147"/>
        </w:numPr>
      </w:pPr>
      <w:r w:rsidRPr="00EE6761">
        <w:t>Loan documen</w:t>
      </w:r>
      <w:r w:rsidR="007756AF" w:rsidRPr="00EE6761">
        <w:t>tation</w:t>
      </w:r>
      <w:r w:rsidR="00830AA0">
        <w:t>; and</w:t>
      </w:r>
    </w:p>
    <w:p w14:paraId="5B1C3B80" w14:textId="77777777" w:rsidR="00E67315" w:rsidRDefault="00E67315" w:rsidP="00316065">
      <w:pPr>
        <w:pStyle w:val="NoSpacing"/>
        <w:ind w:left="720"/>
      </w:pPr>
    </w:p>
    <w:p w14:paraId="65237444" w14:textId="1E9BF567" w:rsidR="00E67315" w:rsidRDefault="007756AF" w:rsidP="00B30429">
      <w:pPr>
        <w:pStyle w:val="NoSpacing"/>
        <w:numPr>
          <w:ilvl w:val="0"/>
          <w:numId w:val="147"/>
        </w:numPr>
      </w:pPr>
      <w:r w:rsidRPr="00EE6761">
        <w:t>OF-7 Property Pass</w:t>
      </w:r>
      <w:bookmarkStart w:id="216" w:name="_Toc305661125"/>
      <w:r w:rsidR="00830AA0">
        <w:t>.</w:t>
      </w:r>
    </w:p>
    <w:p w14:paraId="1C303B95" w14:textId="77777777" w:rsidR="00E67315" w:rsidRDefault="00E67315" w:rsidP="00316065">
      <w:pPr>
        <w:pStyle w:val="NoSpacing"/>
        <w:rPr>
          <w:b/>
        </w:rPr>
      </w:pPr>
    </w:p>
    <w:p w14:paraId="016A85AB" w14:textId="75B551D8" w:rsidR="00843226" w:rsidRDefault="00843226" w:rsidP="00316065">
      <w:pPr>
        <w:pStyle w:val="NoSpacing"/>
        <w:rPr>
          <w:b/>
        </w:rPr>
      </w:pPr>
      <w:r w:rsidRPr="00E67315">
        <w:rPr>
          <w:b/>
        </w:rPr>
        <w:t>DOC Accountability Recordation Timeline</w:t>
      </w:r>
      <w:bookmarkEnd w:id="216"/>
    </w:p>
    <w:p w14:paraId="6EA7DA17" w14:textId="77777777" w:rsidR="00D61DB9" w:rsidRDefault="00D61DB9" w:rsidP="00316065">
      <w:pPr>
        <w:pStyle w:val="NoSpacing"/>
        <w:rPr>
          <w:b/>
        </w:rPr>
      </w:pPr>
    </w:p>
    <w:tbl>
      <w:tblPr>
        <w:tblW w:w="9040" w:type="dxa"/>
        <w:tblLook w:val="04A0" w:firstRow="1" w:lastRow="0" w:firstColumn="1" w:lastColumn="0" w:noHBand="0" w:noVBand="1"/>
      </w:tblPr>
      <w:tblGrid>
        <w:gridCol w:w="4520"/>
        <w:gridCol w:w="4520"/>
      </w:tblGrid>
      <w:tr w:rsidR="00843226" w:rsidRPr="00EE6761" w14:paraId="7CDB457D" w14:textId="77777777" w:rsidTr="00D61DB9">
        <w:trPr>
          <w:trHeight w:val="390"/>
        </w:trPr>
        <w:tc>
          <w:tcPr>
            <w:tcW w:w="4520" w:type="dxa"/>
            <w:tcBorders>
              <w:top w:val="single" w:sz="8" w:space="0" w:color="auto"/>
              <w:left w:val="single" w:sz="8" w:space="0" w:color="auto"/>
              <w:bottom w:val="single" w:sz="8" w:space="0" w:color="auto"/>
              <w:right w:val="single" w:sz="8" w:space="0" w:color="auto"/>
            </w:tcBorders>
            <w:shd w:val="clear" w:color="auto" w:fill="0000CC"/>
            <w:hideMark/>
          </w:tcPr>
          <w:p w14:paraId="25EA3F99" w14:textId="77777777" w:rsidR="00843226" w:rsidRPr="00EE6761" w:rsidRDefault="00843226" w:rsidP="00316065">
            <w:pPr>
              <w:spacing w:before="0" w:after="0"/>
              <w:rPr>
                <w:b/>
              </w:rPr>
            </w:pPr>
            <w:r w:rsidRPr="00EE6761">
              <w:rPr>
                <w:b/>
              </w:rPr>
              <w:t>Transaction/Event</w:t>
            </w:r>
          </w:p>
        </w:tc>
        <w:tc>
          <w:tcPr>
            <w:tcW w:w="4520" w:type="dxa"/>
            <w:tcBorders>
              <w:top w:val="single" w:sz="8" w:space="0" w:color="auto"/>
              <w:left w:val="nil"/>
              <w:bottom w:val="single" w:sz="8" w:space="0" w:color="auto"/>
              <w:right w:val="single" w:sz="8" w:space="0" w:color="auto"/>
            </w:tcBorders>
            <w:shd w:val="clear" w:color="auto" w:fill="0000CC"/>
            <w:hideMark/>
          </w:tcPr>
          <w:p w14:paraId="2696A8ED" w14:textId="77777777" w:rsidR="00843226" w:rsidRPr="00EE6761" w:rsidRDefault="00843226" w:rsidP="00316065">
            <w:pPr>
              <w:spacing w:before="0" w:after="0"/>
              <w:rPr>
                <w:b/>
              </w:rPr>
            </w:pPr>
            <w:r w:rsidRPr="00EE6761">
              <w:rPr>
                <w:b/>
              </w:rPr>
              <w:t>Recordation Timeline</w:t>
            </w:r>
          </w:p>
        </w:tc>
      </w:tr>
      <w:tr w:rsidR="00843226" w:rsidRPr="00EE6761" w14:paraId="5ED8F15C" w14:textId="77777777" w:rsidTr="00D61DB9">
        <w:trPr>
          <w:trHeight w:val="330"/>
        </w:trPr>
        <w:tc>
          <w:tcPr>
            <w:tcW w:w="4520" w:type="dxa"/>
            <w:tcBorders>
              <w:top w:val="nil"/>
              <w:left w:val="single" w:sz="8" w:space="0" w:color="auto"/>
              <w:bottom w:val="single" w:sz="8" w:space="0" w:color="auto"/>
              <w:right w:val="single" w:sz="8" w:space="0" w:color="auto"/>
            </w:tcBorders>
            <w:shd w:val="clear" w:color="auto" w:fill="auto"/>
            <w:vAlign w:val="bottom"/>
            <w:hideMark/>
          </w:tcPr>
          <w:p w14:paraId="0305D1DD" w14:textId="77777777" w:rsidR="00843226" w:rsidRPr="00EE6761" w:rsidRDefault="00843226" w:rsidP="00316065">
            <w:pPr>
              <w:spacing w:before="0" w:after="0"/>
            </w:pPr>
            <w:r w:rsidRPr="00EE6761">
              <w:t>Receiving Process</w:t>
            </w:r>
          </w:p>
        </w:tc>
        <w:tc>
          <w:tcPr>
            <w:tcW w:w="4520" w:type="dxa"/>
            <w:tcBorders>
              <w:top w:val="nil"/>
              <w:left w:val="nil"/>
              <w:bottom w:val="single" w:sz="8" w:space="0" w:color="auto"/>
              <w:right w:val="single" w:sz="8" w:space="0" w:color="auto"/>
            </w:tcBorders>
            <w:shd w:val="clear" w:color="auto" w:fill="auto"/>
            <w:vAlign w:val="bottom"/>
            <w:hideMark/>
          </w:tcPr>
          <w:p w14:paraId="1150ABBB" w14:textId="77777777" w:rsidR="00843226" w:rsidRPr="00EE6761" w:rsidRDefault="001D5278" w:rsidP="00316065">
            <w:pPr>
              <w:spacing w:before="0" w:after="0"/>
            </w:pPr>
            <w:r w:rsidRPr="00EE6761">
              <w:t>45</w:t>
            </w:r>
            <w:r w:rsidR="00843226" w:rsidRPr="00EE6761">
              <w:t xml:space="preserve"> </w:t>
            </w:r>
            <w:r w:rsidR="002B0AC8" w:rsidRPr="00EE6761">
              <w:t>calendar</w:t>
            </w:r>
            <w:r w:rsidR="00843226" w:rsidRPr="00EE6761">
              <w:t xml:space="preserve"> days from receipt</w:t>
            </w:r>
          </w:p>
        </w:tc>
      </w:tr>
      <w:tr w:rsidR="00843226" w:rsidRPr="00EE6761" w14:paraId="6CBBCD9A" w14:textId="77777777" w:rsidTr="00D61DB9">
        <w:trPr>
          <w:trHeight w:val="330"/>
        </w:trPr>
        <w:tc>
          <w:tcPr>
            <w:tcW w:w="4520" w:type="dxa"/>
            <w:tcBorders>
              <w:top w:val="nil"/>
              <w:left w:val="single" w:sz="8" w:space="0" w:color="auto"/>
              <w:bottom w:val="single" w:sz="8" w:space="0" w:color="auto"/>
              <w:right w:val="single" w:sz="8" w:space="0" w:color="auto"/>
            </w:tcBorders>
            <w:shd w:val="clear" w:color="auto" w:fill="auto"/>
            <w:vAlign w:val="bottom"/>
            <w:hideMark/>
          </w:tcPr>
          <w:p w14:paraId="43B051C1" w14:textId="77777777" w:rsidR="00843226" w:rsidRPr="00EE6761" w:rsidRDefault="00843226" w:rsidP="00316065">
            <w:pPr>
              <w:spacing w:before="0" w:after="0"/>
            </w:pPr>
            <w:r w:rsidRPr="00EE6761">
              <w:t>Issuance to</w:t>
            </w:r>
            <w:r w:rsidR="000269A8" w:rsidRPr="00EE6761">
              <w:t xml:space="preserve"> </w:t>
            </w:r>
            <w:r w:rsidR="00B4546E" w:rsidRPr="00EE6761">
              <w:t>End User</w:t>
            </w:r>
          </w:p>
        </w:tc>
        <w:tc>
          <w:tcPr>
            <w:tcW w:w="4520" w:type="dxa"/>
            <w:tcBorders>
              <w:top w:val="nil"/>
              <w:left w:val="nil"/>
              <w:bottom w:val="single" w:sz="8" w:space="0" w:color="auto"/>
              <w:right w:val="single" w:sz="8" w:space="0" w:color="auto"/>
            </w:tcBorders>
            <w:shd w:val="clear" w:color="auto" w:fill="auto"/>
            <w:vAlign w:val="bottom"/>
            <w:hideMark/>
          </w:tcPr>
          <w:p w14:paraId="5E3D3234" w14:textId="77777777" w:rsidR="00843226" w:rsidRPr="00EE6761" w:rsidRDefault="000269A8" w:rsidP="00316065">
            <w:pPr>
              <w:spacing w:before="0" w:after="0"/>
            </w:pPr>
            <w:r w:rsidRPr="00EE6761">
              <w:t>45</w:t>
            </w:r>
            <w:r w:rsidR="00FA4D92" w:rsidRPr="00EE6761">
              <w:t xml:space="preserve"> </w:t>
            </w:r>
            <w:r w:rsidR="002B0AC8" w:rsidRPr="00EE6761">
              <w:t>calendar</w:t>
            </w:r>
            <w:r w:rsidRPr="00EE6761">
              <w:t xml:space="preserve"> days from receiving process</w:t>
            </w:r>
          </w:p>
        </w:tc>
      </w:tr>
      <w:tr w:rsidR="00843226" w:rsidRPr="00EE6761" w14:paraId="26058A29" w14:textId="77777777" w:rsidTr="00D61DB9">
        <w:trPr>
          <w:trHeight w:val="330"/>
        </w:trPr>
        <w:tc>
          <w:tcPr>
            <w:tcW w:w="4520" w:type="dxa"/>
            <w:tcBorders>
              <w:top w:val="nil"/>
              <w:left w:val="single" w:sz="8" w:space="0" w:color="auto"/>
              <w:bottom w:val="single" w:sz="8" w:space="0" w:color="auto"/>
              <w:right w:val="single" w:sz="8" w:space="0" w:color="auto"/>
            </w:tcBorders>
            <w:shd w:val="clear" w:color="auto" w:fill="auto"/>
            <w:vAlign w:val="bottom"/>
            <w:hideMark/>
          </w:tcPr>
          <w:p w14:paraId="7BCB8F8B" w14:textId="77777777" w:rsidR="00843226" w:rsidRPr="00EE6761" w:rsidRDefault="00843226" w:rsidP="00316065">
            <w:pPr>
              <w:spacing w:before="0" w:after="0"/>
            </w:pPr>
            <w:r w:rsidRPr="00EE6761">
              <w:t>Loaning and Borrowing – Internal</w:t>
            </w:r>
          </w:p>
        </w:tc>
        <w:tc>
          <w:tcPr>
            <w:tcW w:w="4520" w:type="dxa"/>
            <w:tcBorders>
              <w:top w:val="nil"/>
              <w:left w:val="nil"/>
              <w:bottom w:val="single" w:sz="8" w:space="0" w:color="auto"/>
              <w:right w:val="single" w:sz="8" w:space="0" w:color="auto"/>
            </w:tcBorders>
            <w:shd w:val="clear" w:color="auto" w:fill="auto"/>
            <w:vAlign w:val="bottom"/>
            <w:hideMark/>
          </w:tcPr>
          <w:p w14:paraId="4B4EB86A" w14:textId="08FCFD69" w:rsidR="00843226" w:rsidRPr="00EE6761" w:rsidRDefault="001D5278" w:rsidP="00316065">
            <w:pPr>
              <w:spacing w:before="0" w:after="0"/>
            </w:pPr>
            <w:r w:rsidRPr="00EE6761">
              <w:t>45</w:t>
            </w:r>
            <w:r w:rsidR="00843226" w:rsidRPr="00EE6761">
              <w:t xml:space="preserve"> </w:t>
            </w:r>
            <w:r w:rsidR="002B0AC8" w:rsidRPr="00EE6761">
              <w:t>calendar</w:t>
            </w:r>
            <w:r w:rsidR="00843226" w:rsidRPr="00EE6761">
              <w:t xml:space="preserve"> days from allocation</w:t>
            </w:r>
            <w:r w:rsidR="00CB3C94">
              <w:fldChar w:fldCharType="begin"/>
            </w:r>
            <w:r w:rsidR="00CB3C94">
              <w:instrText xml:space="preserve"> NOTEREF _Ref415668311 \f \h </w:instrText>
            </w:r>
            <w:r w:rsidR="00316065">
              <w:instrText xml:space="preserve"> \* MERGEFORMAT </w:instrText>
            </w:r>
            <w:r w:rsidR="00CB3C94">
              <w:fldChar w:fldCharType="separate"/>
            </w:r>
            <w:r w:rsidR="0084142E" w:rsidRPr="0084142E">
              <w:rPr>
                <w:rStyle w:val="FootnoteReference"/>
              </w:rPr>
              <w:t>2</w:t>
            </w:r>
            <w:r w:rsidR="00CB3C94">
              <w:fldChar w:fldCharType="end"/>
            </w:r>
            <w:r w:rsidR="00843226" w:rsidRPr="00EE6761">
              <w:t xml:space="preserve"> date</w:t>
            </w:r>
          </w:p>
        </w:tc>
      </w:tr>
      <w:tr w:rsidR="00843226" w:rsidRPr="00EE6761" w14:paraId="20FF0DC4" w14:textId="77777777" w:rsidTr="00D61DB9">
        <w:trPr>
          <w:trHeight w:val="330"/>
        </w:trPr>
        <w:tc>
          <w:tcPr>
            <w:tcW w:w="4520" w:type="dxa"/>
            <w:tcBorders>
              <w:top w:val="nil"/>
              <w:left w:val="single" w:sz="8" w:space="0" w:color="auto"/>
              <w:bottom w:val="single" w:sz="8" w:space="0" w:color="auto"/>
              <w:right w:val="single" w:sz="8" w:space="0" w:color="auto"/>
            </w:tcBorders>
            <w:shd w:val="clear" w:color="auto" w:fill="auto"/>
            <w:vAlign w:val="bottom"/>
            <w:hideMark/>
          </w:tcPr>
          <w:p w14:paraId="3D91FD98" w14:textId="77777777" w:rsidR="00843226" w:rsidRPr="00EE6761" w:rsidRDefault="00843226" w:rsidP="00316065">
            <w:pPr>
              <w:spacing w:before="0" w:after="0"/>
            </w:pPr>
            <w:r w:rsidRPr="00EE6761">
              <w:t>Internal Transfer</w:t>
            </w:r>
            <w:bookmarkStart w:id="217" w:name="_Ref415668269"/>
            <w:r w:rsidR="00CB3C94">
              <w:rPr>
                <w:rStyle w:val="FootnoteReference"/>
              </w:rPr>
              <w:footnoteReference w:id="4"/>
            </w:r>
            <w:bookmarkEnd w:id="217"/>
          </w:p>
        </w:tc>
        <w:tc>
          <w:tcPr>
            <w:tcW w:w="4520" w:type="dxa"/>
            <w:tcBorders>
              <w:top w:val="nil"/>
              <w:left w:val="nil"/>
              <w:bottom w:val="single" w:sz="8" w:space="0" w:color="auto"/>
              <w:right w:val="single" w:sz="8" w:space="0" w:color="auto"/>
            </w:tcBorders>
            <w:shd w:val="clear" w:color="auto" w:fill="auto"/>
            <w:vAlign w:val="bottom"/>
            <w:hideMark/>
          </w:tcPr>
          <w:p w14:paraId="24BA7AA0" w14:textId="77777777" w:rsidR="00843226" w:rsidRPr="00EE6761" w:rsidRDefault="001D5278" w:rsidP="00316065">
            <w:pPr>
              <w:spacing w:before="0" w:after="0"/>
            </w:pPr>
            <w:r w:rsidRPr="00EE6761">
              <w:t>45</w:t>
            </w:r>
            <w:r w:rsidR="00843226" w:rsidRPr="00EE6761">
              <w:t xml:space="preserve"> </w:t>
            </w:r>
            <w:r w:rsidR="002B0AC8" w:rsidRPr="00EE6761">
              <w:t>calendar</w:t>
            </w:r>
            <w:r w:rsidR="00843226" w:rsidRPr="00EE6761">
              <w:t xml:space="preserve"> days from allocation</w:t>
            </w:r>
            <w:bookmarkStart w:id="218" w:name="_Ref415668311"/>
            <w:r w:rsidR="00CB3C94">
              <w:rPr>
                <w:rStyle w:val="FootnoteReference"/>
              </w:rPr>
              <w:footnoteReference w:id="5"/>
            </w:r>
            <w:bookmarkEnd w:id="218"/>
            <w:r w:rsidR="00843226" w:rsidRPr="00EE6761">
              <w:t xml:space="preserve"> date</w:t>
            </w:r>
          </w:p>
        </w:tc>
      </w:tr>
      <w:tr w:rsidR="00843226" w:rsidRPr="00EE6761" w14:paraId="061DC016" w14:textId="77777777" w:rsidTr="00946457">
        <w:trPr>
          <w:trHeight w:val="330"/>
        </w:trPr>
        <w:tc>
          <w:tcPr>
            <w:tcW w:w="4520" w:type="dxa"/>
            <w:tcBorders>
              <w:top w:val="nil"/>
              <w:left w:val="single" w:sz="8" w:space="0" w:color="auto"/>
              <w:bottom w:val="single" w:sz="4" w:space="0" w:color="auto"/>
              <w:right w:val="single" w:sz="8" w:space="0" w:color="auto"/>
            </w:tcBorders>
            <w:shd w:val="clear" w:color="auto" w:fill="auto"/>
            <w:vAlign w:val="bottom"/>
            <w:hideMark/>
          </w:tcPr>
          <w:p w14:paraId="73BFD02C" w14:textId="77777777" w:rsidR="00843226" w:rsidRPr="00EE6761" w:rsidRDefault="00843226" w:rsidP="00316065">
            <w:pPr>
              <w:spacing w:before="0" w:after="0"/>
            </w:pPr>
            <w:r w:rsidRPr="00EE6761">
              <w:t>Other Internal movement not described</w:t>
            </w:r>
          </w:p>
        </w:tc>
        <w:tc>
          <w:tcPr>
            <w:tcW w:w="4520" w:type="dxa"/>
            <w:tcBorders>
              <w:top w:val="nil"/>
              <w:left w:val="nil"/>
              <w:bottom w:val="single" w:sz="4" w:space="0" w:color="auto"/>
              <w:right w:val="single" w:sz="8" w:space="0" w:color="auto"/>
            </w:tcBorders>
            <w:shd w:val="clear" w:color="auto" w:fill="auto"/>
            <w:vAlign w:val="bottom"/>
            <w:hideMark/>
          </w:tcPr>
          <w:p w14:paraId="20A21C20" w14:textId="48585B29" w:rsidR="00843226" w:rsidRPr="00EE6761" w:rsidRDefault="001D5278" w:rsidP="00316065">
            <w:pPr>
              <w:spacing w:before="0" w:after="0"/>
            </w:pPr>
            <w:r w:rsidRPr="00EE6761">
              <w:t>45</w:t>
            </w:r>
            <w:r w:rsidR="00843226" w:rsidRPr="00EE6761">
              <w:t xml:space="preserve"> </w:t>
            </w:r>
            <w:r w:rsidR="002B0AC8" w:rsidRPr="00EE6761">
              <w:t>calendar</w:t>
            </w:r>
            <w:r w:rsidR="00843226" w:rsidRPr="00EE6761">
              <w:t xml:space="preserve"> days from allocation</w:t>
            </w:r>
            <w:r w:rsidR="00CB3C94">
              <w:fldChar w:fldCharType="begin"/>
            </w:r>
            <w:r w:rsidR="00CB3C94">
              <w:instrText xml:space="preserve"> NOTEREF _Ref415668311 \f \h </w:instrText>
            </w:r>
            <w:r w:rsidR="00316065">
              <w:instrText xml:space="preserve"> \* MERGEFORMAT </w:instrText>
            </w:r>
            <w:r w:rsidR="00CB3C94">
              <w:fldChar w:fldCharType="separate"/>
            </w:r>
            <w:r w:rsidR="0084142E" w:rsidRPr="0084142E">
              <w:rPr>
                <w:rStyle w:val="FootnoteReference"/>
              </w:rPr>
              <w:t>2</w:t>
            </w:r>
            <w:r w:rsidR="00CB3C94">
              <w:fldChar w:fldCharType="end"/>
            </w:r>
            <w:r w:rsidR="00843226" w:rsidRPr="00EE6761">
              <w:t xml:space="preserve"> date</w:t>
            </w:r>
          </w:p>
        </w:tc>
      </w:tr>
      <w:tr w:rsidR="00843226" w:rsidRPr="00EE6761" w14:paraId="7C539BE1" w14:textId="77777777" w:rsidTr="00946457">
        <w:trPr>
          <w:trHeight w:val="330"/>
        </w:trPr>
        <w:tc>
          <w:tcPr>
            <w:tcW w:w="4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5EB1E8" w14:textId="77777777" w:rsidR="00843226" w:rsidRPr="00EE6761" w:rsidRDefault="00843226" w:rsidP="00316065">
            <w:pPr>
              <w:spacing w:before="0" w:after="0"/>
            </w:pPr>
            <w:r w:rsidRPr="00EE6761">
              <w:lastRenderedPageBreak/>
              <w:t>Loaning and Borrowing – External</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DBE7AC" w14:textId="3354144F" w:rsidR="00843226" w:rsidRPr="00EE6761" w:rsidRDefault="001D5278" w:rsidP="00316065">
            <w:pPr>
              <w:spacing w:before="0" w:after="0"/>
            </w:pPr>
            <w:r w:rsidRPr="00EE6761">
              <w:t>45</w:t>
            </w:r>
            <w:r w:rsidR="00843226" w:rsidRPr="00EE6761">
              <w:t xml:space="preserve"> </w:t>
            </w:r>
            <w:r w:rsidR="002B0AC8" w:rsidRPr="00EE6761">
              <w:t>calendar</w:t>
            </w:r>
            <w:r w:rsidR="00843226" w:rsidRPr="00EE6761">
              <w:t xml:space="preserve"> days from allocation</w:t>
            </w:r>
            <w:r w:rsidR="00CB3C94">
              <w:fldChar w:fldCharType="begin"/>
            </w:r>
            <w:r w:rsidR="00CB3C94">
              <w:instrText xml:space="preserve"> NOTEREF _Ref415668311 \f \h </w:instrText>
            </w:r>
            <w:r w:rsidR="00316065">
              <w:instrText xml:space="preserve"> \* MERGEFORMAT </w:instrText>
            </w:r>
            <w:r w:rsidR="00CB3C94">
              <w:fldChar w:fldCharType="separate"/>
            </w:r>
            <w:r w:rsidR="0084142E" w:rsidRPr="0084142E">
              <w:rPr>
                <w:rStyle w:val="FootnoteReference"/>
              </w:rPr>
              <w:t>2</w:t>
            </w:r>
            <w:r w:rsidR="00CB3C94">
              <w:fldChar w:fldCharType="end"/>
            </w:r>
            <w:r w:rsidR="00843226" w:rsidRPr="00EE6761">
              <w:t xml:space="preserve"> date</w:t>
            </w:r>
          </w:p>
        </w:tc>
      </w:tr>
      <w:tr w:rsidR="00843226" w:rsidRPr="00EE6761" w14:paraId="1AF4E8E8" w14:textId="77777777" w:rsidTr="00946457">
        <w:trPr>
          <w:trHeight w:val="330"/>
        </w:trPr>
        <w:tc>
          <w:tcPr>
            <w:tcW w:w="4520"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2E90043F" w14:textId="6A26621D" w:rsidR="00843226" w:rsidRPr="00EE6761" w:rsidRDefault="00843226" w:rsidP="00316065">
            <w:pPr>
              <w:spacing w:before="0" w:after="0"/>
            </w:pPr>
            <w:r w:rsidRPr="00EE6761">
              <w:t>External Transfer</w:t>
            </w:r>
            <w:r w:rsidR="00CB3C94">
              <w:fldChar w:fldCharType="begin"/>
            </w:r>
            <w:r w:rsidR="00CB3C94">
              <w:instrText xml:space="preserve"> NOTEREF _Ref415668269 \f \h </w:instrText>
            </w:r>
            <w:r w:rsidR="00316065">
              <w:instrText xml:space="preserve"> \* MERGEFORMAT </w:instrText>
            </w:r>
            <w:r w:rsidR="00CB3C94">
              <w:fldChar w:fldCharType="separate"/>
            </w:r>
            <w:r w:rsidR="0084142E" w:rsidRPr="0084142E">
              <w:rPr>
                <w:rStyle w:val="FootnoteReference"/>
              </w:rPr>
              <w:t>1</w:t>
            </w:r>
            <w:r w:rsidR="00CB3C94">
              <w:fldChar w:fldCharType="end"/>
            </w:r>
          </w:p>
        </w:tc>
        <w:tc>
          <w:tcPr>
            <w:tcW w:w="4520" w:type="dxa"/>
            <w:tcBorders>
              <w:top w:val="single" w:sz="4" w:space="0" w:color="auto"/>
              <w:left w:val="nil"/>
              <w:bottom w:val="single" w:sz="4" w:space="0" w:color="auto"/>
              <w:right w:val="single" w:sz="8" w:space="0" w:color="auto"/>
            </w:tcBorders>
            <w:shd w:val="clear" w:color="auto" w:fill="auto"/>
            <w:vAlign w:val="bottom"/>
            <w:hideMark/>
          </w:tcPr>
          <w:p w14:paraId="65FFA1F4" w14:textId="4CA1D542" w:rsidR="00843226" w:rsidRPr="00EE6761" w:rsidRDefault="00E862B1" w:rsidP="00316065">
            <w:pPr>
              <w:spacing w:before="0" w:after="0"/>
            </w:pPr>
            <w:r w:rsidRPr="00EE6761">
              <w:t>45</w:t>
            </w:r>
            <w:r w:rsidR="00843226" w:rsidRPr="00EE6761">
              <w:t xml:space="preserve"> </w:t>
            </w:r>
            <w:r w:rsidR="002B0AC8" w:rsidRPr="00EE6761">
              <w:t>calendar</w:t>
            </w:r>
            <w:r w:rsidR="00843226" w:rsidRPr="00EE6761">
              <w:t xml:space="preserve"> days from allocation</w:t>
            </w:r>
            <w:r w:rsidR="00CB3C94">
              <w:fldChar w:fldCharType="begin"/>
            </w:r>
            <w:r w:rsidR="00CB3C94">
              <w:instrText xml:space="preserve"> NOTEREF _Ref415668311 \f \h </w:instrText>
            </w:r>
            <w:r w:rsidR="00316065">
              <w:instrText xml:space="preserve"> \* MERGEFORMAT </w:instrText>
            </w:r>
            <w:r w:rsidR="00CB3C94">
              <w:fldChar w:fldCharType="separate"/>
            </w:r>
            <w:r w:rsidR="0084142E" w:rsidRPr="0084142E">
              <w:rPr>
                <w:rStyle w:val="FootnoteReference"/>
              </w:rPr>
              <w:t>2</w:t>
            </w:r>
            <w:r w:rsidR="00CB3C94">
              <w:fldChar w:fldCharType="end"/>
            </w:r>
            <w:r w:rsidR="00843226" w:rsidRPr="00EE6761">
              <w:t xml:space="preserve"> date</w:t>
            </w:r>
          </w:p>
        </w:tc>
      </w:tr>
      <w:tr w:rsidR="00843226" w:rsidRPr="00EE6761" w14:paraId="7ED8CCDA" w14:textId="77777777" w:rsidTr="00D61DB9">
        <w:trPr>
          <w:trHeight w:val="330"/>
        </w:trPr>
        <w:tc>
          <w:tcPr>
            <w:tcW w:w="4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97C8E6" w14:textId="77777777" w:rsidR="00843226" w:rsidRPr="00EE6761" w:rsidRDefault="00843226" w:rsidP="00316065">
            <w:pPr>
              <w:spacing w:before="0" w:after="0"/>
            </w:pPr>
            <w:r w:rsidRPr="00EE6761">
              <w:t>Other External movement not described</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02F760" w14:textId="64A85442" w:rsidR="00843226" w:rsidRPr="00EE6761" w:rsidRDefault="00E862B1" w:rsidP="00316065">
            <w:pPr>
              <w:spacing w:before="0" w:after="0"/>
            </w:pPr>
            <w:r w:rsidRPr="00EE6761">
              <w:t>45</w:t>
            </w:r>
            <w:r w:rsidR="00843226" w:rsidRPr="00EE6761">
              <w:t xml:space="preserve"> </w:t>
            </w:r>
            <w:r w:rsidR="002B0AC8" w:rsidRPr="00EE6761">
              <w:t>calendar</w:t>
            </w:r>
            <w:r w:rsidR="00843226" w:rsidRPr="00EE6761">
              <w:t xml:space="preserve"> days from allocation</w:t>
            </w:r>
            <w:r w:rsidR="00CB3C94">
              <w:fldChar w:fldCharType="begin"/>
            </w:r>
            <w:r w:rsidR="00CB3C94">
              <w:instrText xml:space="preserve"> NOTEREF _Ref415668311 \f \h </w:instrText>
            </w:r>
            <w:r w:rsidR="00316065">
              <w:instrText xml:space="preserve"> \* MERGEFORMAT </w:instrText>
            </w:r>
            <w:r w:rsidR="00CB3C94">
              <w:fldChar w:fldCharType="separate"/>
            </w:r>
            <w:r w:rsidR="0084142E" w:rsidRPr="0084142E">
              <w:rPr>
                <w:rStyle w:val="FootnoteReference"/>
              </w:rPr>
              <w:t>2</w:t>
            </w:r>
            <w:r w:rsidR="00CB3C94">
              <w:fldChar w:fldCharType="end"/>
            </w:r>
            <w:r w:rsidR="00843226" w:rsidRPr="00EE6761">
              <w:t xml:space="preserve"> date</w:t>
            </w:r>
          </w:p>
        </w:tc>
      </w:tr>
      <w:tr w:rsidR="00843226" w:rsidRPr="00EE6761" w14:paraId="334895EF" w14:textId="77777777" w:rsidTr="00D61DB9">
        <w:trPr>
          <w:trHeight w:val="330"/>
        </w:trPr>
        <w:tc>
          <w:tcPr>
            <w:tcW w:w="4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37C320" w14:textId="77777777" w:rsidR="00843226" w:rsidRPr="00EE6761" w:rsidRDefault="00843226" w:rsidP="00316065">
            <w:pPr>
              <w:spacing w:before="0" w:after="0"/>
            </w:pPr>
            <w:r w:rsidRPr="00EE6761">
              <w:t>Other disposition actions</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458D40" w14:textId="4E31AF02" w:rsidR="00843226" w:rsidRPr="00EE6761" w:rsidRDefault="00E862B1" w:rsidP="00316065">
            <w:pPr>
              <w:spacing w:before="0" w:after="0"/>
            </w:pPr>
            <w:r w:rsidRPr="00EE6761">
              <w:t>45</w:t>
            </w:r>
            <w:r w:rsidR="00843226" w:rsidRPr="00EE6761">
              <w:t xml:space="preserve"> </w:t>
            </w:r>
            <w:r w:rsidR="002B0AC8" w:rsidRPr="00EE6761">
              <w:t>calendar</w:t>
            </w:r>
            <w:r w:rsidR="00843226" w:rsidRPr="00EE6761">
              <w:t xml:space="preserve"> days from allocation</w:t>
            </w:r>
            <w:r w:rsidR="00CB3C94">
              <w:fldChar w:fldCharType="begin"/>
            </w:r>
            <w:r w:rsidR="00CB3C94">
              <w:instrText xml:space="preserve"> NOTEREF _Ref415668311 \f \h </w:instrText>
            </w:r>
            <w:r w:rsidR="00316065">
              <w:instrText xml:space="preserve"> \* MERGEFORMAT </w:instrText>
            </w:r>
            <w:r w:rsidR="00CB3C94">
              <w:fldChar w:fldCharType="separate"/>
            </w:r>
            <w:r w:rsidR="0084142E" w:rsidRPr="0084142E">
              <w:rPr>
                <w:rStyle w:val="FootnoteReference"/>
              </w:rPr>
              <w:t>2</w:t>
            </w:r>
            <w:r w:rsidR="00CB3C94">
              <w:fldChar w:fldCharType="end"/>
            </w:r>
            <w:r w:rsidR="00843226" w:rsidRPr="00EE6761">
              <w:t xml:space="preserve"> date</w:t>
            </w:r>
          </w:p>
        </w:tc>
      </w:tr>
    </w:tbl>
    <w:p w14:paraId="02ACC8D2" w14:textId="77777777" w:rsidR="00843226" w:rsidRPr="00EE6761" w:rsidRDefault="00843226" w:rsidP="00316065">
      <w:pPr>
        <w:pStyle w:val="BodyText"/>
        <w:spacing w:before="0" w:after="0"/>
        <w:rPr>
          <w:rFonts w:ascii="Times New Roman" w:hAnsi="Times New Roman"/>
          <w:szCs w:val="24"/>
        </w:rPr>
      </w:pPr>
      <w:r w:rsidRPr="00EE6761">
        <w:rPr>
          <w:rFonts w:ascii="Times New Roman" w:hAnsi="Times New Roman"/>
          <w:szCs w:val="24"/>
        </w:rPr>
        <w:t xml:space="preserve"> </w:t>
      </w:r>
    </w:p>
    <w:p w14:paraId="39A0CF58" w14:textId="77777777" w:rsidR="00843226" w:rsidRPr="00EE6761" w:rsidRDefault="00535723" w:rsidP="00316065">
      <w:pPr>
        <w:pStyle w:val="Heading4"/>
      </w:pPr>
      <w:bookmarkStart w:id="219" w:name="_Toc498330278"/>
      <w:r w:rsidRPr="00EE6761">
        <w:t>6</w:t>
      </w:r>
      <w:r w:rsidR="009631E1">
        <w:t>.3</w:t>
      </w:r>
      <w:r w:rsidR="00843226" w:rsidRPr="00EE6761">
        <w:t>.1.1 Adjustments to Records and Accounts</w:t>
      </w:r>
      <w:bookmarkEnd w:id="219"/>
    </w:p>
    <w:p w14:paraId="693F3F81" w14:textId="77777777" w:rsidR="00535723" w:rsidRPr="00EE6761" w:rsidRDefault="00535723" w:rsidP="00316065">
      <w:pPr>
        <w:pStyle w:val="NoSpacing"/>
        <w:rPr>
          <w:rFonts w:cs="Times New Roman"/>
          <w:szCs w:val="24"/>
        </w:rPr>
      </w:pPr>
    </w:p>
    <w:p w14:paraId="3A743538" w14:textId="43A5A44D" w:rsidR="0004301E" w:rsidRPr="00EE6761" w:rsidRDefault="00843226" w:rsidP="00316065">
      <w:pPr>
        <w:spacing w:before="0" w:after="0"/>
      </w:pPr>
      <w:r w:rsidRPr="00EE6761">
        <w:t xml:space="preserve">When discrepancies exist between </w:t>
      </w:r>
      <w:r w:rsidR="00502B46" w:rsidRPr="00EE6761">
        <w:t xml:space="preserve">personal </w:t>
      </w:r>
      <w:r w:rsidRPr="00EE6761">
        <w:t xml:space="preserve">property accountability records and </w:t>
      </w:r>
      <w:r w:rsidR="00502B46" w:rsidRPr="00EE6761">
        <w:t xml:space="preserve">personal </w:t>
      </w:r>
      <w:r w:rsidRPr="00EE6761">
        <w:t>property financial accounts, prompt action must be tak</w:t>
      </w:r>
      <w:r w:rsidR="00955B58" w:rsidRPr="00EE6761">
        <w:t>en to correct record balances</w:t>
      </w:r>
      <w:r w:rsidR="00DF0E6F" w:rsidRPr="00EE6761">
        <w:t xml:space="preserve">.  </w:t>
      </w:r>
      <w:r w:rsidRPr="00EE6761">
        <w:t xml:space="preserve">Adjustment actions may be used only when transaction documents have not been processed or </w:t>
      </w:r>
      <w:r w:rsidR="00955B58" w:rsidRPr="00EE6761">
        <w:t>d</w:t>
      </w:r>
      <w:r w:rsidRPr="00EE6761">
        <w:t xml:space="preserve">iscrepancies </w:t>
      </w:r>
      <w:r w:rsidR="00760F35">
        <w:t>occur in which</w:t>
      </w:r>
      <w:r w:rsidR="00E72C37" w:rsidRPr="00EE6761">
        <w:t xml:space="preserve"> </w:t>
      </w:r>
      <w:r w:rsidR="00502B46" w:rsidRPr="00EE6761">
        <w:t xml:space="preserve">personal </w:t>
      </w:r>
      <w:r w:rsidRPr="00EE6761">
        <w:t>property</w:t>
      </w:r>
      <w:r w:rsidR="00AE0C79" w:rsidRPr="00EE6761">
        <w:t xml:space="preserve"> assets</w:t>
      </w:r>
      <w:r w:rsidRPr="00EE6761">
        <w:t xml:space="preserve"> cannot be located</w:t>
      </w:r>
      <w:r w:rsidR="00DF0E6F" w:rsidRPr="00EE6761">
        <w:t xml:space="preserve">.  </w:t>
      </w:r>
      <w:r w:rsidRPr="00EE6761">
        <w:t>A</w:t>
      </w:r>
      <w:r w:rsidR="00955B58" w:rsidRPr="00EE6761">
        <w:t>djustments must be documented</w:t>
      </w:r>
      <w:r w:rsidR="00DF0E6F" w:rsidRPr="00EE6761">
        <w:t xml:space="preserve">.  </w:t>
      </w:r>
      <w:r w:rsidR="00C756FB" w:rsidRPr="00EE6761">
        <w:t>The Head of Operating Unit</w:t>
      </w:r>
      <w:r w:rsidRPr="00EE6761">
        <w:t xml:space="preserve"> must designate in writing those individuals authorized </w:t>
      </w:r>
      <w:r w:rsidR="00955B58" w:rsidRPr="00EE6761">
        <w:t>to approve adjustment actions</w:t>
      </w:r>
      <w:r w:rsidR="00DF0E6F" w:rsidRPr="00EE6761">
        <w:t xml:space="preserve">.  </w:t>
      </w:r>
      <w:r w:rsidRPr="00EE6761">
        <w:t xml:space="preserve">When designating such duties, internal control principles </w:t>
      </w:r>
      <w:r w:rsidR="00760F35">
        <w:t xml:space="preserve">must </w:t>
      </w:r>
      <w:r w:rsidRPr="00EE6761">
        <w:t>be followed to avoid potential conflicts of interest</w:t>
      </w:r>
      <w:r w:rsidR="00DF0E6F" w:rsidRPr="00EE6761">
        <w:t xml:space="preserve">.  </w:t>
      </w:r>
      <w:r w:rsidR="00E862B1" w:rsidRPr="00EE6761">
        <w:t xml:space="preserve">It is recommended </w:t>
      </w:r>
      <w:r w:rsidR="00760F35">
        <w:t>that there be a</w:t>
      </w:r>
      <w:r w:rsidR="00E862B1" w:rsidRPr="00EE6761">
        <w:t xml:space="preserve"> </w:t>
      </w:r>
      <w:r w:rsidRPr="00EE6761">
        <w:t xml:space="preserve">clear separation of duties between the management of </w:t>
      </w:r>
      <w:r w:rsidR="00502B46" w:rsidRPr="00EE6761">
        <w:t xml:space="preserve">personal </w:t>
      </w:r>
      <w:r w:rsidRPr="00EE6761">
        <w:t xml:space="preserve">property accountability records and </w:t>
      </w:r>
      <w:r w:rsidR="00502B46" w:rsidRPr="00EE6761">
        <w:t xml:space="preserve">personal </w:t>
      </w:r>
      <w:r w:rsidRPr="00EE6761">
        <w:t>property financial records</w:t>
      </w:r>
      <w:r w:rsidR="00DF0E6F" w:rsidRPr="00EE6761">
        <w:t xml:space="preserve">.  </w:t>
      </w:r>
      <w:r w:rsidR="00502B46" w:rsidRPr="00EE6761">
        <w:t>It is also recommended that individuals</w:t>
      </w:r>
      <w:r w:rsidRPr="00EE6761">
        <w:t xml:space="preserve"> who are directly responsible for </w:t>
      </w:r>
      <w:r w:rsidR="00502B46" w:rsidRPr="00EE6761">
        <w:t xml:space="preserve">personal </w:t>
      </w:r>
      <w:r w:rsidRPr="00EE6761">
        <w:t xml:space="preserve">property control or storage functions </w:t>
      </w:r>
      <w:r w:rsidR="00760F35">
        <w:t>are not</w:t>
      </w:r>
      <w:r w:rsidR="00955B58" w:rsidRPr="00EE6761">
        <w:t xml:space="preserve"> delegated</w:t>
      </w:r>
      <w:r w:rsidR="00760F35">
        <w:t xml:space="preserve"> authority over personal property financial records</w:t>
      </w:r>
      <w:r w:rsidR="00955B58" w:rsidRPr="00EE6761">
        <w:t>.</w:t>
      </w:r>
    </w:p>
    <w:p w14:paraId="172A7AC4" w14:textId="77777777" w:rsidR="00120F45" w:rsidRPr="00EE6761" w:rsidRDefault="00120F45" w:rsidP="00316065">
      <w:pPr>
        <w:pStyle w:val="Heading3"/>
      </w:pPr>
    </w:p>
    <w:p w14:paraId="53B46760" w14:textId="77777777" w:rsidR="00843226" w:rsidRPr="00EE6761" w:rsidRDefault="00535723" w:rsidP="00316065">
      <w:pPr>
        <w:pStyle w:val="Heading3"/>
      </w:pPr>
      <w:bookmarkStart w:id="220" w:name="_6.4.2_Issuing"/>
      <w:bookmarkStart w:id="221" w:name="_6.3.2_Issuing"/>
      <w:bookmarkStart w:id="222" w:name="_Toc498330279"/>
      <w:bookmarkEnd w:id="220"/>
      <w:bookmarkEnd w:id="221"/>
      <w:r w:rsidRPr="00EE6761">
        <w:t>6</w:t>
      </w:r>
      <w:r w:rsidR="009631E1">
        <w:t>.3</w:t>
      </w:r>
      <w:r w:rsidR="00843226" w:rsidRPr="00EE6761">
        <w:t>.2</w:t>
      </w:r>
      <w:r w:rsidR="00843226" w:rsidRPr="00EE6761">
        <w:tab/>
        <w:t>Issuing</w:t>
      </w:r>
      <w:bookmarkEnd w:id="222"/>
    </w:p>
    <w:p w14:paraId="4AEEB43A" w14:textId="77777777" w:rsidR="001627AD" w:rsidRPr="00EE6761" w:rsidRDefault="001627AD" w:rsidP="00316065">
      <w:pPr>
        <w:pStyle w:val="NoSpacing"/>
        <w:rPr>
          <w:rFonts w:cs="Times New Roman"/>
          <w:szCs w:val="24"/>
        </w:rPr>
      </w:pPr>
    </w:p>
    <w:p w14:paraId="4284F38E" w14:textId="449CFD82" w:rsidR="00ED782D" w:rsidRPr="00EE6761" w:rsidRDefault="00843226" w:rsidP="00316065">
      <w:pPr>
        <w:spacing w:before="0" w:after="0"/>
      </w:pPr>
      <w:r w:rsidRPr="00EE6761">
        <w:t>Issuing refers to the action of assigning stewardship of specific property to an</w:t>
      </w:r>
      <w:r w:rsidR="00BA2893" w:rsidRPr="00EE6761">
        <w:t xml:space="preserve"> </w:t>
      </w:r>
      <w:r w:rsidR="00B4546E" w:rsidRPr="00EE6761">
        <w:t>end user</w:t>
      </w:r>
      <w:r w:rsidRPr="00EE6761">
        <w:t>, to be used in th</w:t>
      </w:r>
      <w:r w:rsidR="00955B58" w:rsidRPr="00EE6761">
        <w:t xml:space="preserve">e performance of </w:t>
      </w:r>
      <w:r w:rsidR="00760F35">
        <w:t>the end user’s</w:t>
      </w:r>
      <w:r w:rsidR="00760F35" w:rsidRPr="00EE6761">
        <w:t xml:space="preserve"> </w:t>
      </w:r>
      <w:r w:rsidR="00955B58" w:rsidRPr="00EE6761">
        <w:t>duties.</w:t>
      </w:r>
      <w:r w:rsidR="00F17053" w:rsidRPr="00EE6761">
        <w:t xml:space="preserve"> </w:t>
      </w:r>
      <w:r w:rsidR="00955B58" w:rsidRPr="00EE6761">
        <w:t xml:space="preserve"> </w:t>
      </w:r>
      <w:r w:rsidRPr="00EE6761">
        <w:t>The official</w:t>
      </w:r>
      <w:r w:rsidR="00502B46" w:rsidRPr="00EE6761">
        <w:t xml:space="preserve"> personal pr</w:t>
      </w:r>
      <w:r w:rsidR="0098670D" w:rsidRPr="00EE6761">
        <w:t>o</w:t>
      </w:r>
      <w:r w:rsidR="00502B46" w:rsidRPr="00EE6761">
        <w:t>perty</w:t>
      </w:r>
      <w:r w:rsidRPr="00EE6761">
        <w:t xml:space="preserve"> record and the </w:t>
      </w:r>
      <w:r w:rsidR="003D669D" w:rsidRPr="00EE6761">
        <w:t>PPMS</w:t>
      </w:r>
      <w:r w:rsidRPr="00EE6761">
        <w:t xml:space="preserve"> will be updated immediately </w:t>
      </w:r>
      <w:r w:rsidR="00955B58" w:rsidRPr="00EE6761">
        <w:t>upon any issuance transaction.</w:t>
      </w:r>
    </w:p>
    <w:p w14:paraId="01806A4D" w14:textId="77777777" w:rsidR="00216068" w:rsidRPr="00EE6761" w:rsidRDefault="00216068" w:rsidP="00316065">
      <w:pPr>
        <w:spacing w:before="0" w:after="0"/>
      </w:pPr>
    </w:p>
    <w:p w14:paraId="367ACC0A" w14:textId="6DCDA6D7" w:rsidR="00843226" w:rsidRDefault="00843226" w:rsidP="00D61DB9">
      <w:pPr>
        <w:spacing w:before="0" w:after="0"/>
      </w:pPr>
      <w:r w:rsidRPr="00EE6761">
        <w:t xml:space="preserve">When issuing </w:t>
      </w:r>
      <w:r w:rsidR="00502B46" w:rsidRPr="00EE6761">
        <w:t>personal property</w:t>
      </w:r>
      <w:r w:rsidR="00F62D9E" w:rsidRPr="00EE6761">
        <w:t xml:space="preserve"> assets</w:t>
      </w:r>
      <w:r w:rsidRPr="00EE6761">
        <w:t xml:space="preserve"> and updating the </w:t>
      </w:r>
      <w:r w:rsidR="00410A69" w:rsidRPr="00EE6761">
        <w:t>PPMS</w:t>
      </w:r>
      <w:r w:rsidRPr="00EE6761">
        <w:t xml:space="preserve">, the update will include, at a </w:t>
      </w:r>
      <w:r w:rsidR="005F46E8">
        <w:t xml:space="preserve">        </w:t>
      </w:r>
      <w:r w:rsidRPr="00EE6761">
        <w:t>minimum, the following data elements:</w:t>
      </w:r>
    </w:p>
    <w:p w14:paraId="05866ABD" w14:textId="77777777" w:rsidR="00D61DB9" w:rsidRPr="00EE6761" w:rsidRDefault="00D61DB9" w:rsidP="005F46E8">
      <w:pPr>
        <w:spacing w:before="0" w:after="0"/>
        <w:ind w:left="120"/>
      </w:pPr>
    </w:p>
    <w:tbl>
      <w:tblPr>
        <w:tblW w:w="9040" w:type="dxa"/>
        <w:tblLook w:val="04A0" w:firstRow="1" w:lastRow="0" w:firstColumn="1" w:lastColumn="0" w:noHBand="0" w:noVBand="1"/>
      </w:tblPr>
      <w:tblGrid>
        <w:gridCol w:w="4520"/>
        <w:gridCol w:w="4520"/>
      </w:tblGrid>
      <w:tr w:rsidR="00843226" w:rsidRPr="00EE6761" w14:paraId="2F147FD9" w14:textId="77777777" w:rsidTr="00D61DB9">
        <w:trPr>
          <w:trHeight w:val="390"/>
          <w:tblHeader/>
        </w:trPr>
        <w:tc>
          <w:tcPr>
            <w:tcW w:w="4520" w:type="dxa"/>
            <w:tcBorders>
              <w:top w:val="single" w:sz="8" w:space="0" w:color="auto"/>
              <w:left w:val="single" w:sz="8" w:space="0" w:color="auto"/>
              <w:bottom w:val="single" w:sz="8" w:space="0" w:color="auto"/>
              <w:right w:val="single" w:sz="8" w:space="0" w:color="auto"/>
            </w:tcBorders>
            <w:shd w:val="clear" w:color="auto" w:fill="0000CC"/>
            <w:hideMark/>
          </w:tcPr>
          <w:p w14:paraId="2F8F4E43" w14:textId="77777777" w:rsidR="00843226" w:rsidRPr="00EE6761" w:rsidRDefault="00843226" w:rsidP="00316065">
            <w:pPr>
              <w:spacing w:before="0" w:after="0"/>
              <w:rPr>
                <w:b/>
              </w:rPr>
            </w:pPr>
            <w:r w:rsidRPr="00EE6761">
              <w:rPr>
                <w:b/>
              </w:rPr>
              <w:t>Minimum Issuing Data Elements</w:t>
            </w:r>
          </w:p>
        </w:tc>
        <w:tc>
          <w:tcPr>
            <w:tcW w:w="4520" w:type="dxa"/>
            <w:tcBorders>
              <w:top w:val="single" w:sz="8" w:space="0" w:color="auto"/>
              <w:left w:val="nil"/>
              <w:bottom w:val="single" w:sz="8" w:space="0" w:color="auto"/>
              <w:right w:val="single" w:sz="8" w:space="0" w:color="auto"/>
            </w:tcBorders>
            <w:shd w:val="clear" w:color="auto" w:fill="0000CC"/>
            <w:hideMark/>
          </w:tcPr>
          <w:p w14:paraId="27BA3F20" w14:textId="77777777" w:rsidR="00843226" w:rsidRPr="00EE6761" w:rsidRDefault="00843226" w:rsidP="00316065">
            <w:pPr>
              <w:spacing w:before="0" w:after="0"/>
              <w:rPr>
                <w:b/>
              </w:rPr>
            </w:pPr>
            <w:r w:rsidRPr="00EE6761">
              <w:rPr>
                <w:b/>
              </w:rPr>
              <w:t>Description/Example</w:t>
            </w:r>
          </w:p>
        </w:tc>
      </w:tr>
      <w:tr w:rsidR="00843226" w:rsidRPr="00EE6761" w14:paraId="5EFDD69B" w14:textId="77777777" w:rsidTr="00D61DB9">
        <w:trPr>
          <w:trHeight w:val="330"/>
        </w:trPr>
        <w:tc>
          <w:tcPr>
            <w:tcW w:w="4520" w:type="dxa"/>
            <w:tcBorders>
              <w:top w:val="nil"/>
              <w:left w:val="single" w:sz="8" w:space="0" w:color="auto"/>
              <w:bottom w:val="single" w:sz="8" w:space="0" w:color="auto"/>
              <w:right w:val="single" w:sz="8" w:space="0" w:color="auto"/>
            </w:tcBorders>
            <w:shd w:val="clear" w:color="auto" w:fill="auto"/>
            <w:vAlign w:val="bottom"/>
            <w:hideMark/>
          </w:tcPr>
          <w:p w14:paraId="40797DC6" w14:textId="77777777" w:rsidR="00843226" w:rsidRPr="00EE6761" w:rsidRDefault="00601E07" w:rsidP="00316065">
            <w:pPr>
              <w:spacing w:before="0" w:after="0"/>
            </w:pPr>
            <w:r>
              <w:t>ORGANIZATION CODE</w:t>
            </w:r>
          </w:p>
        </w:tc>
        <w:tc>
          <w:tcPr>
            <w:tcW w:w="4520" w:type="dxa"/>
            <w:tcBorders>
              <w:top w:val="nil"/>
              <w:left w:val="nil"/>
              <w:bottom w:val="single" w:sz="8" w:space="0" w:color="auto"/>
              <w:right w:val="single" w:sz="8" w:space="0" w:color="auto"/>
            </w:tcBorders>
            <w:shd w:val="clear" w:color="auto" w:fill="auto"/>
            <w:vAlign w:val="bottom"/>
            <w:hideMark/>
          </w:tcPr>
          <w:p w14:paraId="0FDAFBE2" w14:textId="77777777" w:rsidR="00843226" w:rsidRPr="00EE6761" w:rsidRDefault="00BE4816" w:rsidP="00316065">
            <w:pPr>
              <w:spacing w:before="0" w:after="0"/>
            </w:pPr>
            <w:r w:rsidRPr="00EE6761">
              <w:t xml:space="preserve">(E.G., </w:t>
            </w:r>
            <w:r w:rsidR="00843226" w:rsidRPr="00EE6761">
              <w:t>NOAA, C</w:t>
            </w:r>
            <w:r w:rsidR="00C01E35" w:rsidRPr="00EE6761">
              <w:t>ENSUS</w:t>
            </w:r>
            <w:r w:rsidRPr="00EE6761">
              <w:t>)</w:t>
            </w:r>
          </w:p>
        </w:tc>
      </w:tr>
      <w:tr w:rsidR="00843226" w:rsidRPr="00EE6761" w14:paraId="6335BA1A" w14:textId="77777777" w:rsidTr="00D61DB9">
        <w:trPr>
          <w:trHeight w:val="330"/>
        </w:trPr>
        <w:tc>
          <w:tcPr>
            <w:tcW w:w="4520" w:type="dxa"/>
            <w:tcBorders>
              <w:top w:val="nil"/>
              <w:left w:val="single" w:sz="8" w:space="0" w:color="auto"/>
              <w:bottom w:val="single" w:sz="8" w:space="0" w:color="auto"/>
              <w:right w:val="single" w:sz="8" w:space="0" w:color="auto"/>
            </w:tcBorders>
            <w:shd w:val="clear" w:color="auto" w:fill="auto"/>
            <w:vAlign w:val="bottom"/>
            <w:hideMark/>
          </w:tcPr>
          <w:p w14:paraId="4B1ED96A" w14:textId="77777777" w:rsidR="00843226" w:rsidRPr="00EE6761" w:rsidRDefault="002F583D" w:rsidP="00316065">
            <w:pPr>
              <w:spacing w:before="0" w:after="0"/>
            </w:pPr>
            <w:r w:rsidRPr="00EE6761">
              <w:t>CUSTODIAL AREA</w:t>
            </w:r>
          </w:p>
        </w:tc>
        <w:tc>
          <w:tcPr>
            <w:tcW w:w="4520" w:type="dxa"/>
            <w:tcBorders>
              <w:top w:val="nil"/>
              <w:left w:val="nil"/>
              <w:bottom w:val="single" w:sz="8" w:space="0" w:color="auto"/>
              <w:right w:val="single" w:sz="8" w:space="0" w:color="auto"/>
            </w:tcBorders>
            <w:shd w:val="clear" w:color="auto" w:fill="auto"/>
            <w:vAlign w:val="bottom"/>
            <w:hideMark/>
          </w:tcPr>
          <w:p w14:paraId="7987A0EE" w14:textId="77777777" w:rsidR="00843226" w:rsidRPr="00EE6761" w:rsidRDefault="00843226" w:rsidP="00316065">
            <w:pPr>
              <w:spacing w:before="0" w:after="0"/>
            </w:pPr>
            <w:r w:rsidRPr="00EE6761">
              <w:t>(SELF EXPLANATORY)</w:t>
            </w:r>
          </w:p>
        </w:tc>
      </w:tr>
      <w:tr w:rsidR="00843226" w:rsidRPr="00EE6761" w14:paraId="525897E4" w14:textId="77777777" w:rsidTr="00D61DB9">
        <w:trPr>
          <w:trHeight w:val="330"/>
        </w:trPr>
        <w:tc>
          <w:tcPr>
            <w:tcW w:w="4520" w:type="dxa"/>
            <w:tcBorders>
              <w:top w:val="nil"/>
              <w:left w:val="single" w:sz="8" w:space="0" w:color="auto"/>
              <w:bottom w:val="single" w:sz="8" w:space="0" w:color="auto"/>
              <w:right w:val="single" w:sz="8" w:space="0" w:color="auto"/>
            </w:tcBorders>
            <w:shd w:val="clear" w:color="auto" w:fill="auto"/>
            <w:vAlign w:val="bottom"/>
            <w:hideMark/>
          </w:tcPr>
          <w:p w14:paraId="1F316A2A" w14:textId="77777777" w:rsidR="00843226" w:rsidRPr="00EE6761" w:rsidRDefault="00601E07" w:rsidP="00316065">
            <w:pPr>
              <w:spacing w:before="0" w:after="0"/>
            </w:pPr>
            <w:r>
              <w:t>AUTHORIZED ASSET USER</w:t>
            </w:r>
          </w:p>
        </w:tc>
        <w:tc>
          <w:tcPr>
            <w:tcW w:w="4520" w:type="dxa"/>
            <w:tcBorders>
              <w:top w:val="nil"/>
              <w:left w:val="nil"/>
              <w:bottom w:val="single" w:sz="8" w:space="0" w:color="auto"/>
              <w:right w:val="single" w:sz="8" w:space="0" w:color="auto"/>
            </w:tcBorders>
            <w:shd w:val="clear" w:color="auto" w:fill="auto"/>
            <w:vAlign w:val="bottom"/>
            <w:hideMark/>
          </w:tcPr>
          <w:p w14:paraId="45C28441" w14:textId="77777777" w:rsidR="00843226" w:rsidRPr="00EE6761" w:rsidRDefault="00843226" w:rsidP="00316065">
            <w:pPr>
              <w:spacing w:before="0" w:after="0"/>
            </w:pPr>
            <w:r w:rsidRPr="00EE6761">
              <w:t>(SELF EXPLANATORY)</w:t>
            </w:r>
          </w:p>
        </w:tc>
      </w:tr>
      <w:tr w:rsidR="00843226" w:rsidRPr="00EE6761" w14:paraId="22F29687" w14:textId="77777777" w:rsidTr="00D61DB9">
        <w:trPr>
          <w:trHeight w:val="330"/>
        </w:trPr>
        <w:tc>
          <w:tcPr>
            <w:tcW w:w="4520" w:type="dxa"/>
            <w:tcBorders>
              <w:top w:val="nil"/>
              <w:left w:val="single" w:sz="8" w:space="0" w:color="auto"/>
              <w:bottom w:val="single" w:sz="8" w:space="0" w:color="auto"/>
              <w:right w:val="single" w:sz="8" w:space="0" w:color="auto"/>
            </w:tcBorders>
            <w:shd w:val="clear" w:color="auto" w:fill="auto"/>
            <w:vAlign w:val="bottom"/>
            <w:hideMark/>
          </w:tcPr>
          <w:p w14:paraId="2BC7DD59" w14:textId="77777777" w:rsidR="00843226" w:rsidRPr="00EE6761" w:rsidRDefault="00C01E35" w:rsidP="00316065">
            <w:pPr>
              <w:spacing w:before="0" w:after="0"/>
            </w:pPr>
            <w:r w:rsidRPr="00EE6761">
              <w:t xml:space="preserve">PROPERTY </w:t>
            </w:r>
            <w:r w:rsidR="00843226" w:rsidRPr="00EE6761">
              <w:t xml:space="preserve">ACCOUNTABLE </w:t>
            </w:r>
            <w:r w:rsidRPr="00EE6761">
              <w:t>OFFICE</w:t>
            </w:r>
          </w:p>
        </w:tc>
        <w:tc>
          <w:tcPr>
            <w:tcW w:w="4520" w:type="dxa"/>
            <w:tcBorders>
              <w:top w:val="nil"/>
              <w:left w:val="nil"/>
              <w:bottom w:val="single" w:sz="8" w:space="0" w:color="auto"/>
              <w:right w:val="single" w:sz="8" w:space="0" w:color="auto"/>
            </w:tcBorders>
            <w:shd w:val="clear" w:color="auto" w:fill="auto"/>
            <w:vAlign w:val="bottom"/>
            <w:hideMark/>
          </w:tcPr>
          <w:p w14:paraId="2D8358CE" w14:textId="77777777" w:rsidR="00843226" w:rsidRPr="00EE6761" w:rsidRDefault="00843226" w:rsidP="00316065">
            <w:pPr>
              <w:spacing w:before="0" w:after="0"/>
            </w:pPr>
            <w:r w:rsidRPr="00EE6761">
              <w:t>(SELF EXPLANATORY)</w:t>
            </w:r>
          </w:p>
        </w:tc>
      </w:tr>
      <w:tr w:rsidR="00843226" w:rsidRPr="00EE6761" w14:paraId="5A7F8036" w14:textId="77777777" w:rsidTr="00D61DB9">
        <w:trPr>
          <w:trHeight w:val="330"/>
        </w:trPr>
        <w:tc>
          <w:tcPr>
            <w:tcW w:w="4520" w:type="dxa"/>
            <w:tcBorders>
              <w:top w:val="nil"/>
              <w:left w:val="single" w:sz="8" w:space="0" w:color="auto"/>
              <w:bottom w:val="single" w:sz="8" w:space="0" w:color="auto"/>
              <w:right w:val="single" w:sz="8" w:space="0" w:color="auto"/>
            </w:tcBorders>
            <w:shd w:val="clear" w:color="auto" w:fill="auto"/>
            <w:vAlign w:val="bottom"/>
            <w:hideMark/>
          </w:tcPr>
          <w:p w14:paraId="4F857BA7" w14:textId="77777777" w:rsidR="00843226" w:rsidRPr="00EE6761" w:rsidRDefault="00843226" w:rsidP="00601E07">
            <w:pPr>
              <w:spacing w:before="0" w:after="0"/>
            </w:pPr>
            <w:r w:rsidRPr="00EE6761">
              <w:t xml:space="preserve">LOCATION </w:t>
            </w:r>
          </w:p>
        </w:tc>
        <w:tc>
          <w:tcPr>
            <w:tcW w:w="4520" w:type="dxa"/>
            <w:tcBorders>
              <w:top w:val="nil"/>
              <w:left w:val="nil"/>
              <w:bottom w:val="single" w:sz="8" w:space="0" w:color="auto"/>
              <w:right w:val="single" w:sz="8" w:space="0" w:color="auto"/>
            </w:tcBorders>
            <w:shd w:val="clear" w:color="auto" w:fill="auto"/>
            <w:vAlign w:val="bottom"/>
            <w:hideMark/>
          </w:tcPr>
          <w:p w14:paraId="4EE5A1DD" w14:textId="77777777" w:rsidR="00843226" w:rsidRPr="00EE6761" w:rsidRDefault="00843226" w:rsidP="00316065">
            <w:pPr>
              <w:spacing w:before="0" w:after="0"/>
            </w:pPr>
            <w:r w:rsidRPr="00EE6761">
              <w:t>STREET ADDRESS</w:t>
            </w:r>
          </w:p>
        </w:tc>
      </w:tr>
      <w:tr w:rsidR="00843226" w:rsidRPr="00EE6761" w14:paraId="1FA9E33D" w14:textId="77777777" w:rsidTr="00D61DB9">
        <w:trPr>
          <w:trHeight w:val="330"/>
        </w:trPr>
        <w:tc>
          <w:tcPr>
            <w:tcW w:w="4520" w:type="dxa"/>
            <w:tcBorders>
              <w:top w:val="nil"/>
              <w:left w:val="single" w:sz="8" w:space="0" w:color="auto"/>
              <w:bottom w:val="single" w:sz="8" w:space="0" w:color="auto"/>
              <w:right w:val="single" w:sz="8" w:space="0" w:color="auto"/>
            </w:tcBorders>
            <w:shd w:val="clear" w:color="auto" w:fill="auto"/>
            <w:vAlign w:val="bottom"/>
            <w:hideMark/>
          </w:tcPr>
          <w:p w14:paraId="68668B28" w14:textId="77777777" w:rsidR="00843226" w:rsidRPr="00EE6761" w:rsidRDefault="00601E07" w:rsidP="00316065">
            <w:pPr>
              <w:spacing w:before="0" w:after="0"/>
            </w:pPr>
            <w:r>
              <w:t xml:space="preserve">SITE AND </w:t>
            </w:r>
            <w:r w:rsidR="00AA485E" w:rsidRPr="00EE6761">
              <w:t>ROOM</w:t>
            </w:r>
            <w:r>
              <w:t xml:space="preserve"> NUMBER/CUBE NUMBER</w:t>
            </w:r>
          </w:p>
        </w:tc>
        <w:tc>
          <w:tcPr>
            <w:tcW w:w="4520" w:type="dxa"/>
            <w:tcBorders>
              <w:top w:val="nil"/>
              <w:left w:val="nil"/>
              <w:bottom w:val="single" w:sz="8" w:space="0" w:color="auto"/>
              <w:right w:val="single" w:sz="8" w:space="0" w:color="auto"/>
            </w:tcBorders>
            <w:shd w:val="clear" w:color="auto" w:fill="auto"/>
            <w:vAlign w:val="bottom"/>
            <w:hideMark/>
          </w:tcPr>
          <w:p w14:paraId="40F55AD1" w14:textId="77777777" w:rsidR="00843226" w:rsidRPr="00EE6761" w:rsidRDefault="00BE4816" w:rsidP="00316065">
            <w:pPr>
              <w:spacing w:before="0" w:after="0"/>
            </w:pPr>
            <w:r w:rsidRPr="00EE6761">
              <w:t xml:space="preserve">(E.G., </w:t>
            </w:r>
            <w:r w:rsidR="00AA485E" w:rsidRPr="00EE6761">
              <w:t>HCHB</w:t>
            </w:r>
            <w:r w:rsidR="00843226" w:rsidRPr="00EE6761">
              <w:t>, CUBE, OFFICE</w:t>
            </w:r>
            <w:r w:rsidRPr="00EE6761">
              <w:t>)</w:t>
            </w:r>
          </w:p>
        </w:tc>
      </w:tr>
      <w:tr w:rsidR="002F583D" w:rsidRPr="00EE6761" w14:paraId="130E8F3C" w14:textId="77777777" w:rsidTr="00D61DB9">
        <w:trPr>
          <w:trHeight w:val="330"/>
        </w:trPr>
        <w:tc>
          <w:tcPr>
            <w:tcW w:w="4520" w:type="dxa"/>
            <w:tcBorders>
              <w:top w:val="single" w:sz="8" w:space="0" w:color="auto"/>
              <w:left w:val="single" w:sz="8" w:space="0" w:color="auto"/>
              <w:bottom w:val="single" w:sz="4" w:space="0" w:color="auto"/>
              <w:right w:val="single" w:sz="8" w:space="0" w:color="auto"/>
            </w:tcBorders>
            <w:shd w:val="clear" w:color="auto" w:fill="auto"/>
            <w:vAlign w:val="bottom"/>
            <w:hideMark/>
          </w:tcPr>
          <w:p w14:paraId="537F506F" w14:textId="77777777" w:rsidR="002F583D" w:rsidRPr="00EE6761" w:rsidRDefault="002F583D" w:rsidP="00316065">
            <w:pPr>
              <w:spacing w:before="0" w:after="0"/>
            </w:pPr>
            <w:r w:rsidRPr="00EE6761">
              <w:t>ACQUISTION DATE</w:t>
            </w:r>
          </w:p>
        </w:tc>
        <w:tc>
          <w:tcPr>
            <w:tcW w:w="4520" w:type="dxa"/>
            <w:tcBorders>
              <w:top w:val="single" w:sz="8" w:space="0" w:color="auto"/>
              <w:left w:val="nil"/>
              <w:bottom w:val="single" w:sz="4" w:space="0" w:color="auto"/>
              <w:right w:val="single" w:sz="8" w:space="0" w:color="auto"/>
            </w:tcBorders>
            <w:shd w:val="clear" w:color="auto" w:fill="auto"/>
            <w:vAlign w:val="bottom"/>
            <w:hideMark/>
          </w:tcPr>
          <w:p w14:paraId="563D91C8" w14:textId="77777777" w:rsidR="002F583D" w:rsidRPr="00EE6761" w:rsidRDefault="002F583D" w:rsidP="00316065">
            <w:pPr>
              <w:spacing w:before="0" w:after="0"/>
            </w:pPr>
            <w:r w:rsidRPr="00EE6761">
              <w:t>(SELF EXPLANATORY)</w:t>
            </w:r>
          </w:p>
        </w:tc>
      </w:tr>
      <w:tr w:rsidR="0098670D" w:rsidRPr="00EE6761" w14:paraId="4757BBA9" w14:textId="77777777" w:rsidTr="00D61DB9">
        <w:trPr>
          <w:trHeight w:val="330"/>
        </w:trPr>
        <w:tc>
          <w:tcPr>
            <w:tcW w:w="4520" w:type="dxa"/>
            <w:tcBorders>
              <w:top w:val="single" w:sz="4" w:space="0" w:color="auto"/>
              <w:left w:val="single" w:sz="4" w:space="0" w:color="auto"/>
              <w:bottom w:val="single" w:sz="4" w:space="0" w:color="auto"/>
              <w:right w:val="single" w:sz="4" w:space="0" w:color="auto"/>
            </w:tcBorders>
            <w:shd w:val="clear" w:color="auto" w:fill="auto"/>
            <w:vAlign w:val="bottom"/>
          </w:tcPr>
          <w:p w14:paraId="3099A1A7" w14:textId="77777777" w:rsidR="0098670D" w:rsidRPr="00EE6761" w:rsidRDefault="0098670D" w:rsidP="00316065">
            <w:pPr>
              <w:spacing w:before="0" w:after="0"/>
            </w:pPr>
            <w:r w:rsidRPr="00EE6761">
              <w:t>ACQUISTION COST</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bottom"/>
          </w:tcPr>
          <w:p w14:paraId="10DB47A2" w14:textId="77777777" w:rsidR="0098670D" w:rsidRPr="00EE6761" w:rsidRDefault="0098670D" w:rsidP="00316065">
            <w:pPr>
              <w:spacing w:before="0" w:after="0"/>
            </w:pPr>
            <w:r w:rsidRPr="00EE6761">
              <w:t>(SELF EXPLANATORY)</w:t>
            </w:r>
          </w:p>
        </w:tc>
      </w:tr>
    </w:tbl>
    <w:p w14:paraId="0BC729E0" w14:textId="77777777" w:rsidR="00D6798A" w:rsidRPr="00EE6761" w:rsidRDefault="00D6798A" w:rsidP="00316065">
      <w:pPr>
        <w:pStyle w:val="NoSpacing"/>
        <w:rPr>
          <w:rFonts w:cs="Times New Roman"/>
          <w:szCs w:val="24"/>
        </w:rPr>
      </w:pPr>
    </w:p>
    <w:p w14:paraId="729E23EE" w14:textId="77777777" w:rsidR="00843226" w:rsidRPr="00EE6761" w:rsidRDefault="00843226" w:rsidP="00316065">
      <w:pPr>
        <w:spacing w:before="0" w:after="0"/>
      </w:pPr>
      <w:r w:rsidRPr="00EE6761">
        <w:t>Additional elements may be required when electronically uploading data to the</w:t>
      </w:r>
      <w:r w:rsidR="00502B46" w:rsidRPr="00EE6761">
        <w:t xml:space="preserve"> </w:t>
      </w:r>
      <w:r w:rsidR="00410A69" w:rsidRPr="00EE6761">
        <w:t>PPMS</w:t>
      </w:r>
      <w:r w:rsidR="00955B58" w:rsidRPr="00EE6761">
        <w:t xml:space="preserve"> to</w:t>
      </w:r>
      <w:r w:rsidRPr="00EE6761">
        <w:t xml:space="preserve"> match the data elements to a specific </w:t>
      </w:r>
      <w:r w:rsidR="00502B46" w:rsidRPr="00EE6761">
        <w:t>piece of personal property</w:t>
      </w:r>
      <w:r w:rsidRPr="00EE6761">
        <w:t>.</w:t>
      </w:r>
    </w:p>
    <w:p w14:paraId="118DAFE7" w14:textId="31B39BF4" w:rsidR="005F46E8" w:rsidRDefault="005F46E8" w:rsidP="00316065">
      <w:pPr>
        <w:pStyle w:val="Heading3"/>
      </w:pPr>
    </w:p>
    <w:p w14:paraId="5C41CBDF" w14:textId="77777777" w:rsidR="00D61DB9" w:rsidRDefault="00D61DB9" w:rsidP="00316065">
      <w:pPr>
        <w:pStyle w:val="Heading3"/>
      </w:pPr>
    </w:p>
    <w:p w14:paraId="0CD4ADC1" w14:textId="6C0378E5" w:rsidR="00843226" w:rsidRPr="00EE6761" w:rsidRDefault="00733237" w:rsidP="00316065">
      <w:pPr>
        <w:pStyle w:val="Heading3"/>
      </w:pPr>
      <w:bookmarkStart w:id="223" w:name="_Toc498330280"/>
      <w:r w:rsidRPr="00EE6761">
        <w:lastRenderedPageBreak/>
        <w:t>6</w:t>
      </w:r>
      <w:r w:rsidR="009631E1">
        <w:t>.3</w:t>
      </w:r>
      <w:r w:rsidR="00843226" w:rsidRPr="00EE6761">
        <w:t>.3</w:t>
      </w:r>
      <w:r w:rsidR="00843226" w:rsidRPr="00EE6761">
        <w:tab/>
        <w:t>Transferring</w:t>
      </w:r>
      <w:bookmarkEnd w:id="223"/>
    </w:p>
    <w:p w14:paraId="561A7CB6" w14:textId="77777777" w:rsidR="00733237" w:rsidRPr="00EE6761" w:rsidRDefault="00733237" w:rsidP="00316065">
      <w:pPr>
        <w:pStyle w:val="NoSpacing"/>
        <w:rPr>
          <w:rFonts w:cs="Times New Roman"/>
          <w:szCs w:val="24"/>
        </w:rPr>
      </w:pPr>
    </w:p>
    <w:p w14:paraId="512F236A" w14:textId="77777777" w:rsidR="00843226" w:rsidRPr="00EE6761" w:rsidRDefault="00843226" w:rsidP="00316065">
      <w:pPr>
        <w:spacing w:before="0" w:after="0"/>
      </w:pPr>
      <w:r w:rsidRPr="00EE6761">
        <w:t>Personal property</w:t>
      </w:r>
      <w:r w:rsidR="00F62D9E" w:rsidRPr="00EE6761">
        <w:t xml:space="preserve"> assets</w:t>
      </w:r>
      <w:r w:rsidRPr="00EE6761">
        <w:t xml:space="preserve"> classified as excess by a Bureau will be made available to other Bureaus by circulation of</w:t>
      </w:r>
      <w:r w:rsidR="00CF4760">
        <w:t xml:space="preserve"> a</w:t>
      </w:r>
      <w:r w:rsidRPr="00EE6761">
        <w:t xml:space="preserve"> S</w:t>
      </w:r>
      <w:r w:rsidR="00810D05" w:rsidRPr="00EE6761">
        <w:t>F-</w:t>
      </w:r>
      <w:r w:rsidRPr="00EE6761">
        <w:t>120,</w:t>
      </w:r>
      <w:r w:rsidR="002E5BF9" w:rsidRPr="00EE6761">
        <w:t xml:space="preserve"> </w:t>
      </w:r>
      <w:r w:rsidR="00AB2E1E" w:rsidRPr="00EE6761">
        <w:t>“</w:t>
      </w:r>
      <w:r w:rsidR="002E5BF9" w:rsidRPr="00EE6761">
        <w:t>Report of Excess Property</w:t>
      </w:r>
      <w:r w:rsidR="007D6B30">
        <w:t>,</w:t>
      </w:r>
      <w:r w:rsidR="00AB2E1E" w:rsidRPr="00EE6761">
        <w:t>”</w:t>
      </w:r>
      <w:r w:rsidRPr="00EE6761">
        <w:t xml:space="preserve"> o</w:t>
      </w:r>
      <w:r w:rsidR="004E3862" w:rsidRPr="00EE6761">
        <w:t xml:space="preserve">r other appropriate means (e.g., </w:t>
      </w:r>
      <w:r w:rsidRPr="00EE6761">
        <w:t>automated reporting systems) as provided in this section</w:t>
      </w:r>
      <w:r w:rsidR="00DF0E6F" w:rsidRPr="00EE6761">
        <w:t xml:space="preserve">.  </w:t>
      </w:r>
      <w:r w:rsidR="00FF674F" w:rsidRPr="00EE6761">
        <w:t xml:space="preserve">The </w:t>
      </w:r>
      <w:r w:rsidR="00756F7F" w:rsidRPr="00EE6761">
        <w:t xml:space="preserve">excess </w:t>
      </w:r>
      <w:r w:rsidR="00502B46" w:rsidRPr="00EE6761">
        <w:t xml:space="preserve">personal </w:t>
      </w:r>
      <w:r w:rsidR="00756F7F" w:rsidRPr="00EE6761">
        <w:t xml:space="preserve">property will be </w:t>
      </w:r>
      <w:r w:rsidR="002920DC" w:rsidRPr="00EE6761">
        <w:t xml:space="preserve">in </w:t>
      </w:r>
      <w:r w:rsidR="00756F7F" w:rsidRPr="00EE6761">
        <w:t>usable condition and require minimum cost to be repaired.</w:t>
      </w:r>
    </w:p>
    <w:p w14:paraId="186E766C" w14:textId="77777777" w:rsidR="00216068" w:rsidRPr="00EE6761" w:rsidRDefault="00216068" w:rsidP="00316065">
      <w:pPr>
        <w:spacing w:before="0" w:after="0"/>
      </w:pPr>
    </w:p>
    <w:p w14:paraId="60C1C9B3" w14:textId="491F1EE0" w:rsidR="00843226" w:rsidRPr="00EE6761" w:rsidRDefault="00843226" w:rsidP="00316065">
      <w:pPr>
        <w:spacing w:before="0" w:after="0"/>
      </w:pPr>
      <w:r w:rsidRPr="00EE6761">
        <w:t>Personal property</w:t>
      </w:r>
      <w:r w:rsidR="00F62D9E" w:rsidRPr="00EE6761">
        <w:t xml:space="preserve"> assets</w:t>
      </w:r>
      <w:r w:rsidRPr="00EE6761">
        <w:t xml:space="preserve"> reported as excess by </w:t>
      </w:r>
      <w:r w:rsidR="00760F35">
        <w:t>b</w:t>
      </w:r>
      <w:r w:rsidRPr="00EE6761">
        <w:t xml:space="preserve">ureaus for transfer or disposal will be screened for </w:t>
      </w:r>
      <w:r w:rsidR="002920DC" w:rsidRPr="00A71CEF">
        <w:t>15</w:t>
      </w:r>
      <w:r w:rsidR="002B0AC8" w:rsidRPr="00A71CEF">
        <w:t xml:space="preserve"> calendar</w:t>
      </w:r>
      <w:r w:rsidR="0098670D" w:rsidRPr="00A71CEF">
        <w:t xml:space="preserve"> </w:t>
      </w:r>
      <w:r w:rsidRPr="00A71CEF">
        <w:t>days</w:t>
      </w:r>
      <w:r w:rsidR="00955B58" w:rsidRPr="00EE6761">
        <w:t xml:space="preserve"> prior to reporting to GSA</w:t>
      </w:r>
      <w:r w:rsidR="00DF0E6F" w:rsidRPr="00EE6761">
        <w:t xml:space="preserve">.  </w:t>
      </w:r>
      <w:r w:rsidRPr="00EE6761">
        <w:t xml:space="preserve">Excess </w:t>
      </w:r>
      <w:r w:rsidR="00502B46" w:rsidRPr="00EE6761">
        <w:t xml:space="preserve">personal </w:t>
      </w:r>
      <w:r w:rsidR="002920DC" w:rsidRPr="00EE6761">
        <w:t>property</w:t>
      </w:r>
      <w:r w:rsidRPr="00EE6761">
        <w:t xml:space="preserve"> will be reported to GSA in accordance with the requirements of </w:t>
      </w:r>
      <w:hyperlink r:id="rId84" w:history="1">
        <w:r w:rsidRPr="001D36B6">
          <w:rPr>
            <w:rStyle w:val="Hyperlink"/>
          </w:rPr>
          <w:t>FMR 102-36</w:t>
        </w:r>
      </w:hyperlink>
      <w:r w:rsidRPr="00EE6761">
        <w:t>.</w:t>
      </w:r>
    </w:p>
    <w:p w14:paraId="0563C846" w14:textId="77777777" w:rsidR="002B0AC8" w:rsidRPr="00EE6761" w:rsidRDefault="002B0AC8" w:rsidP="00316065">
      <w:pPr>
        <w:spacing w:before="0" w:after="0"/>
      </w:pPr>
    </w:p>
    <w:p w14:paraId="6006DCA6" w14:textId="1726C7F4" w:rsidR="00843226" w:rsidRPr="00EE6761" w:rsidRDefault="00843226" w:rsidP="00316065">
      <w:pPr>
        <w:spacing w:before="0" w:after="0"/>
      </w:pPr>
      <w:r w:rsidRPr="00EE6761">
        <w:t xml:space="preserve">If another Bureau needs the </w:t>
      </w:r>
      <w:r w:rsidR="00502B46" w:rsidRPr="00EE6761">
        <w:t xml:space="preserve">personal </w:t>
      </w:r>
      <w:r w:rsidRPr="00EE6761">
        <w:t>property</w:t>
      </w:r>
      <w:r w:rsidR="00F62D9E" w:rsidRPr="00EE6761">
        <w:t xml:space="preserve"> asset</w:t>
      </w:r>
      <w:r w:rsidR="00DC71D8" w:rsidRPr="00EE6761">
        <w:t>(</w:t>
      </w:r>
      <w:r w:rsidR="00F62D9E" w:rsidRPr="00EE6761">
        <w:t>s</w:t>
      </w:r>
      <w:r w:rsidR="00DC71D8" w:rsidRPr="00EE6761">
        <w:t>)</w:t>
      </w:r>
      <w:r w:rsidRPr="00EE6761">
        <w:t xml:space="preserve">, a request for </w:t>
      </w:r>
      <w:r w:rsidR="00C53DBD" w:rsidRPr="00EE6761">
        <w:t xml:space="preserve">transfer using </w:t>
      </w:r>
      <w:r w:rsidR="00827EFE" w:rsidRPr="00EE6761">
        <w:t xml:space="preserve">Form CD-50, </w:t>
      </w:r>
      <w:r w:rsidR="00A26C05" w:rsidRPr="00EE6761">
        <w:t>or</w:t>
      </w:r>
      <w:r w:rsidR="00666384" w:rsidRPr="00EE6761">
        <w:t xml:space="preserve"> other appropriate means (e.g.</w:t>
      </w:r>
      <w:r w:rsidR="004E3862" w:rsidRPr="00EE6761">
        <w:t>,</w:t>
      </w:r>
      <w:r w:rsidR="00C67CEF">
        <w:t xml:space="preserve"> automat</w:t>
      </w:r>
      <w:r w:rsidR="00CF4760">
        <w:t>ed</w:t>
      </w:r>
      <w:r w:rsidR="00666384" w:rsidRPr="00EE6761">
        <w:t xml:space="preserve"> reporting system</w:t>
      </w:r>
      <w:r w:rsidR="00565738" w:rsidRPr="00EE6761">
        <w:t>s</w:t>
      </w:r>
      <w:r w:rsidR="00666384" w:rsidRPr="00EE6761">
        <w:t>)</w:t>
      </w:r>
      <w:r w:rsidRPr="00EE6761">
        <w:t xml:space="preserve"> will be submitted direc</w:t>
      </w:r>
      <w:r w:rsidR="00955B58" w:rsidRPr="00EE6761">
        <w:t xml:space="preserve">tly to the </w:t>
      </w:r>
      <w:r w:rsidR="00BE7538">
        <w:t xml:space="preserve">receiving </w:t>
      </w:r>
      <w:r w:rsidR="00601E07">
        <w:t>P</w:t>
      </w:r>
      <w:r w:rsidR="00760F35">
        <w:t>O</w:t>
      </w:r>
      <w:r w:rsidR="00BE7538">
        <w:t xml:space="preserve"> from the requesting PO</w:t>
      </w:r>
      <w:r w:rsidR="00DF0E6F" w:rsidRPr="00EE6761">
        <w:t xml:space="preserve">.  </w:t>
      </w:r>
      <w:r w:rsidRPr="00EE6761">
        <w:t xml:space="preserve">Transfers of excess </w:t>
      </w:r>
      <w:r w:rsidR="00502B46" w:rsidRPr="00EE6761">
        <w:t xml:space="preserve">personal </w:t>
      </w:r>
      <w:r w:rsidRPr="00EE6761">
        <w:t>property within the Department will be without reimbursement.</w:t>
      </w:r>
    </w:p>
    <w:p w14:paraId="024BC77E" w14:textId="77777777" w:rsidR="00216068" w:rsidRPr="00EE6761" w:rsidRDefault="00216068" w:rsidP="00316065">
      <w:pPr>
        <w:spacing w:before="0" w:after="0"/>
      </w:pPr>
    </w:p>
    <w:p w14:paraId="3030D191" w14:textId="09435E2B" w:rsidR="00843226" w:rsidRPr="00EE6761" w:rsidRDefault="00843226" w:rsidP="00316065">
      <w:pPr>
        <w:spacing w:before="0" w:after="0"/>
      </w:pPr>
      <w:r w:rsidRPr="00EE6761">
        <w:t>Direct costs incurred for a transfer (</w:t>
      </w:r>
      <w:r w:rsidR="00760F35">
        <w:t>e.g.</w:t>
      </w:r>
      <w:r w:rsidRPr="00EE6761">
        <w:t>, packing, preparation for shipment, loading</w:t>
      </w:r>
      <w:r w:rsidR="00C67CEF">
        <w:t>,</w:t>
      </w:r>
      <w:r w:rsidRPr="00EE6761">
        <w:t xml:space="preserve"> and transportation) will be bor</w:t>
      </w:r>
      <w:r w:rsidR="00955B58" w:rsidRPr="00EE6761">
        <w:t xml:space="preserve">ne by the requesting </w:t>
      </w:r>
      <w:r w:rsidR="00BE7538">
        <w:t>entity</w:t>
      </w:r>
      <w:r w:rsidR="00DF0E6F" w:rsidRPr="00EE6761">
        <w:t xml:space="preserve">.  </w:t>
      </w:r>
      <w:r w:rsidRPr="00EE6761">
        <w:t xml:space="preserve">Bureaus will make such </w:t>
      </w:r>
      <w:r w:rsidR="00502B46" w:rsidRPr="00EE6761">
        <w:t xml:space="preserve">personal </w:t>
      </w:r>
      <w:r w:rsidRPr="00EE6761">
        <w:t xml:space="preserve">property available for Federal utilization in accordance with the requirements of </w:t>
      </w:r>
      <w:hyperlink r:id="rId85" w:history="1">
        <w:r w:rsidRPr="001D36B6">
          <w:rPr>
            <w:rStyle w:val="Hyperlink"/>
          </w:rPr>
          <w:t>FMR 102-35</w:t>
        </w:r>
      </w:hyperlink>
      <w:r w:rsidRPr="00EE6761">
        <w:t xml:space="preserve"> and </w:t>
      </w:r>
      <w:hyperlink r:id="rId86" w:history="1">
        <w:r w:rsidR="001D36B6" w:rsidRPr="001D36B6">
          <w:rPr>
            <w:rStyle w:val="Hyperlink"/>
          </w:rPr>
          <w:t xml:space="preserve">FMR </w:t>
        </w:r>
        <w:r w:rsidRPr="001D36B6">
          <w:rPr>
            <w:rStyle w:val="Hyperlink"/>
          </w:rPr>
          <w:t>102-36</w:t>
        </w:r>
      </w:hyperlink>
      <w:r w:rsidRPr="00EE6761">
        <w:t>.</w:t>
      </w:r>
    </w:p>
    <w:p w14:paraId="5BE46245" w14:textId="77777777" w:rsidR="00216068" w:rsidRPr="00EE6761" w:rsidRDefault="00216068" w:rsidP="00316065">
      <w:pPr>
        <w:spacing w:before="0" w:after="0"/>
      </w:pPr>
    </w:p>
    <w:p w14:paraId="639AE38E" w14:textId="78803D62" w:rsidR="00843226" w:rsidRPr="00EE6761" w:rsidRDefault="00843226" w:rsidP="00316065">
      <w:pPr>
        <w:spacing w:before="0" w:after="0"/>
      </w:pPr>
      <w:r w:rsidRPr="00EE6761">
        <w:t xml:space="preserve">Transferring </w:t>
      </w:r>
      <w:r w:rsidR="00502B46" w:rsidRPr="00EE6761">
        <w:t xml:space="preserve">personal </w:t>
      </w:r>
      <w:r w:rsidRPr="00EE6761">
        <w:t>property</w:t>
      </w:r>
      <w:r w:rsidR="00F62D9E" w:rsidRPr="00EE6761">
        <w:t xml:space="preserve"> assets</w:t>
      </w:r>
      <w:r w:rsidRPr="00EE6761">
        <w:t xml:space="preserve"> will always transfer </w:t>
      </w:r>
      <w:r w:rsidR="00502B46" w:rsidRPr="00EE6761">
        <w:t>personal property</w:t>
      </w:r>
      <w:r w:rsidRPr="00EE6761">
        <w:t xml:space="preserve"> accountabili</w:t>
      </w:r>
      <w:r w:rsidR="00955B58" w:rsidRPr="00EE6761">
        <w:t>ty, but not necessarily title</w:t>
      </w:r>
      <w:r w:rsidR="00DF0E6F" w:rsidRPr="00EE6761">
        <w:t xml:space="preserve">.  </w:t>
      </w:r>
      <w:r w:rsidRPr="00EE6761">
        <w:t xml:space="preserve">Internal transfers may transfer title; external transfers always </w:t>
      </w:r>
      <w:r w:rsidR="00BE4816" w:rsidRPr="00EE6761">
        <w:t xml:space="preserve">require </w:t>
      </w:r>
      <w:r w:rsidRPr="00EE6761">
        <w:t>transfer</w:t>
      </w:r>
      <w:r w:rsidR="00BE4816" w:rsidRPr="00EE6761">
        <w:t>ring of the</w:t>
      </w:r>
      <w:r w:rsidRPr="00EE6761">
        <w:t xml:space="preserve"> title.</w:t>
      </w:r>
    </w:p>
    <w:p w14:paraId="4818AD68" w14:textId="77777777" w:rsidR="00216068" w:rsidRPr="00EE6761" w:rsidRDefault="00216068" w:rsidP="00316065">
      <w:pPr>
        <w:spacing w:before="0" w:after="0"/>
      </w:pPr>
    </w:p>
    <w:p w14:paraId="75C13B0E" w14:textId="77777777" w:rsidR="00F6491D" w:rsidRDefault="00843226" w:rsidP="00316065">
      <w:pPr>
        <w:spacing w:before="0" w:after="0"/>
      </w:pPr>
      <w:r w:rsidRPr="00EE6761">
        <w:t>The documentation required depends on th</w:t>
      </w:r>
      <w:r w:rsidR="00194488" w:rsidRPr="00EE6761">
        <w:t>e type of transfer taking place;</w:t>
      </w:r>
      <w:r w:rsidRPr="00EE6761">
        <w:t xml:space="preserve"> however</w:t>
      </w:r>
      <w:r w:rsidR="00194488" w:rsidRPr="00EE6761">
        <w:t>,</w:t>
      </w:r>
      <w:r w:rsidRPr="00EE6761">
        <w:t xml:space="preserve"> the original document is always placed in the official </w:t>
      </w:r>
      <w:r w:rsidR="00502B46" w:rsidRPr="00EE6761">
        <w:t>personal property</w:t>
      </w:r>
      <w:r w:rsidRPr="00EE6761">
        <w:t xml:space="preserve"> record and a copy goes with the </w:t>
      </w:r>
      <w:r w:rsidR="00502B46" w:rsidRPr="00EE6761">
        <w:t>personal property</w:t>
      </w:r>
      <w:r w:rsidRPr="00EE6761">
        <w:t xml:space="preserve"> to the new recip</w:t>
      </w:r>
      <w:r w:rsidR="00955B58" w:rsidRPr="00EE6761">
        <w:t>ient</w:t>
      </w:r>
      <w:r w:rsidR="00DF0E6F" w:rsidRPr="00EE6761">
        <w:t xml:space="preserve">.  </w:t>
      </w:r>
      <w:r w:rsidRPr="00EE6761">
        <w:t xml:space="preserve">When transferring </w:t>
      </w:r>
      <w:r w:rsidR="00502B46" w:rsidRPr="00EE6761">
        <w:t>personal property</w:t>
      </w:r>
      <w:r w:rsidRPr="00EE6761">
        <w:t xml:space="preserve"> and updating the</w:t>
      </w:r>
      <w:r w:rsidR="002F583D" w:rsidRPr="00EE6761">
        <w:t xml:space="preserve"> </w:t>
      </w:r>
      <w:r w:rsidR="003D669D" w:rsidRPr="00EE6761">
        <w:t>PPMS</w:t>
      </w:r>
      <w:r w:rsidRPr="00EE6761">
        <w:t xml:space="preserve">, the update will include, at a minimum, the same data elements as listed in </w:t>
      </w:r>
      <w:hyperlink w:anchor="_6.3.2_Issuing" w:history="1">
        <w:r w:rsidR="00744E60" w:rsidRPr="00016BC8">
          <w:rPr>
            <w:rStyle w:val="Hyperlink"/>
          </w:rPr>
          <w:t xml:space="preserve">PPMM </w:t>
        </w:r>
        <w:r w:rsidRPr="00016BC8">
          <w:rPr>
            <w:rStyle w:val="Hyperlink"/>
          </w:rPr>
          <w:t xml:space="preserve">Section </w:t>
        </w:r>
        <w:r w:rsidR="00744E60" w:rsidRPr="00016BC8">
          <w:rPr>
            <w:rStyle w:val="Hyperlink"/>
          </w:rPr>
          <w:t>6</w:t>
        </w:r>
        <w:r w:rsidR="007E39B9" w:rsidRPr="00016BC8">
          <w:rPr>
            <w:rStyle w:val="Hyperlink"/>
          </w:rPr>
          <w:t>.3</w:t>
        </w:r>
        <w:r w:rsidRPr="00016BC8">
          <w:rPr>
            <w:rStyle w:val="Hyperlink"/>
          </w:rPr>
          <w:t>.2</w:t>
        </w:r>
        <w:r w:rsidR="001157FA" w:rsidRPr="00016BC8">
          <w:rPr>
            <w:rStyle w:val="Hyperlink"/>
          </w:rPr>
          <w:t xml:space="preserve">, </w:t>
        </w:r>
        <w:r w:rsidR="00AB2E1E" w:rsidRPr="00016BC8">
          <w:rPr>
            <w:rStyle w:val="Hyperlink"/>
          </w:rPr>
          <w:t>“</w:t>
        </w:r>
        <w:r w:rsidR="001157FA" w:rsidRPr="00016BC8">
          <w:rPr>
            <w:rStyle w:val="Hyperlink"/>
          </w:rPr>
          <w:t>Issuing</w:t>
        </w:r>
        <w:r w:rsidR="00DF0E6F" w:rsidRPr="00016BC8">
          <w:rPr>
            <w:rStyle w:val="Hyperlink"/>
          </w:rPr>
          <w:t>.</w:t>
        </w:r>
        <w:r w:rsidR="00B4546E" w:rsidRPr="00016BC8">
          <w:rPr>
            <w:rStyle w:val="Hyperlink"/>
          </w:rPr>
          <w:t>”</w:t>
        </w:r>
      </w:hyperlink>
      <w:r w:rsidR="00DF0E6F" w:rsidRPr="007E39B9">
        <w:t xml:space="preserve"> </w:t>
      </w:r>
      <w:r w:rsidR="00DF0E6F" w:rsidRPr="00EE6761">
        <w:t xml:space="preserve"> </w:t>
      </w:r>
    </w:p>
    <w:p w14:paraId="110384D8" w14:textId="77777777" w:rsidR="00F6491D" w:rsidRDefault="00F6491D" w:rsidP="00316065">
      <w:pPr>
        <w:spacing w:before="0" w:after="0"/>
      </w:pPr>
    </w:p>
    <w:p w14:paraId="4F0C1694" w14:textId="77777777" w:rsidR="00843226" w:rsidRPr="00EE6761" w:rsidRDefault="00843226" w:rsidP="00316065">
      <w:pPr>
        <w:spacing w:before="0" w:after="0"/>
      </w:pPr>
      <w:r w:rsidRPr="00EE6761">
        <w:t>When title is transferred</w:t>
      </w:r>
      <w:r w:rsidR="002F583D" w:rsidRPr="00EE6761">
        <w:t xml:space="preserve"> to an external unit</w:t>
      </w:r>
      <w:r w:rsidR="00FF674F" w:rsidRPr="00EE6761">
        <w:t xml:space="preserve"> that is not using the same </w:t>
      </w:r>
      <w:r w:rsidR="003D669D" w:rsidRPr="00EE6761">
        <w:t>PPMS</w:t>
      </w:r>
      <w:r w:rsidRPr="00EE6761">
        <w:t xml:space="preserve">, the </w:t>
      </w:r>
      <w:r w:rsidR="00502B46" w:rsidRPr="00EE6761">
        <w:t xml:space="preserve">personal </w:t>
      </w:r>
      <w:r w:rsidRPr="00EE6761">
        <w:t xml:space="preserve">property record will be updated with a final event status, removing the </w:t>
      </w:r>
      <w:r w:rsidR="00502B46" w:rsidRPr="00EE6761">
        <w:t>personal property</w:t>
      </w:r>
      <w:r w:rsidRPr="00EE6761">
        <w:t xml:space="preserve"> from the </w:t>
      </w:r>
      <w:r w:rsidR="003D669D" w:rsidRPr="00EE6761">
        <w:t>PPMS</w:t>
      </w:r>
      <w:r w:rsidRPr="00EE6761">
        <w:t>.</w:t>
      </w:r>
    </w:p>
    <w:p w14:paraId="1DCB09E1" w14:textId="77777777" w:rsidR="00BE4816" w:rsidRDefault="00BE4816" w:rsidP="00316065">
      <w:pPr>
        <w:spacing w:before="0" w:after="0"/>
      </w:pPr>
    </w:p>
    <w:p w14:paraId="45009896" w14:textId="0E529BDB" w:rsidR="00FB018E" w:rsidRDefault="00FB018E" w:rsidP="00316065">
      <w:pPr>
        <w:spacing w:before="0" w:after="0"/>
      </w:pPr>
      <w:r>
        <w:t xml:space="preserve">For examples of documentation that can be used for transferring refer to </w:t>
      </w:r>
      <w:hyperlink w:anchor="_6.4.1_Recording" w:history="1">
        <w:r w:rsidRPr="00FB018E">
          <w:rPr>
            <w:rStyle w:val="Hyperlink"/>
          </w:rPr>
          <w:t>PPMM Section 6.3.1, “Recording.”</w:t>
        </w:r>
      </w:hyperlink>
    </w:p>
    <w:p w14:paraId="0BFB08F6" w14:textId="77777777" w:rsidR="00FB018E" w:rsidRPr="00EE6761" w:rsidRDefault="00FB018E" w:rsidP="00316065">
      <w:pPr>
        <w:spacing w:before="0" w:after="0"/>
      </w:pPr>
    </w:p>
    <w:p w14:paraId="1146B59D" w14:textId="77777777" w:rsidR="009A27B0" w:rsidRPr="00EE6761" w:rsidRDefault="00733237" w:rsidP="00316065">
      <w:pPr>
        <w:pStyle w:val="Heading4"/>
      </w:pPr>
      <w:bookmarkStart w:id="224" w:name="_Toc498330281"/>
      <w:r w:rsidRPr="00EE6761">
        <w:t>6</w:t>
      </w:r>
      <w:r w:rsidR="009631E1">
        <w:t>.3</w:t>
      </w:r>
      <w:r w:rsidR="000D1E45" w:rsidRPr="00EE6761">
        <w:t>.3.1 Transfers Internal to DOC</w:t>
      </w:r>
      <w:bookmarkEnd w:id="224"/>
    </w:p>
    <w:p w14:paraId="60B1F657" w14:textId="77777777" w:rsidR="00E67315" w:rsidRDefault="00E67315" w:rsidP="00316065">
      <w:pPr>
        <w:pStyle w:val="Heading4"/>
      </w:pPr>
    </w:p>
    <w:p w14:paraId="26444B30" w14:textId="08B524B3" w:rsidR="00E67315" w:rsidRDefault="00E67315" w:rsidP="00316065">
      <w:pPr>
        <w:pStyle w:val="NoSpacing"/>
      </w:pPr>
      <w:r>
        <w:t>A</w:t>
      </w:r>
      <w:r w:rsidR="00843226" w:rsidRPr="00EE6761">
        <w:t xml:space="preserve">n internal transfer will be any movement of </w:t>
      </w:r>
      <w:r w:rsidR="00502B46" w:rsidRPr="00EE6761">
        <w:t>personal property</w:t>
      </w:r>
      <w:r w:rsidR="00F62D9E" w:rsidRPr="00EE6761">
        <w:t xml:space="preserve"> assets</w:t>
      </w:r>
      <w:r w:rsidR="00843226" w:rsidRPr="00EE6761">
        <w:t xml:space="preserve"> between accountable areas within a Bureau, a</w:t>
      </w:r>
      <w:r w:rsidR="00955B58" w:rsidRPr="00EE6761">
        <w:t xml:space="preserve">s well as between DOC </w:t>
      </w:r>
      <w:r w:rsidR="00760F35">
        <w:t>b</w:t>
      </w:r>
      <w:r w:rsidR="00955B58" w:rsidRPr="00EE6761">
        <w:t>ureaus.</w:t>
      </w:r>
    </w:p>
    <w:p w14:paraId="25053347" w14:textId="77777777" w:rsidR="00E67315" w:rsidRDefault="00E67315" w:rsidP="00316065">
      <w:pPr>
        <w:pStyle w:val="NoSpacing"/>
      </w:pPr>
    </w:p>
    <w:p w14:paraId="538CDF2B" w14:textId="77777777" w:rsidR="00810D05" w:rsidRDefault="00843226" w:rsidP="00316065">
      <w:pPr>
        <w:pStyle w:val="NoSpacing"/>
        <w:rPr>
          <w:rFonts w:eastAsiaTheme="minorHAnsi"/>
          <w:szCs w:val="24"/>
        </w:rPr>
      </w:pPr>
      <w:r w:rsidRPr="00E67315">
        <w:rPr>
          <w:rFonts w:eastAsiaTheme="minorHAnsi"/>
          <w:szCs w:val="24"/>
        </w:rPr>
        <w:t>The following conditions apply to internal transfers</w:t>
      </w:r>
      <w:r w:rsidR="00810D05" w:rsidRPr="00E67315">
        <w:rPr>
          <w:rFonts w:eastAsiaTheme="minorHAnsi"/>
          <w:szCs w:val="24"/>
        </w:rPr>
        <w:t>:</w:t>
      </w:r>
    </w:p>
    <w:p w14:paraId="5E5A4D2F" w14:textId="77777777" w:rsidR="00E67315" w:rsidRPr="00E67315" w:rsidRDefault="00E67315" w:rsidP="00316065">
      <w:pPr>
        <w:pStyle w:val="BodyText"/>
        <w:spacing w:before="0" w:after="0"/>
        <w:rPr>
          <w:rFonts w:ascii="Times New Roman" w:eastAsiaTheme="minorHAnsi" w:hAnsi="Times New Roman"/>
          <w:szCs w:val="24"/>
        </w:rPr>
      </w:pPr>
    </w:p>
    <w:p w14:paraId="494FF8BD" w14:textId="77777777" w:rsidR="00843226" w:rsidRPr="00E67315" w:rsidRDefault="00843226" w:rsidP="00B30429">
      <w:pPr>
        <w:pStyle w:val="BodyText"/>
        <w:numPr>
          <w:ilvl w:val="0"/>
          <w:numId w:val="148"/>
        </w:numPr>
        <w:spacing w:before="0" w:after="0"/>
        <w:rPr>
          <w:rFonts w:ascii="Times New Roman" w:hAnsi="Times New Roman"/>
          <w:szCs w:val="24"/>
        </w:rPr>
      </w:pPr>
      <w:r w:rsidRPr="00E67315">
        <w:rPr>
          <w:rFonts w:ascii="Times New Roman" w:eastAsiaTheme="minorHAnsi" w:hAnsi="Times New Roman"/>
          <w:szCs w:val="24"/>
        </w:rPr>
        <w:t>The</w:t>
      </w:r>
      <w:r w:rsidRPr="00EE6761">
        <w:rPr>
          <w:rFonts w:ascii="Times New Roman" w:hAnsi="Times New Roman"/>
          <w:b/>
          <w:szCs w:val="24"/>
        </w:rPr>
        <w:t xml:space="preserve"> </w:t>
      </w:r>
      <w:r w:rsidRPr="00E67315">
        <w:rPr>
          <w:rFonts w:ascii="Times New Roman" w:hAnsi="Times New Roman"/>
          <w:szCs w:val="24"/>
        </w:rPr>
        <w:t xml:space="preserve">receiving party becomes accountable for the transferred </w:t>
      </w:r>
      <w:r w:rsidR="00502B46" w:rsidRPr="00E67315">
        <w:rPr>
          <w:rFonts w:ascii="Times New Roman" w:hAnsi="Times New Roman"/>
          <w:szCs w:val="24"/>
        </w:rPr>
        <w:t xml:space="preserve">personal </w:t>
      </w:r>
      <w:r w:rsidR="00810D05" w:rsidRPr="00E67315">
        <w:rPr>
          <w:rFonts w:ascii="Times New Roman" w:hAnsi="Times New Roman"/>
          <w:szCs w:val="24"/>
        </w:rPr>
        <w:t>property;</w:t>
      </w:r>
    </w:p>
    <w:p w14:paraId="366DA075" w14:textId="284D8F31" w:rsidR="00843226" w:rsidRPr="00E67315" w:rsidRDefault="00843226" w:rsidP="00B30429">
      <w:pPr>
        <w:pStyle w:val="ListParagraph"/>
        <w:numPr>
          <w:ilvl w:val="0"/>
          <w:numId w:val="149"/>
        </w:numPr>
        <w:spacing w:before="0" w:after="0"/>
        <w:contextualSpacing w:val="0"/>
        <w:rPr>
          <w:rFonts w:cs="Times New Roman"/>
          <w:szCs w:val="24"/>
        </w:rPr>
      </w:pPr>
      <w:r w:rsidRPr="00E67315">
        <w:rPr>
          <w:rFonts w:cs="Times New Roman"/>
          <w:szCs w:val="24"/>
        </w:rPr>
        <w:lastRenderedPageBreak/>
        <w:t xml:space="preserve">Title to the </w:t>
      </w:r>
      <w:r w:rsidR="00502B46" w:rsidRPr="00E67315">
        <w:rPr>
          <w:rFonts w:cs="Times New Roman"/>
          <w:szCs w:val="24"/>
        </w:rPr>
        <w:t xml:space="preserve">personal </w:t>
      </w:r>
      <w:r w:rsidRPr="00E67315">
        <w:rPr>
          <w:rFonts w:cs="Times New Roman"/>
          <w:szCs w:val="24"/>
        </w:rPr>
        <w:t>property</w:t>
      </w:r>
      <w:r w:rsidR="00F62D9E" w:rsidRPr="00E67315">
        <w:rPr>
          <w:rFonts w:cs="Times New Roman"/>
          <w:szCs w:val="24"/>
        </w:rPr>
        <w:t xml:space="preserve"> assets</w:t>
      </w:r>
      <w:r w:rsidRPr="00E67315">
        <w:rPr>
          <w:rFonts w:cs="Times New Roman"/>
          <w:szCs w:val="24"/>
        </w:rPr>
        <w:t xml:space="preserve"> will transfer when the</w:t>
      </w:r>
      <w:r w:rsidR="00810D05" w:rsidRPr="00E67315">
        <w:rPr>
          <w:rFonts w:cs="Times New Roman"/>
          <w:szCs w:val="24"/>
        </w:rPr>
        <w:t xml:space="preserve"> transaction is between </w:t>
      </w:r>
      <w:r w:rsidR="00760F35">
        <w:rPr>
          <w:rFonts w:cs="Times New Roman"/>
          <w:szCs w:val="24"/>
        </w:rPr>
        <w:t>b</w:t>
      </w:r>
      <w:r w:rsidR="00810D05" w:rsidRPr="00E67315">
        <w:rPr>
          <w:rFonts w:cs="Times New Roman"/>
          <w:szCs w:val="24"/>
        </w:rPr>
        <w:t>ureaus;</w:t>
      </w:r>
    </w:p>
    <w:p w14:paraId="26B189C3" w14:textId="77777777" w:rsidR="00810D05" w:rsidRPr="00EE6761" w:rsidRDefault="00810D05" w:rsidP="00316065">
      <w:pPr>
        <w:pStyle w:val="ListParagraph"/>
        <w:spacing w:before="0" w:after="0"/>
        <w:contextualSpacing w:val="0"/>
        <w:rPr>
          <w:rFonts w:cs="Times New Roman"/>
          <w:szCs w:val="24"/>
        </w:rPr>
      </w:pPr>
    </w:p>
    <w:p w14:paraId="03FECED7" w14:textId="77777777" w:rsidR="00810D05" w:rsidRPr="00EE6761" w:rsidRDefault="00843226" w:rsidP="00B30429">
      <w:pPr>
        <w:pStyle w:val="ListParagraph"/>
        <w:numPr>
          <w:ilvl w:val="0"/>
          <w:numId w:val="149"/>
        </w:numPr>
        <w:spacing w:before="0" w:after="0"/>
        <w:contextualSpacing w:val="0"/>
        <w:rPr>
          <w:rFonts w:cs="Times New Roman"/>
          <w:szCs w:val="24"/>
        </w:rPr>
      </w:pPr>
      <w:r w:rsidRPr="00EE6761">
        <w:rPr>
          <w:rFonts w:cs="Times New Roman"/>
          <w:szCs w:val="24"/>
        </w:rPr>
        <w:t>Transfers will be without reimbursement</w:t>
      </w:r>
      <w:r w:rsidR="00810D05" w:rsidRPr="00EE6761">
        <w:rPr>
          <w:rFonts w:cs="Times New Roman"/>
          <w:szCs w:val="24"/>
        </w:rPr>
        <w:t>; and</w:t>
      </w:r>
    </w:p>
    <w:p w14:paraId="6151CF24" w14:textId="77777777" w:rsidR="00810D05" w:rsidRPr="00EE6761" w:rsidRDefault="00810D05" w:rsidP="00316065">
      <w:pPr>
        <w:pStyle w:val="ListParagraph"/>
        <w:spacing w:before="0" w:after="0"/>
        <w:contextualSpacing w:val="0"/>
        <w:rPr>
          <w:rFonts w:cs="Times New Roman"/>
          <w:szCs w:val="24"/>
        </w:rPr>
      </w:pPr>
    </w:p>
    <w:p w14:paraId="1A848B65" w14:textId="77777777" w:rsidR="00810D05" w:rsidRDefault="00955B58" w:rsidP="00B30429">
      <w:pPr>
        <w:pStyle w:val="ListParagraph"/>
        <w:numPr>
          <w:ilvl w:val="0"/>
          <w:numId w:val="149"/>
        </w:numPr>
        <w:spacing w:before="0" w:after="0"/>
        <w:contextualSpacing w:val="0"/>
        <w:rPr>
          <w:rFonts w:cs="Times New Roman"/>
          <w:szCs w:val="24"/>
        </w:rPr>
      </w:pPr>
      <w:r w:rsidRPr="00EE6761">
        <w:rPr>
          <w:rFonts w:cs="Times New Roman"/>
          <w:szCs w:val="24"/>
        </w:rPr>
        <w:t>The receiving party may incur any direct costs incurred for a transfer</w:t>
      </w:r>
      <w:r w:rsidR="00843226" w:rsidRPr="00EE6761">
        <w:rPr>
          <w:rFonts w:cs="Times New Roman"/>
          <w:szCs w:val="24"/>
        </w:rPr>
        <w:t xml:space="preserve"> unless otherwise agreed to by the parties.</w:t>
      </w:r>
    </w:p>
    <w:p w14:paraId="69E46A12" w14:textId="77777777" w:rsidR="007E39B9" w:rsidRPr="00EE6761" w:rsidRDefault="007E39B9" w:rsidP="007E39B9">
      <w:pPr>
        <w:pStyle w:val="ListParagraph"/>
        <w:spacing w:before="0" w:after="0"/>
        <w:ind w:left="0"/>
        <w:contextualSpacing w:val="0"/>
        <w:rPr>
          <w:rFonts w:cs="Times New Roman"/>
          <w:szCs w:val="24"/>
        </w:rPr>
      </w:pPr>
    </w:p>
    <w:p w14:paraId="7AC62035" w14:textId="77777777" w:rsidR="00810D05" w:rsidRDefault="00843226" w:rsidP="00316065">
      <w:pPr>
        <w:pStyle w:val="ListParagraph"/>
        <w:spacing w:before="0" w:after="0"/>
        <w:ind w:left="0"/>
        <w:contextualSpacing w:val="0"/>
        <w:rPr>
          <w:rFonts w:cs="Times New Roman"/>
          <w:szCs w:val="24"/>
        </w:rPr>
      </w:pPr>
      <w:r w:rsidRPr="00EE6761">
        <w:rPr>
          <w:rFonts w:cs="Times New Roman"/>
          <w:szCs w:val="24"/>
        </w:rPr>
        <w:t xml:space="preserve">For internal transfers, the official </w:t>
      </w:r>
      <w:r w:rsidR="00502B46" w:rsidRPr="00EE6761">
        <w:rPr>
          <w:rFonts w:cs="Times New Roman"/>
          <w:szCs w:val="24"/>
        </w:rPr>
        <w:t>property</w:t>
      </w:r>
      <w:r w:rsidR="00B4546E" w:rsidRPr="00EE6761">
        <w:rPr>
          <w:rFonts w:cs="Times New Roman"/>
          <w:szCs w:val="24"/>
        </w:rPr>
        <w:t xml:space="preserve"> asset</w:t>
      </w:r>
      <w:r w:rsidRPr="00EE6761">
        <w:rPr>
          <w:rFonts w:cs="Times New Roman"/>
          <w:szCs w:val="24"/>
        </w:rPr>
        <w:t xml:space="preserve"> record and the </w:t>
      </w:r>
      <w:r w:rsidR="00B4546E" w:rsidRPr="00EE6761">
        <w:rPr>
          <w:rFonts w:cs="Times New Roman"/>
          <w:szCs w:val="24"/>
        </w:rPr>
        <w:t xml:space="preserve">PPMS </w:t>
      </w:r>
      <w:r w:rsidRPr="00EE6761">
        <w:rPr>
          <w:rFonts w:cs="Times New Roman"/>
          <w:szCs w:val="24"/>
        </w:rPr>
        <w:t xml:space="preserve">will be updated within </w:t>
      </w:r>
      <w:r w:rsidR="001D5278" w:rsidRPr="00A71CEF">
        <w:rPr>
          <w:rFonts w:cs="Times New Roman"/>
          <w:szCs w:val="24"/>
        </w:rPr>
        <w:t>4</w:t>
      </w:r>
      <w:r w:rsidR="002920DC" w:rsidRPr="00A71CEF">
        <w:rPr>
          <w:rFonts w:cs="Times New Roman"/>
          <w:szCs w:val="24"/>
        </w:rPr>
        <w:t>5</w:t>
      </w:r>
      <w:r w:rsidRPr="00A71CEF">
        <w:rPr>
          <w:rFonts w:cs="Times New Roman"/>
          <w:szCs w:val="24"/>
        </w:rPr>
        <w:t xml:space="preserve"> </w:t>
      </w:r>
      <w:r w:rsidR="002B0AC8" w:rsidRPr="00A71CEF">
        <w:rPr>
          <w:rFonts w:cs="Times New Roman"/>
          <w:szCs w:val="24"/>
        </w:rPr>
        <w:t>calendar</w:t>
      </w:r>
      <w:r w:rsidRPr="00A71CEF">
        <w:rPr>
          <w:rFonts w:cs="Times New Roman"/>
          <w:szCs w:val="24"/>
        </w:rPr>
        <w:t xml:space="preserve"> days</w:t>
      </w:r>
      <w:r w:rsidR="0056006E" w:rsidRPr="00EE6761">
        <w:rPr>
          <w:rFonts w:cs="Times New Roman"/>
          <w:szCs w:val="24"/>
        </w:rPr>
        <w:t xml:space="preserve"> from transfer date</w:t>
      </w:r>
      <w:r w:rsidR="00955B58" w:rsidRPr="00EE6761">
        <w:rPr>
          <w:rFonts w:cs="Times New Roman"/>
          <w:szCs w:val="24"/>
        </w:rPr>
        <w:t>.</w:t>
      </w:r>
    </w:p>
    <w:p w14:paraId="492B204D" w14:textId="77777777" w:rsidR="00760F35" w:rsidRDefault="00760F35" w:rsidP="00316065">
      <w:pPr>
        <w:pStyle w:val="ListParagraph"/>
        <w:spacing w:before="0" w:after="0"/>
        <w:ind w:left="0"/>
        <w:contextualSpacing w:val="0"/>
        <w:rPr>
          <w:rFonts w:cs="Times New Roman"/>
          <w:szCs w:val="24"/>
        </w:rPr>
      </w:pPr>
    </w:p>
    <w:p w14:paraId="1DCE9222" w14:textId="77777777" w:rsidR="00935EE7" w:rsidRPr="00EE6761" w:rsidRDefault="00733237" w:rsidP="00316065">
      <w:pPr>
        <w:pStyle w:val="Heading4"/>
      </w:pPr>
      <w:bookmarkStart w:id="225" w:name="_Toc498330282"/>
      <w:r w:rsidRPr="00EE6761">
        <w:t>6</w:t>
      </w:r>
      <w:r w:rsidR="009631E1">
        <w:t>.3</w:t>
      </w:r>
      <w:r w:rsidR="00843226" w:rsidRPr="00EE6761">
        <w:t>.3.2 External Transfer to a Federal Recipient</w:t>
      </w:r>
      <w:bookmarkEnd w:id="225"/>
    </w:p>
    <w:p w14:paraId="18C8E604" w14:textId="77777777" w:rsidR="00216068" w:rsidRPr="00E67315" w:rsidRDefault="00216068" w:rsidP="00316065">
      <w:pPr>
        <w:pStyle w:val="Heading4"/>
      </w:pPr>
    </w:p>
    <w:p w14:paraId="6E2CDBC0" w14:textId="77777777" w:rsidR="00E67315" w:rsidRDefault="00843226" w:rsidP="00316065">
      <w:pPr>
        <w:pStyle w:val="NoSpacing"/>
      </w:pPr>
      <w:r w:rsidRPr="00E67315">
        <w:rPr>
          <w:rFonts w:cstheme="majorBidi"/>
        </w:rPr>
        <w:t>An</w:t>
      </w:r>
      <w:r w:rsidRPr="00EE6761">
        <w:t xml:space="preserve"> external transfer will be any movement of</w:t>
      </w:r>
      <w:r w:rsidR="009E0CDB" w:rsidRPr="00EE6761">
        <w:t xml:space="preserve"> any personal property</w:t>
      </w:r>
      <w:r w:rsidR="00F62D9E" w:rsidRPr="00EE6761">
        <w:t xml:space="preserve"> assets</w:t>
      </w:r>
      <w:r w:rsidRPr="00EE6761">
        <w:t xml:space="preserve"> outside DOC and will be executed using</w:t>
      </w:r>
      <w:r w:rsidR="00C67CEF">
        <w:t xml:space="preserve"> a</w:t>
      </w:r>
      <w:r w:rsidRPr="00EE6761">
        <w:t xml:space="preserve"> </w:t>
      </w:r>
      <w:r w:rsidR="00810D05" w:rsidRPr="00EE6761">
        <w:t>SF-122</w:t>
      </w:r>
      <w:r w:rsidRPr="00EE6761">
        <w:t xml:space="preserve"> and any other forms required pertaining to the particular transfer.</w:t>
      </w:r>
    </w:p>
    <w:p w14:paraId="49F74CB6" w14:textId="77777777" w:rsidR="00E67315" w:rsidRDefault="00E67315" w:rsidP="00316065">
      <w:pPr>
        <w:pStyle w:val="NoSpacing"/>
      </w:pPr>
    </w:p>
    <w:p w14:paraId="2F46B49D" w14:textId="77777777" w:rsidR="00DB46F5" w:rsidRDefault="00843226" w:rsidP="00316065">
      <w:pPr>
        <w:pStyle w:val="NoSpacing"/>
        <w:rPr>
          <w:rFonts w:eastAsiaTheme="minorHAnsi"/>
          <w:szCs w:val="24"/>
        </w:rPr>
      </w:pPr>
      <w:r w:rsidRPr="00E67315">
        <w:rPr>
          <w:rFonts w:eastAsiaTheme="minorHAnsi"/>
          <w:szCs w:val="24"/>
        </w:rPr>
        <w:t xml:space="preserve">The </w:t>
      </w:r>
      <w:r w:rsidR="00550FE1" w:rsidRPr="00E67315">
        <w:rPr>
          <w:rFonts w:eastAsiaTheme="minorHAnsi"/>
          <w:szCs w:val="24"/>
        </w:rPr>
        <w:t>following conditions apply to ex</w:t>
      </w:r>
      <w:r w:rsidRPr="00E67315">
        <w:rPr>
          <w:rFonts w:eastAsiaTheme="minorHAnsi"/>
          <w:szCs w:val="24"/>
        </w:rPr>
        <w:t>ternal transfers:</w:t>
      </w:r>
    </w:p>
    <w:p w14:paraId="468BC459" w14:textId="77777777" w:rsidR="00E67315" w:rsidRPr="00E67315" w:rsidRDefault="00E67315" w:rsidP="00316065">
      <w:pPr>
        <w:pStyle w:val="NoSpacing"/>
        <w:rPr>
          <w:rFonts w:eastAsiaTheme="minorHAnsi"/>
          <w:szCs w:val="24"/>
        </w:rPr>
      </w:pPr>
    </w:p>
    <w:p w14:paraId="7AF877F3" w14:textId="77777777" w:rsidR="00843226" w:rsidRPr="00E67315" w:rsidRDefault="00843226" w:rsidP="00B30429">
      <w:pPr>
        <w:pStyle w:val="NoSpacing"/>
        <w:numPr>
          <w:ilvl w:val="0"/>
          <w:numId w:val="150"/>
        </w:numPr>
        <w:rPr>
          <w:rFonts w:eastAsiaTheme="minorHAnsi"/>
          <w:szCs w:val="24"/>
        </w:rPr>
      </w:pPr>
      <w:r w:rsidRPr="00E67315">
        <w:rPr>
          <w:rFonts w:eastAsiaTheme="minorHAnsi"/>
          <w:szCs w:val="24"/>
        </w:rPr>
        <w:t xml:space="preserve">The receiving party becomes accountable for the transferred </w:t>
      </w:r>
      <w:r w:rsidR="009E0CDB" w:rsidRPr="00E67315">
        <w:rPr>
          <w:rFonts w:eastAsiaTheme="minorHAnsi"/>
          <w:szCs w:val="24"/>
        </w:rPr>
        <w:t xml:space="preserve">personal </w:t>
      </w:r>
      <w:r w:rsidRPr="00E67315">
        <w:rPr>
          <w:rFonts w:eastAsiaTheme="minorHAnsi"/>
          <w:szCs w:val="24"/>
        </w:rPr>
        <w:t>property</w:t>
      </w:r>
      <w:r w:rsidR="00F62D9E" w:rsidRPr="00E67315">
        <w:rPr>
          <w:rFonts w:eastAsiaTheme="minorHAnsi"/>
          <w:szCs w:val="24"/>
        </w:rPr>
        <w:t xml:space="preserve"> assets</w:t>
      </w:r>
      <w:r w:rsidR="00DB46F5" w:rsidRPr="00E67315">
        <w:rPr>
          <w:rFonts w:eastAsiaTheme="minorHAnsi"/>
          <w:szCs w:val="24"/>
        </w:rPr>
        <w:t>;</w:t>
      </w:r>
    </w:p>
    <w:p w14:paraId="291E9B84" w14:textId="77777777" w:rsidR="00DB46F5" w:rsidRPr="00E67315" w:rsidRDefault="00DB46F5" w:rsidP="00316065">
      <w:pPr>
        <w:pStyle w:val="NoSpacing"/>
        <w:rPr>
          <w:rFonts w:eastAsiaTheme="minorHAnsi"/>
          <w:szCs w:val="24"/>
        </w:rPr>
      </w:pPr>
    </w:p>
    <w:p w14:paraId="1640E2B5" w14:textId="77777777" w:rsidR="00843226" w:rsidRPr="00EE6761" w:rsidRDefault="00843226" w:rsidP="00B30429">
      <w:pPr>
        <w:pStyle w:val="ListParagraph"/>
        <w:numPr>
          <w:ilvl w:val="0"/>
          <w:numId w:val="150"/>
        </w:numPr>
        <w:spacing w:before="0" w:after="0"/>
        <w:contextualSpacing w:val="0"/>
        <w:rPr>
          <w:rFonts w:cs="Times New Roman"/>
          <w:szCs w:val="24"/>
        </w:rPr>
      </w:pPr>
      <w:r w:rsidRPr="00EE6761">
        <w:rPr>
          <w:rFonts w:cs="Times New Roman"/>
          <w:szCs w:val="24"/>
        </w:rPr>
        <w:t xml:space="preserve">Title to the </w:t>
      </w:r>
      <w:r w:rsidR="009E0CDB" w:rsidRPr="00EE6761">
        <w:rPr>
          <w:rFonts w:cs="Times New Roman"/>
          <w:szCs w:val="24"/>
        </w:rPr>
        <w:t xml:space="preserve">personal </w:t>
      </w:r>
      <w:r w:rsidRPr="00EE6761">
        <w:rPr>
          <w:rFonts w:cs="Times New Roman"/>
          <w:szCs w:val="24"/>
        </w:rPr>
        <w:t>property</w:t>
      </w:r>
      <w:r w:rsidR="00F62D9E" w:rsidRPr="00EE6761">
        <w:rPr>
          <w:rFonts w:cs="Times New Roman"/>
          <w:szCs w:val="24"/>
        </w:rPr>
        <w:t xml:space="preserve"> assets</w:t>
      </w:r>
      <w:r w:rsidRPr="00EE6761">
        <w:rPr>
          <w:rFonts w:cs="Times New Roman"/>
          <w:szCs w:val="24"/>
        </w:rPr>
        <w:t xml:space="preserve"> will transfer to the receiving party</w:t>
      </w:r>
      <w:r w:rsidR="00DB46F5" w:rsidRPr="00EE6761">
        <w:rPr>
          <w:rFonts w:cs="Times New Roman"/>
          <w:szCs w:val="24"/>
        </w:rPr>
        <w:t>;</w:t>
      </w:r>
    </w:p>
    <w:p w14:paraId="524605BB" w14:textId="77777777" w:rsidR="00DB46F5" w:rsidRPr="00EE6761" w:rsidRDefault="00DB46F5" w:rsidP="00316065">
      <w:pPr>
        <w:pStyle w:val="ListParagraph"/>
        <w:spacing w:before="0" w:after="0"/>
        <w:contextualSpacing w:val="0"/>
        <w:rPr>
          <w:rFonts w:cs="Times New Roman"/>
          <w:szCs w:val="24"/>
        </w:rPr>
      </w:pPr>
    </w:p>
    <w:p w14:paraId="6356B7D0" w14:textId="427B0C10" w:rsidR="00843226" w:rsidRPr="00EE6761" w:rsidRDefault="00843226" w:rsidP="00B30429">
      <w:pPr>
        <w:pStyle w:val="ListParagraph"/>
        <w:numPr>
          <w:ilvl w:val="0"/>
          <w:numId w:val="150"/>
        </w:numPr>
        <w:spacing w:before="0" w:after="0"/>
        <w:contextualSpacing w:val="0"/>
        <w:rPr>
          <w:rFonts w:cs="Times New Roman"/>
          <w:szCs w:val="24"/>
        </w:rPr>
      </w:pPr>
      <w:r w:rsidRPr="00EE6761">
        <w:rPr>
          <w:rFonts w:cs="Times New Roman"/>
          <w:szCs w:val="24"/>
        </w:rPr>
        <w:t>Transfer reimbursements will be considered if prudent to do so</w:t>
      </w:r>
      <w:r w:rsidR="00DB46F5" w:rsidRPr="00EE6761">
        <w:rPr>
          <w:rFonts w:cs="Times New Roman"/>
          <w:szCs w:val="24"/>
        </w:rPr>
        <w:t>; and</w:t>
      </w:r>
    </w:p>
    <w:p w14:paraId="10D6A173" w14:textId="77777777" w:rsidR="00DB46F5" w:rsidRPr="00EE6761" w:rsidRDefault="00DB46F5" w:rsidP="00316065">
      <w:pPr>
        <w:pStyle w:val="ListParagraph"/>
        <w:spacing w:before="0" w:after="0"/>
        <w:contextualSpacing w:val="0"/>
        <w:rPr>
          <w:rFonts w:cs="Times New Roman"/>
          <w:szCs w:val="24"/>
        </w:rPr>
      </w:pPr>
    </w:p>
    <w:p w14:paraId="14FC680F" w14:textId="77777777" w:rsidR="00935EE7" w:rsidRPr="00EE6761" w:rsidRDefault="00955B58" w:rsidP="00B30429">
      <w:pPr>
        <w:pStyle w:val="ListParagraph"/>
        <w:numPr>
          <w:ilvl w:val="0"/>
          <w:numId w:val="150"/>
        </w:numPr>
        <w:spacing w:before="0" w:after="0"/>
        <w:contextualSpacing w:val="0"/>
        <w:rPr>
          <w:rFonts w:cs="Times New Roman"/>
          <w:szCs w:val="24"/>
        </w:rPr>
      </w:pPr>
      <w:r w:rsidRPr="00EE6761">
        <w:rPr>
          <w:rFonts w:cs="Times New Roman"/>
          <w:szCs w:val="24"/>
        </w:rPr>
        <w:t>The receiving party will incur any direct costs incurred for a transfer</w:t>
      </w:r>
      <w:r w:rsidR="00843226" w:rsidRPr="00EE6761">
        <w:rPr>
          <w:rFonts w:cs="Times New Roman"/>
          <w:szCs w:val="24"/>
        </w:rPr>
        <w:t xml:space="preserve"> unless otherwise agreed to by the parties.</w:t>
      </w:r>
    </w:p>
    <w:p w14:paraId="3230D287" w14:textId="77777777" w:rsidR="00935EE7" w:rsidRPr="00EE6761" w:rsidRDefault="00935EE7" w:rsidP="00316065">
      <w:pPr>
        <w:pStyle w:val="ListParagraph"/>
        <w:spacing w:before="0" w:after="0"/>
        <w:ind w:left="360"/>
        <w:contextualSpacing w:val="0"/>
        <w:rPr>
          <w:rFonts w:cs="Times New Roman"/>
          <w:szCs w:val="24"/>
        </w:rPr>
      </w:pPr>
    </w:p>
    <w:p w14:paraId="16095F09" w14:textId="77777777" w:rsidR="00935EE7" w:rsidRPr="00EE6761" w:rsidRDefault="00843226" w:rsidP="00316065">
      <w:pPr>
        <w:pStyle w:val="ListParagraph"/>
        <w:spacing w:before="0" w:after="0"/>
        <w:ind w:left="0"/>
        <w:contextualSpacing w:val="0"/>
        <w:rPr>
          <w:rFonts w:cs="Times New Roman"/>
          <w:szCs w:val="24"/>
        </w:rPr>
      </w:pPr>
      <w:r w:rsidRPr="00EE6761">
        <w:rPr>
          <w:rFonts w:cs="Times New Roman"/>
          <w:szCs w:val="24"/>
        </w:rPr>
        <w:t>For external transfers to a Federal recipient, the official</w:t>
      </w:r>
      <w:r w:rsidR="00B4546E" w:rsidRPr="00EE6761">
        <w:rPr>
          <w:rFonts w:cs="Times New Roman"/>
          <w:szCs w:val="24"/>
        </w:rPr>
        <w:t xml:space="preserve"> property</w:t>
      </w:r>
      <w:r w:rsidRPr="00EE6761">
        <w:rPr>
          <w:rFonts w:cs="Times New Roman"/>
          <w:szCs w:val="24"/>
        </w:rPr>
        <w:t xml:space="preserve"> asset record and </w:t>
      </w:r>
      <w:r w:rsidR="00B4546E" w:rsidRPr="00EE6761">
        <w:rPr>
          <w:rFonts w:cs="Times New Roman"/>
          <w:szCs w:val="24"/>
        </w:rPr>
        <w:t>PPMS</w:t>
      </w:r>
      <w:r w:rsidRPr="00EE6761">
        <w:rPr>
          <w:rFonts w:cs="Times New Roman"/>
          <w:szCs w:val="24"/>
        </w:rPr>
        <w:t xml:space="preserve"> will be updated within</w:t>
      </w:r>
      <w:r w:rsidR="001B412F" w:rsidRPr="00EE6761">
        <w:rPr>
          <w:rFonts w:cs="Times New Roman"/>
          <w:szCs w:val="24"/>
        </w:rPr>
        <w:t xml:space="preserve"> </w:t>
      </w:r>
      <w:r w:rsidR="002B0AC8" w:rsidRPr="00A71CEF">
        <w:rPr>
          <w:rFonts w:cs="Times New Roman"/>
          <w:szCs w:val="24"/>
        </w:rPr>
        <w:t>4</w:t>
      </w:r>
      <w:r w:rsidR="001B412F" w:rsidRPr="00A71CEF">
        <w:rPr>
          <w:rFonts w:cs="Times New Roman"/>
          <w:szCs w:val="24"/>
        </w:rPr>
        <w:t>5</w:t>
      </w:r>
      <w:r w:rsidRPr="00A71CEF">
        <w:rPr>
          <w:rFonts w:cs="Times New Roman"/>
          <w:szCs w:val="24"/>
        </w:rPr>
        <w:t xml:space="preserve"> </w:t>
      </w:r>
      <w:r w:rsidR="002B0AC8" w:rsidRPr="00A71CEF">
        <w:rPr>
          <w:rFonts w:cs="Times New Roman"/>
          <w:szCs w:val="24"/>
        </w:rPr>
        <w:t>calendar</w:t>
      </w:r>
      <w:r w:rsidRPr="00A71CEF">
        <w:rPr>
          <w:rFonts w:cs="Times New Roman"/>
          <w:szCs w:val="24"/>
        </w:rPr>
        <w:t xml:space="preserve"> days</w:t>
      </w:r>
      <w:r w:rsidRPr="00EE6761">
        <w:rPr>
          <w:rFonts w:cs="Times New Roman"/>
          <w:szCs w:val="24"/>
        </w:rPr>
        <w:t xml:space="preserve"> of the </w:t>
      </w:r>
      <w:r w:rsidR="00AB2E1E" w:rsidRPr="00EE6761">
        <w:rPr>
          <w:rFonts w:cs="Times New Roman"/>
          <w:szCs w:val="24"/>
        </w:rPr>
        <w:t>“</w:t>
      </w:r>
      <w:r w:rsidRPr="00EE6761">
        <w:rPr>
          <w:rFonts w:cs="Times New Roman"/>
          <w:szCs w:val="24"/>
        </w:rPr>
        <w:t>notice of allocation</w:t>
      </w:r>
      <w:r w:rsidR="00AB2E1E" w:rsidRPr="00EE6761">
        <w:rPr>
          <w:rFonts w:cs="Times New Roman"/>
          <w:szCs w:val="24"/>
        </w:rPr>
        <w:t>”</w:t>
      </w:r>
      <w:r w:rsidR="00955B58" w:rsidRPr="00EE6761">
        <w:rPr>
          <w:rFonts w:cs="Times New Roman"/>
          <w:szCs w:val="24"/>
        </w:rPr>
        <w:t xml:space="preserve"> from GSA.</w:t>
      </w:r>
    </w:p>
    <w:p w14:paraId="008F9585" w14:textId="77777777" w:rsidR="0067418A" w:rsidRPr="00EE6761" w:rsidRDefault="0067418A" w:rsidP="00316065">
      <w:pPr>
        <w:pStyle w:val="Heading4"/>
      </w:pPr>
    </w:p>
    <w:p w14:paraId="1F67BA1A" w14:textId="77777777" w:rsidR="00935EE7" w:rsidRPr="00EE6761" w:rsidRDefault="00733237" w:rsidP="00316065">
      <w:pPr>
        <w:pStyle w:val="Heading4"/>
      </w:pPr>
      <w:bookmarkStart w:id="226" w:name="_Toc498330283"/>
      <w:r w:rsidRPr="00EE6761">
        <w:t>6</w:t>
      </w:r>
      <w:r w:rsidR="009631E1">
        <w:t>.3</w:t>
      </w:r>
      <w:r w:rsidR="00843226" w:rsidRPr="00EE6761">
        <w:t>.3.3 External Transfer to a Non-Federal Recipient</w:t>
      </w:r>
      <w:bookmarkEnd w:id="226"/>
    </w:p>
    <w:p w14:paraId="695B466B" w14:textId="77777777" w:rsidR="00935EE7" w:rsidRPr="00EE6761" w:rsidRDefault="00935EE7" w:rsidP="00316065">
      <w:pPr>
        <w:pStyle w:val="ListParagraph"/>
        <w:spacing w:before="0" w:after="0"/>
        <w:ind w:left="0"/>
        <w:contextualSpacing w:val="0"/>
        <w:rPr>
          <w:rFonts w:cs="Times New Roman"/>
          <w:b/>
          <w:szCs w:val="24"/>
        </w:rPr>
      </w:pPr>
    </w:p>
    <w:p w14:paraId="6DA96D71" w14:textId="7AEFB77E" w:rsidR="00935EE7" w:rsidRPr="00EE6761" w:rsidRDefault="00955B58" w:rsidP="00316065">
      <w:pPr>
        <w:pStyle w:val="ListParagraph"/>
        <w:spacing w:before="0" w:after="0"/>
        <w:ind w:left="0"/>
        <w:contextualSpacing w:val="0"/>
        <w:rPr>
          <w:rFonts w:cs="Times New Roman"/>
          <w:szCs w:val="24"/>
        </w:rPr>
      </w:pPr>
      <w:r w:rsidRPr="00EE6761">
        <w:rPr>
          <w:rFonts w:cs="Times New Roman"/>
          <w:szCs w:val="24"/>
        </w:rPr>
        <w:t xml:space="preserve">GSA facilitates transfers to non-Federal </w:t>
      </w:r>
      <w:r w:rsidR="00C67CEF">
        <w:rPr>
          <w:rFonts w:cs="Times New Roman"/>
          <w:szCs w:val="24"/>
        </w:rPr>
        <w:t>recipients</w:t>
      </w:r>
      <w:r w:rsidR="00830AA0">
        <w:rPr>
          <w:rFonts w:cs="Times New Roman"/>
          <w:szCs w:val="24"/>
        </w:rPr>
        <w:t xml:space="preserve">. Such </w:t>
      </w:r>
      <w:r w:rsidR="00843E25">
        <w:rPr>
          <w:rFonts w:cs="Times New Roman"/>
          <w:szCs w:val="24"/>
        </w:rPr>
        <w:t>transfers, are</w:t>
      </w:r>
      <w:r w:rsidR="00C67CEF">
        <w:rPr>
          <w:rFonts w:cs="Times New Roman"/>
          <w:szCs w:val="24"/>
        </w:rPr>
        <w:t xml:space="preserve"> executed using a</w:t>
      </w:r>
      <w:r w:rsidRPr="00EE6761">
        <w:rPr>
          <w:rFonts w:cs="Times New Roman"/>
          <w:szCs w:val="24"/>
        </w:rPr>
        <w:t xml:space="preserve"> SF-123, for transactions</w:t>
      </w:r>
      <w:r w:rsidR="00843226" w:rsidRPr="00EE6761">
        <w:rPr>
          <w:rFonts w:cs="Times New Roman"/>
          <w:szCs w:val="24"/>
        </w:rPr>
        <w:t xml:space="preserve"> </w:t>
      </w:r>
      <w:r w:rsidR="00760F35">
        <w:rPr>
          <w:rFonts w:cs="Times New Roman"/>
          <w:szCs w:val="24"/>
        </w:rPr>
        <w:t>using</w:t>
      </w:r>
      <w:r w:rsidR="00843226" w:rsidRPr="00EE6761">
        <w:rPr>
          <w:rFonts w:cs="Times New Roman"/>
          <w:szCs w:val="24"/>
        </w:rPr>
        <w:t xml:space="preserve"> the disposal process, unless</w:t>
      </w:r>
      <w:r w:rsidR="00695AD9" w:rsidRPr="00EE6761">
        <w:rPr>
          <w:rFonts w:cs="Times New Roman"/>
          <w:szCs w:val="24"/>
        </w:rPr>
        <w:t xml:space="preserve"> a deviation has been granted</w:t>
      </w:r>
      <w:r w:rsidR="00DF0E6F" w:rsidRPr="00EE6761">
        <w:rPr>
          <w:rFonts w:cs="Times New Roman"/>
          <w:szCs w:val="24"/>
        </w:rPr>
        <w:t xml:space="preserve">.  </w:t>
      </w:r>
      <w:r w:rsidR="00843226" w:rsidRPr="00EE6761">
        <w:rPr>
          <w:rFonts w:cs="Times New Roman"/>
          <w:szCs w:val="24"/>
        </w:rPr>
        <w:t xml:space="preserve">Bureaus wishing to donate property that they plan to otherwise abandon or destroy, in accordance with </w:t>
      </w:r>
      <w:bookmarkStart w:id="227" w:name="41:3.1.1.2.13.8.177.3"/>
      <w:r w:rsidR="003C1481">
        <w:rPr>
          <w:rFonts w:cs="Times New Roman"/>
          <w:szCs w:val="24"/>
        </w:rPr>
        <w:fldChar w:fldCharType="begin"/>
      </w:r>
      <w:r w:rsidR="003C1481">
        <w:rPr>
          <w:rFonts w:cs="Times New Roman"/>
          <w:szCs w:val="24"/>
        </w:rPr>
        <w:instrText xml:space="preserve"> HYPERLINK "http://gsa.gov/portal/ext/public/site/FMR/file/Part102-_37.html/category/21858/" \l "wp2018792" </w:instrText>
      </w:r>
      <w:r w:rsidR="003C1481">
        <w:rPr>
          <w:rFonts w:cs="Times New Roman"/>
          <w:szCs w:val="24"/>
        </w:rPr>
        <w:fldChar w:fldCharType="separate"/>
      </w:r>
      <w:r w:rsidR="00FB2220" w:rsidRPr="003C1481">
        <w:rPr>
          <w:rStyle w:val="Hyperlink"/>
          <w:rFonts w:cs="Times New Roman"/>
          <w:szCs w:val="24"/>
        </w:rPr>
        <w:t>FMR</w:t>
      </w:r>
      <w:r w:rsidR="003C1481" w:rsidRPr="003C1481">
        <w:rPr>
          <w:rStyle w:val="Hyperlink"/>
          <w:rFonts w:cs="Times New Roman"/>
          <w:szCs w:val="24"/>
        </w:rPr>
        <w:t xml:space="preserve"> </w:t>
      </w:r>
      <w:r w:rsidR="00843226" w:rsidRPr="003C1481">
        <w:rPr>
          <w:rStyle w:val="Hyperlink"/>
          <w:rFonts w:cs="Times New Roman"/>
          <w:szCs w:val="24"/>
        </w:rPr>
        <w:t>102-37.570</w:t>
      </w:r>
      <w:bookmarkEnd w:id="227"/>
      <w:r w:rsidR="003C1481">
        <w:rPr>
          <w:rFonts w:cs="Times New Roman"/>
          <w:szCs w:val="24"/>
        </w:rPr>
        <w:fldChar w:fldCharType="end"/>
      </w:r>
      <w:r w:rsidR="00843226" w:rsidRPr="00EE6761">
        <w:rPr>
          <w:rFonts w:cs="Times New Roman"/>
          <w:szCs w:val="24"/>
        </w:rPr>
        <w:t>, will document the transfer on</w:t>
      </w:r>
      <w:r w:rsidR="00C67CEF">
        <w:rPr>
          <w:rFonts w:cs="Times New Roman"/>
          <w:szCs w:val="24"/>
        </w:rPr>
        <w:t xml:space="preserve"> a</w:t>
      </w:r>
      <w:r w:rsidR="00843226" w:rsidRPr="00EE6761">
        <w:rPr>
          <w:rFonts w:cs="Times New Roman"/>
          <w:szCs w:val="24"/>
        </w:rPr>
        <w:t xml:space="preserve"> SF-123</w:t>
      </w:r>
      <w:r w:rsidR="00194488" w:rsidRPr="00EE6761">
        <w:rPr>
          <w:rFonts w:cs="Times New Roman"/>
          <w:szCs w:val="24"/>
        </w:rPr>
        <w:t>;</w:t>
      </w:r>
      <w:r w:rsidR="00843226" w:rsidRPr="00EE6761">
        <w:rPr>
          <w:rFonts w:cs="Times New Roman"/>
          <w:szCs w:val="24"/>
        </w:rPr>
        <w:t xml:space="preserve"> however</w:t>
      </w:r>
      <w:r w:rsidR="00194488" w:rsidRPr="00EE6761">
        <w:rPr>
          <w:rFonts w:cs="Times New Roman"/>
          <w:szCs w:val="24"/>
        </w:rPr>
        <w:t>,</w:t>
      </w:r>
      <w:r w:rsidR="00843226" w:rsidRPr="00EE6761">
        <w:rPr>
          <w:rFonts w:cs="Times New Roman"/>
          <w:szCs w:val="24"/>
        </w:rPr>
        <w:t xml:space="preserve"> copies</w:t>
      </w:r>
      <w:r w:rsidR="001244B7" w:rsidRPr="00EE6761">
        <w:rPr>
          <w:rFonts w:cs="Times New Roman"/>
          <w:szCs w:val="24"/>
        </w:rPr>
        <w:t xml:space="preserve"> or electronic documents </w:t>
      </w:r>
      <w:r w:rsidR="00843226" w:rsidRPr="00EE6761">
        <w:rPr>
          <w:rFonts w:cs="Times New Roman"/>
          <w:szCs w:val="24"/>
        </w:rPr>
        <w:t>are only kept for internal purposes and not provided to GSA.</w:t>
      </w:r>
    </w:p>
    <w:p w14:paraId="17D8863C" w14:textId="77777777" w:rsidR="00935EE7" w:rsidRPr="00EE6761" w:rsidRDefault="00935EE7" w:rsidP="00316065">
      <w:pPr>
        <w:pStyle w:val="ListParagraph"/>
        <w:spacing w:before="0" w:after="0"/>
        <w:ind w:left="0"/>
        <w:contextualSpacing w:val="0"/>
        <w:rPr>
          <w:rFonts w:cs="Times New Roman"/>
          <w:szCs w:val="24"/>
        </w:rPr>
      </w:pPr>
    </w:p>
    <w:p w14:paraId="68A25AC6" w14:textId="77777777" w:rsidR="00843226" w:rsidRPr="00E56EB3" w:rsidRDefault="00843226" w:rsidP="00316065">
      <w:pPr>
        <w:pStyle w:val="NoSpacing"/>
        <w:rPr>
          <w:rFonts w:eastAsiaTheme="minorHAnsi"/>
          <w:szCs w:val="24"/>
        </w:rPr>
      </w:pPr>
      <w:r w:rsidRPr="00E56EB3">
        <w:rPr>
          <w:rFonts w:eastAsiaTheme="minorHAnsi"/>
          <w:szCs w:val="24"/>
        </w:rPr>
        <w:t xml:space="preserve">The following conditions apply to </w:t>
      </w:r>
      <w:r w:rsidR="00AF008D" w:rsidRPr="00E56EB3">
        <w:rPr>
          <w:rFonts w:eastAsiaTheme="minorHAnsi"/>
          <w:szCs w:val="24"/>
        </w:rPr>
        <w:t>external</w:t>
      </w:r>
      <w:r w:rsidRPr="00E56EB3">
        <w:rPr>
          <w:rFonts w:eastAsiaTheme="minorHAnsi"/>
          <w:szCs w:val="24"/>
        </w:rPr>
        <w:t xml:space="preserve"> transfers:</w:t>
      </w:r>
    </w:p>
    <w:p w14:paraId="378159DD" w14:textId="77777777" w:rsidR="00843226" w:rsidRPr="00E56EB3" w:rsidRDefault="00843226" w:rsidP="00316065">
      <w:pPr>
        <w:pStyle w:val="NoSpacing"/>
        <w:rPr>
          <w:rFonts w:eastAsiaTheme="minorHAnsi"/>
          <w:szCs w:val="24"/>
        </w:rPr>
      </w:pPr>
    </w:p>
    <w:p w14:paraId="78613764" w14:textId="77777777" w:rsidR="00843226" w:rsidRPr="00E56EB3" w:rsidRDefault="00843226" w:rsidP="00B30429">
      <w:pPr>
        <w:pStyle w:val="NoSpacing"/>
        <w:numPr>
          <w:ilvl w:val="0"/>
          <w:numId w:val="151"/>
        </w:numPr>
        <w:rPr>
          <w:rFonts w:eastAsiaTheme="minorHAnsi"/>
          <w:szCs w:val="24"/>
        </w:rPr>
      </w:pPr>
      <w:r w:rsidRPr="00E56EB3">
        <w:rPr>
          <w:rFonts w:eastAsiaTheme="minorHAnsi"/>
          <w:szCs w:val="24"/>
        </w:rPr>
        <w:t xml:space="preserve">The receiving party becomes accountable for the transferred </w:t>
      </w:r>
      <w:r w:rsidR="009E0CDB" w:rsidRPr="00E56EB3">
        <w:rPr>
          <w:rFonts w:eastAsiaTheme="minorHAnsi"/>
          <w:szCs w:val="24"/>
        </w:rPr>
        <w:t xml:space="preserve">personal </w:t>
      </w:r>
      <w:r w:rsidRPr="00E56EB3">
        <w:rPr>
          <w:rFonts w:eastAsiaTheme="minorHAnsi"/>
          <w:szCs w:val="24"/>
        </w:rPr>
        <w:t>propert</w:t>
      </w:r>
      <w:r w:rsidR="007550CC" w:rsidRPr="00E56EB3">
        <w:rPr>
          <w:rFonts w:eastAsiaTheme="minorHAnsi"/>
          <w:szCs w:val="24"/>
        </w:rPr>
        <w:t>y;</w:t>
      </w:r>
    </w:p>
    <w:p w14:paraId="4496FBCD" w14:textId="77777777" w:rsidR="007550CC" w:rsidRPr="00E56EB3" w:rsidRDefault="007550CC" w:rsidP="00316065">
      <w:pPr>
        <w:pStyle w:val="NoSpacing"/>
        <w:rPr>
          <w:rFonts w:eastAsiaTheme="minorHAnsi"/>
          <w:szCs w:val="24"/>
        </w:rPr>
      </w:pPr>
    </w:p>
    <w:p w14:paraId="6F46C6B4" w14:textId="77777777" w:rsidR="00843226" w:rsidRPr="00EE6761" w:rsidRDefault="00843226" w:rsidP="00B30429">
      <w:pPr>
        <w:pStyle w:val="ListParagraph"/>
        <w:numPr>
          <w:ilvl w:val="0"/>
          <w:numId w:val="151"/>
        </w:numPr>
        <w:spacing w:before="0" w:after="0"/>
        <w:contextualSpacing w:val="0"/>
        <w:rPr>
          <w:rFonts w:cs="Times New Roman"/>
          <w:szCs w:val="24"/>
        </w:rPr>
      </w:pPr>
      <w:r w:rsidRPr="00EE6761">
        <w:rPr>
          <w:rFonts w:cs="Times New Roman"/>
          <w:szCs w:val="24"/>
        </w:rPr>
        <w:t xml:space="preserve">Title to the </w:t>
      </w:r>
      <w:r w:rsidR="009E0CDB" w:rsidRPr="00EE6761">
        <w:rPr>
          <w:rFonts w:cs="Times New Roman"/>
          <w:szCs w:val="24"/>
        </w:rPr>
        <w:t xml:space="preserve">personal </w:t>
      </w:r>
      <w:r w:rsidRPr="00EE6761">
        <w:rPr>
          <w:rFonts w:cs="Times New Roman"/>
          <w:szCs w:val="24"/>
        </w:rPr>
        <w:t xml:space="preserve">property will </w:t>
      </w:r>
      <w:r w:rsidR="007550CC" w:rsidRPr="00EE6761">
        <w:rPr>
          <w:rFonts w:cs="Times New Roman"/>
          <w:szCs w:val="24"/>
        </w:rPr>
        <w:t>transfer to the receiving party;</w:t>
      </w:r>
    </w:p>
    <w:p w14:paraId="0941E26D" w14:textId="77777777" w:rsidR="007550CC" w:rsidRPr="00EE6761" w:rsidRDefault="007550CC" w:rsidP="00316065">
      <w:pPr>
        <w:pStyle w:val="ListParagraph"/>
        <w:spacing w:before="0" w:after="0"/>
        <w:contextualSpacing w:val="0"/>
        <w:rPr>
          <w:rFonts w:cs="Times New Roman"/>
          <w:szCs w:val="24"/>
        </w:rPr>
      </w:pPr>
    </w:p>
    <w:p w14:paraId="3F982CF7" w14:textId="20B79786" w:rsidR="00843226" w:rsidRPr="00EE6761" w:rsidRDefault="00843226" w:rsidP="00B30429">
      <w:pPr>
        <w:pStyle w:val="ListParagraph"/>
        <w:numPr>
          <w:ilvl w:val="0"/>
          <w:numId w:val="151"/>
        </w:numPr>
        <w:spacing w:before="0" w:after="0"/>
        <w:contextualSpacing w:val="0"/>
        <w:rPr>
          <w:rFonts w:cs="Times New Roman"/>
          <w:szCs w:val="24"/>
        </w:rPr>
      </w:pPr>
      <w:r w:rsidRPr="00EE6761">
        <w:rPr>
          <w:rFonts w:cs="Times New Roman"/>
          <w:szCs w:val="24"/>
        </w:rPr>
        <w:t xml:space="preserve">The </w:t>
      </w:r>
      <w:r w:rsidR="009E0CDB" w:rsidRPr="00EE6761">
        <w:rPr>
          <w:rFonts w:cs="Times New Roman"/>
          <w:szCs w:val="24"/>
        </w:rPr>
        <w:t xml:space="preserve">personal </w:t>
      </w:r>
      <w:r w:rsidRPr="00EE6761">
        <w:rPr>
          <w:rFonts w:cs="Times New Roman"/>
          <w:szCs w:val="24"/>
        </w:rPr>
        <w:t>property</w:t>
      </w:r>
      <w:r w:rsidR="00053573" w:rsidRPr="00EE6761">
        <w:rPr>
          <w:rFonts w:cs="Times New Roman"/>
          <w:szCs w:val="24"/>
        </w:rPr>
        <w:t xml:space="preserve"> assets</w:t>
      </w:r>
      <w:r w:rsidRPr="00EE6761">
        <w:rPr>
          <w:rFonts w:cs="Times New Roman"/>
          <w:szCs w:val="24"/>
        </w:rPr>
        <w:t xml:space="preserve"> </w:t>
      </w:r>
      <w:r w:rsidR="00053573" w:rsidRPr="00EE6761">
        <w:rPr>
          <w:rFonts w:cs="Times New Roman"/>
          <w:szCs w:val="24"/>
        </w:rPr>
        <w:t>are</w:t>
      </w:r>
      <w:r w:rsidRPr="00EE6761">
        <w:rPr>
          <w:rFonts w:cs="Times New Roman"/>
          <w:szCs w:val="24"/>
        </w:rPr>
        <w:t xml:space="preserve"> t</w:t>
      </w:r>
      <w:r w:rsidR="007550CC" w:rsidRPr="00EE6761">
        <w:rPr>
          <w:rFonts w:cs="Times New Roman"/>
          <w:szCs w:val="24"/>
        </w:rPr>
        <w:t xml:space="preserve">ransferred in </w:t>
      </w:r>
      <w:r w:rsidR="0066745B">
        <w:rPr>
          <w:rFonts w:cs="Times New Roman"/>
          <w:szCs w:val="24"/>
        </w:rPr>
        <w:t>“</w:t>
      </w:r>
      <w:r w:rsidR="007550CC" w:rsidRPr="00EE6761">
        <w:rPr>
          <w:rFonts w:cs="Times New Roman"/>
          <w:szCs w:val="24"/>
        </w:rPr>
        <w:t>as is</w:t>
      </w:r>
      <w:r w:rsidR="0066745B">
        <w:rPr>
          <w:rFonts w:cs="Times New Roman"/>
          <w:szCs w:val="24"/>
        </w:rPr>
        <w:t>”</w:t>
      </w:r>
      <w:r w:rsidR="007550CC" w:rsidRPr="00EE6761">
        <w:rPr>
          <w:rFonts w:cs="Times New Roman"/>
          <w:szCs w:val="24"/>
        </w:rPr>
        <w:t xml:space="preserve"> condition; and</w:t>
      </w:r>
    </w:p>
    <w:p w14:paraId="4C01D081" w14:textId="77777777" w:rsidR="007550CC" w:rsidRPr="00EE6761" w:rsidRDefault="007550CC" w:rsidP="00316065">
      <w:pPr>
        <w:pStyle w:val="ListParagraph"/>
        <w:spacing w:before="0" w:after="0"/>
        <w:contextualSpacing w:val="0"/>
        <w:rPr>
          <w:rFonts w:cs="Times New Roman"/>
          <w:szCs w:val="24"/>
        </w:rPr>
      </w:pPr>
    </w:p>
    <w:p w14:paraId="7CA8B75B" w14:textId="77777777" w:rsidR="00935EE7" w:rsidRPr="00EE6761" w:rsidRDefault="00695AD9" w:rsidP="00B30429">
      <w:pPr>
        <w:pStyle w:val="ListParagraph"/>
        <w:numPr>
          <w:ilvl w:val="0"/>
          <w:numId w:val="151"/>
        </w:numPr>
        <w:spacing w:before="0" w:after="0"/>
        <w:contextualSpacing w:val="0"/>
        <w:rPr>
          <w:rFonts w:cs="Times New Roman"/>
          <w:szCs w:val="24"/>
        </w:rPr>
      </w:pPr>
      <w:r w:rsidRPr="00EE6761">
        <w:rPr>
          <w:rFonts w:cs="Times New Roman"/>
          <w:szCs w:val="24"/>
        </w:rPr>
        <w:lastRenderedPageBreak/>
        <w:t>The receiving party will incur any direct costs incurred for a transfer</w:t>
      </w:r>
      <w:r w:rsidR="00843226" w:rsidRPr="00EE6761">
        <w:rPr>
          <w:rFonts w:cs="Times New Roman"/>
          <w:szCs w:val="24"/>
        </w:rPr>
        <w:t xml:space="preserve"> unless otherwise agreed to by the parties.</w:t>
      </w:r>
    </w:p>
    <w:p w14:paraId="6F8F1DBC" w14:textId="77777777" w:rsidR="00935EE7" w:rsidRPr="00EE6761" w:rsidRDefault="00935EE7" w:rsidP="00316065">
      <w:pPr>
        <w:pStyle w:val="ListParagraph"/>
        <w:spacing w:before="0" w:after="0"/>
        <w:ind w:left="360"/>
        <w:contextualSpacing w:val="0"/>
        <w:rPr>
          <w:rFonts w:cs="Times New Roman"/>
          <w:szCs w:val="24"/>
        </w:rPr>
      </w:pPr>
    </w:p>
    <w:p w14:paraId="6074A2EA" w14:textId="77777777" w:rsidR="00843226" w:rsidRPr="00EE6761" w:rsidRDefault="00843226" w:rsidP="00316065">
      <w:pPr>
        <w:pStyle w:val="ListParagraph"/>
        <w:spacing w:before="0" w:after="0"/>
        <w:ind w:left="0"/>
        <w:contextualSpacing w:val="0"/>
        <w:rPr>
          <w:rFonts w:cs="Times New Roman"/>
          <w:szCs w:val="24"/>
        </w:rPr>
      </w:pPr>
      <w:r w:rsidRPr="00EE6761">
        <w:rPr>
          <w:rFonts w:cs="Times New Roman"/>
          <w:szCs w:val="24"/>
        </w:rPr>
        <w:t xml:space="preserve">For external transfers to a non-Federal recipient, the official </w:t>
      </w:r>
      <w:r w:rsidR="00194488" w:rsidRPr="00EE6761">
        <w:rPr>
          <w:rFonts w:cs="Times New Roman"/>
          <w:szCs w:val="24"/>
        </w:rPr>
        <w:t>property</w:t>
      </w:r>
      <w:r w:rsidR="00B4546E" w:rsidRPr="00EE6761">
        <w:rPr>
          <w:rFonts w:cs="Times New Roman"/>
          <w:szCs w:val="24"/>
        </w:rPr>
        <w:t xml:space="preserve"> asset</w:t>
      </w:r>
      <w:r w:rsidRPr="00EE6761">
        <w:rPr>
          <w:rFonts w:cs="Times New Roman"/>
          <w:szCs w:val="24"/>
        </w:rPr>
        <w:t xml:space="preserve"> </w:t>
      </w:r>
      <w:r w:rsidR="00695AD9" w:rsidRPr="00EE6761">
        <w:rPr>
          <w:rFonts w:cs="Times New Roman"/>
          <w:szCs w:val="24"/>
        </w:rPr>
        <w:t>record</w:t>
      </w:r>
      <w:r w:rsidRPr="00EE6761">
        <w:rPr>
          <w:rFonts w:cs="Times New Roman"/>
          <w:szCs w:val="24"/>
        </w:rPr>
        <w:t xml:space="preserve"> and the </w:t>
      </w:r>
      <w:r w:rsidR="003D669D" w:rsidRPr="00EE6761">
        <w:rPr>
          <w:rFonts w:cs="Times New Roman"/>
          <w:szCs w:val="24"/>
        </w:rPr>
        <w:t>PPMS</w:t>
      </w:r>
      <w:r w:rsidRPr="00EE6761">
        <w:rPr>
          <w:rFonts w:cs="Times New Roman"/>
          <w:szCs w:val="24"/>
        </w:rPr>
        <w:t xml:space="preserve"> will be updated within </w:t>
      </w:r>
      <w:r w:rsidR="00C95915" w:rsidRPr="00A71CEF">
        <w:rPr>
          <w:rFonts w:cs="Times New Roman"/>
          <w:szCs w:val="24"/>
        </w:rPr>
        <w:t>45</w:t>
      </w:r>
      <w:r w:rsidRPr="00A71CEF">
        <w:rPr>
          <w:rFonts w:cs="Times New Roman"/>
          <w:szCs w:val="24"/>
        </w:rPr>
        <w:t xml:space="preserve"> </w:t>
      </w:r>
      <w:r w:rsidR="00663478" w:rsidRPr="00A71CEF">
        <w:rPr>
          <w:rFonts w:cs="Times New Roman"/>
          <w:szCs w:val="24"/>
        </w:rPr>
        <w:t>calendar</w:t>
      </w:r>
      <w:r w:rsidRPr="00A71CEF">
        <w:rPr>
          <w:rFonts w:cs="Times New Roman"/>
          <w:szCs w:val="24"/>
        </w:rPr>
        <w:t xml:space="preserve"> days</w:t>
      </w:r>
      <w:r w:rsidRPr="00EE6761">
        <w:rPr>
          <w:rFonts w:cs="Times New Roman"/>
          <w:b/>
          <w:szCs w:val="24"/>
        </w:rPr>
        <w:t xml:space="preserve"> </w:t>
      </w:r>
      <w:r w:rsidRPr="002D0B67">
        <w:rPr>
          <w:rFonts w:cs="Times New Roman"/>
          <w:szCs w:val="24"/>
        </w:rPr>
        <w:t xml:space="preserve">of the </w:t>
      </w:r>
      <w:r w:rsidR="00AB2E1E" w:rsidRPr="002D0B67">
        <w:rPr>
          <w:rFonts w:cs="Times New Roman"/>
          <w:szCs w:val="24"/>
        </w:rPr>
        <w:t>“</w:t>
      </w:r>
      <w:r w:rsidRPr="002D0B67">
        <w:rPr>
          <w:rFonts w:cs="Times New Roman"/>
          <w:szCs w:val="24"/>
        </w:rPr>
        <w:t>notice of allocation</w:t>
      </w:r>
      <w:r w:rsidR="00AB2E1E" w:rsidRPr="002D0B67">
        <w:rPr>
          <w:rFonts w:cs="Times New Roman"/>
          <w:szCs w:val="24"/>
        </w:rPr>
        <w:t>”</w:t>
      </w:r>
      <w:r w:rsidRPr="00EE6761">
        <w:rPr>
          <w:rFonts w:cs="Times New Roman"/>
          <w:szCs w:val="24"/>
        </w:rPr>
        <w:t xml:space="preserve"> from GSA. </w:t>
      </w:r>
    </w:p>
    <w:p w14:paraId="759AE151" w14:textId="77777777" w:rsidR="00E56EB3" w:rsidRDefault="00E56EB3" w:rsidP="00316065">
      <w:pPr>
        <w:pStyle w:val="Heading3"/>
      </w:pPr>
    </w:p>
    <w:p w14:paraId="51C2D95C" w14:textId="77777777" w:rsidR="00843226" w:rsidRPr="00EE6761" w:rsidRDefault="00733237" w:rsidP="00316065">
      <w:pPr>
        <w:pStyle w:val="Heading3"/>
      </w:pPr>
      <w:bookmarkStart w:id="228" w:name="_6.4.4_Hand_Receipt"/>
      <w:bookmarkStart w:id="229" w:name="_6.3.4_Hand_Receipt"/>
      <w:bookmarkStart w:id="230" w:name="_Toc498330284"/>
      <w:bookmarkEnd w:id="228"/>
      <w:bookmarkEnd w:id="229"/>
      <w:r w:rsidRPr="00EE6761">
        <w:t>6</w:t>
      </w:r>
      <w:r w:rsidR="009631E1">
        <w:t>.3</w:t>
      </w:r>
      <w:r w:rsidR="00843226" w:rsidRPr="00EE6761">
        <w:t>.4</w:t>
      </w:r>
      <w:r w:rsidR="00843226" w:rsidRPr="00EE6761">
        <w:tab/>
        <w:t>Hand Receipt</w:t>
      </w:r>
      <w:bookmarkEnd w:id="230"/>
    </w:p>
    <w:p w14:paraId="3B197EDB" w14:textId="77777777" w:rsidR="00733237" w:rsidRPr="00EE6761" w:rsidRDefault="00733237" w:rsidP="00316065">
      <w:pPr>
        <w:pStyle w:val="RomanNumeralSubHeading"/>
        <w:numPr>
          <w:ilvl w:val="0"/>
          <w:numId w:val="0"/>
        </w:numPr>
        <w:spacing w:before="0" w:after="0"/>
      </w:pPr>
    </w:p>
    <w:p w14:paraId="5C2468A1" w14:textId="77777777" w:rsidR="00843226" w:rsidRPr="00EE6761" w:rsidRDefault="00843226" w:rsidP="00316065">
      <w:pPr>
        <w:pStyle w:val="RomanNumeralSubHeading"/>
        <w:numPr>
          <w:ilvl w:val="0"/>
          <w:numId w:val="0"/>
        </w:numPr>
        <w:spacing w:before="0" w:after="0"/>
      </w:pPr>
      <w:r w:rsidRPr="00EE6761">
        <w:t xml:space="preserve">A </w:t>
      </w:r>
      <w:r w:rsidR="00756F7F" w:rsidRPr="00EE6761">
        <w:t>hand</w:t>
      </w:r>
      <w:r w:rsidRPr="00EE6761">
        <w:t xml:space="preserve"> receipt is a signed or otherwise formally acknowledged document in paper or electronic format that documents the transfer of stewardship for items from a </w:t>
      </w:r>
      <w:r w:rsidR="0006576B" w:rsidRPr="00EE6761">
        <w:t>P</w:t>
      </w:r>
      <w:r w:rsidR="00BE4816" w:rsidRPr="00EE6761">
        <w:t>AO or PC</w:t>
      </w:r>
      <w:r w:rsidRPr="00EE6761">
        <w:t xml:space="preserve"> to an </w:t>
      </w:r>
      <w:r w:rsidR="00B4546E" w:rsidRPr="00EE6761">
        <w:t>end user</w:t>
      </w:r>
      <w:r w:rsidR="00DF0E6F" w:rsidRPr="00EE6761">
        <w:t xml:space="preserve">.  </w:t>
      </w:r>
      <w:r w:rsidRPr="00EE6761">
        <w:t>This document is sometimes referred to as a hand receipt</w:t>
      </w:r>
      <w:r w:rsidR="00756F7F" w:rsidRPr="00EE6761">
        <w:t xml:space="preserve"> or </w:t>
      </w:r>
      <w:r w:rsidR="00B4546E" w:rsidRPr="00EE6761">
        <w:t>end user</w:t>
      </w:r>
      <w:r w:rsidR="00756F7F" w:rsidRPr="00EE6761">
        <w:t xml:space="preserve"> hand receipt</w:t>
      </w:r>
      <w:r w:rsidR="00DF0E6F" w:rsidRPr="00EE6761">
        <w:t xml:space="preserve">.  </w:t>
      </w:r>
      <w:r w:rsidR="00264359" w:rsidRPr="00EE6761">
        <w:t>End</w:t>
      </w:r>
      <w:r w:rsidR="00B4546E" w:rsidRPr="00EE6761">
        <w:t xml:space="preserve"> </w:t>
      </w:r>
      <w:r w:rsidR="00264359" w:rsidRPr="00EE6761">
        <w:t>users will acknowledge the accuracy of the hand receipt with a signature, electronic signature, or initials</w:t>
      </w:r>
      <w:r w:rsidR="00194488" w:rsidRPr="00EE6761">
        <w:t>,</w:t>
      </w:r>
      <w:r w:rsidR="00264359" w:rsidRPr="00EE6761">
        <w:t xml:space="preserve"> which will validate the </w:t>
      </w:r>
      <w:r w:rsidR="00B4546E" w:rsidRPr="00EE6761">
        <w:t>end user</w:t>
      </w:r>
      <w:r w:rsidR="00264359" w:rsidRPr="00EE6761">
        <w:t xml:space="preserve"> acknowledges the accuracy of the hand receipt</w:t>
      </w:r>
      <w:r w:rsidR="00DF0E6F" w:rsidRPr="00EE6761">
        <w:t xml:space="preserve">.  </w:t>
      </w:r>
      <w:r w:rsidR="00264359" w:rsidRPr="00EE6761">
        <w:t>The PC is responsible for maintaining and providing the</w:t>
      </w:r>
      <w:r w:rsidR="00695AD9" w:rsidRPr="00EE6761">
        <w:t xml:space="preserve"> </w:t>
      </w:r>
      <w:r w:rsidR="00B4546E" w:rsidRPr="00EE6761">
        <w:t>end user</w:t>
      </w:r>
      <w:r w:rsidR="00695AD9" w:rsidRPr="00EE6761">
        <w:t xml:space="preserve"> with a hand receipt</w:t>
      </w:r>
      <w:r w:rsidR="00DF0E6F" w:rsidRPr="00EE6761">
        <w:t xml:space="preserve">.  </w:t>
      </w:r>
      <w:r w:rsidR="00264359" w:rsidRPr="00EE6761">
        <w:t>At a minimum, the accuracy of the hand receipt</w:t>
      </w:r>
      <w:r w:rsidR="00B4546E" w:rsidRPr="00EE6761">
        <w:t xml:space="preserve"> will be validated with the end </w:t>
      </w:r>
      <w:r w:rsidR="00264359" w:rsidRPr="00EE6761">
        <w:t>user</w:t>
      </w:r>
      <w:r w:rsidR="00B4546E" w:rsidRPr="00EE6761">
        <w:t>’</w:t>
      </w:r>
      <w:r w:rsidR="00264359" w:rsidRPr="00EE6761">
        <w:t xml:space="preserve">s signature, electronic signature, or initials </w:t>
      </w:r>
      <w:r w:rsidR="001B412F" w:rsidRPr="00EE6761">
        <w:t xml:space="preserve">normally </w:t>
      </w:r>
      <w:r w:rsidR="00264359" w:rsidRPr="00EE6761">
        <w:t>during the inventory period</w:t>
      </w:r>
      <w:r w:rsidR="00A46DB8" w:rsidRPr="00EE6761">
        <w:t xml:space="preserve"> or when conducting a joint inventory to transfer responsibility from the outgoing </w:t>
      </w:r>
      <w:r w:rsidR="007178D7" w:rsidRPr="00EE6761">
        <w:t>PC</w:t>
      </w:r>
      <w:r w:rsidR="00A46DB8" w:rsidRPr="00EE6761">
        <w:t xml:space="preserve"> to the incoming </w:t>
      </w:r>
      <w:r w:rsidR="007178D7" w:rsidRPr="00EE6761">
        <w:t>PC</w:t>
      </w:r>
      <w:r w:rsidR="00264359" w:rsidRPr="00EE6761">
        <w:t xml:space="preserve">. </w:t>
      </w:r>
    </w:p>
    <w:p w14:paraId="7BCED6DB" w14:textId="77777777" w:rsidR="00843226" w:rsidRPr="00EE6761" w:rsidRDefault="00843226" w:rsidP="00316065">
      <w:pPr>
        <w:pStyle w:val="RomanNumeralSubHeading"/>
        <w:numPr>
          <w:ilvl w:val="0"/>
          <w:numId w:val="0"/>
        </w:numPr>
        <w:spacing w:before="0" w:after="0"/>
      </w:pPr>
    </w:p>
    <w:p w14:paraId="49157EC0" w14:textId="39FB084B" w:rsidR="00935EE7" w:rsidRPr="00EE6761" w:rsidRDefault="00843226" w:rsidP="00316065">
      <w:pPr>
        <w:pStyle w:val="RomanNumeralSubHeading"/>
        <w:numPr>
          <w:ilvl w:val="0"/>
          <w:numId w:val="0"/>
        </w:numPr>
        <w:spacing w:before="0" w:after="0"/>
        <w:rPr>
          <w:rFonts w:eastAsia="Times New Roman"/>
        </w:rPr>
      </w:pPr>
      <w:r w:rsidRPr="00EE6761">
        <w:t xml:space="preserve">Each </w:t>
      </w:r>
      <w:r w:rsidR="00B4546E" w:rsidRPr="00EE6761">
        <w:t>end user</w:t>
      </w:r>
      <w:r w:rsidRPr="00EE6761">
        <w:t xml:space="preserve"> will have a copy of the </w:t>
      </w:r>
      <w:r w:rsidR="00756F7F" w:rsidRPr="00EE6761">
        <w:t>hand receipt</w:t>
      </w:r>
      <w:r w:rsidRPr="00EE6761">
        <w:t xml:space="preserve"> for the </w:t>
      </w:r>
      <w:r w:rsidR="009E0CDB" w:rsidRPr="00EE6761">
        <w:t xml:space="preserve">personal </w:t>
      </w:r>
      <w:r w:rsidR="00C82848" w:rsidRPr="00EE6761">
        <w:t>property</w:t>
      </w:r>
      <w:r w:rsidRPr="00EE6761">
        <w:t xml:space="preserve"> they have been assigned</w:t>
      </w:r>
      <w:r w:rsidR="00DF0E6F" w:rsidRPr="00EE6761">
        <w:rPr>
          <w:rFonts w:eastAsia="Times New Roman"/>
        </w:rPr>
        <w:t xml:space="preserve">.  </w:t>
      </w:r>
      <w:r w:rsidRPr="00EE6761">
        <w:rPr>
          <w:rFonts w:eastAsia="Times New Roman"/>
        </w:rPr>
        <w:t>The</w:t>
      </w:r>
      <w:r w:rsidR="00756F7F" w:rsidRPr="00EE6761">
        <w:rPr>
          <w:rFonts w:eastAsia="Times New Roman"/>
        </w:rPr>
        <w:t xml:space="preserve"> hand</w:t>
      </w:r>
      <w:r w:rsidRPr="00EE6761">
        <w:rPr>
          <w:rFonts w:eastAsia="Times New Roman"/>
        </w:rPr>
        <w:t xml:space="preserve"> receipt will be maintained as </w:t>
      </w:r>
      <w:r w:rsidR="002D7E57">
        <w:rPr>
          <w:rFonts w:eastAsia="Times New Roman"/>
        </w:rPr>
        <w:t>the end user’s</w:t>
      </w:r>
      <w:r w:rsidR="002D7E57" w:rsidRPr="00EE6761">
        <w:rPr>
          <w:rFonts w:eastAsia="Times New Roman"/>
        </w:rPr>
        <w:t xml:space="preserve"> </w:t>
      </w:r>
      <w:r w:rsidRPr="00EE6761">
        <w:rPr>
          <w:rFonts w:eastAsia="Times New Roman"/>
        </w:rPr>
        <w:t xml:space="preserve">record of authorization to use the </w:t>
      </w:r>
      <w:r w:rsidR="009E0CDB" w:rsidRPr="00EE6761">
        <w:rPr>
          <w:rFonts w:eastAsia="Times New Roman"/>
        </w:rPr>
        <w:t xml:space="preserve">personal </w:t>
      </w:r>
      <w:r w:rsidR="00C82848" w:rsidRPr="00EE6761">
        <w:rPr>
          <w:rFonts w:eastAsia="Times New Roman"/>
        </w:rPr>
        <w:t>property</w:t>
      </w:r>
      <w:r w:rsidR="00DF0E6F" w:rsidRPr="00EE6761">
        <w:rPr>
          <w:rFonts w:eastAsia="Times New Roman"/>
        </w:rPr>
        <w:t xml:space="preserve">.  </w:t>
      </w:r>
      <w:r w:rsidRPr="00EE6761">
        <w:rPr>
          <w:rFonts w:eastAsia="Times New Roman"/>
        </w:rPr>
        <w:t xml:space="preserve">The </w:t>
      </w:r>
      <w:r w:rsidR="0006576B" w:rsidRPr="00EE6761">
        <w:rPr>
          <w:rFonts w:eastAsia="Times New Roman"/>
        </w:rPr>
        <w:t>PO</w:t>
      </w:r>
      <w:r w:rsidRPr="00EE6761">
        <w:rPr>
          <w:rFonts w:eastAsia="Times New Roman"/>
        </w:rPr>
        <w:t xml:space="preserve"> for the accountable area will maintain the </w:t>
      </w:r>
      <w:r w:rsidR="00264359" w:rsidRPr="00EE6761">
        <w:rPr>
          <w:rFonts w:eastAsia="Times New Roman"/>
        </w:rPr>
        <w:t>hand</w:t>
      </w:r>
      <w:r w:rsidRPr="00EE6761">
        <w:rPr>
          <w:rFonts w:eastAsia="Times New Roman"/>
        </w:rPr>
        <w:t xml:space="preserve"> receipts for </w:t>
      </w:r>
      <w:r w:rsidR="002D7E57">
        <w:rPr>
          <w:rFonts w:eastAsia="Times New Roman"/>
        </w:rPr>
        <w:t>his or her</w:t>
      </w:r>
      <w:r w:rsidR="002D7E57" w:rsidRPr="00EE6761">
        <w:rPr>
          <w:rFonts w:eastAsia="Times New Roman"/>
        </w:rPr>
        <w:t xml:space="preserve"> </w:t>
      </w:r>
      <w:r w:rsidR="00B4546E" w:rsidRPr="00EE6761">
        <w:rPr>
          <w:rFonts w:eastAsia="Times New Roman"/>
        </w:rPr>
        <w:t xml:space="preserve">end </w:t>
      </w:r>
      <w:r w:rsidR="00264359" w:rsidRPr="00EE6761">
        <w:rPr>
          <w:rFonts w:eastAsia="Times New Roman"/>
        </w:rPr>
        <w:t>users</w:t>
      </w:r>
      <w:r w:rsidRPr="00EE6761">
        <w:rPr>
          <w:rFonts w:eastAsia="Times New Roman"/>
        </w:rPr>
        <w:t xml:space="preserve"> in an organized fashion to support audit inquiries, inventories, and other </w:t>
      </w:r>
      <w:r w:rsidR="009E0CDB" w:rsidRPr="00EE6761">
        <w:rPr>
          <w:rFonts w:eastAsia="Times New Roman"/>
        </w:rPr>
        <w:t xml:space="preserve">personal </w:t>
      </w:r>
      <w:r w:rsidR="00C5141B" w:rsidRPr="00EE6761">
        <w:rPr>
          <w:rFonts w:eastAsia="Times New Roman"/>
        </w:rPr>
        <w:t xml:space="preserve">property </w:t>
      </w:r>
      <w:r w:rsidRPr="00EE6761">
        <w:rPr>
          <w:rFonts w:eastAsia="Times New Roman"/>
        </w:rPr>
        <w:t>verifications.</w:t>
      </w:r>
    </w:p>
    <w:p w14:paraId="58AC7ADE" w14:textId="77777777" w:rsidR="00935EE7" w:rsidRPr="00EE6761" w:rsidRDefault="00935EE7" w:rsidP="00316065">
      <w:pPr>
        <w:pStyle w:val="RomanNumeralSubHeading"/>
        <w:numPr>
          <w:ilvl w:val="0"/>
          <w:numId w:val="0"/>
        </w:numPr>
        <w:spacing w:before="0" w:after="0"/>
        <w:rPr>
          <w:rFonts w:eastAsia="Times New Roman"/>
        </w:rPr>
      </w:pPr>
    </w:p>
    <w:p w14:paraId="6BF27ECC" w14:textId="77777777" w:rsidR="00935EE7" w:rsidRPr="00EE6761" w:rsidRDefault="00843226" w:rsidP="00316065">
      <w:pPr>
        <w:pStyle w:val="RomanNumeralSubHeading"/>
        <w:numPr>
          <w:ilvl w:val="0"/>
          <w:numId w:val="0"/>
        </w:numPr>
        <w:spacing w:before="0" w:after="0"/>
      </w:pPr>
      <w:r w:rsidRPr="00EE6761">
        <w:t xml:space="preserve">A contractor is not intended to be a </w:t>
      </w:r>
      <w:r w:rsidR="00264359" w:rsidRPr="00EE6761">
        <w:t>hand</w:t>
      </w:r>
      <w:r w:rsidRPr="00EE6761">
        <w:t xml:space="preserve"> receipt holder</w:t>
      </w:r>
      <w:r w:rsidR="00DF0E6F" w:rsidRPr="00EE6761">
        <w:t xml:space="preserve">.  </w:t>
      </w:r>
      <w:r w:rsidRPr="00EE6761">
        <w:t xml:space="preserve">Contract </w:t>
      </w:r>
      <w:r w:rsidR="009E0CDB" w:rsidRPr="00EE6761">
        <w:t xml:space="preserve">personal </w:t>
      </w:r>
      <w:r w:rsidRPr="00EE6761">
        <w:t xml:space="preserve">property is governed by the terms and conditions of the contract, and </w:t>
      </w:r>
      <w:r w:rsidR="009E0CDB" w:rsidRPr="00EE6761">
        <w:t xml:space="preserve">personal </w:t>
      </w:r>
      <w:r w:rsidRPr="00EE6761">
        <w:t>property may be furnished to, or acquired by, contractors under</w:t>
      </w:r>
      <w:r w:rsidR="00695AD9" w:rsidRPr="00EE6761">
        <w:t xml:space="preserve"> the provisions of a contract</w:t>
      </w:r>
      <w:r w:rsidR="00DF0E6F" w:rsidRPr="00EE6761">
        <w:t xml:space="preserve">.  </w:t>
      </w:r>
      <w:r w:rsidRPr="00EE6761">
        <w:t xml:space="preserve">However, </w:t>
      </w:r>
      <w:r w:rsidR="001243ED" w:rsidRPr="00EE6761">
        <w:t>POs</w:t>
      </w:r>
      <w:r w:rsidRPr="00EE6761">
        <w:t xml:space="preserve"> will maintain </w:t>
      </w:r>
      <w:r w:rsidR="009E0CDB" w:rsidRPr="00EE6761">
        <w:t>personal property</w:t>
      </w:r>
      <w:r w:rsidRPr="00EE6761">
        <w:t xml:space="preserve"> record</w:t>
      </w:r>
      <w:r w:rsidR="009E0CDB" w:rsidRPr="00EE6761">
        <w:t>s</w:t>
      </w:r>
      <w:r w:rsidRPr="00EE6761">
        <w:t xml:space="preserve"> on contract </w:t>
      </w:r>
      <w:r w:rsidR="009E0CDB" w:rsidRPr="00EE6761">
        <w:t xml:space="preserve">personal </w:t>
      </w:r>
      <w:r w:rsidRPr="00EE6761">
        <w:t>property</w:t>
      </w:r>
      <w:r w:rsidR="00695AD9" w:rsidRPr="00EE6761">
        <w:t xml:space="preserve"> and </w:t>
      </w:r>
      <w:r w:rsidR="00194488" w:rsidRPr="00EE6761">
        <w:t>maintain</w:t>
      </w:r>
      <w:r w:rsidR="00695AD9" w:rsidRPr="00EE6761">
        <w:t xml:space="preserve"> proper records</w:t>
      </w:r>
      <w:r w:rsidRPr="00EE6761">
        <w:t xml:space="preserve"> </w:t>
      </w:r>
      <w:r w:rsidR="00194488" w:rsidRPr="00EE6761">
        <w:t>i</w:t>
      </w:r>
      <w:r w:rsidRPr="00EE6761">
        <w:t xml:space="preserve">n accounting </w:t>
      </w:r>
      <w:r w:rsidR="00194488" w:rsidRPr="00EE6761">
        <w:t>for</w:t>
      </w:r>
      <w:r w:rsidRPr="00EE6761">
        <w:t xml:space="preserve"> the </w:t>
      </w:r>
      <w:r w:rsidR="009E0CDB" w:rsidRPr="00EE6761">
        <w:t xml:space="preserve">personal </w:t>
      </w:r>
      <w:r w:rsidRPr="00EE6761">
        <w:t>property.</w:t>
      </w:r>
    </w:p>
    <w:p w14:paraId="50F74461" w14:textId="77777777" w:rsidR="00935EE7" w:rsidRPr="00EE6761" w:rsidRDefault="00935EE7" w:rsidP="00316065">
      <w:pPr>
        <w:pStyle w:val="RomanNumeralSubHeading"/>
        <w:numPr>
          <w:ilvl w:val="0"/>
          <w:numId w:val="0"/>
        </w:numPr>
        <w:spacing w:before="0" w:after="0"/>
      </w:pPr>
    </w:p>
    <w:p w14:paraId="39072936" w14:textId="77777777" w:rsidR="00843226" w:rsidRPr="00EE6761" w:rsidRDefault="00843226" w:rsidP="00316065">
      <w:pPr>
        <w:pStyle w:val="RomanNumeralSubHeading"/>
        <w:numPr>
          <w:ilvl w:val="0"/>
          <w:numId w:val="0"/>
        </w:numPr>
        <w:spacing w:before="0" w:after="0"/>
      </w:pPr>
      <w:r w:rsidRPr="00EE6761">
        <w:t xml:space="preserve">Upon issuance of a </w:t>
      </w:r>
      <w:r w:rsidR="002906EE" w:rsidRPr="00EE6761">
        <w:t>h</w:t>
      </w:r>
      <w:r w:rsidR="00C53DBD" w:rsidRPr="00EE6761">
        <w:t>and</w:t>
      </w:r>
      <w:r w:rsidR="002906EE" w:rsidRPr="00EE6761">
        <w:t xml:space="preserve"> r</w:t>
      </w:r>
      <w:r w:rsidRPr="00EE6761">
        <w:t xml:space="preserve">eceipt, the official </w:t>
      </w:r>
      <w:r w:rsidR="009E0CDB" w:rsidRPr="00EE6761">
        <w:t>property</w:t>
      </w:r>
      <w:r w:rsidR="002906EE" w:rsidRPr="00EE6761">
        <w:t xml:space="preserve"> asset</w:t>
      </w:r>
      <w:r w:rsidRPr="00EE6761">
        <w:t xml:space="preserve"> record and the </w:t>
      </w:r>
      <w:r w:rsidR="003D669D" w:rsidRPr="00EE6761">
        <w:t>PPMS</w:t>
      </w:r>
      <w:r w:rsidRPr="00EE6761">
        <w:t xml:space="preserve"> will be updated </w:t>
      </w:r>
      <w:r w:rsidR="003305E1" w:rsidRPr="00EE6761">
        <w:t xml:space="preserve">within </w:t>
      </w:r>
      <w:r w:rsidR="003305E1" w:rsidRPr="00A71CEF">
        <w:t xml:space="preserve">45 </w:t>
      </w:r>
      <w:r w:rsidR="00663478" w:rsidRPr="00A71CEF">
        <w:t>calendar</w:t>
      </w:r>
      <w:r w:rsidR="003305E1" w:rsidRPr="00A71CEF">
        <w:t xml:space="preserve"> days</w:t>
      </w:r>
      <w:r w:rsidR="003305E1" w:rsidRPr="00EE6761">
        <w:rPr>
          <w:b/>
        </w:rPr>
        <w:t xml:space="preserve"> </w:t>
      </w:r>
      <w:r w:rsidR="003305E1" w:rsidRPr="002D0B67">
        <w:t xml:space="preserve">from </w:t>
      </w:r>
      <w:r w:rsidR="00175355" w:rsidRPr="002D0B67">
        <w:t>receiving process</w:t>
      </w:r>
      <w:r w:rsidR="003305E1" w:rsidRPr="002D0B67">
        <w:t>.</w:t>
      </w:r>
    </w:p>
    <w:p w14:paraId="62C4CCA4" w14:textId="77777777" w:rsidR="0067418A" w:rsidRPr="00EE6761" w:rsidRDefault="0067418A" w:rsidP="00316065">
      <w:pPr>
        <w:pStyle w:val="Heading3"/>
      </w:pPr>
    </w:p>
    <w:p w14:paraId="32EB891E" w14:textId="77777777" w:rsidR="00843226" w:rsidRPr="00995FFB" w:rsidRDefault="000D6DA8" w:rsidP="00316065">
      <w:pPr>
        <w:pStyle w:val="Heading3"/>
      </w:pPr>
      <w:bookmarkStart w:id="231" w:name="_6.4.5_Personal_Property"/>
      <w:bookmarkStart w:id="232" w:name="_6.3.5_Property_Pass"/>
      <w:bookmarkStart w:id="233" w:name="_Toc498330285"/>
      <w:bookmarkEnd w:id="231"/>
      <w:bookmarkEnd w:id="232"/>
      <w:r w:rsidRPr="00995FFB">
        <w:t>6</w:t>
      </w:r>
      <w:r w:rsidR="009631E1" w:rsidRPr="00995FFB">
        <w:t>.3</w:t>
      </w:r>
      <w:r w:rsidR="00843226" w:rsidRPr="00995FFB">
        <w:t>.5</w:t>
      </w:r>
      <w:r w:rsidR="00843226" w:rsidRPr="00995FFB">
        <w:tab/>
        <w:t>Property Pass</w:t>
      </w:r>
      <w:bookmarkEnd w:id="233"/>
    </w:p>
    <w:p w14:paraId="10F82010" w14:textId="77777777" w:rsidR="000D6DA8" w:rsidRPr="00995FFB" w:rsidRDefault="000D6DA8" w:rsidP="00316065">
      <w:pPr>
        <w:pStyle w:val="NoSpacing"/>
        <w:rPr>
          <w:rFonts w:cs="Times New Roman"/>
          <w:szCs w:val="24"/>
        </w:rPr>
      </w:pPr>
    </w:p>
    <w:p w14:paraId="1597C02E" w14:textId="07A1F15D" w:rsidR="003F0544" w:rsidRDefault="00995FFB" w:rsidP="00AB6A34">
      <w:pPr>
        <w:spacing w:before="0" w:after="0"/>
      </w:pPr>
      <w:r w:rsidRPr="00995FFB">
        <w:t>GSA</w:t>
      </w:r>
      <w:r w:rsidR="00AB6A34" w:rsidRPr="00995FFB">
        <w:t xml:space="preserve"> regulations req</w:t>
      </w:r>
      <w:r w:rsidRPr="00995FFB">
        <w:t>uire that property leaving F</w:t>
      </w:r>
      <w:r w:rsidR="00AB6A34" w:rsidRPr="00995FFB">
        <w:t xml:space="preserve">ederal facilities be accompanied by proof of authorized possession or ownership. The form presently in use nationwide for this purpose is the </w:t>
      </w:r>
    </w:p>
    <w:p w14:paraId="19F2C953" w14:textId="0E4BBDFC" w:rsidR="00AB6A34" w:rsidRPr="00995FFB" w:rsidRDefault="00C240A4" w:rsidP="00AB6A34">
      <w:pPr>
        <w:spacing w:before="0" w:after="0"/>
      </w:pPr>
      <w:r>
        <w:t>OF-7</w:t>
      </w:r>
      <w:r w:rsidR="00AB6A34" w:rsidRPr="00995FFB">
        <w:t xml:space="preserve">, </w:t>
      </w:r>
      <w:r w:rsidR="002D7E57">
        <w:t>“</w:t>
      </w:r>
      <w:r w:rsidR="00AB6A34" w:rsidRPr="00995FFB">
        <w:t>Property Pass.</w:t>
      </w:r>
      <w:r w:rsidR="002D7E57">
        <w:t>”</w:t>
      </w:r>
      <w:r w:rsidR="00AB6A34" w:rsidRPr="00995FFB">
        <w:t xml:space="preserve"> </w:t>
      </w:r>
    </w:p>
    <w:p w14:paraId="122241E2" w14:textId="77777777" w:rsidR="00AB6A34" w:rsidRPr="00995FFB" w:rsidRDefault="00AB6A34" w:rsidP="00316065">
      <w:pPr>
        <w:pStyle w:val="NoSpacing"/>
        <w:rPr>
          <w:rFonts w:cs="Times New Roman"/>
          <w:szCs w:val="24"/>
        </w:rPr>
      </w:pPr>
    </w:p>
    <w:p w14:paraId="47462E94" w14:textId="77777777" w:rsidR="00613214" w:rsidRPr="00995FFB" w:rsidRDefault="00827EFE" w:rsidP="00613214">
      <w:pPr>
        <w:spacing w:before="0" w:after="0"/>
      </w:pPr>
      <w:r w:rsidRPr="00995FFB">
        <w:t>OF</w:t>
      </w:r>
      <w:r w:rsidR="007550CC" w:rsidRPr="00995FFB">
        <w:t>-</w:t>
      </w:r>
      <w:r w:rsidR="00DC7A21" w:rsidRPr="00995FFB">
        <w:t>7</w:t>
      </w:r>
      <w:r w:rsidR="009E0CDB" w:rsidRPr="00995FFB">
        <w:t>,</w:t>
      </w:r>
      <w:r w:rsidR="000D6DA8" w:rsidRPr="00995FFB">
        <w:t xml:space="preserve"> </w:t>
      </w:r>
      <w:r w:rsidR="00DC1B83" w:rsidRPr="00995FFB">
        <w:t>“Property Pass</w:t>
      </w:r>
      <w:r w:rsidR="00C5141B" w:rsidRPr="00995FFB">
        <w:t>,</w:t>
      </w:r>
      <w:r w:rsidR="00DC1B83" w:rsidRPr="00995FFB">
        <w:t>”</w:t>
      </w:r>
      <w:r w:rsidR="00843226" w:rsidRPr="00995FFB">
        <w:t xml:space="preserve"> is a</w:t>
      </w:r>
      <w:r w:rsidR="00C5141B" w:rsidRPr="00995FFB">
        <w:t>n</w:t>
      </w:r>
      <w:r w:rsidR="00CD51A7" w:rsidRPr="00995FFB">
        <w:t xml:space="preserve"> authorization</w:t>
      </w:r>
      <w:r w:rsidR="00843226" w:rsidRPr="00995FFB">
        <w:t xml:space="preserve"> </w:t>
      </w:r>
      <w:r w:rsidR="00CD51A7" w:rsidRPr="00995FFB">
        <w:t>form</w:t>
      </w:r>
      <w:r w:rsidR="00843226" w:rsidRPr="00995FFB">
        <w:t xml:space="preserve"> that allows an </w:t>
      </w:r>
      <w:r w:rsidR="00B4546E" w:rsidRPr="00995FFB">
        <w:t>end user</w:t>
      </w:r>
      <w:r w:rsidR="00843226" w:rsidRPr="00995FFB">
        <w:t xml:space="preserve"> to remove DOC </w:t>
      </w:r>
      <w:r w:rsidR="009E0CDB" w:rsidRPr="00995FFB">
        <w:t xml:space="preserve">personal </w:t>
      </w:r>
      <w:r w:rsidR="00843226" w:rsidRPr="00995FFB">
        <w:t>property</w:t>
      </w:r>
      <w:r w:rsidR="00A46DB8" w:rsidRPr="00995FFB">
        <w:t xml:space="preserve"> and</w:t>
      </w:r>
      <w:r w:rsidR="00613214" w:rsidRPr="00995FFB">
        <w:t>/or</w:t>
      </w:r>
      <w:r w:rsidR="00A46DB8" w:rsidRPr="00995FFB">
        <w:t xml:space="preserve"> </w:t>
      </w:r>
      <w:r w:rsidR="00D6100A" w:rsidRPr="00995FFB">
        <w:t>an</w:t>
      </w:r>
      <w:r w:rsidR="00A46DB8" w:rsidRPr="00995FFB">
        <w:t xml:space="preserve"> </w:t>
      </w:r>
      <w:r w:rsidR="00D6100A" w:rsidRPr="00995FFB">
        <w:t>employee’s</w:t>
      </w:r>
      <w:r w:rsidR="00A46DB8" w:rsidRPr="00995FFB">
        <w:t xml:space="preserve"> personally owned property</w:t>
      </w:r>
      <w:r w:rsidR="00843226" w:rsidRPr="00995FFB">
        <w:t xml:space="preserve"> from DOC bu</w:t>
      </w:r>
      <w:r w:rsidR="00695AD9" w:rsidRPr="00995FFB">
        <w:t>ildings and satellite offices</w:t>
      </w:r>
      <w:r w:rsidR="00DF0E6F" w:rsidRPr="00995FFB">
        <w:t xml:space="preserve">.  </w:t>
      </w:r>
      <w:r w:rsidR="00DC7A21" w:rsidRPr="00995FFB">
        <w:t xml:space="preserve">An authorized </w:t>
      </w:r>
      <w:r w:rsidR="0006576B" w:rsidRPr="00995FFB">
        <w:t>PO</w:t>
      </w:r>
      <w:r w:rsidR="004D2A3A" w:rsidRPr="00995FFB">
        <w:t xml:space="preserve"> or other individual designated by the Bureau PMO </w:t>
      </w:r>
      <w:r w:rsidR="00C00124" w:rsidRPr="00995FFB">
        <w:t xml:space="preserve">is the only authorizing official who </w:t>
      </w:r>
      <w:r w:rsidR="00DC7A21" w:rsidRPr="00995FFB">
        <w:t xml:space="preserve">may </w:t>
      </w:r>
      <w:r w:rsidR="00C00124" w:rsidRPr="00995FFB">
        <w:t>sign and</w:t>
      </w:r>
      <w:r w:rsidR="00DC7A21" w:rsidRPr="00995FFB">
        <w:t xml:space="preserve"> issue a property pass</w:t>
      </w:r>
      <w:r w:rsidR="00C00124" w:rsidRPr="00995FFB">
        <w:t xml:space="preserve"> to DOC employees</w:t>
      </w:r>
      <w:r w:rsidR="00792A48" w:rsidRPr="00995FFB">
        <w:t>.</w:t>
      </w:r>
      <w:r w:rsidR="00613214" w:rsidRPr="00995FFB">
        <w:t xml:space="preserve">  When the PO issues a property pass for DOC personal property, they should include the barcode, serial number, make, and model of the asset(s).  Upon issuance of a property pass, the location of the DOC personal property will be updated in the PPMS.</w:t>
      </w:r>
    </w:p>
    <w:p w14:paraId="40BE6314" w14:textId="7EBD45F4" w:rsidR="00AB6A34" w:rsidRPr="00995FFB" w:rsidRDefault="001B412F" w:rsidP="00AB6A34">
      <w:pPr>
        <w:spacing w:before="0" w:after="0"/>
      </w:pPr>
      <w:r w:rsidRPr="00995FFB">
        <w:lastRenderedPageBreak/>
        <w:t xml:space="preserve">A </w:t>
      </w:r>
      <w:r w:rsidR="00DC1B83" w:rsidRPr="00995FFB">
        <w:t xml:space="preserve">property pass </w:t>
      </w:r>
      <w:r w:rsidR="00175355" w:rsidRPr="00995FFB">
        <w:t xml:space="preserve">can be </w:t>
      </w:r>
      <w:r w:rsidR="00CD51A7" w:rsidRPr="00995FFB">
        <w:t>valid for</w:t>
      </w:r>
      <w:r w:rsidR="00175355" w:rsidRPr="00995FFB">
        <w:t xml:space="preserve"> up to</w:t>
      </w:r>
      <w:r w:rsidR="00CD51A7" w:rsidRPr="00995FFB">
        <w:t xml:space="preserve"> </w:t>
      </w:r>
      <w:r w:rsidR="007756AF" w:rsidRPr="00995FFB">
        <w:t>one</w:t>
      </w:r>
      <w:r w:rsidR="00175355" w:rsidRPr="00995FFB">
        <w:t xml:space="preserve"> calendar year</w:t>
      </w:r>
      <w:r w:rsidR="00695AD9" w:rsidRPr="00995FFB">
        <w:t xml:space="preserve"> from the date of issue</w:t>
      </w:r>
      <w:r w:rsidR="00DF0E6F" w:rsidRPr="00995FFB">
        <w:t xml:space="preserve">.  </w:t>
      </w:r>
      <w:r w:rsidR="00CD51A7" w:rsidRPr="00995FFB">
        <w:t xml:space="preserve">It is </w:t>
      </w:r>
      <w:r w:rsidR="002D7E57">
        <w:t xml:space="preserve">within </w:t>
      </w:r>
      <w:r w:rsidR="00CD51A7" w:rsidRPr="00995FFB">
        <w:t xml:space="preserve">the </w:t>
      </w:r>
      <w:r w:rsidR="002D7E57">
        <w:t xml:space="preserve">PO’s </w:t>
      </w:r>
      <w:r w:rsidR="00CD51A7" w:rsidRPr="00995FFB">
        <w:t xml:space="preserve">discretion </w:t>
      </w:r>
      <w:r w:rsidR="00BE4816" w:rsidRPr="00995FFB">
        <w:t xml:space="preserve">to </w:t>
      </w:r>
      <w:r w:rsidR="002D7E57">
        <w:t>determine</w:t>
      </w:r>
      <w:r w:rsidR="00CD51A7" w:rsidRPr="00995FFB">
        <w:t xml:space="preserve"> if the </w:t>
      </w:r>
      <w:r w:rsidR="00613214" w:rsidRPr="00995FFB">
        <w:t xml:space="preserve">DOC </w:t>
      </w:r>
      <w:r w:rsidR="009E0CDB" w:rsidRPr="00995FFB">
        <w:t xml:space="preserve">personal </w:t>
      </w:r>
      <w:r w:rsidR="00CD51A7" w:rsidRPr="00995FFB">
        <w:t xml:space="preserve">property will be physically returned to </w:t>
      </w:r>
      <w:r w:rsidR="00995FFB" w:rsidRPr="00995FFB">
        <w:t>the F</w:t>
      </w:r>
      <w:r w:rsidR="00613214" w:rsidRPr="00995FFB">
        <w:t>ederal facility</w:t>
      </w:r>
      <w:r w:rsidR="00DC7A21" w:rsidRPr="00995FFB">
        <w:t xml:space="preserve"> for verification</w:t>
      </w:r>
      <w:r w:rsidR="00D6100A" w:rsidRPr="00995FFB">
        <w:t xml:space="preserve"> </w:t>
      </w:r>
      <w:r w:rsidR="00CD51A7" w:rsidRPr="00995FFB">
        <w:t xml:space="preserve">prior to the issuance of a new </w:t>
      </w:r>
      <w:r w:rsidR="00DC1B83" w:rsidRPr="00995FFB">
        <w:t>property pass</w:t>
      </w:r>
      <w:r w:rsidR="009E198E" w:rsidRPr="00995FFB">
        <w:t>.</w:t>
      </w:r>
      <w:r w:rsidR="0043660D" w:rsidRPr="00995FFB">
        <w:t xml:space="preserve">  The PO </w:t>
      </w:r>
      <w:r w:rsidR="00460CD1">
        <w:t xml:space="preserve">in collaboration with the end user </w:t>
      </w:r>
      <w:r w:rsidR="0043660D" w:rsidRPr="00995FFB">
        <w:t xml:space="preserve">will monitor </w:t>
      </w:r>
      <w:r w:rsidR="00E14AE9" w:rsidRPr="00995FFB">
        <w:t xml:space="preserve">existing </w:t>
      </w:r>
      <w:r w:rsidR="0043660D" w:rsidRPr="00995FFB">
        <w:t>property passes</w:t>
      </w:r>
      <w:r w:rsidR="00E14AE9" w:rsidRPr="00995FFB">
        <w:t xml:space="preserve"> for expiration and renewal</w:t>
      </w:r>
      <w:r w:rsidR="00995FFB" w:rsidRPr="00995FFB">
        <w:t xml:space="preserve"> every 30 calendar</w:t>
      </w:r>
      <w:r w:rsidR="0043660D" w:rsidRPr="00995FFB">
        <w:t xml:space="preserve"> days.</w:t>
      </w:r>
      <w:r w:rsidR="00DC1B83" w:rsidRPr="00995FFB">
        <w:t xml:space="preserve"> </w:t>
      </w:r>
      <w:r w:rsidR="009E198E" w:rsidRPr="00995FFB">
        <w:t xml:space="preserve"> </w:t>
      </w:r>
      <w:r w:rsidR="00CD51A7" w:rsidRPr="00995FFB">
        <w:t xml:space="preserve">The </w:t>
      </w:r>
      <w:r w:rsidR="0006576B" w:rsidRPr="00995FFB">
        <w:t>PO</w:t>
      </w:r>
      <w:r w:rsidR="00CD51A7" w:rsidRPr="00995FFB">
        <w:t xml:space="preserve"> and </w:t>
      </w:r>
      <w:r w:rsidR="00B4546E" w:rsidRPr="00995FFB">
        <w:t>end user</w:t>
      </w:r>
      <w:r w:rsidR="00CD51A7" w:rsidRPr="00995FFB">
        <w:t xml:space="preserve"> will maintain a copy</w:t>
      </w:r>
      <w:r w:rsidR="00175355" w:rsidRPr="00995FFB">
        <w:t xml:space="preserve"> (or electronic equivalent)</w:t>
      </w:r>
      <w:r w:rsidR="00CD51A7" w:rsidRPr="00995FFB">
        <w:t xml:space="preserve"> of the </w:t>
      </w:r>
      <w:r w:rsidR="00DC1B83" w:rsidRPr="00995FFB">
        <w:t>property pass</w:t>
      </w:r>
      <w:r w:rsidR="00DF0E6F" w:rsidRPr="00995FFB">
        <w:t xml:space="preserve">.  </w:t>
      </w:r>
    </w:p>
    <w:p w14:paraId="62EBC47D" w14:textId="77777777" w:rsidR="00AB6A34" w:rsidRPr="00995FFB" w:rsidRDefault="00AB6A34" w:rsidP="00AB6A34">
      <w:pPr>
        <w:spacing w:before="0" w:after="0"/>
      </w:pPr>
    </w:p>
    <w:p w14:paraId="09DDE188" w14:textId="77777777" w:rsidR="00AB6A34" w:rsidRDefault="00CD51A7" w:rsidP="00AB6A34">
      <w:pPr>
        <w:spacing w:before="0" w:after="0"/>
      </w:pPr>
      <w:r w:rsidRPr="00995FFB">
        <w:t xml:space="preserve">Upon </w:t>
      </w:r>
      <w:r w:rsidR="00C00124" w:rsidRPr="00995FFB">
        <w:t xml:space="preserve">departure from a Federal Government facility, </w:t>
      </w:r>
      <w:r w:rsidR="00995FFB" w:rsidRPr="00995FFB">
        <w:t xml:space="preserve">contract </w:t>
      </w:r>
      <w:r w:rsidR="00AB6A34" w:rsidRPr="00995FFB">
        <w:t>guard force members</w:t>
      </w:r>
      <w:r w:rsidRPr="00995FFB">
        <w:t xml:space="preserve"> </w:t>
      </w:r>
      <w:r w:rsidR="00AB6A34" w:rsidRPr="00995FFB">
        <w:t>will</w:t>
      </w:r>
      <w:r w:rsidRPr="00995FFB">
        <w:t xml:space="preserve"> request a copy of the </w:t>
      </w:r>
      <w:r w:rsidR="00B1307A" w:rsidRPr="00995FFB">
        <w:t>property pass</w:t>
      </w:r>
      <w:r w:rsidR="00DF0E6F" w:rsidRPr="00995FFB">
        <w:t xml:space="preserve">.  </w:t>
      </w:r>
      <w:r w:rsidR="009E198E" w:rsidRPr="00995FFB">
        <w:t xml:space="preserve">The </w:t>
      </w:r>
      <w:r w:rsidR="001B513A" w:rsidRPr="00995FFB">
        <w:t>OSY</w:t>
      </w:r>
      <w:r w:rsidR="009E198E" w:rsidRPr="00995FFB">
        <w:t xml:space="preserve"> </w:t>
      </w:r>
      <w:r w:rsidR="00AB6A34" w:rsidRPr="00995FFB">
        <w:t xml:space="preserve">individual who controls the facility entrances and contract guard force </w:t>
      </w:r>
      <w:r w:rsidR="009E198E" w:rsidRPr="00995FFB">
        <w:t xml:space="preserve">will maintain a listing of authorized </w:t>
      </w:r>
      <w:r w:rsidR="001243ED" w:rsidRPr="00995FFB">
        <w:t>POs</w:t>
      </w:r>
      <w:r w:rsidR="004D2A3A" w:rsidRPr="00995FFB">
        <w:t xml:space="preserve"> and other individuals</w:t>
      </w:r>
      <w:r w:rsidR="00AC3506" w:rsidRPr="00995FFB">
        <w:t xml:space="preserve"> designated by the Bureau PMO</w:t>
      </w:r>
      <w:r w:rsidR="009E198E" w:rsidRPr="00995FFB">
        <w:t xml:space="preserve"> that have authority to sign a property pass</w:t>
      </w:r>
      <w:r w:rsidR="00DF0E6F" w:rsidRPr="00995FFB">
        <w:t>.</w:t>
      </w:r>
      <w:r w:rsidR="00613214" w:rsidRPr="00995FFB">
        <w:t xml:space="preserve">  This listing will be updated every 60 calendar days.</w:t>
      </w:r>
      <w:r w:rsidR="00DF0E6F" w:rsidRPr="00995FFB">
        <w:t xml:space="preserve"> </w:t>
      </w:r>
      <w:r w:rsidR="00AB6A34" w:rsidRPr="00995FFB">
        <w:t xml:space="preserve"> Updates will be submitted</w:t>
      </w:r>
      <w:r w:rsidR="00995FFB" w:rsidRPr="00995FFB">
        <w:t>,</w:t>
      </w:r>
      <w:r w:rsidR="00AB6A34" w:rsidRPr="00995FFB">
        <w:t xml:space="preserve"> in writing</w:t>
      </w:r>
      <w:r w:rsidR="00995FFB" w:rsidRPr="00995FFB">
        <w:t>,</w:t>
      </w:r>
      <w:r w:rsidR="00AB6A34" w:rsidRPr="00995FFB">
        <w:t xml:space="preserve"> by the Bureau PMO to the individual who controls the facility entrances and contract guard force.</w:t>
      </w:r>
    </w:p>
    <w:p w14:paraId="47AB2111" w14:textId="77777777" w:rsidR="002D7E57" w:rsidRPr="00995FFB" w:rsidRDefault="002D7E57" w:rsidP="00AB6A34">
      <w:pPr>
        <w:spacing w:before="0" w:after="0"/>
      </w:pPr>
    </w:p>
    <w:p w14:paraId="2021C406" w14:textId="77777777" w:rsidR="00843226" w:rsidRPr="00995FFB" w:rsidRDefault="00843226" w:rsidP="00316065">
      <w:pPr>
        <w:spacing w:before="0" w:after="0"/>
      </w:pPr>
      <w:r w:rsidRPr="00995FFB">
        <w:t xml:space="preserve">DOC policy is to utilize property passes when it is operationally necessary to place additional controls on moveable </w:t>
      </w:r>
      <w:r w:rsidR="0002431F" w:rsidRPr="00995FFB">
        <w:t>personal property</w:t>
      </w:r>
      <w:r w:rsidR="00DF0E6F" w:rsidRPr="00995FFB">
        <w:t xml:space="preserve">.  </w:t>
      </w:r>
      <w:r w:rsidRPr="00995FFB">
        <w:t>Bureaus</w:t>
      </w:r>
      <w:r w:rsidR="00B1307A" w:rsidRPr="00995FFB">
        <w:t xml:space="preserve"> </w:t>
      </w:r>
      <w:r w:rsidRPr="00995FFB">
        <w:t xml:space="preserve">will include those procedures in their </w:t>
      </w:r>
      <w:r w:rsidR="002906EE" w:rsidRPr="00995FFB">
        <w:t xml:space="preserve">supplemental </w:t>
      </w:r>
      <w:r w:rsidRPr="00995FFB">
        <w:t xml:space="preserve">personal </w:t>
      </w:r>
      <w:r w:rsidR="0002431F" w:rsidRPr="00995FFB">
        <w:t>property management</w:t>
      </w:r>
      <w:r w:rsidR="009E198E" w:rsidRPr="00995FFB">
        <w:t xml:space="preserve"> guidance</w:t>
      </w:r>
      <w:r w:rsidR="00DF0E6F" w:rsidRPr="00995FFB">
        <w:t xml:space="preserve">.  </w:t>
      </w:r>
      <w:r w:rsidRPr="00995FFB">
        <w:t>When used, property passes will be retained in accordance with records management guidelines.</w:t>
      </w:r>
    </w:p>
    <w:p w14:paraId="4A69D4B3" w14:textId="77777777" w:rsidR="00613214" w:rsidRPr="00995FFB" w:rsidRDefault="00613214" w:rsidP="00316065">
      <w:pPr>
        <w:spacing w:before="0" w:after="0"/>
      </w:pPr>
    </w:p>
    <w:p w14:paraId="5911AB8C" w14:textId="77777777" w:rsidR="00613214" w:rsidRPr="00EE6761" w:rsidRDefault="00613214" w:rsidP="00316065">
      <w:pPr>
        <w:spacing w:before="0" w:after="0"/>
      </w:pPr>
      <w:r w:rsidRPr="00995FFB">
        <w:t xml:space="preserve">Additional information on </w:t>
      </w:r>
      <w:r w:rsidR="00995FFB" w:rsidRPr="00995FFB">
        <w:t>property passes and</w:t>
      </w:r>
      <w:r w:rsidRPr="00995FFB">
        <w:t xml:space="preserve"> </w:t>
      </w:r>
      <w:r w:rsidR="00995FFB" w:rsidRPr="00995FFB">
        <w:t>p</w:t>
      </w:r>
      <w:r w:rsidRPr="00995FFB">
        <w:t xml:space="preserve">roperty </w:t>
      </w:r>
      <w:r w:rsidR="00995FFB" w:rsidRPr="00995FFB">
        <w:t>c</w:t>
      </w:r>
      <w:r w:rsidRPr="00995FFB">
        <w:t xml:space="preserve">ontrols </w:t>
      </w:r>
      <w:r w:rsidR="002455E3" w:rsidRPr="00995FFB">
        <w:t>can be found at</w:t>
      </w:r>
      <w:r w:rsidRPr="00995FFB">
        <w:t xml:space="preserve"> </w:t>
      </w:r>
      <w:hyperlink r:id="rId87" w:history="1">
        <w:r w:rsidRPr="00995FFB">
          <w:rPr>
            <w:rStyle w:val="Hyperlink"/>
          </w:rPr>
          <w:t>U.S. Department of Commerce, Manual of Security, Policies and Procedures, Section 30.17</w:t>
        </w:r>
        <w:r w:rsidR="002455E3" w:rsidRPr="00995FFB">
          <w:rPr>
            <w:rStyle w:val="Hyperlink"/>
          </w:rPr>
          <w:t>, “</w:t>
        </w:r>
        <w:r w:rsidRPr="00995FFB">
          <w:rPr>
            <w:rStyle w:val="Hyperlink"/>
          </w:rPr>
          <w:t>Property Control.</w:t>
        </w:r>
        <w:r w:rsidR="002455E3" w:rsidRPr="00995FFB">
          <w:rPr>
            <w:rStyle w:val="Hyperlink"/>
          </w:rPr>
          <w:t>”</w:t>
        </w:r>
      </w:hyperlink>
    </w:p>
    <w:p w14:paraId="15EEEF81" w14:textId="77777777" w:rsidR="00793F02" w:rsidRDefault="00793F02" w:rsidP="00316065">
      <w:pPr>
        <w:pStyle w:val="Heading3"/>
      </w:pPr>
    </w:p>
    <w:p w14:paraId="0A66F2F2" w14:textId="77777777" w:rsidR="00843226" w:rsidRPr="00EE6761" w:rsidRDefault="000D6DA8" w:rsidP="00316065">
      <w:pPr>
        <w:pStyle w:val="Heading3"/>
      </w:pPr>
      <w:bookmarkStart w:id="234" w:name="_Toc498330286"/>
      <w:r w:rsidRPr="00EE6761">
        <w:t>6</w:t>
      </w:r>
      <w:r w:rsidR="009631E1">
        <w:t>.3</w:t>
      </w:r>
      <w:r w:rsidR="00843226" w:rsidRPr="00EE6761">
        <w:t>.6</w:t>
      </w:r>
      <w:r w:rsidR="00843226" w:rsidRPr="00EE6761">
        <w:tab/>
        <w:t>Home Use</w:t>
      </w:r>
      <w:bookmarkEnd w:id="234"/>
    </w:p>
    <w:p w14:paraId="2A82E18B" w14:textId="77777777" w:rsidR="000D6DA8" w:rsidRPr="00EE6761" w:rsidRDefault="000D6DA8" w:rsidP="00316065">
      <w:pPr>
        <w:pStyle w:val="NoSpacing"/>
        <w:rPr>
          <w:rFonts w:cs="Times New Roman"/>
          <w:szCs w:val="24"/>
        </w:rPr>
      </w:pPr>
    </w:p>
    <w:p w14:paraId="7A134ABD" w14:textId="121A81A2" w:rsidR="0073793C" w:rsidRPr="00EE6761" w:rsidRDefault="0073793C" w:rsidP="00316065">
      <w:pPr>
        <w:pStyle w:val="PlainText"/>
        <w:spacing w:before="0"/>
        <w:rPr>
          <w:rFonts w:ascii="Times New Roman" w:hAnsi="Times New Roman" w:cs="Times New Roman"/>
          <w:szCs w:val="24"/>
        </w:rPr>
      </w:pPr>
      <w:r w:rsidRPr="00EE6761">
        <w:rPr>
          <w:rFonts w:ascii="Times New Roman" w:hAnsi="Times New Roman" w:cs="Times New Roman"/>
          <w:szCs w:val="24"/>
        </w:rPr>
        <w:t xml:space="preserve">In accordance with the </w:t>
      </w:r>
      <w:hyperlink r:id="rId88" w:history="1">
        <w:r w:rsidRPr="00665DB6">
          <w:rPr>
            <w:rStyle w:val="Hyperlink"/>
            <w:rFonts w:ascii="Times New Roman" w:hAnsi="Times New Roman" w:cs="Times New Roman"/>
            <w:szCs w:val="24"/>
          </w:rPr>
          <w:t>DOC Telework Program</w:t>
        </w:r>
      </w:hyperlink>
      <w:r w:rsidRPr="00EE6761">
        <w:rPr>
          <w:rFonts w:ascii="Times New Roman" w:hAnsi="Times New Roman" w:cs="Times New Roman"/>
          <w:szCs w:val="24"/>
        </w:rPr>
        <w:t xml:space="preserve"> policy, DOC employees </w:t>
      </w:r>
      <w:r w:rsidR="00194488" w:rsidRPr="00EE6761">
        <w:rPr>
          <w:rFonts w:ascii="Times New Roman" w:hAnsi="Times New Roman" w:cs="Times New Roman"/>
          <w:szCs w:val="24"/>
        </w:rPr>
        <w:t>who</w:t>
      </w:r>
      <w:r w:rsidRPr="00EE6761">
        <w:rPr>
          <w:rFonts w:ascii="Times New Roman" w:hAnsi="Times New Roman" w:cs="Times New Roman"/>
          <w:szCs w:val="24"/>
        </w:rPr>
        <w:t xml:space="preserve"> participate in a DOC approved telework program are not required to, but may be authorized</w:t>
      </w:r>
      <w:r w:rsidR="002D7E57">
        <w:rPr>
          <w:rFonts w:ascii="Times New Roman" w:hAnsi="Times New Roman" w:cs="Times New Roman"/>
          <w:szCs w:val="24"/>
        </w:rPr>
        <w:t xml:space="preserve"> to use</w:t>
      </w:r>
      <w:r w:rsidRPr="00EE6761">
        <w:rPr>
          <w:rFonts w:ascii="Times New Roman" w:hAnsi="Times New Roman" w:cs="Times New Roman"/>
          <w:szCs w:val="24"/>
        </w:rPr>
        <w:t xml:space="preserve"> Government furnished equipment (GFE) such as computer e</w:t>
      </w:r>
      <w:r w:rsidR="00194488" w:rsidRPr="00EE6761">
        <w:rPr>
          <w:rFonts w:ascii="Times New Roman" w:hAnsi="Times New Roman" w:cs="Times New Roman"/>
          <w:szCs w:val="24"/>
        </w:rPr>
        <w:t>quipment (e.g.</w:t>
      </w:r>
      <w:r w:rsidR="002906EE" w:rsidRPr="00EE6761">
        <w:rPr>
          <w:rFonts w:ascii="Times New Roman" w:hAnsi="Times New Roman" w:cs="Times New Roman"/>
          <w:szCs w:val="24"/>
        </w:rPr>
        <w:t>,</w:t>
      </w:r>
      <w:r w:rsidR="00194488" w:rsidRPr="00EE6761">
        <w:rPr>
          <w:rFonts w:ascii="Times New Roman" w:hAnsi="Times New Roman" w:cs="Times New Roman"/>
          <w:szCs w:val="24"/>
        </w:rPr>
        <w:t xml:space="preserve"> desktop, laptop</w:t>
      </w:r>
      <w:r w:rsidRPr="00EE6761">
        <w:rPr>
          <w:rFonts w:ascii="Times New Roman" w:hAnsi="Times New Roman" w:cs="Times New Roman"/>
          <w:szCs w:val="24"/>
        </w:rPr>
        <w:t>), associated peripheral equipment (e.g.</w:t>
      </w:r>
      <w:r w:rsidR="002906EE" w:rsidRPr="00EE6761">
        <w:rPr>
          <w:rFonts w:ascii="Times New Roman" w:hAnsi="Times New Roman" w:cs="Times New Roman"/>
          <w:szCs w:val="24"/>
        </w:rPr>
        <w:t>,</w:t>
      </w:r>
      <w:r w:rsidRPr="00EE6761">
        <w:rPr>
          <w:rFonts w:ascii="Times New Roman" w:hAnsi="Times New Roman" w:cs="Times New Roman"/>
          <w:szCs w:val="24"/>
        </w:rPr>
        <w:t xml:space="preserve"> printer, copier, scanner, facsimile), telecommunications</w:t>
      </w:r>
      <w:r w:rsidR="00AC3506" w:rsidRPr="00EE6761">
        <w:rPr>
          <w:rFonts w:ascii="Times New Roman" w:hAnsi="Times New Roman" w:cs="Times New Roman"/>
          <w:szCs w:val="24"/>
        </w:rPr>
        <w:t>,</w:t>
      </w:r>
      <w:r w:rsidRPr="00EE6761">
        <w:rPr>
          <w:rFonts w:ascii="Times New Roman" w:hAnsi="Times New Roman" w:cs="Times New Roman"/>
          <w:szCs w:val="24"/>
        </w:rPr>
        <w:t xml:space="preserve"> and associated technical support</w:t>
      </w:r>
      <w:r w:rsidR="002D7E57">
        <w:rPr>
          <w:rFonts w:ascii="Times New Roman" w:hAnsi="Times New Roman" w:cs="Times New Roman"/>
          <w:szCs w:val="24"/>
        </w:rPr>
        <w:t>,</w:t>
      </w:r>
      <w:r w:rsidRPr="00EE6761">
        <w:rPr>
          <w:rFonts w:ascii="Times New Roman" w:hAnsi="Times New Roman" w:cs="Times New Roman"/>
          <w:szCs w:val="24"/>
        </w:rPr>
        <w:t xml:space="preserve"> as home use equipment solely for the purpose of implementing and expanding telework in the Government.  </w:t>
      </w:r>
    </w:p>
    <w:p w14:paraId="51272C2C" w14:textId="77777777" w:rsidR="0073793C" w:rsidRPr="00EE6761" w:rsidRDefault="0073793C" w:rsidP="00316065">
      <w:pPr>
        <w:pStyle w:val="NoSpacing"/>
        <w:rPr>
          <w:rFonts w:cs="Times New Roman"/>
          <w:szCs w:val="24"/>
        </w:rPr>
      </w:pPr>
      <w:r w:rsidRPr="00EE6761">
        <w:rPr>
          <w:rFonts w:cs="Times New Roman"/>
          <w:szCs w:val="24"/>
        </w:rPr>
        <w:t xml:space="preserve"> </w:t>
      </w:r>
    </w:p>
    <w:p w14:paraId="66D66308" w14:textId="6886ACA5" w:rsidR="0073793C" w:rsidRPr="00EE6761" w:rsidRDefault="0073793C" w:rsidP="00316065">
      <w:pPr>
        <w:pStyle w:val="PlainText"/>
        <w:spacing w:before="0"/>
        <w:rPr>
          <w:rFonts w:ascii="Times New Roman" w:hAnsi="Times New Roman" w:cs="Times New Roman"/>
          <w:szCs w:val="24"/>
        </w:rPr>
      </w:pPr>
      <w:r w:rsidRPr="00EE6761">
        <w:rPr>
          <w:rFonts w:ascii="Times New Roman" w:hAnsi="Times New Roman" w:cs="Times New Roman"/>
          <w:szCs w:val="24"/>
        </w:rPr>
        <w:t xml:space="preserve">Home use property is not intended to be transported back and forth between work locations and is intended to remain for home use </w:t>
      </w:r>
      <w:r w:rsidR="003A1EF5" w:rsidRPr="00EE6761">
        <w:rPr>
          <w:rFonts w:ascii="Times New Roman" w:hAnsi="Times New Roman" w:cs="Times New Roman"/>
          <w:szCs w:val="24"/>
        </w:rPr>
        <w:t>until</w:t>
      </w:r>
      <w:r w:rsidRPr="00EE6761">
        <w:rPr>
          <w:rFonts w:ascii="Times New Roman" w:hAnsi="Times New Roman" w:cs="Times New Roman"/>
          <w:szCs w:val="24"/>
        </w:rPr>
        <w:t xml:space="preserve"> the authorization expires or is rescinded</w:t>
      </w:r>
      <w:r w:rsidR="00DF0E6F" w:rsidRPr="00EE6761">
        <w:rPr>
          <w:rFonts w:ascii="Times New Roman" w:hAnsi="Times New Roman" w:cs="Times New Roman"/>
          <w:szCs w:val="24"/>
        </w:rPr>
        <w:t xml:space="preserve">. </w:t>
      </w:r>
      <w:r w:rsidRPr="00EE6761">
        <w:rPr>
          <w:rFonts w:ascii="Times New Roman" w:hAnsi="Times New Roman" w:cs="Times New Roman"/>
          <w:szCs w:val="24"/>
        </w:rPr>
        <w:t xml:space="preserve"> Exemptions to this policy include portable equipment such as laptops, tablets, smart phone devices, and</w:t>
      </w:r>
      <w:r w:rsidR="00FB018E">
        <w:rPr>
          <w:rFonts w:ascii="Times New Roman" w:hAnsi="Times New Roman" w:cs="Times New Roman"/>
          <w:szCs w:val="24"/>
        </w:rPr>
        <w:t xml:space="preserve"> </w:t>
      </w:r>
      <w:r w:rsidR="00AC3506" w:rsidRPr="00EE6761">
        <w:rPr>
          <w:rFonts w:ascii="Times New Roman" w:hAnsi="Times New Roman" w:cs="Times New Roman"/>
          <w:szCs w:val="24"/>
        </w:rPr>
        <w:t xml:space="preserve">personal </w:t>
      </w:r>
      <w:r w:rsidRPr="00EE6761">
        <w:rPr>
          <w:rFonts w:ascii="Times New Roman" w:hAnsi="Times New Roman" w:cs="Times New Roman"/>
          <w:szCs w:val="24"/>
        </w:rPr>
        <w:t>property transported from home to work for applying required security patches, installing software</w:t>
      </w:r>
      <w:r w:rsidR="00872022" w:rsidRPr="00EE6761">
        <w:rPr>
          <w:rFonts w:ascii="Times New Roman" w:hAnsi="Times New Roman" w:cs="Times New Roman"/>
          <w:szCs w:val="24"/>
        </w:rPr>
        <w:t>,</w:t>
      </w:r>
      <w:r w:rsidRPr="00EE6761">
        <w:rPr>
          <w:rFonts w:ascii="Times New Roman" w:hAnsi="Times New Roman" w:cs="Times New Roman"/>
          <w:szCs w:val="24"/>
        </w:rPr>
        <w:t xml:space="preserve"> and/or troubleshooting</w:t>
      </w:r>
      <w:r w:rsidR="00FF12E4">
        <w:rPr>
          <w:rFonts w:ascii="Times New Roman" w:hAnsi="Times New Roman" w:cs="Times New Roman"/>
          <w:szCs w:val="24"/>
        </w:rPr>
        <w:t xml:space="preserve"> or </w:t>
      </w:r>
      <w:r w:rsidRPr="00EE6761">
        <w:rPr>
          <w:rFonts w:ascii="Times New Roman" w:hAnsi="Times New Roman" w:cs="Times New Roman"/>
          <w:szCs w:val="24"/>
        </w:rPr>
        <w:t xml:space="preserve">repairing </w:t>
      </w:r>
      <w:r w:rsidR="00AC3506" w:rsidRPr="00EE6761">
        <w:rPr>
          <w:rFonts w:ascii="Times New Roman" w:hAnsi="Times New Roman" w:cs="Times New Roman"/>
          <w:szCs w:val="24"/>
        </w:rPr>
        <w:t xml:space="preserve">personal </w:t>
      </w:r>
      <w:r w:rsidRPr="00EE6761">
        <w:rPr>
          <w:rFonts w:ascii="Times New Roman" w:hAnsi="Times New Roman" w:cs="Times New Roman"/>
          <w:szCs w:val="24"/>
        </w:rPr>
        <w:t xml:space="preserve">property. </w:t>
      </w:r>
      <w:r w:rsidR="002906EE" w:rsidRPr="00EE6761">
        <w:rPr>
          <w:rFonts w:ascii="Times New Roman" w:hAnsi="Times New Roman" w:cs="Times New Roman"/>
          <w:szCs w:val="24"/>
        </w:rPr>
        <w:t xml:space="preserve"> </w:t>
      </w:r>
      <w:r w:rsidR="007756AF" w:rsidRPr="00EE6761">
        <w:rPr>
          <w:rFonts w:ascii="Times New Roman" w:hAnsi="Times New Roman" w:cs="Times New Roman"/>
          <w:szCs w:val="24"/>
        </w:rPr>
        <w:t xml:space="preserve">However, a property pass is still required to transport </w:t>
      </w:r>
      <w:r w:rsidR="00AC3506" w:rsidRPr="00EE6761">
        <w:rPr>
          <w:rFonts w:ascii="Times New Roman" w:hAnsi="Times New Roman" w:cs="Times New Roman"/>
          <w:szCs w:val="24"/>
        </w:rPr>
        <w:t xml:space="preserve">personal </w:t>
      </w:r>
      <w:r w:rsidR="007756AF" w:rsidRPr="00EE6761">
        <w:rPr>
          <w:rFonts w:ascii="Times New Roman" w:hAnsi="Times New Roman" w:cs="Times New Roman"/>
          <w:szCs w:val="24"/>
        </w:rPr>
        <w:t>property from home to work.</w:t>
      </w:r>
    </w:p>
    <w:p w14:paraId="49A21BF2" w14:textId="77777777" w:rsidR="00175355" w:rsidRPr="00EE6761" w:rsidRDefault="00175355" w:rsidP="00316065">
      <w:pPr>
        <w:pStyle w:val="NoSpacing"/>
        <w:rPr>
          <w:rFonts w:cs="Times New Roman"/>
          <w:szCs w:val="24"/>
        </w:rPr>
      </w:pPr>
    </w:p>
    <w:p w14:paraId="6B16FE49" w14:textId="77777777" w:rsidR="00175355" w:rsidRPr="00EE6761" w:rsidRDefault="00175355" w:rsidP="00316065">
      <w:pPr>
        <w:pStyle w:val="PlainText"/>
        <w:spacing w:before="0"/>
        <w:rPr>
          <w:rFonts w:ascii="Times New Roman" w:hAnsi="Times New Roman" w:cs="Times New Roman"/>
          <w:szCs w:val="24"/>
        </w:rPr>
      </w:pPr>
      <w:r w:rsidRPr="00EE6761">
        <w:rPr>
          <w:rFonts w:ascii="Times New Roman" w:hAnsi="Times New Roman" w:cs="Times New Roman"/>
          <w:szCs w:val="24"/>
        </w:rPr>
        <w:t>Home use pr</w:t>
      </w:r>
      <w:r w:rsidR="002906EE" w:rsidRPr="00EE6761">
        <w:rPr>
          <w:rFonts w:ascii="Times New Roman" w:hAnsi="Times New Roman" w:cs="Times New Roman"/>
          <w:szCs w:val="24"/>
        </w:rPr>
        <w:t>operty is still subject to the physical a</w:t>
      </w:r>
      <w:r w:rsidRPr="00EE6761">
        <w:rPr>
          <w:rFonts w:ascii="Times New Roman" w:hAnsi="Times New Roman" w:cs="Times New Roman"/>
          <w:szCs w:val="24"/>
        </w:rPr>
        <w:t xml:space="preserve">nnual </w:t>
      </w:r>
      <w:r w:rsidR="002906EE" w:rsidRPr="00EE6761">
        <w:rPr>
          <w:rFonts w:ascii="Times New Roman" w:hAnsi="Times New Roman" w:cs="Times New Roman"/>
          <w:szCs w:val="24"/>
        </w:rPr>
        <w:t>i</w:t>
      </w:r>
      <w:r w:rsidRPr="00EE6761">
        <w:rPr>
          <w:rFonts w:ascii="Times New Roman" w:hAnsi="Times New Roman" w:cs="Times New Roman"/>
          <w:szCs w:val="24"/>
        </w:rPr>
        <w:t>nventory and may be required to be physically brought into the office for inventory</w:t>
      </w:r>
      <w:r w:rsidR="002906EE" w:rsidRPr="00EE6761">
        <w:rPr>
          <w:rFonts w:ascii="Times New Roman" w:hAnsi="Times New Roman" w:cs="Times New Roman"/>
          <w:szCs w:val="24"/>
        </w:rPr>
        <w:t xml:space="preserve"> verification purposes</w:t>
      </w:r>
      <w:r w:rsidRPr="00EE6761">
        <w:rPr>
          <w:rFonts w:ascii="Times New Roman" w:hAnsi="Times New Roman" w:cs="Times New Roman"/>
          <w:szCs w:val="24"/>
        </w:rPr>
        <w:t>.</w:t>
      </w:r>
    </w:p>
    <w:p w14:paraId="6C261B85" w14:textId="77777777" w:rsidR="0073793C" w:rsidRPr="00EE6761" w:rsidRDefault="0073793C" w:rsidP="00316065">
      <w:pPr>
        <w:pStyle w:val="NoSpacing"/>
        <w:rPr>
          <w:rFonts w:cs="Times New Roman"/>
          <w:szCs w:val="24"/>
        </w:rPr>
      </w:pPr>
    </w:p>
    <w:p w14:paraId="0CFAB7D4" w14:textId="1BFFBAE7" w:rsidR="00843226" w:rsidRPr="00EE6761" w:rsidRDefault="001243ED" w:rsidP="00316065">
      <w:pPr>
        <w:spacing w:before="0" w:after="0"/>
      </w:pPr>
      <w:r w:rsidRPr="00EE6761">
        <w:t>POs</w:t>
      </w:r>
      <w:r w:rsidR="0002431F" w:rsidRPr="00EE6761">
        <w:t xml:space="preserve"> must</w:t>
      </w:r>
      <w:r w:rsidR="00843226" w:rsidRPr="00EE6761">
        <w:t xml:space="preserve"> </w:t>
      </w:r>
      <w:r w:rsidR="00666384" w:rsidRPr="00EE6761">
        <w:t>ensure home use personal property is accompanied by an approved property pass and maintained with the P</w:t>
      </w:r>
      <w:r w:rsidR="0006576B" w:rsidRPr="00EE6761">
        <w:t>O</w:t>
      </w:r>
      <w:r w:rsidR="009E198E" w:rsidRPr="00EE6761">
        <w:t xml:space="preserve"> records</w:t>
      </w:r>
      <w:r w:rsidR="00DF0E6F" w:rsidRPr="00EE6761">
        <w:t xml:space="preserve">.  </w:t>
      </w:r>
      <w:r w:rsidR="00666384" w:rsidRPr="00EE6761">
        <w:t>Additionally, P</w:t>
      </w:r>
      <w:r w:rsidR="005B16E1" w:rsidRPr="00EE6761">
        <w:t>O</w:t>
      </w:r>
      <w:r w:rsidR="00666384" w:rsidRPr="00EE6761">
        <w:t xml:space="preserve">s must </w:t>
      </w:r>
      <w:r w:rsidR="00843226" w:rsidRPr="00EE6761">
        <w:t xml:space="preserve">ensure home use </w:t>
      </w:r>
      <w:r w:rsidR="0002431F" w:rsidRPr="00EE6761">
        <w:t xml:space="preserve">personal </w:t>
      </w:r>
      <w:r w:rsidR="00843226" w:rsidRPr="00EE6761">
        <w:t>property is returned to DOC by the</w:t>
      </w:r>
      <w:r w:rsidR="00B1307A" w:rsidRPr="00EE6761">
        <w:t xml:space="preserve"> </w:t>
      </w:r>
      <w:r w:rsidR="00B4546E" w:rsidRPr="00EE6761">
        <w:t>end user</w:t>
      </w:r>
      <w:r w:rsidR="00843226" w:rsidRPr="00EE6761">
        <w:t xml:space="preserve"> when the </w:t>
      </w:r>
      <w:r w:rsidR="0002431F" w:rsidRPr="00EE6761">
        <w:t xml:space="preserve">personal </w:t>
      </w:r>
      <w:r w:rsidR="00843226" w:rsidRPr="00EE6761">
        <w:t>property is no longer needed for t</w:t>
      </w:r>
      <w:r w:rsidR="009E198E" w:rsidRPr="00EE6761">
        <w:t xml:space="preserve">he use that </w:t>
      </w:r>
      <w:r w:rsidR="009E198E" w:rsidRPr="00EE6761">
        <w:lastRenderedPageBreak/>
        <w:t>it was authorized</w:t>
      </w:r>
      <w:r w:rsidR="00DF0E6F" w:rsidRPr="00EE6761">
        <w:t xml:space="preserve">.  </w:t>
      </w:r>
      <w:r w:rsidR="00843226" w:rsidRPr="00EE6761">
        <w:t xml:space="preserve">Refer to </w:t>
      </w:r>
      <w:hyperlink w:anchor="_2.3.1.2_Separating_from" w:history="1">
        <w:r w:rsidR="001157FA" w:rsidRPr="00C80A5F">
          <w:rPr>
            <w:rStyle w:val="Hyperlink"/>
          </w:rPr>
          <w:t>PPMM S</w:t>
        </w:r>
        <w:r w:rsidR="00843226" w:rsidRPr="00C80A5F">
          <w:rPr>
            <w:rStyle w:val="Hyperlink"/>
          </w:rPr>
          <w:t xml:space="preserve">ection </w:t>
        </w:r>
        <w:r w:rsidR="00E5560C" w:rsidRPr="00C80A5F">
          <w:rPr>
            <w:rStyle w:val="Hyperlink"/>
          </w:rPr>
          <w:t>2.</w:t>
        </w:r>
        <w:r w:rsidR="001157FA" w:rsidRPr="00C80A5F">
          <w:rPr>
            <w:rStyle w:val="Hyperlink"/>
          </w:rPr>
          <w:t>3</w:t>
        </w:r>
        <w:r w:rsidR="00E5560C" w:rsidRPr="00C80A5F">
          <w:rPr>
            <w:rStyle w:val="Hyperlink"/>
          </w:rPr>
          <w:t>.</w:t>
        </w:r>
        <w:r w:rsidR="00C80A5F" w:rsidRPr="00C80A5F">
          <w:rPr>
            <w:rStyle w:val="Hyperlink"/>
          </w:rPr>
          <w:t>1</w:t>
        </w:r>
        <w:r w:rsidR="001157FA" w:rsidRPr="00C80A5F">
          <w:rPr>
            <w:rStyle w:val="Hyperlink"/>
          </w:rPr>
          <w:t>.2</w:t>
        </w:r>
        <w:r w:rsidR="00843226" w:rsidRPr="00C80A5F">
          <w:rPr>
            <w:rStyle w:val="Hyperlink"/>
          </w:rPr>
          <w:t xml:space="preserve">, </w:t>
        </w:r>
        <w:r w:rsidR="00AB2E1E" w:rsidRPr="00C80A5F">
          <w:rPr>
            <w:rStyle w:val="Hyperlink"/>
          </w:rPr>
          <w:t>“</w:t>
        </w:r>
        <w:r w:rsidR="00AC3506" w:rsidRPr="00C80A5F">
          <w:rPr>
            <w:rStyle w:val="Hyperlink"/>
          </w:rPr>
          <w:t>Separating from Duty</w:t>
        </w:r>
        <w:r w:rsidR="00C94503">
          <w:rPr>
            <w:rStyle w:val="Hyperlink"/>
          </w:rPr>
          <w:t>,</w:t>
        </w:r>
        <w:r w:rsidR="00AB2E1E" w:rsidRPr="00C80A5F">
          <w:rPr>
            <w:rStyle w:val="Hyperlink"/>
          </w:rPr>
          <w:t>”</w:t>
        </w:r>
      </w:hyperlink>
      <w:r w:rsidR="00843226" w:rsidRPr="00EE6761">
        <w:t xml:space="preserve"> for additional information.</w:t>
      </w:r>
    </w:p>
    <w:p w14:paraId="096AF2E5" w14:textId="77777777" w:rsidR="00216068" w:rsidRPr="00EE6761" w:rsidRDefault="00216068" w:rsidP="00316065">
      <w:pPr>
        <w:pStyle w:val="Heading3"/>
      </w:pPr>
    </w:p>
    <w:p w14:paraId="66F4FB7A" w14:textId="77777777" w:rsidR="00843226" w:rsidRPr="00EE6761" w:rsidRDefault="000D6DA8" w:rsidP="00316065">
      <w:pPr>
        <w:pStyle w:val="Heading3"/>
      </w:pPr>
      <w:bookmarkStart w:id="235" w:name="_6.3.7_Loaning_Property"/>
      <w:bookmarkStart w:id="236" w:name="_Toc498330287"/>
      <w:bookmarkEnd w:id="235"/>
      <w:r w:rsidRPr="00EE6761">
        <w:t>6</w:t>
      </w:r>
      <w:r w:rsidR="009631E1">
        <w:t>.3</w:t>
      </w:r>
      <w:r w:rsidR="00843226" w:rsidRPr="00EE6761">
        <w:t>.7</w:t>
      </w:r>
      <w:r w:rsidR="00843226" w:rsidRPr="00EE6761">
        <w:tab/>
        <w:t>Loaning</w:t>
      </w:r>
      <w:r w:rsidR="00F96521" w:rsidRPr="00EE6761">
        <w:t xml:space="preserve"> Property</w:t>
      </w:r>
      <w:bookmarkEnd w:id="236"/>
    </w:p>
    <w:p w14:paraId="5F6071AD" w14:textId="77777777" w:rsidR="000D6DA8" w:rsidRPr="00EE6761" w:rsidRDefault="000D6DA8" w:rsidP="00316065">
      <w:pPr>
        <w:pStyle w:val="NoSpacing"/>
        <w:rPr>
          <w:rFonts w:cs="Times New Roman"/>
          <w:szCs w:val="24"/>
        </w:rPr>
      </w:pPr>
    </w:p>
    <w:p w14:paraId="11F5EB71" w14:textId="71E76ADF" w:rsidR="00843226" w:rsidRDefault="00843226" w:rsidP="00316065">
      <w:pPr>
        <w:spacing w:before="0" w:after="0"/>
      </w:pPr>
      <w:r w:rsidRPr="00EE6761">
        <w:t xml:space="preserve">Personal property </w:t>
      </w:r>
      <w:r w:rsidR="00B8461A" w:rsidRPr="00EE6761">
        <w:t>may be loaned using</w:t>
      </w:r>
      <w:r w:rsidRPr="00EE6761">
        <w:t xml:space="preserve"> </w:t>
      </w:r>
      <w:hyperlink r:id="rId89" w:history="1">
        <w:r w:rsidR="00827EFE" w:rsidRPr="00C240A4">
          <w:rPr>
            <w:rStyle w:val="Hyperlink"/>
          </w:rPr>
          <w:t xml:space="preserve">Form </w:t>
        </w:r>
        <w:r w:rsidR="00D814A1" w:rsidRPr="00C240A4">
          <w:rPr>
            <w:rStyle w:val="Hyperlink"/>
          </w:rPr>
          <w:t>CD-546</w:t>
        </w:r>
        <w:r w:rsidR="00827EFE" w:rsidRPr="00C240A4">
          <w:rPr>
            <w:rStyle w:val="Hyperlink"/>
          </w:rPr>
          <w:t xml:space="preserve">, </w:t>
        </w:r>
        <w:r w:rsidR="00AB2E1E" w:rsidRPr="00C240A4">
          <w:rPr>
            <w:rStyle w:val="Hyperlink"/>
          </w:rPr>
          <w:t>“</w:t>
        </w:r>
        <w:r w:rsidR="00827EFE" w:rsidRPr="00C240A4">
          <w:rPr>
            <w:rStyle w:val="Hyperlink"/>
          </w:rPr>
          <w:t>Personal Property Division Loan</w:t>
        </w:r>
        <w:r w:rsidR="00FF12E4" w:rsidRPr="00C240A4">
          <w:rPr>
            <w:rStyle w:val="Hyperlink"/>
          </w:rPr>
          <w:t xml:space="preserve"> Agreement</w:t>
        </w:r>
        <w:r w:rsidR="00827EFE" w:rsidRPr="00C240A4">
          <w:rPr>
            <w:rStyle w:val="Hyperlink"/>
          </w:rPr>
          <w:t>/Receipt</w:t>
        </w:r>
        <w:r w:rsidR="00C94503" w:rsidRPr="00C240A4">
          <w:rPr>
            <w:rStyle w:val="Hyperlink"/>
          </w:rPr>
          <w:t>,</w:t>
        </w:r>
        <w:r w:rsidR="00AB2E1E" w:rsidRPr="00C240A4">
          <w:rPr>
            <w:rStyle w:val="Hyperlink"/>
          </w:rPr>
          <w:t>”</w:t>
        </w:r>
      </w:hyperlink>
      <w:r w:rsidR="00D814A1" w:rsidRPr="00EE6761">
        <w:t xml:space="preserve"> on </w:t>
      </w:r>
      <w:r w:rsidRPr="00EE6761">
        <w:t xml:space="preserve">a temporary basis within the Department and to other Federal agencies when approved by the </w:t>
      </w:r>
      <w:r w:rsidR="00731954" w:rsidRPr="00EE6761">
        <w:t xml:space="preserve">Bureau </w:t>
      </w:r>
      <w:r w:rsidRPr="00EE6761">
        <w:t>PMO or his</w:t>
      </w:r>
      <w:r w:rsidR="00FF12E4">
        <w:t xml:space="preserve"> or </w:t>
      </w:r>
      <w:r w:rsidRPr="00EE6761">
        <w:t>her designee</w:t>
      </w:r>
      <w:r w:rsidR="00DF0E6F" w:rsidRPr="00EE6761">
        <w:t xml:space="preserve">.  </w:t>
      </w:r>
      <w:r w:rsidR="000F399A" w:rsidRPr="00EE6761">
        <w:t xml:space="preserve">Personal </w:t>
      </w:r>
      <w:r w:rsidR="00020E56" w:rsidRPr="00EE6761">
        <w:t>p</w:t>
      </w:r>
      <w:r w:rsidR="000F399A" w:rsidRPr="00EE6761">
        <w:t>ropert</w:t>
      </w:r>
      <w:r w:rsidR="00D814A1" w:rsidRPr="00EE6761">
        <w:t>y</w:t>
      </w:r>
      <w:r w:rsidR="005F7B3D">
        <w:t xml:space="preserve"> </w:t>
      </w:r>
      <w:r w:rsidR="00FF12E4">
        <w:t>may</w:t>
      </w:r>
      <w:r w:rsidR="00FF12E4" w:rsidRPr="00EE6761">
        <w:t xml:space="preserve"> </w:t>
      </w:r>
      <w:r w:rsidR="000F399A" w:rsidRPr="00EE6761">
        <w:t xml:space="preserve">be placed on </w:t>
      </w:r>
      <w:r w:rsidR="00D814A1" w:rsidRPr="00EE6761">
        <w:t>a Loan A</w:t>
      </w:r>
      <w:r w:rsidR="000F399A" w:rsidRPr="00EE6761">
        <w:t xml:space="preserve">greement for up to </w:t>
      </w:r>
      <w:r w:rsidR="000F399A" w:rsidRPr="00A71CEF">
        <w:t>one year</w:t>
      </w:r>
      <w:r w:rsidR="000F399A" w:rsidRPr="00EE6761">
        <w:t xml:space="preserve"> </w:t>
      </w:r>
      <w:r w:rsidR="002C3911">
        <w:t>including</w:t>
      </w:r>
      <w:r w:rsidR="000F399A" w:rsidRPr="00EE6761">
        <w:t xml:space="preserve"> op</w:t>
      </w:r>
      <w:r w:rsidR="009E198E" w:rsidRPr="00EE6761">
        <w:t>tional period</w:t>
      </w:r>
      <w:r w:rsidR="00B8461A" w:rsidRPr="00EE6761">
        <w:t>s</w:t>
      </w:r>
      <w:r w:rsidR="009E198E" w:rsidRPr="00EE6761">
        <w:t xml:space="preserve"> of performance</w:t>
      </w:r>
      <w:r w:rsidR="00DF0E6F" w:rsidRPr="00EE6761">
        <w:t xml:space="preserve">.  </w:t>
      </w:r>
      <w:r w:rsidR="000F399A" w:rsidRPr="00EE6761">
        <w:t xml:space="preserve">The Loan Agreement may require input or approval from the </w:t>
      </w:r>
      <w:r w:rsidR="00DD329F" w:rsidRPr="00EE6761">
        <w:t>OGC</w:t>
      </w:r>
      <w:r w:rsidR="005F1FF3">
        <w:t xml:space="preserve"> to determine the applicable legal authority</w:t>
      </w:r>
      <w:r w:rsidR="00DF0E6F" w:rsidRPr="00EE6761">
        <w:t xml:space="preserve">.  </w:t>
      </w:r>
      <w:r w:rsidR="00D814A1" w:rsidRPr="00EE6761">
        <w:t>A property pass will accompan</w:t>
      </w:r>
      <w:r w:rsidR="00C67CEF">
        <w:t>y</w:t>
      </w:r>
      <w:r w:rsidR="00D814A1" w:rsidRPr="00EE6761">
        <w:t xml:space="preserve"> the Loan Agreement when the </w:t>
      </w:r>
      <w:r w:rsidR="0002431F" w:rsidRPr="00EE6761">
        <w:t xml:space="preserve">personal </w:t>
      </w:r>
      <w:r w:rsidR="00D814A1" w:rsidRPr="00EE6761">
        <w:t xml:space="preserve">property is transported </w:t>
      </w:r>
      <w:r w:rsidR="002906EE" w:rsidRPr="00EE6761">
        <w:t xml:space="preserve">from </w:t>
      </w:r>
      <w:r w:rsidR="00D814A1" w:rsidRPr="00EE6761">
        <w:t xml:space="preserve">DOC </w:t>
      </w:r>
      <w:r w:rsidR="002906EE" w:rsidRPr="00EE6761">
        <w:t>Federal buildings</w:t>
      </w:r>
      <w:r w:rsidR="00D814A1" w:rsidRPr="00EE6761">
        <w:t>.</w:t>
      </w:r>
    </w:p>
    <w:p w14:paraId="22560F9D" w14:textId="77777777" w:rsidR="005F7B3D" w:rsidRDefault="005F7B3D" w:rsidP="00316065">
      <w:pPr>
        <w:spacing w:before="0" w:after="0"/>
      </w:pPr>
    </w:p>
    <w:p w14:paraId="5AA1D166" w14:textId="77777777" w:rsidR="005F7B3D" w:rsidRPr="00EE6761" w:rsidRDefault="005B4494" w:rsidP="00316065">
      <w:pPr>
        <w:spacing w:before="0" w:after="0"/>
      </w:pPr>
      <w:r>
        <w:t>For guidance on loaning heritage a</w:t>
      </w:r>
      <w:r w:rsidR="005F7B3D">
        <w:t xml:space="preserve">ssets please refer </w:t>
      </w:r>
      <w:r w:rsidR="005F7B3D" w:rsidRPr="00016BC8">
        <w:t xml:space="preserve">to </w:t>
      </w:r>
      <w:hyperlink w:anchor="_12.9_Loans" w:history="1">
        <w:r w:rsidR="005F7B3D" w:rsidRPr="00016BC8">
          <w:rPr>
            <w:rStyle w:val="Hyperlink"/>
          </w:rPr>
          <w:t>PPMM Section 12.9, “Loans.”</w:t>
        </w:r>
      </w:hyperlink>
    </w:p>
    <w:p w14:paraId="0CEB2E51" w14:textId="77777777" w:rsidR="00400565" w:rsidRDefault="00400565" w:rsidP="00DB375C">
      <w:pPr>
        <w:pStyle w:val="NoSpacing"/>
      </w:pPr>
    </w:p>
    <w:p w14:paraId="355CA15C" w14:textId="77777777" w:rsidR="00843226" w:rsidRPr="00EE6761" w:rsidRDefault="000D6DA8" w:rsidP="00316065">
      <w:pPr>
        <w:pStyle w:val="Heading4"/>
      </w:pPr>
      <w:bookmarkStart w:id="237" w:name="_Toc498330288"/>
      <w:r w:rsidRPr="00EE6761">
        <w:t>6</w:t>
      </w:r>
      <w:r w:rsidR="009631E1">
        <w:t>.3</w:t>
      </w:r>
      <w:r w:rsidR="00843226" w:rsidRPr="00EE6761">
        <w:t>.7.1 Loan Arrangements with Federal Agencies</w:t>
      </w:r>
      <w:bookmarkEnd w:id="237"/>
    </w:p>
    <w:p w14:paraId="3DA70849" w14:textId="77777777" w:rsidR="000D6DA8" w:rsidRPr="00EE6761" w:rsidRDefault="000D6DA8" w:rsidP="00316065">
      <w:pPr>
        <w:pStyle w:val="NoSpacing"/>
        <w:rPr>
          <w:rFonts w:cs="Times New Roman"/>
          <w:szCs w:val="24"/>
        </w:rPr>
      </w:pPr>
    </w:p>
    <w:p w14:paraId="4BF5A565" w14:textId="77777777" w:rsidR="007550CC" w:rsidRPr="00E56EB3" w:rsidRDefault="00843226" w:rsidP="00316065">
      <w:pPr>
        <w:pStyle w:val="NoSpacing"/>
        <w:rPr>
          <w:rFonts w:eastAsiaTheme="minorHAnsi"/>
          <w:szCs w:val="24"/>
        </w:rPr>
      </w:pPr>
      <w:r w:rsidRPr="00E56EB3">
        <w:rPr>
          <w:rFonts w:eastAsiaTheme="minorHAnsi"/>
          <w:szCs w:val="24"/>
        </w:rPr>
        <w:t>Personal property may be loaned to other Federal agencies provided:</w:t>
      </w:r>
    </w:p>
    <w:p w14:paraId="29D6FB78" w14:textId="77777777" w:rsidR="00216068" w:rsidRPr="00E56EB3" w:rsidRDefault="00216068" w:rsidP="00316065">
      <w:pPr>
        <w:pStyle w:val="NoSpacing"/>
        <w:rPr>
          <w:rFonts w:eastAsiaTheme="minorHAnsi"/>
          <w:szCs w:val="24"/>
        </w:rPr>
      </w:pPr>
    </w:p>
    <w:p w14:paraId="3779F406" w14:textId="77777777" w:rsidR="007550CC" w:rsidRPr="00EE6761" w:rsidRDefault="00A26C05" w:rsidP="00B30429">
      <w:pPr>
        <w:pStyle w:val="NoSpacing"/>
        <w:numPr>
          <w:ilvl w:val="0"/>
          <w:numId w:val="152"/>
        </w:numPr>
        <w:rPr>
          <w:rFonts w:cs="Times New Roman"/>
          <w:szCs w:val="24"/>
        </w:rPr>
      </w:pPr>
      <w:r w:rsidRPr="00E56EB3">
        <w:rPr>
          <w:rFonts w:eastAsiaTheme="minorHAnsi"/>
          <w:szCs w:val="24"/>
        </w:rPr>
        <w:t>A</w:t>
      </w:r>
      <w:r w:rsidR="007550CC" w:rsidRPr="00EE6761">
        <w:rPr>
          <w:rFonts w:cs="Times New Roman"/>
          <w:szCs w:val="24"/>
        </w:rPr>
        <w:t xml:space="preserve"> loan agreement is issued;</w:t>
      </w:r>
    </w:p>
    <w:p w14:paraId="5C936451" w14:textId="77777777" w:rsidR="007550CC" w:rsidRPr="00EE6761" w:rsidRDefault="007550CC" w:rsidP="00316065">
      <w:pPr>
        <w:pStyle w:val="ListParagraph"/>
        <w:spacing w:before="0" w:after="0"/>
        <w:rPr>
          <w:rFonts w:cs="Times New Roman"/>
          <w:szCs w:val="24"/>
        </w:rPr>
      </w:pPr>
    </w:p>
    <w:p w14:paraId="1D7C64F9" w14:textId="77777777" w:rsidR="007550CC" w:rsidRPr="00EE6761" w:rsidRDefault="00A26C05" w:rsidP="00B30429">
      <w:pPr>
        <w:pStyle w:val="ListParagraph"/>
        <w:numPr>
          <w:ilvl w:val="0"/>
          <w:numId w:val="152"/>
        </w:numPr>
        <w:spacing w:before="0" w:after="0"/>
        <w:rPr>
          <w:rFonts w:cs="Times New Roman"/>
          <w:szCs w:val="24"/>
        </w:rPr>
      </w:pPr>
      <w:r w:rsidRPr="00EE6761">
        <w:rPr>
          <w:rFonts w:cs="Times New Roman"/>
          <w:szCs w:val="24"/>
        </w:rPr>
        <w:t>The</w:t>
      </w:r>
      <w:r w:rsidR="00843226" w:rsidRPr="00EE6761">
        <w:rPr>
          <w:rFonts w:cs="Times New Roman"/>
          <w:szCs w:val="24"/>
        </w:rPr>
        <w:t xml:space="preserve"> </w:t>
      </w:r>
      <w:r w:rsidR="0002431F" w:rsidRPr="00EE6761">
        <w:rPr>
          <w:rFonts w:cs="Times New Roman"/>
          <w:szCs w:val="24"/>
        </w:rPr>
        <w:t xml:space="preserve">personal </w:t>
      </w:r>
      <w:r w:rsidR="00843226" w:rsidRPr="00EE6761">
        <w:rPr>
          <w:rFonts w:cs="Times New Roman"/>
          <w:szCs w:val="24"/>
        </w:rPr>
        <w:t>property is not excess to the Department</w:t>
      </w:r>
      <w:r w:rsidR="007550CC" w:rsidRPr="00EE6761">
        <w:rPr>
          <w:rFonts w:cs="Times New Roman"/>
          <w:szCs w:val="24"/>
        </w:rPr>
        <w:t>; and</w:t>
      </w:r>
    </w:p>
    <w:p w14:paraId="483A6D5D" w14:textId="77777777" w:rsidR="007550CC" w:rsidRPr="00EE6761" w:rsidRDefault="007550CC" w:rsidP="00316065">
      <w:pPr>
        <w:pStyle w:val="ListParagraph"/>
        <w:spacing w:before="0" w:after="0"/>
        <w:rPr>
          <w:rFonts w:cs="Times New Roman"/>
          <w:szCs w:val="24"/>
        </w:rPr>
      </w:pPr>
    </w:p>
    <w:p w14:paraId="04825883" w14:textId="1CB8A5FB" w:rsidR="00843226" w:rsidRPr="00EE6761" w:rsidRDefault="00A26C05" w:rsidP="00B30429">
      <w:pPr>
        <w:pStyle w:val="ListParagraph"/>
        <w:numPr>
          <w:ilvl w:val="0"/>
          <w:numId w:val="152"/>
        </w:numPr>
        <w:spacing w:before="0" w:after="0"/>
        <w:rPr>
          <w:rFonts w:cs="Times New Roman"/>
          <w:szCs w:val="24"/>
        </w:rPr>
      </w:pPr>
      <w:r w:rsidRPr="00EE6761">
        <w:rPr>
          <w:rFonts w:cs="Times New Roman"/>
          <w:szCs w:val="24"/>
        </w:rPr>
        <w:t>The</w:t>
      </w:r>
      <w:r w:rsidR="00843226" w:rsidRPr="00EE6761">
        <w:rPr>
          <w:rFonts w:cs="Times New Roman"/>
          <w:szCs w:val="24"/>
        </w:rPr>
        <w:t xml:space="preserve"> loan </w:t>
      </w:r>
      <w:r w:rsidR="00B8461A" w:rsidRPr="00EE6761">
        <w:rPr>
          <w:rFonts w:cs="Times New Roman"/>
          <w:szCs w:val="24"/>
        </w:rPr>
        <w:t xml:space="preserve">period will not exceed </w:t>
      </w:r>
      <w:r w:rsidR="00B8461A" w:rsidRPr="00A71CEF">
        <w:rPr>
          <w:rFonts w:cs="Times New Roman"/>
          <w:szCs w:val="24"/>
        </w:rPr>
        <w:t>one year</w:t>
      </w:r>
      <w:r w:rsidR="00B8461A" w:rsidRPr="00EE6761">
        <w:rPr>
          <w:rFonts w:cs="Times New Roman"/>
          <w:szCs w:val="24"/>
        </w:rPr>
        <w:t>;</w:t>
      </w:r>
      <w:r w:rsidR="00C95915" w:rsidRPr="00EE6761">
        <w:rPr>
          <w:rFonts w:cs="Times New Roman"/>
          <w:szCs w:val="24"/>
        </w:rPr>
        <w:t xml:space="preserve"> optional period</w:t>
      </w:r>
      <w:r w:rsidR="00FF12E4">
        <w:rPr>
          <w:rFonts w:cs="Times New Roman"/>
          <w:szCs w:val="24"/>
        </w:rPr>
        <w:t>s</w:t>
      </w:r>
      <w:r w:rsidR="00C95915" w:rsidRPr="00EE6761">
        <w:rPr>
          <w:rFonts w:cs="Times New Roman"/>
          <w:szCs w:val="24"/>
        </w:rPr>
        <w:t xml:space="preserve"> of performance </w:t>
      </w:r>
      <w:r w:rsidR="00FF12E4">
        <w:rPr>
          <w:rFonts w:cs="Times New Roman"/>
          <w:szCs w:val="24"/>
        </w:rPr>
        <w:t xml:space="preserve">may </w:t>
      </w:r>
      <w:r w:rsidR="00C95915" w:rsidRPr="00EE6761">
        <w:rPr>
          <w:rFonts w:cs="Times New Roman"/>
          <w:szCs w:val="24"/>
        </w:rPr>
        <w:t>be included in the loan agreement.</w:t>
      </w:r>
    </w:p>
    <w:p w14:paraId="178A5742" w14:textId="77777777" w:rsidR="003A1509" w:rsidRDefault="003A1509" w:rsidP="00316065">
      <w:pPr>
        <w:pStyle w:val="Heading4"/>
      </w:pPr>
    </w:p>
    <w:p w14:paraId="31424543" w14:textId="77777777" w:rsidR="00843226" w:rsidRPr="00EE6761" w:rsidRDefault="000D6DA8" w:rsidP="00316065">
      <w:pPr>
        <w:pStyle w:val="Heading4"/>
      </w:pPr>
      <w:bookmarkStart w:id="238" w:name="_6.3.7.2_Loan_Arrangements"/>
      <w:bookmarkStart w:id="239" w:name="_Toc498330289"/>
      <w:bookmarkEnd w:id="238"/>
      <w:r w:rsidRPr="00EE6761">
        <w:t>6</w:t>
      </w:r>
      <w:r w:rsidR="009631E1">
        <w:t>.3</w:t>
      </w:r>
      <w:r w:rsidR="00843226" w:rsidRPr="00EE6761">
        <w:t>.7.2 Loan Arrangements with Non-Federal Agencies</w:t>
      </w:r>
      <w:bookmarkEnd w:id="239"/>
    </w:p>
    <w:p w14:paraId="5667DD5A" w14:textId="77777777" w:rsidR="000D6DA8" w:rsidRPr="00EE6761" w:rsidRDefault="000D6DA8" w:rsidP="00316065">
      <w:pPr>
        <w:pStyle w:val="NoSpacing"/>
        <w:rPr>
          <w:rFonts w:cs="Times New Roman"/>
          <w:szCs w:val="24"/>
        </w:rPr>
      </w:pPr>
    </w:p>
    <w:p w14:paraId="69A3A082" w14:textId="77777777" w:rsidR="00843226" w:rsidRPr="00EE6761" w:rsidRDefault="009E198E" w:rsidP="00316065">
      <w:pPr>
        <w:spacing w:before="0" w:after="0"/>
      </w:pPr>
      <w:r w:rsidRPr="00EE6761">
        <w:t>The Bureau PMO can make loans</w:t>
      </w:r>
      <w:r w:rsidR="00843226" w:rsidRPr="00EE6761">
        <w:t xml:space="preserve"> to non-profit educational institutions and state agencies for collaborative research work, survey, inspection, and measurement assurance efforts.</w:t>
      </w:r>
    </w:p>
    <w:p w14:paraId="45517AC3" w14:textId="77777777" w:rsidR="00843226" w:rsidRPr="00EE6761" w:rsidRDefault="00843226" w:rsidP="00316065">
      <w:pPr>
        <w:spacing w:before="0" w:after="0"/>
      </w:pPr>
      <w:r w:rsidRPr="00EE6761">
        <w:t>Loans can be made to local non-</w:t>
      </w:r>
      <w:r w:rsidR="00020E56" w:rsidRPr="00EE6761">
        <w:t>F</w:t>
      </w:r>
      <w:r w:rsidRPr="00EE6761">
        <w:t>ederal institutions only in emergencies involving threat to human life or prevention of suffering, until institutions</w:t>
      </w:r>
      <w:r w:rsidR="00BE4816" w:rsidRPr="00EE6761">
        <w:t xml:space="preserve"> have a reasonable opportunity </w:t>
      </w:r>
      <w:r w:rsidRPr="00EE6761">
        <w:t>to obtain replacement</w:t>
      </w:r>
      <w:r w:rsidR="00BE4816" w:rsidRPr="00EE6761">
        <w:t xml:space="preserve"> personal</w:t>
      </w:r>
      <w:r w:rsidRPr="00EE6761">
        <w:t xml:space="preserve"> property.</w:t>
      </w:r>
    </w:p>
    <w:p w14:paraId="61DF5504" w14:textId="77777777" w:rsidR="00216068" w:rsidRPr="00EE6761" w:rsidRDefault="00216068" w:rsidP="00316065">
      <w:pPr>
        <w:pStyle w:val="Heading2"/>
        <w:spacing w:before="0"/>
      </w:pPr>
    </w:p>
    <w:p w14:paraId="4FCD73E9" w14:textId="77777777" w:rsidR="00843226" w:rsidRPr="00EE6761" w:rsidRDefault="000D6DA8" w:rsidP="00316065">
      <w:pPr>
        <w:pStyle w:val="Heading2"/>
        <w:spacing w:before="0"/>
      </w:pPr>
      <w:bookmarkStart w:id="240" w:name="_6.5_Safety_and"/>
      <w:bookmarkStart w:id="241" w:name="_6.4_Safety_and"/>
      <w:bookmarkStart w:id="242" w:name="_Toc498330290"/>
      <w:bookmarkEnd w:id="240"/>
      <w:bookmarkEnd w:id="241"/>
      <w:r w:rsidRPr="00EE6761">
        <w:t>6</w:t>
      </w:r>
      <w:r w:rsidR="009631E1">
        <w:t>.4</w:t>
      </w:r>
      <w:r w:rsidR="00843226" w:rsidRPr="00EE6761">
        <w:tab/>
        <w:t>Safety and Physical Security</w:t>
      </w:r>
      <w:bookmarkEnd w:id="242"/>
    </w:p>
    <w:p w14:paraId="17E49C58" w14:textId="77777777" w:rsidR="000D6DA8" w:rsidRPr="00EE6761" w:rsidRDefault="000D6DA8" w:rsidP="00316065">
      <w:pPr>
        <w:pStyle w:val="NoSpacing"/>
        <w:rPr>
          <w:rFonts w:cs="Times New Roman"/>
          <w:szCs w:val="24"/>
        </w:rPr>
      </w:pPr>
    </w:p>
    <w:p w14:paraId="384EA89F" w14:textId="77777777" w:rsidR="00843226" w:rsidRPr="00EE6761" w:rsidRDefault="00843226" w:rsidP="00316065">
      <w:pPr>
        <w:pStyle w:val="BodyText"/>
        <w:spacing w:before="0" w:after="0"/>
        <w:rPr>
          <w:rFonts w:ascii="Times New Roman" w:hAnsi="Times New Roman"/>
          <w:szCs w:val="24"/>
        </w:rPr>
      </w:pPr>
      <w:r w:rsidRPr="00EE6761">
        <w:rPr>
          <w:rFonts w:ascii="Times New Roman" w:hAnsi="Times New Roman"/>
          <w:szCs w:val="24"/>
        </w:rPr>
        <w:t>DOC personal property will be safely secured and physically protected, as necessary, to prevent loss, theft, unauthorized movement, fire, deterioration, weather, and</w:t>
      </w:r>
      <w:r w:rsidR="009E198E" w:rsidRPr="00EE6761">
        <w:rPr>
          <w:rFonts w:ascii="Times New Roman" w:hAnsi="Times New Roman"/>
          <w:szCs w:val="24"/>
        </w:rPr>
        <w:t xml:space="preserve"> other preventable conditions</w:t>
      </w:r>
      <w:r w:rsidR="00DF0E6F" w:rsidRPr="00EE6761">
        <w:rPr>
          <w:rFonts w:ascii="Times New Roman" w:hAnsi="Times New Roman"/>
          <w:szCs w:val="24"/>
        </w:rPr>
        <w:t xml:space="preserve">.  </w:t>
      </w:r>
      <w:r w:rsidR="00731954" w:rsidRPr="00EE6761">
        <w:rPr>
          <w:rFonts w:ascii="Times New Roman" w:hAnsi="Times New Roman"/>
          <w:szCs w:val="24"/>
        </w:rPr>
        <w:t xml:space="preserve">Bureau </w:t>
      </w:r>
      <w:r w:rsidRPr="00EE6761">
        <w:rPr>
          <w:rFonts w:ascii="Times New Roman" w:hAnsi="Times New Roman"/>
          <w:szCs w:val="24"/>
        </w:rPr>
        <w:t>PMOs will ensure</w:t>
      </w:r>
      <w:r w:rsidR="00006180" w:rsidRPr="00EE6761">
        <w:rPr>
          <w:rFonts w:ascii="Times New Roman" w:hAnsi="Times New Roman"/>
          <w:szCs w:val="24"/>
        </w:rPr>
        <w:t xml:space="preserve"> appropriate procedures are in place to secure DOC personal property</w:t>
      </w:r>
      <w:r w:rsidRPr="00EE6761">
        <w:rPr>
          <w:rFonts w:ascii="Times New Roman" w:hAnsi="Times New Roman"/>
          <w:szCs w:val="24"/>
        </w:rPr>
        <w:t xml:space="preserve"> </w:t>
      </w:r>
      <w:r w:rsidR="00006180" w:rsidRPr="00EE6761">
        <w:rPr>
          <w:rFonts w:ascii="Times New Roman" w:hAnsi="Times New Roman"/>
          <w:szCs w:val="24"/>
        </w:rPr>
        <w:t>assets by coordinating</w:t>
      </w:r>
      <w:r w:rsidRPr="00EE6761">
        <w:rPr>
          <w:rFonts w:ascii="Times New Roman" w:hAnsi="Times New Roman"/>
          <w:szCs w:val="24"/>
        </w:rPr>
        <w:t xml:space="preserve"> </w:t>
      </w:r>
      <w:r w:rsidR="00006180" w:rsidRPr="00EE6761">
        <w:rPr>
          <w:rFonts w:ascii="Times New Roman" w:hAnsi="Times New Roman"/>
          <w:szCs w:val="24"/>
        </w:rPr>
        <w:t xml:space="preserve">with </w:t>
      </w:r>
      <w:r w:rsidRPr="00EE6761">
        <w:rPr>
          <w:rFonts w:ascii="Times New Roman" w:hAnsi="Times New Roman"/>
          <w:szCs w:val="24"/>
        </w:rPr>
        <w:t>facility management and security</w:t>
      </w:r>
      <w:r w:rsidR="00DF0E6F" w:rsidRPr="00EE6761">
        <w:rPr>
          <w:rFonts w:ascii="Times New Roman" w:hAnsi="Times New Roman"/>
          <w:szCs w:val="24"/>
        </w:rPr>
        <w:t xml:space="preserve">.  </w:t>
      </w:r>
      <w:r w:rsidR="002F798D" w:rsidRPr="00EE6761">
        <w:rPr>
          <w:rFonts w:ascii="Times New Roman" w:hAnsi="Times New Roman"/>
          <w:szCs w:val="24"/>
        </w:rPr>
        <w:t xml:space="preserve">Supervisors are ultimately responsible for the safety and physical security of </w:t>
      </w:r>
      <w:r w:rsidR="00FC6191" w:rsidRPr="00EE6761">
        <w:rPr>
          <w:rFonts w:ascii="Times New Roman" w:hAnsi="Times New Roman"/>
          <w:szCs w:val="24"/>
        </w:rPr>
        <w:t xml:space="preserve">personal </w:t>
      </w:r>
      <w:r w:rsidR="002F798D" w:rsidRPr="00EE6761">
        <w:rPr>
          <w:rFonts w:ascii="Times New Roman" w:hAnsi="Times New Roman"/>
          <w:szCs w:val="24"/>
        </w:rPr>
        <w:t>property within the</w:t>
      </w:r>
      <w:r w:rsidR="009E198E" w:rsidRPr="00EE6761">
        <w:rPr>
          <w:rFonts w:ascii="Times New Roman" w:hAnsi="Times New Roman"/>
          <w:szCs w:val="24"/>
        </w:rPr>
        <w:t>ir</w:t>
      </w:r>
      <w:r w:rsidR="00006180" w:rsidRPr="00EE6761">
        <w:rPr>
          <w:rFonts w:ascii="Times New Roman" w:hAnsi="Times New Roman"/>
          <w:szCs w:val="24"/>
        </w:rPr>
        <w:t xml:space="preserve"> </w:t>
      </w:r>
      <w:r w:rsidR="009E198E" w:rsidRPr="00EE6761">
        <w:rPr>
          <w:rFonts w:ascii="Times New Roman" w:hAnsi="Times New Roman"/>
          <w:szCs w:val="24"/>
        </w:rPr>
        <w:t>area of responsibility</w:t>
      </w:r>
      <w:r w:rsidR="002F798D" w:rsidRPr="00EE6761">
        <w:rPr>
          <w:rFonts w:ascii="Times New Roman" w:hAnsi="Times New Roman"/>
          <w:szCs w:val="24"/>
        </w:rPr>
        <w:t>.</w:t>
      </w:r>
    </w:p>
    <w:p w14:paraId="3CA7AEA2" w14:textId="77777777" w:rsidR="00216068" w:rsidRPr="00EE6761" w:rsidRDefault="00216068" w:rsidP="00316065">
      <w:pPr>
        <w:pStyle w:val="BodyText"/>
        <w:spacing w:before="0" w:after="0"/>
        <w:rPr>
          <w:rFonts w:ascii="Times New Roman" w:hAnsi="Times New Roman"/>
          <w:szCs w:val="24"/>
        </w:rPr>
      </w:pPr>
    </w:p>
    <w:p w14:paraId="07E352A6" w14:textId="72C444CE" w:rsidR="00935EE7" w:rsidRDefault="001A5588" w:rsidP="00316065">
      <w:pPr>
        <w:pStyle w:val="BodyText"/>
        <w:spacing w:before="0" w:after="0"/>
        <w:rPr>
          <w:rFonts w:ascii="Times New Roman" w:hAnsi="Times New Roman"/>
          <w:szCs w:val="24"/>
        </w:rPr>
      </w:pPr>
      <w:r w:rsidRPr="00EE6761">
        <w:rPr>
          <w:rFonts w:ascii="Times New Roman" w:hAnsi="Times New Roman"/>
        </w:rPr>
        <w:t>The standard supporting this policy is referenced in</w:t>
      </w:r>
      <w:r w:rsidRPr="00EE6761">
        <w:t xml:space="preserve"> </w:t>
      </w:r>
      <w:r w:rsidR="00843226" w:rsidRPr="00EE6761">
        <w:rPr>
          <w:rFonts w:ascii="Times New Roman" w:hAnsi="Times New Roman"/>
          <w:szCs w:val="24"/>
        </w:rPr>
        <w:t>ASTM International E2715-09</w:t>
      </w:r>
      <w:r w:rsidR="006753D3">
        <w:rPr>
          <w:rFonts w:ascii="Times New Roman" w:hAnsi="Times New Roman"/>
          <w:szCs w:val="24"/>
        </w:rPr>
        <w:t>,</w:t>
      </w:r>
      <w:r w:rsidR="00843226" w:rsidRPr="00EE6761">
        <w:rPr>
          <w:rFonts w:ascii="Times New Roman" w:hAnsi="Times New Roman"/>
          <w:szCs w:val="24"/>
        </w:rPr>
        <w:t xml:space="preserve"> </w:t>
      </w:r>
      <w:r w:rsidR="00AB2E1E" w:rsidRPr="00EE6761">
        <w:rPr>
          <w:rFonts w:ascii="Times New Roman" w:hAnsi="Times New Roman"/>
          <w:szCs w:val="24"/>
        </w:rPr>
        <w:t>“</w:t>
      </w:r>
      <w:r w:rsidR="006753D3">
        <w:rPr>
          <w:rFonts w:ascii="Times New Roman" w:hAnsi="Times New Roman"/>
          <w:szCs w:val="24"/>
        </w:rPr>
        <w:t xml:space="preserve">Standard Practice for </w:t>
      </w:r>
      <w:r w:rsidR="00843226" w:rsidRPr="00EE6761">
        <w:rPr>
          <w:rFonts w:ascii="Times New Roman" w:hAnsi="Times New Roman"/>
          <w:szCs w:val="24"/>
        </w:rPr>
        <w:t>Moveable Property Storage</w:t>
      </w:r>
      <w:r w:rsidRPr="00EE6761">
        <w:rPr>
          <w:rFonts w:ascii="Times New Roman" w:hAnsi="Times New Roman"/>
          <w:szCs w:val="24"/>
        </w:rPr>
        <w:t>.”</w:t>
      </w:r>
    </w:p>
    <w:p w14:paraId="36E65CF5" w14:textId="77777777" w:rsidR="00B074DD" w:rsidRDefault="00B074DD" w:rsidP="00316065">
      <w:pPr>
        <w:pStyle w:val="BodyText"/>
        <w:spacing w:before="0" w:after="0"/>
        <w:rPr>
          <w:rFonts w:ascii="Times New Roman" w:hAnsi="Times New Roman"/>
          <w:szCs w:val="24"/>
        </w:rPr>
      </w:pPr>
    </w:p>
    <w:p w14:paraId="3E88F4C0" w14:textId="77777777" w:rsidR="00B074DD" w:rsidRPr="00EE6761" w:rsidRDefault="00B074DD" w:rsidP="00B074DD">
      <w:pPr>
        <w:spacing w:before="0" w:after="0"/>
      </w:pPr>
      <w:r>
        <w:lastRenderedPageBreak/>
        <w:t xml:space="preserve">For guidance on </w:t>
      </w:r>
      <w:r w:rsidR="00D14651">
        <w:t>the physical security of</w:t>
      </w:r>
      <w:r>
        <w:t xml:space="preserve"> heritage assets</w:t>
      </w:r>
      <w:r w:rsidR="00D14651">
        <w:t>,</w:t>
      </w:r>
      <w:r>
        <w:t xml:space="preserve"> please refer </w:t>
      </w:r>
      <w:r w:rsidRPr="00016BC8">
        <w:t xml:space="preserve">to </w:t>
      </w:r>
      <w:hyperlink w:anchor="_12.6_Physical_Security" w:history="1">
        <w:r w:rsidRPr="00016BC8">
          <w:rPr>
            <w:rStyle w:val="Hyperlink"/>
          </w:rPr>
          <w:t>PPMM Section 12.</w:t>
        </w:r>
        <w:r>
          <w:rPr>
            <w:rStyle w:val="Hyperlink"/>
          </w:rPr>
          <w:t>6</w:t>
        </w:r>
        <w:r w:rsidRPr="00016BC8">
          <w:rPr>
            <w:rStyle w:val="Hyperlink"/>
          </w:rPr>
          <w:t>, “</w:t>
        </w:r>
        <w:r>
          <w:rPr>
            <w:rStyle w:val="Hyperlink"/>
          </w:rPr>
          <w:t>Physical Security</w:t>
        </w:r>
        <w:r w:rsidRPr="00016BC8">
          <w:rPr>
            <w:rStyle w:val="Hyperlink"/>
          </w:rPr>
          <w:t>.”</w:t>
        </w:r>
      </w:hyperlink>
    </w:p>
    <w:p w14:paraId="27224A1C" w14:textId="77777777" w:rsidR="00B074DD" w:rsidRPr="00EE6761" w:rsidRDefault="00B074DD" w:rsidP="00316065">
      <w:pPr>
        <w:pStyle w:val="BodyText"/>
        <w:spacing w:before="0" w:after="0"/>
        <w:rPr>
          <w:rFonts w:ascii="Times New Roman" w:hAnsi="Times New Roman"/>
          <w:szCs w:val="24"/>
        </w:rPr>
      </w:pPr>
    </w:p>
    <w:p w14:paraId="6981DE46" w14:textId="77777777" w:rsidR="00935EE7" w:rsidRPr="00EE6761" w:rsidRDefault="000D6DA8" w:rsidP="00316065">
      <w:pPr>
        <w:pStyle w:val="Heading3"/>
      </w:pPr>
      <w:bookmarkStart w:id="243" w:name="_Toc498330291"/>
      <w:r w:rsidRPr="00EE6761">
        <w:t>6</w:t>
      </w:r>
      <w:r w:rsidR="009631E1">
        <w:t>.4</w:t>
      </w:r>
      <w:r w:rsidR="00843226" w:rsidRPr="00EE6761">
        <w:t>.1</w:t>
      </w:r>
      <w:r w:rsidR="00843226" w:rsidRPr="00EE6761">
        <w:tab/>
        <w:t xml:space="preserve">Warehousing and </w:t>
      </w:r>
      <w:r w:rsidR="009D5132" w:rsidRPr="00EE6761">
        <w:t>L</w:t>
      </w:r>
      <w:r w:rsidR="00843226" w:rsidRPr="00EE6761">
        <w:t xml:space="preserve">ocal </w:t>
      </w:r>
      <w:r w:rsidR="009D5132" w:rsidRPr="00EE6761">
        <w:t>S</w:t>
      </w:r>
      <w:r w:rsidR="00843226" w:rsidRPr="00EE6761">
        <w:t>torage</w:t>
      </w:r>
      <w:bookmarkEnd w:id="243"/>
    </w:p>
    <w:p w14:paraId="363915EC" w14:textId="77777777" w:rsidR="00935EE7" w:rsidRPr="00EE6761" w:rsidRDefault="00935EE7" w:rsidP="00316065">
      <w:pPr>
        <w:pStyle w:val="NoSpacing"/>
        <w:rPr>
          <w:rFonts w:cs="Times New Roman"/>
          <w:szCs w:val="24"/>
        </w:rPr>
      </w:pPr>
    </w:p>
    <w:p w14:paraId="470AC731" w14:textId="10FFED69" w:rsidR="00731954" w:rsidRPr="00EE6761" w:rsidRDefault="00843226" w:rsidP="00316065">
      <w:pPr>
        <w:pStyle w:val="BodyText"/>
        <w:spacing w:before="0" w:after="0"/>
        <w:rPr>
          <w:rFonts w:ascii="Times New Roman" w:hAnsi="Times New Roman"/>
          <w:szCs w:val="24"/>
        </w:rPr>
      </w:pPr>
      <w:r w:rsidRPr="00EE6761">
        <w:rPr>
          <w:rFonts w:ascii="Times New Roman" w:hAnsi="Times New Roman"/>
          <w:szCs w:val="24"/>
        </w:rPr>
        <w:t>There are times when it is appropriate to sto</w:t>
      </w:r>
      <w:r w:rsidR="009E198E" w:rsidRPr="00EE6761">
        <w:rPr>
          <w:rFonts w:ascii="Times New Roman" w:hAnsi="Times New Roman"/>
          <w:szCs w:val="24"/>
        </w:rPr>
        <w:t>re idle assets for future use</w:t>
      </w:r>
      <w:r w:rsidR="00DF0E6F" w:rsidRPr="00EE6761">
        <w:rPr>
          <w:rFonts w:ascii="Times New Roman" w:hAnsi="Times New Roman"/>
          <w:szCs w:val="24"/>
        </w:rPr>
        <w:t xml:space="preserve">.  </w:t>
      </w:r>
      <w:r w:rsidRPr="00EE6761">
        <w:rPr>
          <w:rFonts w:ascii="Times New Roman" w:hAnsi="Times New Roman"/>
          <w:szCs w:val="24"/>
        </w:rPr>
        <w:t xml:space="preserve">Instances include assets in a non-use status that a Bureau or office will need again in a short </w:t>
      </w:r>
      <w:r w:rsidR="009D5132" w:rsidRPr="00EE6761">
        <w:rPr>
          <w:rFonts w:ascii="Times New Roman" w:hAnsi="Times New Roman"/>
          <w:szCs w:val="24"/>
        </w:rPr>
        <w:t>time</w:t>
      </w:r>
      <w:r w:rsidR="00A332AE">
        <w:rPr>
          <w:rFonts w:ascii="Times New Roman" w:hAnsi="Times New Roman"/>
          <w:szCs w:val="24"/>
        </w:rPr>
        <w:t xml:space="preserve">, </w:t>
      </w:r>
      <w:r w:rsidRPr="00EE6761">
        <w:rPr>
          <w:rFonts w:ascii="Times New Roman" w:hAnsi="Times New Roman"/>
          <w:szCs w:val="24"/>
        </w:rPr>
        <w:t xml:space="preserve">when emergency supplies </w:t>
      </w:r>
      <w:r w:rsidR="00A332AE">
        <w:rPr>
          <w:rFonts w:ascii="Times New Roman" w:hAnsi="Times New Roman"/>
          <w:szCs w:val="24"/>
        </w:rPr>
        <w:t>must</w:t>
      </w:r>
      <w:r w:rsidR="009D5132" w:rsidRPr="00EE6761">
        <w:rPr>
          <w:rFonts w:ascii="Times New Roman" w:hAnsi="Times New Roman"/>
          <w:szCs w:val="24"/>
        </w:rPr>
        <w:t xml:space="preserve"> be</w:t>
      </w:r>
      <w:r w:rsidR="009E198E" w:rsidRPr="00EE6761">
        <w:rPr>
          <w:rFonts w:ascii="Times New Roman" w:hAnsi="Times New Roman"/>
          <w:szCs w:val="24"/>
        </w:rPr>
        <w:t xml:space="preserve"> staged</w:t>
      </w:r>
      <w:r w:rsidR="00A332AE">
        <w:rPr>
          <w:rFonts w:ascii="Times New Roman" w:hAnsi="Times New Roman"/>
          <w:szCs w:val="24"/>
        </w:rPr>
        <w:t>, or</w:t>
      </w:r>
      <w:r w:rsidRPr="00EE6761">
        <w:rPr>
          <w:rFonts w:ascii="Times New Roman" w:hAnsi="Times New Roman"/>
          <w:szCs w:val="24"/>
        </w:rPr>
        <w:t xml:space="preserve"> for the storag</w:t>
      </w:r>
      <w:r w:rsidR="009E198E" w:rsidRPr="00EE6761">
        <w:rPr>
          <w:rFonts w:ascii="Times New Roman" w:hAnsi="Times New Roman"/>
          <w:szCs w:val="24"/>
        </w:rPr>
        <w:t>e of parts</w:t>
      </w:r>
      <w:r w:rsidR="00DF0E6F" w:rsidRPr="00EE6761">
        <w:rPr>
          <w:rFonts w:ascii="Times New Roman" w:hAnsi="Times New Roman"/>
          <w:szCs w:val="24"/>
        </w:rPr>
        <w:t xml:space="preserve">.  </w:t>
      </w:r>
      <w:r w:rsidRPr="00EE6761">
        <w:rPr>
          <w:rFonts w:ascii="Times New Roman" w:hAnsi="Times New Roman"/>
          <w:szCs w:val="24"/>
        </w:rPr>
        <w:t>Whatever the reason, and regardless of whether the assets are warehoused, stored locally, or stored remotely, they must be cared for, inventoried,</w:t>
      </w:r>
      <w:r w:rsidR="005B16E1" w:rsidRPr="00EE6761">
        <w:rPr>
          <w:rFonts w:ascii="Times New Roman" w:hAnsi="Times New Roman"/>
          <w:szCs w:val="24"/>
        </w:rPr>
        <w:t xml:space="preserve"> </w:t>
      </w:r>
      <w:r w:rsidR="00B8461A" w:rsidRPr="00EE6761">
        <w:rPr>
          <w:rFonts w:ascii="Times New Roman" w:hAnsi="Times New Roman"/>
          <w:szCs w:val="24"/>
        </w:rPr>
        <w:t>and</w:t>
      </w:r>
      <w:r w:rsidRPr="00EE6761">
        <w:rPr>
          <w:rFonts w:ascii="Times New Roman" w:hAnsi="Times New Roman"/>
          <w:szCs w:val="24"/>
        </w:rPr>
        <w:t xml:space="preserve"> examined</w:t>
      </w:r>
      <w:r w:rsidR="009E198E" w:rsidRPr="00EE6761">
        <w:rPr>
          <w:rFonts w:ascii="Times New Roman" w:hAnsi="Times New Roman"/>
          <w:szCs w:val="24"/>
        </w:rPr>
        <w:t xml:space="preserve"> for routine maintenance</w:t>
      </w:r>
      <w:r w:rsidR="005B16E1" w:rsidRPr="00EE6761">
        <w:rPr>
          <w:rFonts w:ascii="Times New Roman" w:hAnsi="Times New Roman"/>
          <w:szCs w:val="24"/>
        </w:rPr>
        <w:t>.</w:t>
      </w:r>
      <w:r w:rsidR="00DF0E6F" w:rsidRPr="00EE6761">
        <w:rPr>
          <w:rFonts w:ascii="Times New Roman" w:hAnsi="Times New Roman"/>
          <w:szCs w:val="24"/>
        </w:rPr>
        <w:t xml:space="preserve">  </w:t>
      </w:r>
      <w:r w:rsidRPr="00EE6761">
        <w:rPr>
          <w:rFonts w:ascii="Times New Roman" w:hAnsi="Times New Roman"/>
          <w:szCs w:val="24"/>
        </w:rPr>
        <w:t>The official</w:t>
      </w:r>
      <w:r w:rsidR="004F5F4B" w:rsidRPr="00EE6761">
        <w:rPr>
          <w:rFonts w:ascii="Times New Roman" w:hAnsi="Times New Roman"/>
          <w:szCs w:val="24"/>
        </w:rPr>
        <w:t xml:space="preserve"> </w:t>
      </w:r>
      <w:r w:rsidR="00C0519B" w:rsidRPr="00EE6761">
        <w:rPr>
          <w:rFonts w:ascii="Times New Roman" w:hAnsi="Times New Roman"/>
          <w:szCs w:val="24"/>
        </w:rPr>
        <w:t xml:space="preserve">personal </w:t>
      </w:r>
      <w:r w:rsidR="004F5F4B" w:rsidRPr="00EE6761">
        <w:rPr>
          <w:rFonts w:ascii="Times New Roman" w:hAnsi="Times New Roman"/>
          <w:szCs w:val="24"/>
        </w:rPr>
        <w:t>property</w:t>
      </w:r>
      <w:r w:rsidR="001A5588" w:rsidRPr="00EE6761">
        <w:rPr>
          <w:rFonts w:ascii="Times New Roman" w:hAnsi="Times New Roman"/>
          <w:szCs w:val="24"/>
        </w:rPr>
        <w:t xml:space="preserve"> </w:t>
      </w:r>
      <w:r w:rsidRPr="00EE6761">
        <w:rPr>
          <w:rFonts w:ascii="Times New Roman" w:hAnsi="Times New Roman"/>
          <w:szCs w:val="24"/>
        </w:rPr>
        <w:t xml:space="preserve">records and the </w:t>
      </w:r>
      <w:r w:rsidR="003D669D" w:rsidRPr="00EE6761">
        <w:rPr>
          <w:rFonts w:ascii="Times New Roman" w:hAnsi="Times New Roman"/>
          <w:szCs w:val="24"/>
        </w:rPr>
        <w:t>PPMS</w:t>
      </w:r>
      <w:r w:rsidRPr="00EE6761">
        <w:rPr>
          <w:rFonts w:ascii="Times New Roman" w:hAnsi="Times New Roman"/>
          <w:szCs w:val="24"/>
        </w:rPr>
        <w:t xml:space="preserve"> will </w:t>
      </w:r>
      <w:r w:rsidR="002F798D" w:rsidRPr="00EE6761">
        <w:rPr>
          <w:rFonts w:ascii="Times New Roman" w:hAnsi="Times New Roman"/>
          <w:szCs w:val="24"/>
        </w:rPr>
        <w:t>accurately</w:t>
      </w:r>
      <w:r w:rsidRPr="00EE6761">
        <w:rPr>
          <w:rFonts w:ascii="Times New Roman" w:hAnsi="Times New Roman"/>
          <w:szCs w:val="24"/>
        </w:rPr>
        <w:t xml:space="preserve"> reflect </w:t>
      </w:r>
      <w:r w:rsidR="004F5F4B" w:rsidRPr="00EE6761">
        <w:rPr>
          <w:rFonts w:ascii="Times New Roman" w:hAnsi="Times New Roman"/>
          <w:szCs w:val="24"/>
        </w:rPr>
        <w:t xml:space="preserve">personal property </w:t>
      </w:r>
      <w:r w:rsidRPr="00EE6761">
        <w:rPr>
          <w:rFonts w:ascii="Times New Roman" w:hAnsi="Times New Roman"/>
          <w:szCs w:val="24"/>
        </w:rPr>
        <w:t>assets that are warehoused or otherwise stored.</w:t>
      </w:r>
    </w:p>
    <w:p w14:paraId="03886F15" w14:textId="77777777" w:rsidR="00731954" w:rsidRPr="00EE6761" w:rsidRDefault="00731954" w:rsidP="00316065">
      <w:pPr>
        <w:pStyle w:val="BodyText"/>
        <w:spacing w:before="0" w:after="0"/>
        <w:rPr>
          <w:rFonts w:ascii="Times New Roman" w:hAnsi="Times New Roman"/>
          <w:szCs w:val="24"/>
        </w:rPr>
      </w:pPr>
    </w:p>
    <w:p w14:paraId="241A28A9" w14:textId="45439E20" w:rsidR="00E6162D" w:rsidRPr="00EE6761" w:rsidRDefault="00843226" w:rsidP="00316065">
      <w:pPr>
        <w:pStyle w:val="BodyText"/>
        <w:spacing w:before="0" w:after="0"/>
        <w:rPr>
          <w:rFonts w:ascii="Times New Roman" w:hAnsi="Times New Roman"/>
          <w:szCs w:val="24"/>
        </w:rPr>
      </w:pPr>
      <w:r w:rsidRPr="00EE6761">
        <w:rPr>
          <w:rFonts w:ascii="Times New Roman" w:hAnsi="Times New Roman"/>
          <w:szCs w:val="24"/>
        </w:rPr>
        <w:t xml:space="preserve">DOC </w:t>
      </w:r>
      <w:r w:rsidR="00FC6191" w:rsidRPr="00EE6761">
        <w:rPr>
          <w:rFonts w:ascii="Times New Roman" w:hAnsi="Times New Roman"/>
          <w:szCs w:val="24"/>
        </w:rPr>
        <w:t>personal property</w:t>
      </w:r>
      <w:r w:rsidRPr="00EE6761">
        <w:rPr>
          <w:rFonts w:ascii="Times New Roman" w:hAnsi="Times New Roman"/>
          <w:szCs w:val="24"/>
        </w:rPr>
        <w:t xml:space="preserve"> temp</w:t>
      </w:r>
      <w:r w:rsidR="00E6795E" w:rsidRPr="00EE6761">
        <w:rPr>
          <w:rFonts w:ascii="Times New Roman" w:hAnsi="Times New Roman"/>
          <w:szCs w:val="24"/>
        </w:rPr>
        <w:t>orarily in a non-use status can</w:t>
      </w:r>
      <w:r w:rsidRPr="00EE6761">
        <w:rPr>
          <w:rFonts w:ascii="Times New Roman" w:hAnsi="Times New Roman"/>
          <w:szCs w:val="24"/>
        </w:rPr>
        <w:t xml:space="preserve">not be comingled with excess </w:t>
      </w:r>
      <w:r w:rsidR="00FC6191" w:rsidRPr="00EE6761">
        <w:rPr>
          <w:rFonts w:ascii="Times New Roman" w:hAnsi="Times New Roman"/>
          <w:szCs w:val="24"/>
        </w:rPr>
        <w:t>personal property</w:t>
      </w:r>
      <w:r w:rsidRPr="00EE6761">
        <w:rPr>
          <w:rFonts w:ascii="Times New Roman" w:hAnsi="Times New Roman"/>
          <w:szCs w:val="24"/>
        </w:rPr>
        <w:t xml:space="preserve">, </w:t>
      </w:r>
      <w:r w:rsidR="00270C97">
        <w:rPr>
          <w:rFonts w:ascii="Times New Roman" w:hAnsi="Times New Roman"/>
          <w:szCs w:val="24"/>
        </w:rPr>
        <w:t xml:space="preserve">or </w:t>
      </w:r>
      <w:r w:rsidR="00FC6191" w:rsidRPr="00EE6761">
        <w:rPr>
          <w:rFonts w:ascii="Times New Roman" w:hAnsi="Times New Roman"/>
          <w:szCs w:val="24"/>
        </w:rPr>
        <w:t>personal property</w:t>
      </w:r>
      <w:r w:rsidR="005B16E1" w:rsidRPr="00EE6761">
        <w:rPr>
          <w:rFonts w:ascii="Times New Roman" w:hAnsi="Times New Roman"/>
          <w:szCs w:val="24"/>
        </w:rPr>
        <w:t xml:space="preserve"> awaiting disposal or</w:t>
      </w:r>
      <w:r w:rsidRPr="00EE6761">
        <w:rPr>
          <w:rFonts w:ascii="Times New Roman" w:hAnsi="Times New Roman"/>
          <w:szCs w:val="24"/>
        </w:rPr>
        <w:t xml:space="preserve"> repair</w:t>
      </w:r>
      <w:r w:rsidR="005B16E1" w:rsidRPr="00EE6761">
        <w:rPr>
          <w:rFonts w:ascii="Times New Roman" w:hAnsi="Times New Roman"/>
          <w:szCs w:val="24"/>
        </w:rPr>
        <w:t>.</w:t>
      </w:r>
    </w:p>
    <w:p w14:paraId="147BB7E5" w14:textId="77777777" w:rsidR="000C5815" w:rsidRDefault="000C5815" w:rsidP="00316065">
      <w:pPr>
        <w:pStyle w:val="NoSpacing"/>
        <w:rPr>
          <w:rFonts w:eastAsiaTheme="minorHAnsi"/>
          <w:szCs w:val="24"/>
        </w:rPr>
      </w:pPr>
    </w:p>
    <w:p w14:paraId="1F6F161B" w14:textId="77777777" w:rsidR="00843226" w:rsidRDefault="002F798D" w:rsidP="00316065">
      <w:pPr>
        <w:pStyle w:val="NoSpacing"/>
        <w:rPr>
          <w:rFonts w:eastAsiaTheme="minorHAnsi"/>
          <w:szCs w:val="24"/>
        </w:rPr>
      </w:pPr>
      <w:r w:rsidRPr="00E56EB3">
        <w:rPr>
          <w:rFonts w:eastAsiaTheme="minorHAnsi"/>
          <w:szCs w:val="24"/>
        </w:rPr>
        <w:t>Warehouse Managers</w:t>
      </w:r>
      <w:r w:rsidR="00E6795E" w:rsidRPr="00E56EB3">
        <w:rPr>
          <w:rFonts w:eastAsiaTheme="minorHAnsi"/>
          <w:szCs w:val="24"/>
        </w:rPr>
        <w:t>, at a minimum, will</w:t>
      </w:r>
      <w:r w:rsidR="00C0519B" w:rsidRPr="00E56EB3">
        <w:rPr>
          <w:rFonts w:eastAsiaTheme="minorHAnsi"/>
          <w:szCs w:val="24"/>
        </w:rPr>
        <w:t xml:space="preserve"> ensure the following</w:t>
      </w:r>
      <w:r w:rsidR="00843226" w:rsidRPr="00E56EB3">
        <w:rPr>
          <w:rFonts w:eastAsiaTheme="minorHAnsi"/>
          <w:szCs w:val="24"/>
        </w:rPr>
        <w:t>:</w:t>
      </w:r>
    </w:p>
    <w:p w14:paraId="03AFC6CE" w14:textId="77777777" w:rsidR="00D5722D" w:rsidRPr="00E56EB3" w:rsidRDefault="00D5722D" w:rsidP="00316065">
      <w:pPr>
        <w:pStyle w:val="NoSpacing"/>
        <w:rPr>
          <w:rFonts w:eastAsiaTheme="minorHAnsi"/>
          <w:szCs w:val="24"/>
        </w:rPr>
      </w:pPr>
    </w:p>
    <w:p w14:paraId="096A7AC5" w14:textId="77777777" w:rsidR="00843226" w:rsidRPr="00EE6761" w:rsidRDefault="00843226" w:rsidP="00B30429">
      <w:pPr>
        <w:pStyle w:val="NoSpacing"/>
        <w:numPr>
          <w:ilvl w:val="0"/>
          <w:numId w:val="153"/>
        </w:numPr>
        <w:rPr>
          <w:rFonts w:eastAsia="Calibri"/>
        </w:rPr>
      </w:pPr>
      <w:r w:rsidRPr="00E56EB3">
        <w:rPr>
          <w:rFonts w:eastAsiaTheme="minorHAnsi"/>
          <w:szCs w:val="24"/>
        </w:rPr>
        <w:t>Establish storage space and warehousing services, as required, for the receipt, storage, issue</w:t>
      </w:r>
      <w:r w:rsidRPr="00EE6761">
        <w:rPr>
          <w:rFonts w:eastAsia="Calibri"/>
        </w:rPr>
        <w:t>, safekeeping</w:t>
      </w:r>
      <w:r w:rsidR="00E6795E" w:rsidRPr="00EE6761">
        <w:rPr>
          <w:rFonts w:eastAsia="Calibri"/>
        </w:rPr>
        <w:t>,</w:t>
      </w:r>
      <w:r w:rsidRPr="00EE6761">
        <w:rPr>
          <w:rFonts w:eastAsia="Calibri"/>
        </w:rPr>
        <w:t xml:space="preserve"> and protection of DOC </w:t>
      </w:r>
      <w:r w:rsidR="00FC6191" w:rsidRPr="00EE6761">
        <w:rPr>
          <w:rFonts w:eastAsia="Calibri"/>
        </w:rPr>
        <w:t>personal property</w:t>
      </w:r>
      <w:r w:rsidRPr="00EE6761">
        <w:rPr>
          <w:rFonts w:eastAsia="Calibri"/>
        </w:rPr>
        <w:t>;</w:t>
      </w:r>
    </w:p>
    <w:p w14:paraId="54F4984E" w14:textId="77777777" w:rsidR="00731954" w:rsidRPr="00EE6761" w:rsidRDefault="00731954" w:rsidP="00316065">
      <w:pPr>
        <w:pStyle w:val="NormalWeb"/>
        <w:spacing w:before="0" w:beforeAutospacing="0" w:after="0" w:afterAutospacing="0"/>
        <w:ind w:left="720"/>
        <w:rPr>
          <w:rFonts w:eastAsia="Calibri"/>
        </w:rPr>
      </w:pPr>
    </w:p>
    <w:p w14:paraId="4683BFC7" w14:textId="77777777" w:rsidR="00E56EB3" w:rsidRDefault="00843226" w:rsidP="00B30429">
      <w:pPr>
        <w:pStyle w:val="NormalWeb"/>
        <w:numPr>
          <w:ilvl w:val="0"/>
          <w:numId w:val="153"/>
        </w:numPr>
        <w:spacing w:before="0" w:beforeAutospacing="0" w:after="0" w:afterAutospacing="0"/>
        <w:rPr>
          <w:rFonts w:eastAsia="Calibri"/>
        </w:rPr>
      </w:pPr>
      <w:r w:rsidRPr="00E56EB3">
        <w:rPr>
          <w:rFonts w:eastAsia="Calibri"/>
        </w:rPr>
        <w:t xml:space="preserve">Provide storage space and warehousing services in the most efficient manner consistent with program requirements; </w:t>
      </w:r>
    </w:p>
    <w:p w14:paraId="47610E28" w14:textId="77777777" w:rsidR="00B074DD" w:rsidRDefault="00B074DD" w:rsidP="00B074DD">
      <w:pPr>
        <w:pStyle w:val="NormalWeb"/>
        <w:spacing w:before="0" w:beforeAutospacing="0" w:after="0" w:afterAutospacing="0"/>
        <w:rPr>
          <w:rFonts w:eastAsia="Calibri"/>
        </w:rPr>
      </w:pPr>
    </w:p>
    <w:p w14:paraId="7168FEB4" w14:textId="77777777" w:rsidR="00843226" w:rsidRDefault="00843226" w:rsidP="00B30429">
      <w:pPr>
        <w:pStyle w:val="NormalWeb"/>
        <w:numPr>
          <w:ilvl w:val="0"/>
          <w:numId w:val="153"/>
        </w:numPr>
        <w:spacing w:before="0" w:beforeAutospacing="0" w:after="0" w:afterAutospacing="0"/>
        <w:rPr>
          <w:rFonts w:eastAsia="Calibri"/>
        </w:rPr>
      </w:pPr>
      <w:r w:rsidRPr="00E56EB3">
        <w:rPr>
          <w:rFonts w:eastAsia="Calibri"/>
        </w:rPr>
        <w:t>Operate warehouses in accordance with generally accepted industrial management practices and principles;</w:t>
      </w:r>
    </w:p>
    <w:p w14:paraId="640027FD" w14:textId="77777777" w:rsidR="004C04A0" w:rsidRPr="00E56EB3" w:rsidRDefault="004C04A0" w:rsidP="004C04A0">
      <w:pPr>
        <w:pStyle w:val="NormalWeb"/>
        <w:spacing w:before="0" w:beforeAutospacing="0" w:after="0" w:afterAutospacing="0"/>
        <w:rPr>
          <w:rFonts w:eastAsia="Calibri"/>
        </w:rPr>
      </w:pPr>
    </w:p>
    <w:p w14:paraId="750B04A0" w14:textId="4E160851" w:rsidR="00843226" w:rsidRPr="00EE6761" w:rsidRDefault="00843226" w:rsidP="00B30429">
      <w:pPr>
        <w:pStyle w:val="NormalWeb"/>
        <w:numPr>
          <w:ilvl w:val="0"/>
          <w:numId w:val="153"/>
        </w:numPr>
        <w:spacing w:before="0" w:beforeAutospacing="0" w:after="0" w:afterAutospacing="0"/>
        <w:rPr>
          <w:rFonts w:eastAsia="Calibri"/>
        </w:rPr>
      </w:pPr>
      <w:r w:rsidRPr="00EE6761">
        <w:rPr>
          <w:rFonts w:eastAsia="Calibri"/>
        </w:rPr>
        <w:t xml:space="preserve">Ensure local storage areas are adequate, including storage, housekeeping, accessibility, security, and protection of DOC </w:t>
      </w:r>
      <w:r w:rsidR="00FC6191" w:rsidRPr="00EE6761">
        <w:rPr>
          <w:rFonts w:eastAsia="Calibri"/>
        </w:rPr>
        <w:t>personal property</w:t>
      </w:r>
      <w:r w:rsidRPr="00EE6761">
        <w:rPr>
          <w:rFonts w:eastAsia="Calibri"/>
        </w:rPr>
        <w:t>; and</w:t>
      </w:r>
    </w:p>
    <w:p w14:paraId="42BD67A9" w14:textId="77777777" w:rsidR="00731954" w:rsidRPr="00EE6761" w:rsidRDefault="00731954" w:rsidP="00316065">
      <w:pPr>
        <w:pStyle w:val="NormalWeb"/>
        <w:spacing w:before="0" w:beforeAutospacing="0" w:after="0" w:afterAutospacing="0"/>
        <w:ind w:left="720"/>
        <w:rPr>
          <w:rFonts w:eastAsia="Calibri"/>
        </w:rPr>
      </w:pPr>
    </w:p>
    <w:p w14:paraId="773E89D8" w14:textId="77777777" w:rsidR="00843226" w:rsidRPr="00EE6761" w:rsidRDefault="00843226" w:rsidP="00B30429">
      <w:pPr>
        <w:pStyle w:val="NormalWeb"/>
        <w:numPr>
          <w:ilvl w:val="0"/>
          <w:numId w:val="153"/>
        </w:numPr>
        <w:spacing w:before="0" w:beforeAutospacing="0" w:after="0" w:afterAutospacing="0"/>
        <w:rPr>
          <w:rFonts w:eastAsia="Calibri"/>
        </w:rPr>
      </w:pPr>
      <w:r w:rsidRPr="00EE6761">
        <w:rPr>
          <w:rFonts w:eastAsia="Calibri"/>
        </w:rPr>
        <w:t xml:space="preserve">Additional safeguards and procedures are in place for high value, sensitive, dangerous, and other </w:t>
      </w:r>
      <w:r w:rsidR="00FC6191" w:rsidRPr="00EE6761">
        <w:rPr>
          <w:rFonts w:eastAsia="Calibri"/>
        </w:rPr>
        <w:t xml:space="preserve">personal </w:t>
      </w:r>
      <w:r w:rsidRPr="00EE6761">
        <w:rPr>
          <w:rFonts w:eastAsia="Calibri"/>
        </w:rPr>
        <w:t>property that requires special handling.</w:t>
      </w:r>
    </w:p>
    <w:p w14:paraId="353B204D" w14:textId="77777777" w:rsidR="00843226" w:rsidRPr="00EE6761" w:rsidRDefault="00843226" w:rsidP="00316065">
      <w:pPr>
        <w:pStyle w:val="BodyTextIndent2"/>
        <w:widowControl w:val="0"/>
        <w:tabs>
          <w:tab w:val="left" w:pos="-1080"/>
          <w:tab w:val="left" w:pos="-720"/>
          <w:tab w:val="left" w:pos="0"/>
          <w:tab w:val="left" w:pos="720"/>
          <w:tab w:val="left" w:pos="1170"/>
          <w:tab w:val="left" w:pos="1530"/>
          <w:tab w:val="left" w:pos="1890"/>
          <w:tab w:val="left" w:pos="2250"/>
        </w:tabs>
        <w:spacing w:before="0" w:after="0" w:line="240" w:lineRule="auto"/>
        <w:ind w:left="0"/>
        <w:rPr>
          <w:rFonts w:cs="Times New Roman"/>
          <w:b/>
          <w:szCs w:val="24"/>
        </w:rPr>
      </w:pPr>
    </w:p>
    <w:p w14:paraId="3852F520" w14:textId="3E49EB56" w:rsidR="00843226" w:rsidRDefault="00843226" w:rsidP="00316065">
      <w:pPr>
        <w:spacing w:before="0" w:after="0"/>
      </w:pPr>
      <w:r w:rsidRPr="00EE6761">
        <w:t xml:space="preserve">DOC personnel will make every effort to use DOC assets to the fullest extent </w:t>
      </w:r>
      <w:r w:rsidR="00E6795E" w:rsidRPr="00EE6761">
        <w:t>possible</w:t>
      </w:r>
      <w:r w:rsidR="00DF0E6F" w:rsidRPr="00EE6761">
        <w:t xml:space="preserve">.  </w:t>
      </w:r>
      <w:r w:rsidRPr="00EE6761">
        <w:t>When idle assets are</w:t>
      </w:r>
      <w:r w:rsidR="001A5588" w:rsidRPr="00EE6761">
        <w:t xml:space="preserve"> not eligible for exchange</w:t>
      </w:r>
      <w:r w:rsidR="00270C97">
        <w:t xml:space="preserve">, </w:t>
      </w:r>
      <w:r w:rsidR="001A5588" w:rsidRPr="00EE6761">
        <w:t>sale</w:t>
      </w:r>
      <w:r w:rsidR="00270C97">
        <w:t>,</w:t>
      </w:r>
      <w:r w:rsidR="001A5588" w:rsidRPr="00EE6761">
        <w:t xml:space="preserve"> or</w:t>
      </w:r>
      <w:r w:rsidRPr="00EE6761">
        <w:t xml:space="preserve"> repurposing, and are determined no longer required for use, they will be removed from storage, declared excess, and redistributed in accordance with this policy.</w:t>
      </w:r>
    </w:p>
    <w:p w14:paraId="6192AD95" w14:textId="77777777" w:rsidR="005B4494" w:rsidRDefault="005B4494" w:rsidP="00316065">
      <w:pPr>
        <w:spacing w:before="0" w:after="0"/>
      </w:pPr>
    </w:p>
    <w:p w14:paraId="531A089E" w14:textId="77777777" w:rsidR="005B4494" w:rsidRPr="00EE6761" w:rsidRDefault="005B4494" w:rsidP="005B4494">
      <w:pPr>
        <w:spacing w:before="0" w:after="0"/>
      </w:pPr>
      <w:r>
        <w:t xml:space="preserve">For guidance on heritage assets warehousing and storage please refer </w:t>
      </w:r>
      <w:r w:rsidRPr="00016BC8">
        <w:t xml:space="preserve">to </w:t>
      </w:r>
      <w:hyperlink w:anchor="_12.5_Storage_of" w:history="1">
        <w:r w:rsidRPr="00016BC8">
          <w:rPr>
            <w:rStyle w:val="Hyperlink"/>
          </w:rPr>
          <w:t>PPMM Section 12.</w:t>
        </w:r>
        <w:r>
          <w:rPr>
            <w:rStyle w:val="Hyperlink"/>
          </w:rPr>
          <w:t>5</w:t>
        </w:r>
        <w:r w:rsidRPr="00016BC8">
          <w:rPr>
            <w:rStyle w:val="Hyperlink"/>
          </w:rPr>
          <w:t>, “</w:t>
        </w:r>
        <w:r>
          <w:rPr>
            <w:rStyle w:val="Hyperlink"/>
          </w:rPr>
          <w:t>Storage of Artifacts</w:t>
        </w:r>
        <w:r w:rsidRPr="00016BC8">
          <w:rPr>
            <w:rStyle w:val="Hyperlink"/>
          </w:rPr>
          <w:t>.”</w:t>
        </w:r>
      </w:hyperlink>
    </w:p>
    <w:p w14:paraId="28C966EC" w14:textId="77777777" w:rsidR="005B4494" w:rsidRPr="00EE6761" w:rsidRDefault="005B4494" w:rsidP="00316065">
      <w:pPr>
        <w:spacing w:before="0" w:after="0"/>
      </w:pPr>
    </w:p>
    <w:p w14:paraId="517E3730" w14:textId="77777777" w:rsidR="00843226" w:rsidRPr="00EE6761" w:rsidRDefault="000D6DA8" w:rsidP="00316065">
      <w:pPr>
        <w:pStyle w:val="Heading3"/>
      </w:pPr>
      <w:bookmarkStart w:id="244" w:name="_Toc498330292"/>
      <w:r w:rsidRPr="00EE6761">
        <w:t>6</w:t>
      </w:r>
      <w:r w:rsidR="00843226" w:rsidRPr="00EE6761">
        <w:t>.</w:t>
      </w:r>
      <w:r w:rsidR="009631E1">
        <w:t>4</w:t>
      </w:r>
      <w:r w:rsidR="00843226" w:rsidRPr="00EE6761">
        <w:t>.</w:t>
      </w:r>
      <w:r w:rsidR="002174AB" w:rsidRPr="00EE6761">
        <w:t>2</w:t>
      </w:r>
      <w:r w:rsidR="00843226" w:rsidRPr="00EE6761">
        <w:tab/>
        <w:t>Sensitive Assets</w:t>
      </w:r>
      <w:bookmarkEnd w:id="244"/>
    </w:p>
    <w:p w14:paraId="721802E7" w14:textId="77777777" w:rsidR="00132B16" w:rsidRPr="00EE6761" w:rsidRDefault="00132B16" w:rsidP="00316065">
      <w:pPr>
        <w:pStyle w:val="NoSpacing"/>
        <w:rPr>
          <w:rFonts w:cs="Times New Roman"/>
          <w:szCs w:val="24"/>
        </w:rPr>
      </w:pPr>
    </w:p>
    <w:p w14:paraId="1E344949" w14:textId="34D608E7" w:rsidR="00843226" w:rsidRPr="00EE6761" w:rsidRDefault="00843226" w:rsidP="00316065">
      <w:pPr>
        <w:pStyle w:val="NoSpacing"/>
        <w:rPr>
          <w:rFonts w:cs="Times New Roman"/>
          <w:szCs w:val="24"/>
        </w:rPr>
      </w:pPr>
      <w:r w:rsidRPr="00EE6761">
        <w:rPr>
          <w:rFonts w:cs="Times New Roman"/>
          <w:szCs w:val="24"/>
        </w:rPr>
        <w:t xml:space="preserve">DOC sensitive </w:t>
      </w:r>
      <w:r w:rsidR="00FC6191" w:rsidRPr="00EE6761">
        <w:rPr>
          <w:rFonts w:cs="Times New Roman"/>
          <w:szCs w:val="24"/>
        </w:rPr>
        <w:t>personal property</w:t>
      </w:r>
      <w:r w:rsidRPr="00EE6761">
        <w:rPr>
          <w:rFonts w:cs="Times New Roman"/>
          <w:szCs w:val="24"/>
        </w:rPr>
        <w:t xml:space="preserve"> </w:t>
      </w:r>
      <w:r w:rsidR="00F522EA" w:rsidRPr="00EE6761">
        <w:rPr>
          <w:rFonts w:cs="Times New Roman"/>
          <w:szCs w:val="24"/>
        </w:rPr>
        <w:t>(</w:t>
      </w:r>
      <w:r w:rsidR="00084F2D">
        <w:rPr>
          <w:rFonts w:cs="Times New Roman"/>
          <w:szCs w:val="24"/>
        </w:rPr>
        <w:t>r</w:t>
      </w:r>
      <w:r w:rsidR="00006180" w:rsidRPr="00EE6761">
        <w:rPr>
          <w:rFonts w:cs="Times New Roman"/>
          <w:szCs w:val="24"/>
        </w:rPr>
        <w:t xml:space="preserve">efer to </w:t>
      </w:r>
      <w:hyperlink w:anchor="_2.4.4.1_Sensitive_Items" w:history="1">
        <w:r w:rsidR="00F522EA" w:rsidRPr="00FA6C5F">
          <w:rPr>
            <w:rStyle w:val="Hyperlink"/>
            <w:rFonts w:cs="Times New Roman"/>
            <w:szCs w:val="24"/>
          </w:rPr>
          <w:t>PPMM Section 2.4.4.1</w:t>
        </w:r>
      </w:hyperlink>
      <w:r w:rsidR="00793F02">
        <w:rPr>
          <w:rStyle w:val="Hyperlink"/>
          <w:rFonts w:cs="Times New Roman"/>
          <w:szCs w:val="24"/>
        </w:rPr>
        <w:t>, “Sensitive Items List</w:t>
      </w:r>
      <w:r w:rsidR="00C94503">
        <w:rPr>
          <w:rStyle w:val="Hyperlink"/>
          <w:rFonts w:cs="Times New Roman"/>
          <w:szCs w:val="24"/>
        </w:rPr>
        <w:t>”</w:t>
      </w:r>
      <w:r w:rsidR="00F522EA" w:rsidRPr="00EE6761">
        <w:rPr>
          <w:rFonts w:cs="Times New Roman"/>
          <w:szCs w:val="24"/>
        </w:rPr>
        <w:t xml:space="preserve">) </w:t>
      </w:r>
      <w:r w:rsidRPr="00EE6761">
        <w:rPr>
          <w:rFonts w:cs="Times New Roman"/>
          <w:szCs w:val="24"/>
        </w:rPr>
        <w:t xml:space="preserve">will receive a higher level of safety and physical security due to the nature of the </w:t>
      </w:r>
      <w:r w:rsidR="00FC6191" w:rsidRPr="00EE6761">
        <w:rPr>
          <w:rFonts w:cs="Times New Roman"/>
          <w:szCs w:val="24"/>
        </w:rPr>
        <w:t xml:space="preserve">personal </w:t>
      </w:r>
      <w:r w:rsidR="00E6795E" w:rsidRPr="00EE6761">
        <w:rPr>
          <w:rFonts w:cs="Times New Roman"/>
          <w:szCs w:val="24"/>
        </w:rPr>
        <w:t>property.</w:t>
      </w:r>
      <w:r w:rsidR="007178D7" w:rsidRPr="00EE6761">
        <w:rPr>
          <w:rFonts w:cs="Times New Roman"/>
          <w:szCs w:val="24"/>
        </w:rPr>
        <w:t xml:space="preserve"> </w:t>
      </w:r>
      <w:r w:rsidR="00E6795E" w:rsidRPr="00EE6761">
        <w:rPr>
          <w:rFonts w:cs="Times New Roman"/>
          <w:szCs w:val="24"/>
        </w:rPr>
        <w:t xml:space="preserve"> </w:t>
      </w:r>
      <w:r w:rsidR="009D5132" w:rsidRPr="00EE6761">
        <w:rPr>
          <w:rFonts w:cs="Times New Roman"/>
          <w:szCs w:val="24"/>
        </w:rPr>
        <w:t>Warehouse Managers</w:t>
      </w:r>
      <w:r w:rsidRPr="00EE6761">
        <w:rPr>
          <w:rFonts w:cs="Times New Roman"/>
          <w:szCs w:val="24"/>
        </w:rPr>
        <w:t xml:space="preserve"> will establish procedures to identify assets that need special storage </w:t>
      </w:r>
      <w:r w:rsidRPr="00EE6761">
        <w:rPr>
          <w:rFonts w:cs="Times New Roman"/>
          <w:szCs w:val="24"/>
        </w:rPr>
        <w:lastRenderedPageBreak/>
        <w:t>arrangements</w:t>
      </w:r>
      <w:r w:rsidR="00DF0E6F" w:rsidRPr="00EE6761">
        <w:rPr>
          <w:rFonts w:cs="Times New Roman"/>
          <w:szCs w:val="24"/>
        </w:rPr>
        <w:t xml:space="preserve">.  </w:t>
      </w:r>
      <w:r w:rsidR="009D5132" w:rsidRPr="00EE6761">
        <w:rPr>
          <w:rFonts w:cs="Times New Roman"/>
          <w:szCs w:val="24"/>
        </w:rPr>
        <w:t>The PC</w:t>
      </w:r>
      <w:r w:rsidRPr="00EE6761">
        <w:rPr>
          <w:rFonts w:cs="Times New Roman"/>
          <w:szCs w:val="24"/>
        </w:rPr>
        <w:t xml:space="preserve"> will ensure the official </w:t>
      </w:r>
      <w:r w:rsidR="00FC6191" w:rsidRPr="00EE6761">
        <w:rPr>
          <w:rFonts w:cs="Times New Roman"/>
          <w:szCs w:val="24"/>
        </w:rPr>
        <w:t>property</w:t>
      </w:r>
      <w:r w:rsidR="001A5588" w:rsidRPr="00EE6761">
        <w:rPr>
          <w:rFonts w:cs="Times New Roman"/>
          <w:szCs w:val="24"/>
        </w:rPr>
        <w:t xml:space="preserve"> asset</w:t>
      </w:r>
      <w:r w:rsidRPr="00EE6761">
        <w:rPr>
          <w:rFonts w:cs="Times New Roman"/>
          <w:szCs w:val="24"/>
        </w:rPr>
        <w:t xml:space="preserve"> record and </w:t>
      </w:r>
      <w:r w:rsidR="003D669D" w:rsidRPr="00EE6761">
        <w:rPr>
          <w:rFonts w:cs="Times New Roman"/>
          <w:szCs w:val="24"/>
        </w:rPr>
        <w:t>PPMS</w:t>
      </w:r>
      <w:r w:rsidRPr="00EE6761">
        <w:rPr>
          <w:rFonts w:cs="Times New Roman"/>
          <w:szCs w:val="24"/>
        </w:rPr>
        <w:t xml:space="preserve"> </w:t>
      </w:r>
      <w:r w:rsidR="00C023A1" w:rsidRPr="00EE6761">
        <w:rPr>
          <w:rFonts w:cs="Times New Roman"/>
          <w:szCs w:val="24"/>
        </w:rPr>
        <w:t>are</w:t>
      </w:r>
      <w:r w:rsidRPr="00EE6761">
        <w:rPr>
          <w:rFonts w:cs="Times New Roman"/>
          <w:szCs w:val="24"/>
        </w:rPr>
        <w:t xml:space="preserve"> noted </w:t>
      </w:r>
      <w:r w:rsidR="008F6799">
        <w:rPr>
          <w:rFonts w:cs="Times New Roman"/>
          <w:szCs w:val="24"/>
        </w:rPr>
        <w:t>with</w:t>
      </w:r>
      <w:r w:rsidR="008F6799" w:rsidRPr="00EE6761">
        <w:rPr>
          <w:rFonts w:cs="Times New Roman"/>
          <w:szCs w:val="24"/>
        </w:rPr>
        <w:t xml:space="preserve"> </w:t>
      </w:r>
      <w:r w:rsidRPr="00EE6761">
        <w:rPr>
          <w:rFonts w:cs="Times New Roman"/>
          <w:szCs w:val="24"/>
        </w:rPr>
        <w:t>any special instructions or requirements</w:t>
      </w:r>
      <w:r w:rsidR="00DF0E6F" w:rsidRPr="00EE6761">
        <w:rPr>
          <w:rFonts w:cs="Times New Roman"/>
          <w:szCs w:val="24"/>
        </w:rPr>
        <w:t xml:space="preserve">.  </w:t>
      </w:r>
      <w:r w:rsidRPr="00EE6761">
        <w:rPr>
          <w:rFonts w:cs="Times New Roman"/>
          <w:szCs w:val="24"/>
        </w:rPr>
        <w:t xml:space="preserve">Some special requirements may </w:t>
      </w:r>
      <w:r w:rsidR="005B16E1" w:rsidRPr="00EE6761">
        <w:rPr>
          <w:rFonts w:cs="Times New Roman"/>
          <w:szCs w:val="24"/>
        </w:rPr>
        <w:t>include</w:t>
      </w:r>
      <w:r w:rsidRPr="00EE6761">
        <w:rPr>
          <w:rFonts w:cs="Times New Roman"/>
          <w:szCs w:val="24"/>
        </w:rPr>
        <w:t xml:space="preserve"> specific atmospheric conditions, sterile environments, regulated containment, and rodent mitigation.</w:t>
      </w:r>
    </w:p>
    <w:p w14:paraId="56EC489D" w14:textId="77777777" w:rsidR="0067418A" w:rsidRPr="00EE6761" w:rsidRDefault="0067418A" w:rsidP="00316065">
      <w:pPr>
        <w:pStyle w:val="Heading3"/>
      </w:pPr>
    </w:p>
    <w:p w14:paraId="41AA99BC" w14:textId="77777777" w:rsidR="00843226" w:rsidRPr="00EE6761" w:rsidRDefault="0010542F" w:rsidP="00316065">
      <w:pPr>
        <w:pStyle w:val="Heading3"/>
      </w:pPr>
      <w:bookmarkStart w:id="245" w:name="_Toc498330293"/>
      <w:r w:rsidRPr="00EE6761">
        <w:t>6</w:t>
      </w:r>
      <w:r w:rsidR="009631E1">
        <w:t>.4</w:t>
      </w:r>
      <w:r w:rsidR="00843226" w:rsidRPr="00EE6761">
        <w:t>.</w:t>
      </w:r>
      <w:r w:rsidR="002174AB" w:rsidRPr="00EE6761">
        <w:t>3</w:t>
      </w:r>
      <w:r w:rsidR="00843226" w:rsidRPr="00EE6761">
        <w:tab/>
        <w:t xml:space="preserve">Hazardous </w:t>
      </w:r>
      <w:r w:rsidR="00FC6191" w:rsidRPr="00EE6761">
        <w:t xml:space="preserve">Personal </w:t>
      </w:r>
      <w:r w:rsidR="00843226" w:rsidRPr="00EE6761">
        <w:t>Property or Material</w:t>
      </w:r>
      <w:bookmarkEnd w:id="245"/>
    </w:p>
    <w:p w14:paraId="48D88DF3" w14:textId="77777777" w:rsidR="0010542F" w:rsidRPr="00EE6761" w:rsidRDefault="0010542F" w:rsidP="00316065">
      <w:pPr>
        <w:pStyle w:val="NoSpacing"/>
        <w:rPr>
          <w:rFonts w:cs="Times New Roman"/>
          <w:szCs w:val="24"/>
        </w:rPr>
      </w:pPr>
    </w:p>
    <w:p w14:paraId="36CA7626" w14:textId="72064689" w:rsidR="0010542F" w:rsidRPr="00EE6761" w:rsidRDefault="0010542F" w:rsidP="00316065">
      <w:pPr>
        <w:spacing w:before="0" w:after="0"/>
      </w:pPr>
      <w:r w:rsidRPr="00EE6761">
        <w:t xml:space="preserve">DOC </w:t>
      </w:r>
      <w:r w:rsidR="0006576B" w:rsidRPr="00EE6761">
        <w:t>PO</w:t>
      </w:r>
      <w:r w:rsidRPr="00EE6761">
        <w:t>s w</w:t>
      </w:r>
      <w:r w:rsidR="001A5588" w:rsidRPr="00EE6761">
        <w:t>ill comply with applicable F</w:t>
      </w:r>
      <w:r w:rsidRPr="00EE6761">
        <w:t>ederal, state, and local environmental laws and regulations in the performance of t</w:t>
      </w:r>
      <w:r w:rsidR="00E6795E" w:rsidRPr="00EE6761">
        <w:t>heir mission</w:t>
      </w:r>
      <w:r w:rsidR="00DF0E6F" w:rsidRPr="00EE6761">
        <w:t xml:space="preserve">.  </w:t>
      </w:r>
      <w:r w:rsidR="00D723DF">
        <w:t>P</w:t>
      </w:r>
      <w:r w:rsidRPr="00EE6761">
        <w:t xml:space="preserve">ersonnel </w:t>
      </w:r>
      <w:r w:rsidR="00757690">
        <w:t>who</w:t>
      </w:r>
      <w:r w:rsidRPr="00EE6761">
        <w:t xml:space="preserve"> handle hazardous materials will be proficient and responsible in operat</w:t>
      </w:r>
      <w:r w:rsidR="00E6795E" w:rsidRPr="00EE6761">
        <w:t>ions involving such materials</w:t>
      </w:r>
      <w:r w:rsidR="00DF0E6F" w:rsidRPr="00EE6761">
        <w:t xml:space="preserve">.  </w:t>
      </w:r>
      <w:r w:rsidRPr="00EE6761">
        <w:t>This involves the handling, temporary storage, transportation, and disposal of haz</w:t>
      </w:r>
      <w:r w:rsidR="00E119BB">
        <w:t>ardous personal property while e</w:t>
      </w:r>
      <w:r w:rsidRPr="00EE6761">
        <w:t>nsuring timely and cost effectiv</w:t>
      </w:r>
      <w:r w:rsidR="00792A48" w:rsidRPr="00EE6761">
        <w:t>e action</w:t>
      </w:r>
      <w:r w:rsidR="00DF0E6F" w:rsidRPr="00EE6761">
        <w:t xml:space="preserve">.  </w:t>
      </w:r>
      <w:r w:rsidRPr="00EE6761">
        <w:t xml:space="preserve">More information on the managing of hazardous personal property is provided in </w:t>
      </w:r>
      <w:hyperlink r:id="rId90" w:history="1">
        <w:r w:rsidR="005A2FB4" w:rsidRPr="00FB018E">
          <w:rPr>
            <w:rStyle w:val="Hyperlink"/>
          </w:rPr>
          <w:t xml:space="preserve">41 </w:t>
        </w:r>
        <w:r w:rsidR="00806587">
          <w:rPr>
            <w:rStyle w:val="Hyperlink"/>
          </w:rPr>
          <w:t>C.F.R.</w:t>
        </w:r>
        <w:r w:rsidR="00FB018E" w:rsidRPr="00FB018E">
          <w:rPr>
            <w:rStyle w:val="Hyperlink"/>
          </w:rPr>
          <w:t xml:space="preserve"> </w:t>
        </w:r>
        <w:r w:rsidR="00FB018E" w:rsidRPr="00FB018E">
          <w:rPr>
            <w:rStyle w:val="Hyperlink"/>
            <w:rFonts w:cs="Times New Roman"/>
          </w:rPr>
          <w:t>§</w:t>
        </w:r>
        <w:r w:rsidRPr="00FB018E">
          <w:rPr>
            <w:rStyle w:val="Hyperlink"/>
          </w:rPr>
          <w:t xml:space="preserve"> 101-42</w:t>
        </w:r>
        <w:r w:rsidR="00084A72" w:rsidRPr="00FB018E">
          <w:rPr>
            <w:rStyle w:val="Hyperlink"/>
          </w:rPr>
          <w:t>, “Utilization and Disposal of Hazardous Materials and Certain Categories of Property</w:t>
        </w:r>
        <w:r w:rsidRPr="00FB018E">
          <w:rPr>
            <w:rStyle w:val="Hyperlink"/>
          </w:rPr>
          <w:t>.</w:t>
        </w:r>
        <w:r w:rsidR="00084A72" w:rsidRPr="00FB018E">
          <w:rPr>
            <w:rStyle w:val="Hyperlink"/>
          </w:rPr>
          <w:t>”</w:t>
        </w:r>
      </w:hyperlink>
    </w:p>
    <w:p w14:paraId="1023659A" w14:textId="77777777" w:rsidR="001A5588" w:rsidRPr="00EE6761" w:rsidRDefault="001A5588" w:rsidP="00316065">
      <w:pPr>
        <w:spacing w:before="0" w:after="0"/>
      </w:pPr>
    </w:p>
    <w:p w14:paraId="38FD7799" w14:textId="43FEF3E9" w:rsidR="0010542F" w:rsidRPr="00EE6761" w:rsidRDefault="0010542F" w:rsidP="00316065">
      <w:pPr>
        <w:pStyle w:val="Heading5"/>
        <w:spacing w:before="0"/>
        <w:rPr>
          <w:rFonts w:ascii="Times New Roman" w:eastAsiaTheme="minorHAnsi" w:hAnsi="Times New Roman" w:cs="Times New Roman"/>
          <w:b w:val="0"/>
          <w:color w:val="auto"/>
          <w:szCs w:val="24"/>
        </w:rPr>
      </w:pPr>
      <w:r w:rsidRPr="00EE6761">
        <w:rPr>
          <w:rFonts w:ascii="Times New Roman" w:eastAsiaTheme="minorHAnsi" w:hAnsi="Times New Roman" w:cs="Times New Roman"/>
          <w:b w:val="0"/>
          <w:color w:val="auto"/>
          <w:szCs w:val="24"/>
        </w:rPr>
        <w:t xml:space="preserve">Hazardous personal property or material will be identified in the official personal property record and the </w:t>
      </w:r>
      <w:r w:rsidR="003D669D" w:rsidRPr="00EE6761">
        <w:rPr>
          <w:rFonts w:ascii="Times New Roman" w:eastAsiaTheme="minorHAnsi" w:hAnsi="Times New Roman" w:cs="Times New Roman"/>
          <w:b w:val="0"/>
          <w:color w:val="auto"/>
          <w:szCs w:val="24"/>
        </w:rPr>
        <w:t>PPMS</w:t>
      </w:r>
      <w:r w:rsidRPr="00EE6761">
        <w:rPr>
          <w:rFonts w:ascii="Times New Roman" w:eastAsiaTheme="minorHAnsi" w:hAnsi="Times New Roman" w:cs="Times New Roman"/>
          <w:b w:val="0"/>
          <w:color w:val="auto"/>
          <w:szCs w:val="24"/>
        </w:rPr>
        <w:t xml:space="preserve"> using the FS</w:t>
      </w:r>
      <w:r w:rsidR="00E6795E" w:rsidRPr="00EE6761">
        <w:rPr>
          <w:rFonts w:ascii="Times New Roman" w:eastAsiaTheme="minorHAnsi" w:hAnsi="Times New Roman" w:cs="Times New Roman"/>
          <w:b w:val="0"/>
          <w:color w:val="auto"/>
          <w:szCs w:val="24"/>
        </w:rPr>
        <w:t>C groups and classes</w:t>
      </w:r>
      <w:r w:rsidR="00DF0E6F" w:rsidRPr="00EE6761">
        <w:rPr>
          <w:rFonts w:ascii="Times New Roman" w:eastAsiaTheme="minorHAnsi" w:hAnsi="Times New Roman" w:cs="Times New Roman"/>
          <w:b w:val="0"/>
          <w:color w:val="auto"/>
          <w:szCs w:val="24"/>
        </w:rPr>
        <w:t xml:space="preserve">.  </w:t>
      </w:r>
      <w:r w:rsidRPr="00EE6761">
        <w:rPr>
          <w:rFonts w:ascii="Times New Roman" w:eastAsiaTheme="minorHAnsi" w:hAnsi="Times New Roman" w:cs="Times New Roman"/>
          <w:b w:val="0"/>
          <w:color w:val="auto"/>
          <w:szCs w:val="24"/>
        </w:rPr>
        <w:t>DOC policy is to reduce dependence on hazardous personal property and materials</w:t>
      </w:r>
      <w:r w:rsidR="0068086A" w:rsidRPr="00EE6761">
        <w:rPr>
          <w:rFonts w:ascii="Times New Roman" w:eastAsiaTheme="minorHAnsi" w:hAnsi="Times New Roman" w:cs="Times New Roman"/>
          <w:b w:val="0"/>
          <w:color w:val="auto"/>
          <w:szCs w:val="24"/>
        </w:rPr>
        <w:t xml:space="preserve">.  </w:t>
      </w:r>
      <w:r w:rsidR="00C0519B" w:rsidRPr="00EE6761">
        <w:rPr>
          <w:rFonts w:ascii="Times New Roman" w:eastAsiaTheme="minorHAnsi" w:hAnsi="Times New Roman" w:cs="Times New Roman"/>
          <w:b w:val="0"/>
          <w:color w:val="auto"/>
          <w:szCs w:val="24"/>
        </w:rPr>
        <w:t xml:space="preserve">Bureau </w:t>
      </w:r>
      <w:r w:rsidRPr="00EE6761">
        <w:rPr>
          <w:rFonts w:ascii="Times New Roman" w:eastAsiaTheme="minorHAnsi" w:hAnsi="Times New Roman" w:cs="Times New Roman"/>
          <w:b w:val="0"/>
          <w:color w:val="auto"/>
          <w:szCs w:val="24"/>
        </w:rPr>
        <w:t>PMOs will seek out safer and less hazardous alternatives when replenishing stock or acquiring new assets.</w:t>
      </w:r>
    </w:p>
    <w:p w14:paraId="6EE1FA54" w14:textId="77777777" w:rsidR="0010542F" w:rsidRPr="00EE6761" w:rsidRDefault="0010542F" w:rsidP="00316065">
      <w:pPr>
        <w:pStyle w:val="NoSpacing"/>
        <w:rPr>
          <w:rFonts w:cs="Times New Roman"/>
          <w:szCs w:val="24"/>
        </w:rPr>
      </w:pPr>
    </w:p>
    <w:p w14:paraId="6E4D48DF" w14:textId="60743655" w:rsidR="00843226" w:rsidRDefault="00843226" w:rsidP="00316065">
      <w:pPr>
        <w:spacing w:before="0" w:after="0"/>
      </w:pPr>
      <w:r w:rsidRPr="00EE6761">
        <w:t>P</w:t>
      </w:r>
      <w:r w:rsidR="005B16E1" w:rsidRPr="00EE6761">
        <w:t>C</w:t>
      </w:r>
      <w:r w:rsidR="006307B2" w:rsidRPr="00EE6761">
        <w:t>s</w:t>
      </w:r>
      <w:r w:rsidRPr="00EE6761">
        <w:t xml:space="preserve"> will ensure that hazardous </w:t>
      </w:r>
      <w:r w:rsidR="00FC6191" w:rsidRPr="00EE6761">
        <w:t xml:space="preserve">personal </w:t>
      </w:r>
      <w:r w:rsidRPr="00EE6761">
        <w:t>property and material are properly packaged, labeled, stored, utilized, moved</w:t>
      </w:r>
      <w:r w:rsidR="001A5588" w:rsidRPr="00EE6761">
        <w:t>,</w:t>
      </w:r>
      <w:r w:rsidRPr="00EE6761">
        <w:t xml:space="preserve"> and disposed of in accordance with packaging instructions, environmental laws, regulations, and DOC policy</w:t>
      </w:r>
      <w:r w:rsidR="0010542F" w:rsidRPr="00EE6761">
        <w:t>.</w:t>
      </w:r>
    </w:p>
    <w:p w14:paraId="25F183A2" w14:textId="77777777" w:rsidR="00720010" w:rsidRPr="00EE6761" w:rsidRDefault="00720010" w:rsidP="00316065">
      <w:pPr>
        <w:spacing w:before="0" w:after="0"/>
      </w:pPr>
    </w:p>
    <w:p w14:paraId="3D5391A1" w14:textId="77777777" w:rsidR="00893B87" w:rsidRDefault="0010542F" w:rsidP="00316065">
      <w:pPr>
        <w:pStyle w:val="Heading4"/>
      </w:pPr>
      <w:bookmarkStart w:id="246" w:name="_Toc498330294"/>
      <w:r w:rsidRPr="00EE6761">
        <w:t>6</w:t>
      </w:r>
      <w:r w:rsidR="009631E1">
        <w:t>.4</w:t>
      </w:r>
      <w:r w:rsidR="000D1E45" w:rsidRPr="00EE6761">
        <w:t>.</w:t>
      </w:r>
      <w:r w:rsidR="002174AB" w:rsidRPr="00EE6761">
        <w:t>3</w:t>
      </w:r>
      <w:r w:rsidR="000D1E45" w:rsidRPr="00EE6761">
        <w:t>.1 Federal Supply Classes Composed Predominantly of Hazardous Items</w:t>
      </w:r>
      <w:bookmarkEnd w:id="246"/>
    </w:p>
    <w:p w14:paraId="4A0694AB" w14:textId="77777777" w:rsidR="00893B87" w:rsidRPr="00893B87" w:rsidRDefault="00893B87" w:rsidP="00D61DB9">
      <w:pPr>
        <w:pStyle w:val="NoSpacing"/>
      </w:pPr>
    </w:p>
    <w:p w14:paraId="79825363" w14:textId="77777777" w:rsidR="00843226" w:rsidRPr="00EE6761" w:rsidRDefault="00843226" w:rsidP="00D5722D">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FF"/>
        <w:spacing w:before="0" w:beforeAutospacing="0" w:after="0" w:afterAutospacing="0"/>
        <w:rPr>
          <w:b/>
        </w:rPr>
      </w:pPr>
      <w:r w:rsidRPr="00EE6761">
        <w:rPr>
          <w:b/>
          <w:iCs/>
        </w:rPr>
        <w:t>Federal Supply Class (FSC)</w:t>
      </w:r>
    </w:p>
    <w:p w14:paraId="17C5F30E" w14:textId="77777777" w:rsidR="00843226" w:rsidRPr="00EE6761" w:rsidRDefault="00E6795E" w:rsidP="0031606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pPr>
      <w:r w:rsidRPr="00EE6761">
        <w:t xml:space="preserve">6810 </w:t>
      </w:r>
      <w:r w:rsidR="00843226" w:rsidRPr="00EE6761">
        <w:t>Chemicals</w:t>
      </w:r>
    </w:p>
    <w:p w14:paraId="200A1DC1" w14:textId="77777777" w:rsidR="00843226" w:rsidRPr="00EE6761" w:rsidRDefault="00E6795E" w:rsidP="0031606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pPr>
      <w:r w:rsidRPr="00EE6761">
        <w:t xml:space="preserve">6820 </w:t>
      </w:r>
      <w:r w:rsidR="00843226" w:rsidRPr="00EE6761">
        <w:t>Dyes</w:t>
      </w:r>
    </w:p>
    <w:p w14:paraId="3F243B65" w14:textId="26E00125" w:rsidR="00843226" w:rsidRPr="00EE6761" w:rsidRDefault="00E6795E" w:rsidP="0031606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pPr>
      <w:r w:rsidRPr="00EE6761">
        <w:t xml:space="preserve">6830 </w:t>
      </w:r>
      <w:r w:rsidR="0066745B">
        <w:t>Gases: c</w:t>
      </w:r>
      <w:r w:rsidR="00843226" w:rsidRPr="00EE6761">
        <w:t xml:space="preserve">ompressed and </w:t>
      </w:r>
      <w:r w:rsidR="00C5141B" w:rsidRPr="00EE6761">
        <w:t>liquefied</w:t>
      </w:r>
    </w:p>
    <w:p w14:paraId="6C077A10" w14:textId="77777777" w:rsidR="00843226" w:rsidRPr="00EE6761" w:rsidRDefault="00E6795E" w:rsidP="0031606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pPr>
      <w:r w:rsidRPr="00EE6761">
        <w:t xml:space="preserve">6840 </w:t>
      </w:r>
      <w:r w:rsidR="00843226" w:rsidRPr="00EE6761">
        <w:t>Pest control agents and disinfectants</w:t>
      </w:r>
    </w:p>
    <w:p w14:paraId="75E2B8FC" w14:textId="77777777" w:rsidR="00843226" w:rsidRPr="00EE6761" w:rsidRDefault="00315DCA" w:rsidP="0031606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pPr>
      <w:r w:rsidRPr="00EE6761">
        <w:t xml:space="preserve">6850 </w:t>
      </w:r>
      <w:r w:rsidR="00843226" w:rsidRPr="00EE6761">
        <w:t>Miscellan</w:t>
      </w:r>
      <w:r w:rsidR="00BF197E" w:rsidRPr="00EE6761">
        <w:t>eous</w:t>
      </w:r>
      <w:r w:rsidR="00843226" w:rsidRPr="00EE6761">
        <w:t xml:space="preserve"> chemical specialties</w:t>
      </w:r>
    </w:p>
    <w:p w14:paraId="15DFA172" w14:textId="77777777" w:rsidR="00843226" w:rsidRPr="00EE6761" w:rsidRDefault="00315DCA" w:rsidP="0031606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pPr>
      <w:r w:rsidRPr="00EE6761">
        <w:t xml:space="preserve">7930 </w:t>
      </w:r>
      <w:r w:rsidR="00843226" w:rsidRPr="00EE6761">
        <w:t>Cleaning and polishing compounds and preparations</w:t>
      </w:r>
    </w:p>
    <w:p w14:paraId="3F415CAB" w14:textId="77777777" w:rsidR="00843226" w:rsidRPr="00EE6761" w:rsidRDefault="00315DCA" w:rsidP="0031606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pPr>
      <w:r w:rsidRPr="00EE6761">
        <w:t xml:space="preserve">8010 </w:t>
      </w:r>
      <w:r w:rsidR="00843226" w:rsidRPr="00EE6761">
        <w:t>Paints, dopes, varnishes, and related products</w:t>
      </w:r>
    </w:p>
    <w:p w14:paraId="498CE62F" w14:textId="77777777" w:rsidR="00843226" w:rsidRPr="00EE6761" w:rsidRDefault="00315DCA" w:rsidP="0031606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pPr>
      <w:r w:rsidRPr="00EE6761">
        <w:t xml:space="preserve">8030 </w:t>
      </w:r>
      <w:r w:rsidR="00843226" w:rsidRPr="00EE6761">
        <w:t>Preservative and sealing compounds</w:t>
      </w:r>
    </w:p>
    <w:p w14:paraId="3D677FA7" w14:textId="77777777" w:rsidR="00843226" w:rsidRPr="00EE6761" w:rsidRDefault="00315DCA" w:rsidP="0031606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pPr>
      <w:r w:rsidRPr="00EE6761">
        <w:t xml:space="preserve">8040 </w:t>
      </w:r>
      <w:r w:rsidR="00843226" w:rsidRPr="00EE6761">
        <w:t>Adhesives</w:t>
      </w:r>
    </w:p>
    <w:p w14:paraId="4698F6B2" w14:textId="77777777" w:rsidR="00843226" w:rsidRPr="00EE6761" w:rsidRDefault="00315DCA" w:rsidP="0031606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pPr>
      <w:r w:rsidRPr="00EE6761">
        <w:t xml:space="preserve">9110 </w:t>
      </w:r>
      <w:r w:rsidR="00843226" w:rsidRPr="00EE6761">
        <w:t>Fuels, solid</w:t>
      </w:r>
    </w:p>
    <w:p w14:paraId="753CDA03" w14:textId="77777777" w:rsidR="00843226" w:rsidRPr="00EE6761" w:rsidRDefault="00315DCA" w:rsidP="0031606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pPr>
      <w:r w:rsidRPr="00EE6761">
        <w:t xml:space="preserve">9130 </w:t>
      </w:r>
      <w:r w:rsidR="00843226" w:rsidRPr="00EE6761">
        <w:t xml:space="preserve">Liquid propellants and fuels, petroleum </w:t>
      </w:r>
      <w:r w:rsidR="00E119BB">
        <w:t>b</w:t>
      </w:r>
      <w:r w:rsidR="00843226" w:rsidRPr="00EE6761">
        <w:t>ase</w:t>
      </w:r>
    </w:p>
    <w:p w14:paraId="3A848CA4" w14:textId="77777777" w:rsidR="00843226" w:rsidRPr="00EE6761" w:rsidRDefault="00315DCA" w:rsidP="0031606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pPr>
      <w:r w:rsidRPr="00EE6761">
        <w:t xml:space="preserve">9135 </w:t>
      </w:r>
      <w:r w:rsidR="00843226" w:rsidRPr="00EE6761">
        <w:t>Liquid propellant fuels and oxidizers, chemical base</w:t>
      </w:r>
    </w:p>
    <w:p w14:paraId="0A144A9F" w14:textId="77777777" w:rsidR="00843226" w:rsidRPr="00EE6761" w:rsidRDefault="00315DCA" w:rsidP="0031606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pPr>
      <w:r w:rsidRPr="00EE6761">
        <w:t xml:space="preserve">9140 </w:t>
      </w:r>
      <w:r w:rsidR="00843226" w:rsidRPr="00EE6761">
        <w:t>Fuel oils</w:t>
      </w:r>
    </w:p>
    <w:p w14:paraId="477F5D79" w14:textId="77777777" w:rsidR="00843226" w:rsidRPr="00EE6761" w:rsidRDefault="00315DCA" w:rsidP="0031606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pPr>
      <w:r w:rsidRPr="00EE6761">
        <w:t xml:space="preserve">9150 </w:t>
      </w:r>
      <w:r w:rsidR="00843226" w:rsidRPr="00EE6761">
        <w:t xml:space="preserve">Oils and greases: </w:t>
      </w:r>
      <w:r w:rsidR="00334673">
        <w:t xml:space="preserve"> </w:t>
      </w:r>
      <w:r w:rsidR="0066745B">
        <w:t>c</w:t>
      </w:r>
      <w:r w:rsidR="00843226" w:rsidRPr="00EE6761">
        <w:t>utting, lubricating, and hydraulic</w:t>
      </w:r>
    </w:p>
    <w:p w14:paraId="7C31CF22" w14:textId="77777777" w:rsidR="00843226" w:rsidRPr="00EE6761" w:rsidRDefault="00315DCA" w:rsidP="0031606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pPr>
      <w:r w:rsidRPr="00EE6761">
        <w:t xml:space="preserve">9160 </w:t>
      </w:r>
      <w:r w:rsidR="00843226" w:rsidRPr="00EE6761">
        <w:t>Miscellan</w:t>
      </w:r>
      <w:r w:rsidR="00BF197E" w:rsidRPr="00EE6761">
        <w:t>eous</w:t>
      </w:r>
      <w:r w:rsidR="00843226" w:rsidRPr="00EE6761">
        <w:t xml:space="preserve"> waxes, oils, and fats</w:t>
      </w:r>
    </w:p>
    <w:p w14:paraId="1DE445F0" w14:textId="77777777" w:rsidR="00216068" w:rsidRPr="00EE6761" w:rsidRDefault="00216068" w:rsidP="00316065">
      <w:pPr>
        <w:pStyle w:val="Heading2"/>
        <w:spacing w:before="0"/>
      </w:pPr>
    </w:p>
    <w:p w14:paraId="26278B53" w14:textId="77777777" w:rsidR="00321783" w:rsidRDefault="00321783" w:rsidP="00316065">
      <w:pPr>
        <w:pStyle w:val="Heading2"/>
        <w:spacing w:before="0"/>
      </w:pPr>
      <w:bookmarkStart w:id="247" w:name="_6.5_Maintaining_Personal"/>
      <w:bookmarkEnd w:id="247"/>
    </w:p>
    <w:p w14:paraId="595BC1F5" w14:textId="77777777" w:rsidR="00E56EB3" w:rsidRDefault="0010542F" w:rsidP="00316065">
      <w:pPr>
        <w:pStyle w:val="Heading2"/>
        <w:spacing w:before="0"/>
      </w:pPr>
      <w:bookmarkStart w:id="248" w:name="_Toc498330295"/>
      <w:r w:rsidRPr="00EE6761">
        <w:lastRenderedPageBreak/>
        <w:t>6</w:t>
      </w:r>
      <w:r w:rsidR="00843226" w:rsidRPr="00EE6761">
        <w:t>.</w:t>
      </w:r>
      <w:r w:rsidR="009631E1">
        <w:t>5</w:t>
      </w:r>
      <w:r w:rsidR="00843226" w:rsidRPr="00EE6761">
        <w:tab/>
        <w:t xml:space="preserve">Maintaining </w:t>
      </w:r>
      <w:r w:rsidR="00FC6191" w:rsidRPr="00EE6761">
        <w:t xml:space="preserve">Personal </w:t>
      </w:r>
      <w:r w:rsidR="00843226" w:rsidRPr="00EE6761">
        <w:t>Property</w:t>
      </w:r>
      <w:bookmarkEnd w:id="248"/>
    </w:p>
    <w:p w14:paraId="302CAF91" w14:textId="77777777" w:rsidR="00E56EB3" w:rsidRDefault="00E56EB3" w:rsidP="00316065">
      <w:pPr>
        <w:pStyle w:val="Heading2"/>
        <w:spacing w:before="0"/>
      </w:pPr>
    </w:p>
    <w:p w14:paraId="3D58262B" w14:textId="77777777" w:rsidR="00E56EB3" w:rsidRDefault="00843226" w:rsidP="00316065">
      <w:pPr>
        <w:pStyle w:val="NoSpacing"/>
      </w:pPr>
      <w:r w:rsidRPr="00EE6761">
        <w:t>Bureau</w:t>
      </w:r>
      <w:r w:rsidR="00020E56" w:rsidRPr="00EE6761">
        <w:t xml:space="preserve"> PMO</w:t>
      </w:r>
      <w:r w:rsidRPr="00EE6761">
        <w:t>s will establish a maintenance program to ensure the safe and efficient uti</w:t>
      </w:r>
      <w:r w:rsidR="00315DCA" w:rsidRPr="00EE6761">
        <w:t>lization of personal property.</w:t>
      </w:r>
    </w:p>
    <w:p w14:paraId="79BD06F3" w14:textId="77777777" w:rsidR="00E56EB3" w:rsidRDefault="00E56EB3" w:rsidP="00316065">
      <w:pPr>
        <w:pStyle w:val="NoSpacing"/>
      </w:pPr>
    </w:p>
    <w:p w14:paraId="63C0957B" w14:textId="73376081" w:rsidR="00731954" w:rsidRPr="00E56EB3" w:rsidRDefault="001A5588" w:rsidP="00316065">
      <w:pPr>
        <w:pStyle w:val="NoSpacing"/>
        <w:rPr>
          <w:rFonts w:eastAsiaTheme="minorHAnsi"/>
          <w:szCs w:val="24"/>
        </w:rPr>
      </w:pPr>
      <w:r w:rsidRPr="00E56EB3">
        <w:rPr>
          <w:rFonts w:eastAsiaTheme="minorHAnsi"/>
          <w:szCs w:val="24"/>
        </w:rPr>
        <w:t xml:space="preserve">At a minimum, </w:t>
      </w:r>
      <w:r w:rsidR="00830AA0">
        <w:rPr>
          <w:rFonts w:eastAsiaTheme="minorHAnsi"/>
          <w:szCs w:val="24"/>
        </w:rPr>
        <w:t xml:space="preserve">under </w:t>
      </w:r>
      <w:r w:rsidRPr="00E56EB3">
        <w:rPr>
          <w:rFonts w:eastAsiaTheme="minorHAnsi"/>
          <w:szCs w:val="24"/>
        </w:rPr>
        <w:t>t</w:t>
      </w:r>
      <w:r w:rsidR="00843226" w:rsidRPr="00E56EB3">
        <w:rPr>
          <w:rFonts w:eastAsiaTheme="minorHAnsi"/>
          <w:szCs w:val="24"/>
        </w:rPr>
        <w:t>his progra</w:t>
      </w:r>
      <w:r w:rsidR="00FB018E">
        <w:rPr>
          <w:rFonts w:eastAsiaTheme="minorHAnsi"/>
          <w:szCs w:val="24"/>
        </w:rPr>
        <w:t>m</w:t>
      </w:r>
      <w:r w:rsidR="00843226" w:rsidRPr="00E56EB3">
        <w:rPr>
          <w:rFonts w:eastAsiaTheme="minorHAnsi"/>
          <w:szCs w:val="24"/>
        </w:rPr>
        <w:t>:</w:t>
      </w:r>
    </w:p>
    <w:p w14:paraId="6E337D9A" w14:textId="77777777" w:rsidR="00E56EB3" w:rsidRDefault="00E56EB3" w:rsidP="00316065">
      <w:pPr>
        <w:pStyle w:val="NoSpacing"/>
        <w:rPr>
          <w:rFonts w:eastAsiaTheme="minorHAnsi"/>
          <w:szCs w:val="24"/>
        </w:rPr>
      </w:pPr>
    </w:p>
    <w:p w14:paraId="1BCB2FEF" w14:textId="5AB9BAE2" w:rsidR="000C670F" w:rsidRDefault="00843226" w:rsidP="00B30429">
      <w:pPr>
        <w:pStyle w:val="NoSpacing"/>
        <w:numPr>
          <w:ilvl w:val="0"/>
          <w:numId w:val="154"/>
        </w:numPr>
        <w:rPr>
          <w:rFonts w:cs="Times New Roman"/>
          <w:szCs w:val="24"/>
        </w:rPr>
      </w:pPr>
      <w:r w:rsidRPr="00FB018E">
        <w:rPr>
          <w:rFonts w:eastAsiaTheme="minorHAnsi"/>
          <w:szCs w:val="24"/>
        </w:rPr>
        <w:t xml:space="preserve">A </w:t>
      </w:r>
      <w:r w:rsidR="003D669D" w:rsidRPr="00FB018E">
        <w:rPr>
          <w:rFonts w:eastAsiaTheme="minorHAnsi"/>
          <w:szCs w:val="24"/>
        </w:rPr>
        <w:t>PPMS</w:t>
      </w:r>
      <w:r w:rsidRPr="00FB018E">
        <w:rPr>
          <w:rFonts w:eastAsiaTheme="minorHAnsi"/>
          <w:szCs w:val="24"/>
        </w:rPr>
        <w:t xml:space="preserve"> will be established to schedule and record the inspection, preventive</w:t>
      </w:r>
      <w:r w:rsidRPr="00FB018E">
        <w:rPr>
          <w:rFonts w:cs="Times New Roman"/>
          <w:b/>
          <w:szCs w:val="24"/>
        </w:rPr>
        <w:t xml:space="preserve"> </w:t>
      </w:r>
      <w:r w:rsidRPr="00FB018E">
        <w:rPr>
          <w:rFonts w:cs="Times New Roman"/>
          <w:szCs w:val="24"/>
        </w:rPr>
        <w:t>maintenance</w:t>
      </w:r>
      <w:r w:rsidR="0068086A" w:rsidRPr="00FB018E">
        <w:rPr>
          <w:rFonts w:cs="Times New Roman"/>
          <w:szCs w:val="24"/>
        </w:rPr>
        <w:t>,</w:t>
      </w:r>
      <w:r w:rsidRPr="00FB018E">
        <w:rPr>
          <w:rFonts w:cs="Times New Roman"/>
          <w:szCs w:val="24"/>
        </w:rPr>
        <w:t xml:space="preserve"> and repair of personal property</w:t>
      </w:r>
      <w:r w:rsidR="000C670F" w:rsidRPr="00FB018E">
        <w:rPr>
          <w:rFonts w:cs="Times New Roman"/>
          <w:szCs w:val="24"/>
        </w:rPr>
        <w:t>;</w:t>
      </w:r>
    </w:p>
    <w:p w14:paraId="224351E3" w14:textId="77777777" w:rsidR="00FB018E" w:rsidRPr="00FB018E" w:rsidRDefault="00FB018E" w:rsidP="00FB018E">
      <w:pPr>
        <w:pStyle w:val="NoSpacing"/>
        <w:ind w:left="720"/>
        <w:rPr>
          <w:rFonts w:cs="Times New Roman"/>
          <w:szCs w:val="24"/>
        </w:rPr>
      </w:pPr>
    </w:p>
    <w:p w14:paraId="5CFAB14C" w14:textId="77777777" w:rsidR="00843226" w:rsidRPr="00EE6761" w:rsidRDefault="002E5BF9" w:rsidP="00B30429">
      <w:pPr>
        <w:pStyle w:val="ListParagraph"/>
        <w:numPr>
          <w:ilvl w:val="0"/>
          <w:numId w:val="155"/>
        </w:numPr>
        <w:spacing w:before="0" w:after="0"/>
        <w:contextualSpacing w:val="0"/>
        <w:rPr>
          <w:rFonts w:cs="Times New Roman"/>
          <w:szCs w:val="24"/>
        </w:rPr>
      </w:pPr>
      <w:r w:rsidRPr="00EE6761">
        <w:rPr>
          <w:rFonts w:cs="Times New Roman"/>
          <w:szCs w:val="24"/>
        </w:rPr>
        <w:t xml:space="preserve">Bureau </w:t>
      </w:r>
      <w:r w:rsidR="00020E56" w:rsidRPr="00EE6761">
        <w:rPr>
          <w:rFonts w:cs="Times New Roman"/>
          <w:szCs w:val="24"/>
        </w:rPr>
        <w:t>PMO</w:t>
      </w:r>
      <w:r w:rsidR="0068086A" w:rsidRPr="00EE6761">
        <w:rPr>
          <w:rFonts w:cs="Times New Roman"/>
          <w:szCs w:val="24"/>
        </w:rPr>
        <w:t>s</w:t>
      </w:r>
      <w:r w:rsidR="00020E56" w:rsidRPr="00EE6761">
        <w:rPr>
          <w:rFonts w:cs="Times New Roman"/>
          <w:szCs w:val="24"/>
        </w:rPr>
        <w:t xml:space="preserve"> </w:t>
      </w:r>
      <w:r w:rsidR="00843226" w:rsidRPr="00EE6761">
        <w:rPr>
          <w:rFonts w:cs="Times New Roman"/>
          <w:szCs w:val="24"/>
        </w:rPr>
        <w:t>will designate appropriate personnel who are responsible for these maintenance activities;</w:t>
      </w:r>
    </w:p>
    <w:p w14:paraId="1870A9C5" w14:textId="77777777" w:rsidR="00731954" w:rsidRPr="00EE6761" w:rsidRDefault="00731954" w:rsidP="00316065">
      <w:pPr>
        <w:pStyle w:val="ListParagraph"/>
        <w:spacing w:before="0" w:after="0"/>
        <w:contextualSpacing w:val="0"/>
        <w:rPr>
          <w:rFonts w:cs="Times New Roman"/>
          <w:szCs w:val="24"/>
        </w:rPr>
      </w:pPr>
    </w:p>
    <w:p w14:paraId="352DB964" w14:textId="77777777" w:rsidR="00843226" w:rsidRPr="00EE6761" w:rsidRDefault="00843226" w:rsidP="00B30429">
      <w:pPr>
        <w:pStyle w:val="ListParagraph"/>
        <w:numPr>
          <w:ilvl w:val="0"/>
          <w:numId w:val="155"/>
        </w:numPr>
        <w:spacing w:before="0" w:after="0"/>
        <w:contextualSpacing w:val="0"/>
        <w:rPr>
          <w:rFonts w:cs="Times New Roman"/>
          <w:szCs w:val="24"/>
        </w:rPr>
      </w:pPr>
      <w:r w:rsidRPr="00EE6761">
        <w:rPr>
          <w:rFonts w:cs="Times New Roman"/>
          <w:szCs w:val="24"/>
        </w:rPr>
        <w:t>Bureaus and contractors must ensure that personal property items that require periodic calibration or maintenance are calibrated or maintained at the intervals specified in the manufacturer</w:t>
      </w:r>
      <w:r w:rsidR="00AB2E1E" w:rsidRPr="00EE6761">
        <w:rPr>
          <w:rFonts w:cs="Times New Roman"/>
          <w:szCs w:val="24"/>
        </w:rPr>
        <w:t>’</w:t>
      </w:r>
      <w:r w:rsidRPr="00EE6761">
        <w:rPr>
          <w:rFonts w:cs="Times New Roman"/>
          <w:szCs w:val="24"/>
        </w:rPr>
        <w:t>s standards;</w:t>
      </w:r>
    </w:p>
    <w:p w14:paraId="362E0E77" w14:textId="77777777" w:rsidR="00731954" w:rsidRPr="00EE6761" w:rsidRDefault="00731954" w:rsidP="00316065">
      <w:pPr>
        <w:pStyle w:val="ListParagraph"/>
        <w:spacing w:before="0" w:after="0"/>
        <w:contextualSpacing w:val="0"/>
        <w:rPr>
          <w:rFonts w:cs="Times New Roman"/>
          <w:szCs w:val="24"/>
        </w:rPr>
      </w:pPr>
    </w:p>
    <w:p w14:paraId="1FEDBC9B" w14:textId="77777777" w:rsidR="00843226" w:rsidRPr="00EE6761" w:rsidRDefault="00843226" w:rsidP="00B30429">
      <w:pPr>
        <w:pStyle w:val="ListParagraph"/>
        <w:numPr>
          <w:ilvl w:val="0"/>
          <w:numId w:val="155"/>
        </w:numPr>
        <w:spacing w:before="0" w:after="0"/>
        <w:contextualSpacing w:val="0"/>
        <w:rPr>
          <w:rFonts w:cs="Times New Roman"/>
          <w:szCs w:val="24"/>
        </w:rPr>
      </w:pPr>
      <w:r w:rsidRPr="00EE6761">
        <w:rPr>
          <w:rFonts w:cs="Times New Roman"/>
          <w:szCs w:val="24"/>
        </w:rPr>
        <w:t>Bureaus will ensure that repairs and other unscheduled maintenance activities</w:t>
      </w:r>
      <w:r w:rsidR="00315DCA" w:rsidRPr="00EE6761">
        <w:rPr>
          <w:rFonts w:cs="Times New Roman"/>
          <w:szCs w:val="24"/>
        </w:rPr>
        <w:t xml:space="preserve"> are performed in an expedited</w:t>
      </w:r>
      <w:r w:rsidRPr="00EE6761">
        <w:rPr>
          <w:rFonts w:cs="Times New Roman"/>
          <w:szCs w:val="24"/>
        </w:rPr>
        <w:t xml:space="preserve"> manner;</w:t>
      </w:r>
    </w:p>
    <w:p w14:paraId="7E6943D2" w14:textId="77777777" w:rsidR="00731954" w:rsidRPr="00EE6761" w:rsidRDefault="00731954" w:rsidP="00316065">
      <w:pPr>
        <w:pStyle w:val="ListParagraph"/>
        <w:spacing w:before="0" w:after="0"/>
        <w:contextualSpacing w:val="0"/>
        <w:rPr>
          <w:rFonts w:cs="Times New Roman"/>
          <w:szCs w:val="24"/>
        </w:rPr>
      </w:pPr>
    </w:p>
    <w:p w14:paraId="275BD45D" w14:textId="18406ED9" w:rsidR="00843226" w:rsidRPr="00EE6761" w:rsidRDefault="00843226" w:rsidP="00B30429">
      <w:pPr>
        <w:pStyle w:val="ListParagraph"/>
        <w:numPr>
          <w:ilvl w:val="0"/>
          <w:numId w:val="155"/>
        </w:numPr>
        <w:spacing w:before="0" w:after="0"/>
        <w:contextualSpacing w:val="0"/>
        <w:rPr>
          <w:rFonts w:cs="Times New Roman"/>
          <w:szCs w:val="24"/>
        </w:rPr>
      </w:pPr>
      <w:r w:rsidRPr="00EE6761">
        <w:rPr>
          <w:rFonts w:cs="Times New Roman"/>
          <w:szCs w:val="24"/>
        </w:rPr>
        <w:t>Records of maintenance activities will be prepared, updated</w:t>
      </w:r>
      <w:r w:rsidR="00E119BB">
        <w:rPr>
          <w:rFonts w:cs="Times New Roman"/>
          <w:szCs w:val="24"/>
        </w:rPr>
        <w:t>,</w:t>
      </w:r>
      <w:r w:rsidRPr="00EE6761">
        <w:rPr>
          <w:rFonts w:cs="Times New Roman"/>
          <w:szCs w:val="24"/>
        </w:rPr>
        <w:t xml:space="preserve"> and periodically reviewed by </w:t>
      </w:r>
      <w:r w:rsidR="00FB018E">
        <w:rPr>
          <w:rFonts w:cs="Times New Roman"/>
          <w:szCs w:val="24"/>
        </w:rPr>
        <w:t xml:space="preserve">the </w:t>
      </w:r>
      <w:r w:rsidR="00C41F44">
        <w:rPr>
          <w:rFonts w:cs="Times New Roman"/>
          <w:szCs w:val="24"/>
        </w:rPr>
        <w:t xml:space="preserve">program </w:t>
      </w:r>
      <w:r w:rsidR="00FB018E">
        <w:rPr>
          <w:rFonts w:cs="Times New Roman"/>
          <w:szCs w:val="24"/>
        </w:rPr>
        <w:t xml:space="preserve">office </w:t>
      </w:r>
      <w:r w:rsidRPr="00EE6761">
        <w:rPr>
          <w:rFonts w:cs="Times New Roman"/>
          <w:szCs w:val="24"/>
        </w:rPr>
        <w:t>management; and</w:t>
      </w:r>
    </w:p>
    <w:p w14:paraId="08EEBE0B" w14:textId="77777777" w:rsidR="00731954" w:rsidRPr="00EE6761" w:rsidRDefault="00731954" w:rsidP="00316065">
      <w:pPr>
        <w:pStyle w:val="ListParagraph"/>
        <w:spacing w:before="0" w:after="0"/>
        <w:contextualSpacing w:val="0"/>
        <w:rPr>
          <w:rFonts w:cs="Times New Roman"/>
          <w:szCs w:val="24"/>
        </w:rPr>
      </w:pPr>
    </w:p>
    <w:p w14:paraId="49FD5FB2" w14:textId="0F62AE25" w:rsidR="00843226" w:rsidRDefault="00843226" w:rsidP="00B30429">
      <w:pPr>
        <w:pStyle w:val="ListParagraph"/>
        <w:numPr>
          <w:ilvl w:val="0"/>
          <w:numId w:val="155"/>
        </w:numPr>
        <w:spacing w:before="0" w:after="0"/>
        <w:contextualSpacing w:val="0"/>
        <w:rPr>
          <w:rFonts w:cs="Times New Roman"/>
          <w:szCs w:val="24"/>
        </w:rPr>
      </w:pPr>
      <w:r w:rsidRPr="00EE6761">
        <w:rPr>
          <w:rFonts w:cs="Times New Roman"/>
          <w:szCs w:val="24"/>
        </w:rPr>
        <w:t xml:space="preserve">The official </w:t>
      </w:r>
      <w:r w:rsidR="00FC6191" w:rsidRPr="00EE6761">
        <w:rPr>
          <w:rFonts w:cs="Times New Roman"/>
          <w:szCs w:val="24"/>
        </w:rPr>
        <w:t>personal property</w:t>
      </w:r>
      <w:r w:rsidRPr="00EE6761">
        <w:rPr>
          <w:rFonts w:cs="Times New Roman"/>
          <w:szCs w:val="24"/>
        </w:rPr>
        <w:t xml:space="preserve"> record and the </w:t>
      </w:r>
      <w:r w:rsidR="003D669D" w:rsidRPr="00EE6761">
        <w:rPr>
          <w:rFonts w:cs="Times New Roman"/>
          <w:szCs w:val="24"/>
        </w:rPr>
        <w:t>PPMS</w:t>
      </w:r>
      <w:r w:rsidRPr="00EE6761">
        <w:rPr>
          <w:rFonts w:cs="Times New Roman"/>
          <w:szCs w:val="24"/>
        </w:rPr>
        <w:t xml:space="preserve"> </w:t>
      </w:r>
      <w:r w:rsidR="00830AA0">
        <w:rPr>
          <w:rFonts w:cs="Times New Roman"/>
          <w:szCs w:val="24"/>
        </w:rPr>
        <w:t xml:space="preserve">will be </w:t>
      </w:r>
      <w:r w:rsidRPr="00EE6761">
        <w:rPr>
          <w:rFonts w:cs="Times New Roman"/>
          <w:szCs w:val="24"/>
        </w:rPr>
        <w:t>updated with maintenance activity.</w:t>
      </w:r>
    </w:p>
    <w:p w14:paraId="184D163E" w14:textId="77777777" w:rsidR="00720010" w:rsidRPr="00EE6761" w:rsidRDefault="00720010" w:rsidP="00720010">
      <w:pPr>
        <w:pStyle w:val="ListParagraph"/>
        <w:spacing w:before="0" w:after="0"/>
        <w:ind w:left="0"/>
        <w:contextualSpacing w:val="0"/>
        <w:rPr>
          <w:rFonts w:cs="Times New Roman"/>
          <w:szCs w:val="24"/>
        </w:rPr>
      </w:pPr>
    </w:p>
    <w:p w14:paraId="605B158C" w14:textId="77777777" w:rsidR="00843226" w:rsidRPr="00EE6761" w:rsidRDefault="00843226" w:rsidP="00316065">
      <w:pPr>
        <w:spacing w:before="0" w:after="0"/>
      </w:pPr>
      <w:r w:rsidRPr="00EE6761">
        <w:t xml:space="preserve">During periods of scheduled and unscheduled maintenance, attention will be given to personal property requiring excessive </w:t>
      </w:r>
      <w:r w:rsidR="00315DCA" w:rsidRPr="00EE6761">
        <w:t>repair, which</w:t>
      </w:r>
      <w:r w:rsidRPr="00EE6761">
        <w:t xml:space="preserve"> may indicate a need for replacement.</w:t>
      </w:r>
    </w:p>
    <w:p w14:paraId="21569193" w14:textId="77777777" w:rsidR="00B074DD" w:rsidRDefault="00B074DD" w:rsidP="00316065">
      <w:pPr>
        <w:pStyle w:val="Heading3"/>
      </w:pPr>
    </w:p>
    <w:p w14:paraId="111B7598" w14:textId="77777777" w:rsidR="00843226" w:rsidRPr="00EE6761" w:rsidRDefault="00132B16" w:rsidP="00316065">
      <w:pPr>
        <w:pStyle w:val="Heading3"/>
      </w:pPr>
      <w:bookmarkStart w:id="249" w:name="_Toc498330296"/>
      <w:r w:rsidRPr="00EE6761">
        <w:t>6</w:t>
      </w:r>
      <w:r w:rsidR="009631E1">
        <w:t>.5</w:t>
      </w:r>
      <w:r w:rsidR="00843226" w:rsidRPr="00EE6761">
        <w:t>.1</w:t>
      </w:r>
      <w:r w:rsidR="00843226" w:rsidRPr="00EE6761">
        <w:tab/>
      </w:r>
      <w:r w:rsidR="00247879" w:rsidRPr="00EE6761">
        <w:t xml:space="preserve">Useful </w:t>
      </w:r>
      <w:r w:rsidR="00843226" w:rsidRPr="00EE6761">
        <w:t>Life</w:t>
      </w:r>
      <w:r w:rsidR="00C023A1" w:rsidRPr="00EE6761">
        <w:t>cycle</w:t>
      </w:r>
      <w:bookmarkEnd w:id="249"/>
    </w:p>
    <w:p w14:paraId="657AFCBE" w14:textId="77777777" w:rsidR="00132B16" w:rsidRPr="00EE6761" w:rsidRDefault="00132B16" w:rsidP="00316065">
      <w:pPr>
        <w:pStyle w:val="Default"/>
        <w:rPr>
          <w:bCs/>
          <w:color w:val="auto"/>
        </w:rPr>
      </w:pPr>
    </w:p>
    <w:p w14:paraId="3A3EEB87" w14:textId="665BADA9" w:rsidR="00843226" w:rsidRPr="00EE6761" w:rsidRDefault="00247879" w:rsidP="00316065">
      <w:pPr>
        <w:pStyle w:val="Default"/>
        <w:rPr>
          <w:color w:val="auto"/>
        </w:rPr>
      </w:pPr>
      <w:r w:rsidRPr="00EE6761">
        <w:rPr>
          <w:bCs/>
          <w:color w:val="auto"/>
        </w:rPr>
        <w:t xml:space="preserve">Useful </w:t>
      </w:r>
      <w:r w:rsidR="000C670F" w:rsidRPr="00EE6761">
        <w:rPr>
          <w:bCs/>
          <w:color w:val="auto"/>
        </w:rPr>
        <w:t>l</w:t>
      </w:r>
      <w:r w:rsidR="00C023A1" w:rsidRPr="00EE6761">
        <w:rPr>
          <w:bCs/>
          <w:color w:val="auto"/>
        </w:rPr>
        <w:t>ifecycle</w:t>
      </w:r>
      <w:r w:rsidR="00843226" w:rsidRPr="00EE6761">
        <w:rPr>
          <w:bCs/>
          <w:color w:val="auto"/>
        </w:rPr>
        <w:t xml:space="preserve"> refers to the</w:t>
      </w:r>
      <w:r w:rsidR="00843226" w:rsidRPr="00EE6761">
        <w:rPr>
          <w:color w:val="auto"/>
        </w:rPr>
        <w:t xml:space="preserve"> estimated number of years</w:t>
      </w:r>
      <w:r w:rsidR="00910482">
        <w:rPr>
          <w:color w:val="auto"/>
        </w:rPr>
        <w:t xml:space="preserve"> that</w:t>
      </w:r>
      <w:r w:rsidR="00843226" w:rsidRPr="00EE6761">
        <w:rPr>
          <w:color w:val="auto"/>
        </w:rPr>
        <w:t xml:space="preserve"> </w:t>
      </w:r>
      <w:r w:rsidR="00FC6191" w:rsidRPr="00EE6761">
        <w:rPr>
          <w:color w:val="auto"/>
        </w:rPr>
        <w:t>personal property</w:t>
      </w:r>
      <w:r w:rsidR="00C5141B" w:rsidRPr="00EE6761">
        <w:t xml:space="preserve"> assets are</w:t>
      </w:r>
      <w:r w:rsidR="00315DCA" w:rsidRPr="00EE6761">
        <w:rPr>
          <w:color w:val="auto"/>
        </w:rPr>
        <w:t xml:space="preserve"> expected to be useful</w:t>
      </w:r>
      <w:r w:rsidR="00DF0E6F" w:rsidRPr="00EE6761">
        <w:rPr>
          <w:color w:val="auto"/>
        </w:rPr>
        <w:t xml:space="preserve">.  </w:t>
      </w:r>
      <w:r w:rsidR="00843226" w:rsidRPr="00EE6761">
        <w:rPr>
          <w:color w:val="auto"/>
        </w:rPr>
        <w:t xml:space="preserve">The </w:t>
      </w:r>
      <w:r w:rsidRPr="00EE6761">
        <w:rPr>
          <w:color w:val="auto"/>
        </w:rPr>
        <w:t xml:space="preserve">useful </w:t>
      </w:r>
      <w:r w:rsidR="00843226" w:rsidRPr="00EE6761">
        <w:rPr>
          <w:color w:val="auto"/>
        </w:rPr>
        <w:t>life</w:t>
      </w:r>
      <w:r w:rsidR="00C023A1" w:rsidRPr="00EE6761">
        <w:rPr>
          <w:color w:val="auto"/>
        </w:rPr>
        <w:t>cycle</w:t>
      </w:r>
      <w:r w:rsidR="00843226" w:rsidRPr="00EE6761">
        <w:rPr>
          <w:color w:val="auto"/>
        </w:rPr>
        <w:t xml:space="preserve"> of </w:t>
      </w:r>
      <w:r w:rsidR="00FC6191" w:rsidRPr="00EE6761">
        <w:rPr>
          <w:color w:val="auto"/>
        </w:rPr>
        <w:t>personal property</w:t>
      </w:r>
      <w:r w:rsidR="00C5141B" w:rsidRPr="00EE6761">
        <w:t xml:space="preserve"> assets</w:t>
      </w:r>
      <w:r w:rsidR="00315DCA" w:rsidRPr="00EE6761">
        <w:rPr>
          <w:color w:val="auto"/>
        </w:rPr>
        <w:t xml:space="preserve"> </w:t>
      </w:r>
      <w:r w:rsidR="00843E25" w:rsidRPr="00EE6761">
        <w:rPr>
          <w:color w:val="auto"/>
        </w:rPr>
        <w:t>is</w:t>
      </w:r>
      <w:r w:rsidR="00843226" w:rsidRPr="00EE6761">
        <w:rPr>
          <w:color w:val="auto"/>
        </w:rPr>
        <w:t xml:space="preserve"> affected by factors such as physical wear</w:t>
      </w:r>
      <w:r w:rsidR="0068086A" w:rsidRPr="00EE6761">
        <w:rPr>
          <w:color w:val="auto"/>
        </w:rPr>
        <w:t xml:space="preserve">, </w:t>
      </w:r>
      <w:r w:rsidR="00843226" w:rsidRPr="00EE6761">
        <w:rPr>
          <w:color w:val="auto"/>
        </w:rPr>
        <w:t>tear</w:t>
      </w:r>
      <w:r w:rsidR="0068086A" w:rsidRPr="00EE6761">
        <w:rPr>
          <w:color w:val="auto"/>
        </w:rPr>
        <w:t>,</w:t>
      </w:r>
      <w:r w:rsidR="00843226" w:rsidRPr="00EE6761">
        <w:rPr>
          <w:color w:val="auto"/>
        </w:rPr>
        <w:t xml:space="preserve"> and changes in techn</w:t>
      </w:r>
      <w:r w:rsidR="00315DCA" w:rsidRPr="00EE6761">
        <w:rPr>
          <w:color w:val="auto"/>
        </w:rPr>
        <w:t xml:space="preserve">ology (e.g., </w:t>
      </w:r>
      <w:r w:rsidR="00FB018E">
        <w:rPr>
          <w:color w:val="auto"/>
        </w:rPr>
        <w:t xml:space="preserve">end of useful </w:t>
      </w:r>
      <w:r w:rsidR="00052CF8">
        <w:rPr>
          <w:color w:val="auto"/>
        </w:rPr>
        <w:t>life</w:t>
      </w:r>
      <w:r w:rsidR="00315DCA" w:rsidRPr="00EE6761">
        <w:rPr>
          <w:color w:val="auto"/>
        </w:rPr>
        <w:t>)</w:t>
      </w:r>
      <w:r w:rsidR="00DF0E6F" w:rsidRPr="00EE6761">
        <w:rPr>
          <w:color w:val="auto"/>
        </w:rPr>
        <w:t xml:space="preserve">.  </w:t>
      </w:r>
      <w:r w:rsidR="00935EE7" w:rsidRPr="00EE6761">
        <w:rPr>
          <w:color w:val="auto"/>
        </w:rPr>
        <w:t>Th</w:t>
      </w:r>
      <w:r w:rsidR="00315DCA" w:rsidRPr="00EE6761">
        <w:rPr>
          <w:color w:val="auto"/>
        </w:rPr>
        <w:t xml:space="preserve">is is </w:t>
      </w:r>
      <w:r w:rsidR="00843226" w:rsidRPr="00EE6761">
        <w:rPr>
          <w:color w:val="auto"/>
        </w:rPr>
        <w:t>used to depreciate a capitalized asset; however, it is also used when planning for future acquisitions.</w:t>
      </w:r>
      <w:r w:rsidR="00315DCA" w:rsidRPr="00EE6761">
        <w:rPr>
          <w:color w:val="auto"/>
        </w:rPr>
        <w:t xml:space="preserve"> </w:t>
      </w:r>
      <w:r w:rsidR="001A5588" w:rsidRPr="00EE6761">
        <w:rPr>
          <w:color w:val="auto"/>
        </w:rPr>
        <w:t xml:space="preserve"> </w:t>
      </w:r>
      <w:r w:rsidR="00C023A1" w:rsidRPr="00EE6761">
        <w:rPr>
          <w:color w:val="auto"/>
        </w:rPr>
        <w:t>The</w:t>
      </w:r>
      <w:r w:rsidR="00A87D44" w:rsidRPr="00EE6761">
        <w:rPr>
          <w:color w:val="auto"/>
        </w:rPr>
        <w:t xml:space="preserve"> </w:t>
      </w:r>
      <w:r w:rsidRPr="00EE6761">
        <w:rPr>
          <w:color w:val="auto"/>
        </w:rPr>
        <w:t xml:space="preserve">useful </w:t>
      </w:r>
      <w:r w:rsidR="00A87D44" w:rsidRPr="00EE6761">
        <w:rPr>
          <w:color w:val="auto"/>
        </w:rPr>
        <w:t>life</w:t>
      </w:r>
      <w:r w:rsidR="00C023A1" w:rsidRPr="00EE6761">
        <w:rPr>
          <w:color w:val="auto"/>
        </w:rPr>
        <w:t>cycle</w:t>
      </w:r>
      <w:r w:rsidR="00FC6191" w:rsidRPr="00EE6761">
        <w:rPr>
          <w:color w:val="auto"/>
        </w:rPr>
        <w:t xml:space="preserve"> of personal property</w:t>
      </w:r>
      <w:r w:rsidR="00C5141B" w:rsidRPr="00EE6761">
        <w:t xml:space="preserve"> assets</w:t>
      </w:r>
      <w:r w:rsidR="00A87D44" w:rsidRPr="00EE6761">
        <w:rPr>
          <w:color w:val="auto"/>
        </w:rPr>
        <w:t xml:space="preserve"> will also be considered during the P</w:t>
      </w:r>
      <w:r w:rsidR="006C1587" w:rsidRPr="00EE6761">
        <w:rPr>
          <w:color w:val="auto"/>
        </w:rPr>
        <w:t>BR</w:t>
      </w:r>
      <w:r w:rsidR="000C670F" w:rsidRPr="00EE6761">
        <w:rPr>
          <w:color w:val="auto"/>
        </w:rPr>
        <w:t xml:space="preserve"> </w:t>
      </w:r>
      <w:r w:rsidR="00A87D44" w:rsidRPr="00EE6761">
        <w:rPr>
          <w:color w:val="auto"/>
        </w:rPr>
        <w:t>process when holding an employee financially</w:t>
      </w:r>
      <w:r w:rsidR="00FC6191" w:rsidRPr="00EE6761">
        <w:rPr>
          <w:color w:val="auto"/>
        </w:rPr>
        <w:t xml:space="preserve"> liable for </w:t>
      </w:r>
      <w:r w:rsidR="00690AAF" w:rsidRPr="00EE6761">
        <w:rPr>
          <w:color w:val="auto"/>
        </w:rPr>
        <w:t>LMSDD</w:t>
      </w:r>
      <w:r w:rsidR="00FC6191" w:rsidRPr="00EE6761">
        <w:rPr>
          <w:color w:val="auto"/>
        </w:rPr>
        <w:t xml:space="preserve"> personal </w:t>
      </w:r>
      <w:r w:rsidR="00C023A1" w:rsidRPr="00EE6761">
        <w:rPr>
          <w:color w:val="auto"/>
        </w:rPr>
        <w:t>property that</w:t>
      </w:r>
      <w:r w:rsidR="00315DCA" w:rsidRPr="00EE6761">
        <w:rPr>
          <w:color w:val="auto"/>
        </w:rPr>
        <w:t xml:space="preserve"> was assigned to </w:t>
      </w:r>
      <w:r w:rsidR="00A5590E">
        <w:rPr>
          <w:color w:val="auto"/>
        </w:rPr>
        <w:t>him or her</w:t>
      </w:r>
      <w:r w:rsidR="00A87D44" w:rsidRPr="00EE6761">
        <w:rPr>
          <w:color w:val="auto"/>
        </w:rPr>
        <w:t>.</w:t>
      </w:r>
    </w:p>
    <w:p w14:paraId="1ADE601B" w14:textId="77777777" w:rsidR="00843226" w:rsidRPr="00EE6761" w:rsidRDefault="00843226" w:rsidP="00316065">
      <w:pPr>
        <w:pStyle w:val="Default"/>
        <w:rPr>
          <w:color w:val="auto"/>
        </w:rPr>
      </w:pPr>
    </w:p>
    <w:p w14:paraId="601998EA" w14:textId="77777777" w:rsidR="000E7171" w:rsidRDefault="00893365" w:rsidP="00316065">
      <w:pPr>
        <w:spacing w:before="0" w:after="0"/>
      </w:pPr>
      <w:r w:rsidRPr="003F1866">
        <w:t>For cataloging purposes, the useful life and salvage values are associated and categorized by an item’s F</w:t>
      </w:r>
      <w:r w:rsidR="00383A06">
        <w:t>ederal Supply Group (F</w:t>
      </w:r>
      <w:r w:rsidRPr="003F1866">
        <w:t>SG</w:t>
      </w:r>
      <w:r w:rsidR="00383A06">
        <w:t>)</w:t>
      </w:r>
      <w:r w:rsidRPr="003F1866">
        <w:t xml:space="preserve"> and may be further subdivided to an item’s FSC.  Such </w:t>
      </w:r>
      <w:r>
        <w:t>standards</w:t>
      </w:r>
      <w:r w:rsidRPr="003F1866">
        <w:t xml:space="preserve"> are inherited from the </w:t>
      </w:r>
      <w:r>
        <w:t>c</w:t>
      </w:r>
      <w:r w:rsidRPr="003F1866">
        <w:t>atalog entry assigned in the PPMS and/or agency financial system</w:t>
      </w:r>
      <w:r>
        <w:t>.</w:t>
      </w:r>
      <w:r w:rsidR="00ED0D79">
        <w:t xml:space="preserve">  </w:t>
      </w:r>
    </w:p>
    <w:p w14:paraId="510C302F" w14:textId="77777777" w:rsidR="000E7171" w:rsidRDefault="000E7171" w:rsidP="00316065">
      <w:pPr>
        <w:spacing w:before="0" w:after="0"/>
      </w:pPr>
    </w:p>
    <w:p w14:paraId="5618B9DB" w14:textId="77777777" w:rsidR="00321783" w:rsidRDefault="00321783" w:rsidP="00316065">
      <w:pPr>
        <w:spacing w:before="0" w:after="0"/>
      </w:pPr>
    </w:p>
    <w:p w14:paraId="0D9EE413" w14:textId="77777777" w:rsidR="00321783" w:rsidRDefault="00321783" w:rsidP="00316065">
      <w:pPr>
        <w:spacing w:before="0" w:after="0"/>
      </w:pPr>
    </w:p>
    <w:p w14:paraId="5BA1597C" w14:textId="77777777" w:rsidR="00893365" w:rsidRDefault="00ED0D79" w:rsidP="00316065">
      <w:pPr>
        <w:spacing w:before="0" w:after="0"/>
      </w:pPr>
      <w:r>
        <w:lastRenderedPageBreak/>
        <w:t>For example, the coding structure is as follows:</w:t>
      </w:r>
    </w:p>
    <w:p w14:paraId="57F2BECA" w14:textId="77777777" w:rsidR="000E7171" w:rsidRDefault="000E7171" w:rsidP="00316065">
      <w:pPr>
        <w:spacing w:before="0" w:after="0"/>
      </w:pPr>
    </w:p>
    <w:p w14:paraId="168E35EF" w14:textId="77777777" w:rsidR="00ED0D79" w:rsidRDefault="000E7171" w:rsidP="00316065">
      <w:pPr>
        <w:spacing w:before="0" w:after="0"/>
      </w:pPr>
      <w:r>
        <w:rPr>
          <w:noProof/>
        </w:rPr>
        <mc:AlternateContent>
          <mc:Choice Requires="wpg">
            <w:drawing>
              <wp:anchor distT="0" distB="0" distL="114300" distR="114300" simplePos="0" relativeHeight="251659264" behindDoc="0" locked="0" layoutInCell="1" allowOverlap="1" wp14:anchorId="39C5FCCD" wp14:editId="7B8028E0">
                <wp:simplePos x="0" y="0"/>
                <wp:positionH relativeFrom="column">
                  <wp:posOffset>2494483</wp:posOffset>
                </wp:positionH>
                <wp:positionV relativeFrom="paragraph">
                  <wp:posOffset>18313</wp:posOffset>
                </wp:positionV>
                <wp:extent cx="961817" cy="1441095"/>
                <wp:effectExtent l="0" t="0" r="10160" b="26035"/>
                <wp:wrapNone/>
                <wp:docPr id="6" name="Group 6"/>
                <wp:cNvGraphicFramePr/>
                <a:graphic xmlns:a="http://schemas.openxmlformats.org/drawingml/2006/main">
                  <a:graphicData uri="http://schemas.microsoft.com/office/word/2010/wordprocessingGroup">
                    <wpg:wgp>
                      <wpg:cNvGrpSpPr/>
                      <wpg:grpSpPr>
                        <a:xfrm>
                          <a:off x="0" y="0"/>
                          <a:ext cx="961817" cy="1441095"/>
                          <a:chOff x="138253" y="0"/>
                          <a:chExt cx="1261329" cy="1202984"/>
                        </a:xfrm>
                      </wpg:grpSpPr>
                      <wps:wsp>
                        <wps:cNvPr id="307" name="Text Box 2"/>
                        <wps:cNvSpPr txBox="1">
                          <a:spLocks noChangeArrowheads="1"/>
                        </wps:cNvSpPr>
                        <wps:spPr bwMode="auto">
                          <a:xfrm>
                            <a:off x="215152" y="445674"/>
                            <a:ext cx="561975" cy="333375"/>
                          </a:xfrm>
                          <a:prstGeom prst="rect">
                            <a:avLst/>
                          </a:prstGeom>
                          <a:solidFill>
                            <a:srgbClr val="FFFFFF"/>
                          </a:solidFill>
                          <a:ln w="9525">
                            <a:solidFill>
                              <a:srgbClr val="000000"/>
                            </a:solidFill>
                            <a:miter lim="800000"/>
                            <a:headEnd/>
                            <a:tailEnd/>
                          </a:ln>
                        </wps:spPr>
                        <wps:txbx>
                          <w:txbxContent>
                            <w:p w14:paraId="1C5DCDC1" w14:textId="77777777" w:rsidR="0084142E" w:rsidRPr="000E7171" w:rsidRDefault="0084142E" w:rsidP="000E7171">
                              <w:pPr>
                                <w:jc w:val="center"/>
                                <w:rPr>
                                  <w:b/>
                                  <w:sz w:val="20"/>
                                  <w:szCs w:val="20"/>
                                </w:rPr>
                              </w:pPr>
                              <w:r w:rsidRPr="000E7171">
                                <w:rPr>
                                  <w:b/>
                                  <w:sz w:val="20"/>
                                  <w:szCs w:val="20"/>
                                </w:rPr>
                                <w:t>70</w:t>
                              </w:r>
                            </w:p>
                          </w:txbxContent>
                        </wps:txbx>
                        <wps:bodyPr rot="0" vert="horz" wrap="square" lIns="91440" tIns="45720" rIns="91440" bIns="45720" anchor="t" anchorCtr="0">
                          <a:noAutofit/>
                        </wps:bodyPr>
                      </wps:wsp>
                      <wps:wsp>
                        <wps:cNvPr id="2" name="Text Box 2"/>
                        <wps:cNvSpPr txBox="1">
                          <a:spLocks noChangeArrowheads="1"/>
                        </wps:cNvSpPr>
                        <wps:spPr bwMode="auto">
                          <a:xfrm>
                            <a:off x="783771" y="445674"/>
                            <a:ext cx="561975" cy="333375"/>
                          </a:xfrm>
                          <a:prstGeom prst="rect">
                            <a:avLst/>
                          </a:prstGeom>
                          <a:solidFill>
                            <a:srgbClr val="FFFFFF"/>
                          </a:solidFill>
                          <a:ln w="9525">
                            <a:solidFill>
                              <a:srgbClr val="000000"/>
                            </a:solidFill>
                            <a:miter lim="800000"/>
                            <a:headEnd/>
                            <a:tailEnd/>
                          </a:ln>
                        </wps:spPr>
                        <wps:txbx>
                          <w:txbxContent>
                            <w:p w14:paraId="1F6DEF72" w14:textId="77777777" w:rsidR="0084142E" w:rsidRPr="000E7171" w:rsidRDefault="0084142E" w:rsidP="000E7171">
                              <w:pPr>
                                <w:jc w:val="center"/>
                                <w:rPr>
                                  <w:b/>
                                  <w:sz w:val="20"/>
                                  <w:szCs w:val="20"/>
                                </w:rPr>
                              </w:pPr>
                              <w:r>
                                <w:rPr>
                                  <w:b/>
                                  <w:sz w:val="20"/>
                                  <w:szCs w:val="20"/>
                                </w:rPr>
                                <w:t>10</w:t>
                              </w:r>
                            </w:p>
                          </w:txbxContent>
                        </wps:txbx>
                        <wps:bodyPr rot="0" vert="horz" wrap="square" lIns="91440" tIns="45720" rIns="91440" bIns="45720" anchor="t" anchorCtr="0">
                          <a:noAutofit/>
                        </wps:bodyPr>
                      </wps:wsp>
                      <wps:wsp>
                        <wps:cNvPr id="3" name="Straight Connector 3"/>
                        <wps:cNvCnPr/>
                        <wps:spPr>
                          <a:xfrm>
                            <a:off x="522514" y="307361"/>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Text Box 2"/>
                        <wps:cNvSpPr txBox="1">
                          <a:spLocks noChangeArrowheads="1"/>
                        </wps:cNvSpPr>
                        <wps:spPr bwMode="auto">
                          <a:xfrm>
                            <a:off x="138253" y="0"/>
                            <a:ext cx="1127521" cy="304800"/>
                          </a:xfrm>
                          <a:prstGeom prst="rect">
                            <a:avLst/>
                          </a:prstGeom>
                          <a:solidFill>
                            <a:srgbClr val="FFFFFF"/>
                          </a:solidFill>
                          <a:ln w="9525">
                            <a:solidFill>
                              <a:srgbClr val="000000"/>
                            </a:solidFill>
                            <a:miter lim="800000"/>
                            <a:headEnd/>
                            <a:tailEnd/>
                          </a:ln>
                        </wps:spPr>
                        <wps:txbx>
                          <w:txbxContent>
                            <w:p w14:paraId="08DBC6D9" w14:textId="77777777" w:rsidR="0084142E" w:rsidRDefault="0084142E" w:rsidP="000E7171">
                              <w:pPr>
                                <w:jc w:val="center"/>
                              </w:pPr>
                              <w:r w:rsidRPr="000E7171">
                                <w:rPr>
                                  <w:sz w:val="20"/>
                                  <w:szCs w:val="20"/>
                                </w:rPr>
                                <w:t>2-digit</w:t>
                              </w:r>
                              <w:r w:rsidRPr="000E7171">
                                <w:rPr>
                                  <w:sz w:val="28"/>
                                </w:rPr>
                                <w:t xml:space="preserve"> </w:t>
                              </w:r>
                              <w:r w:rsidRPr="000E7171">
                                <w:rPr>
                                  <w:sz w:val="20"/>
                                  <w:szCs w:val="20"/>
                                </w:rPr>
                                <w:t>FSG</w:t>
                              </w:r>
                            </w:p>
                          </w:txbxContent>
                        </wps:txbx>
                        <wps:bodyPr rot="0" vert="horz" wrap="square" lIns="91440" tIns="45720" rIns="91440" bIns="45720" anchor="t" anchorCtr="0">
                          <a:noAutofit/>
                        </wps:bodyPr>
                      </wps:wsp>
                      <wps:wsp>
                        <wps:cNvPr id="7" name="Text Box 2"/>
                        <wps:cNvSpPr txBox="1">
                          <a:spLocks noChangeArrowheads="1"/>
                        </wps:cNvSpPr>
                        <wps:spPr bwMode="auto">
                          <a:xfrm>
                            <a:off x="138312" y="906716"/>
                            <a:ext cx="1261270" cy="296268"/>
                          </a:xfrm>
                          <a:prstGeom prst="rect">
                            <a:avLst/>
                          </a:prstGeom>
                          <a:solidFill>
                            <a:srgbClr val="FFFFFF"/>
                          </a:solidFill>
                          <a:ln w="9525">
                            <a:solidFill>
                              <a:srgbClr val="000000"/>
                            </a:solidFill>
                            <a:miter lim="800000"/>
                            <a:headEnd/>
                            <a:tailEnd/>
                          </a:ln>
                        </wps:spPr>
                        <wps:txbx>
                          <w:txbxContent>
                            <w:p w14:paraId="2144AE5B" w14:textId="77777777" w:rsidR="0084142E" w:rsidRPr="000E7171" w:rsidRDefault="0084142E" w:rsidP="000E7171">
                              <w:pPr>
                                <w:jc w:val="center"/>
                                <w:rPr>
                                  <w:sz w:val="20"/>
                                  <w:szCs w:val="20"/>
                                </w:rPr>
                              </w:pPr>
                              <w:r w:rsidRPr="000E7171">
                                <w:rPr>
                                  <w:sz w:val="20"/>
                                  <w:szCs w:val="20"/>
                                </w:rPr>
                                <w:t>4-digit FSC</w:t>
                              </w:r>
                            </w:p>
                          </w:txbxContent>
                        </wps:txbx>
                        <wps:bodyPr rot="0" vert="horz" wrap="square" lIns="91440" tIns="45720" rIns="91440" bIns="45720" anchor="t" anchorCtr="0">
                          <a:noAutofit/>
                        </wps:bodyPr>
                      </wps:wsp>
                      <wps:wsp>
                        <wps:cNvPr id="8" name="Straight Connector 8"/>
                        <wps:cNvCnPr/>
                        <wps:spPr>
                          <a:xfrm flipH="1">
                            <a:off x="785680" y="783771"/>
                            <a:ext cx="1269" cy="1244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C5FCCD" id="Group 6" o:spid="_x0000_s1026" style="position:absolute;margin-left:196.4pt;margin-top:1.45pt;width:75.75pt;height:113.45pt;z-index:251659264;mso-width-relative:margin;mso-height-relative:margin" coordorigin="1382" coordsize="12613,1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">
                <v:shapetype id="_x0000_t202" coordsize="21600,21600" o:spt="202" path="m,l,21600r21600,l21600,xe">
                  <v:stroke joinstyle="miter"/>
                  <v:path gradientshapeok="t" o:connecttype="rect"/>
                </v:shapetype>
                <v:shape id="Text Box 2" o:spid="_x0000_s1027" type="#_x0000_t202" style="position:absolute;left:2151;top:4456;width:5620;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14:paraId="1C5DCDC1" w14:textId="77777777" w:rsidR="0084142E" w:rsidRPr="000E7171" w:rsidRDefault="0084142E" w:rsidP="000E7171">
                        <w:pPr>
                          <w:jc w:val="center"/>
                          <w:rPr>
                            <w:b/>
                            <w:sz w:val="20"/>
                            <w:szCs w:val="20"/>
                          </w:rPr>
                        </w:pPr>
                        <w:r w:rsidRPr="000E7171">
                          <w:rPr>
                            <w:b/>
                            <w:sz w:val="20"/>
                            <w:szCs w:val="20"/>
                          </w:rPr>
                          <w:t>70</w:t>
                        </w:r>
                      </w:p>
                    </w:txbxContent>
                  </v:textbox>
                </v:shape>
                <v:shape id="Text Box 2" o:spid="_x0000_s1028" type="#_x0000_t202" style="position:absolute;left:7837;top:4456;width:5620;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F6DEF72" w14:textId="77777777" w:rsidR="0084142E" w:rsidRPr="000E7171" w:rsidRDefault="0084142E" w:rsidP="000E7171">
                        <w:pPr>
                          <w:jc w:val="center"/>
                          <w:rPr>
                            <w:b/>
                            <w:sz w:val="20"/>
                            <w:szCs w:val="20"/>
                          </w:rPr>
                        </w:pPr>
                        <w:r>
                          <w:rPr>
                            <w:b/>
                            <w:sz w:val="20"/>
                            <w:szCs w:val="20"/>
                          </w:rPr>
                          <w:t>10</w:t>
                        </w:r>
                      </w:p>
                    </w:txbxContent>
                  </v:textbox>
                </v:shape>
                <v:line id="Straight Connector 3" o:spid="_x0000_s1029" style="position:absolute;visibility:visible;mso-wrap-style:square" from="5225,3073" to="5225,4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" strokecolor="black [3213]"/>
                <v:shape id="Text Box 2" o:spid="_x0000_s1030" type="#_x0000_t202" style="position:absolute;left:1382;width:1127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08DBC6D9" w14:textId="77777777" w:rsidR="0084142E" w:rsidRDefault="0084142E" w:rsidP="000E7171">
                        <w:pPr>
                          <w:jc w:val="center"/>
                        </w:pPr>
                        <w:r w:rsidRPr="000E7171">
                          <w:rPr>
                            <w:sz w:val="20"/>
                            <w:szCs w:val="20"/>
                          </w:rPr>
                          <w:t>2-digit</w:t>
                        </w:r>
                        <w:r w:rsidRPr="000E7171">
                          <w:rPr>
                            <w:sz w:val="28"/>
                          </w:rPr>
                          <w:t xml:space="preserve"> </w:t>
                        </w:r>
                        <w:r w:rsidRPr="000E7171">
                          <w:rPr>
                            <w:sz w:val="20"/>
                            <w:szCs w:val="20"/>
                          </w:rPr>
                          <w:t>FSG</w:t>
                        </w:r>
                      </w:p>
                    </w:txbxContent>
                  </v:textbox>
                </v:shape>
                <v:shape id="Text Box 2" o:spid="_x0000_s1031" type="#_x0000_t202" style="position:absolute;left:1383;top:9067;width:12612;height:2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2144AE5B" w14:textId="77777777" w:rsidR="0084142E" w:rsidRPr="000E7171" w:rsidRDefault="0084142E" w:rsidP="000E7171">
                        <w:pPr>
                          <w:jc w:val="center"/>
                          <w:rPr>
                            <w:sz w:val="20"/>
                            <w:szCs w:val="20"/>
                          </w:rPr>
                        </w:pPr>
                        <w:r w:rsidRPr="000E7171">
                          <w:rPr>
                            <w:sz w:val="20"/>
                            <w:szCs w:val="20"/>
                          </w:rPr>
                          <w:t>4-digit FSC</w:t>
                        </w:r>
                      </w:p>
                    </w:txbxContent>
                  </v:textbox>
                </v:shape>
                <v:line id="Straight Connector 8" o:spid="_x0000_s1032" style="position:absolute;flip:x;visibility:visible;mso-wrap-style:square" from="7856,7837" to="7869,9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group>
            </w:pict>
          </mc:Fallback>
        </mc:AlternateContent>
      </w:r>
    </w:p>
    <w:p w14:paraId="68B7D089" w14:textId="77777777" w:rsidR="00ED0D79" w:rsidRDefault="00ED0D79" w:rsidP="00316065">
      <w:pPr>
        <w:spacing w:before="0" w:after="0"/>
      </w:pPr>
    </w:p>
    <w:p w14:paraId="6EC8193E" w14:textId="77777777" w:rsidR="00893365" w:rsidRDefault="00893365" w:rsidP="000E7171">
      <w:pPr>
        <w:spacing w:before="0" w:after="0"/>
        <w:jc w:val="center"/>
      </w:pPr>
    </w:p>
    <w:p w14:paraId="0D7D5AEF" w14:textId="77777777" w:rsidR="000E7171" w:rsidRDefault="000E7171" w:rsidP="00316065">
      <w:pPr>
        <w:spacing w:before="0" w:after="0"/>
      </w:pPr>
    </w:p>
    <w:p w14:paraId="1D163C99" w14:textId="77777777" w:rsidR="000E7171" w:rsidRDefault="000E7171" w:rsidP="00316065">
      <w:pPr>
        <w:spacing w:before="0" w:after="0"/>
      </w:pPr>
    </w:p>
    <w:p w14:paraId="791F6EC7" w14:textId="77777777" w:rsidR="000E7171" w:rsidRDefault="000E7171" w:rsidP="00316065">
      <w:pPr>
        <w:spacing w:before="0" w:after="0"/>
      </w:pPr>
    </w:p>
    <w:p w14:paraId="45E9C726" w14:textId="77777777" w:rsidR="000E7171" w:rsidRDefault="000E7171" w:rsidP="00316065">
      <w:pPr>
        <w:spacing w:before="0" w:after="0"/>
      </w:pPr>
    </w:p>
    <w:p w14:paraId="3489C436" w14:textId="77777777" w:rsidR="000E7171" w:rsidRDefault="000E7171" w:rsidP="00316065">
      <w:pPr>
        <w:spacing w:before="0" w:after="0"/>
      </w:pPr>
    </w:p>
    <w:p w14:paraId="2439296E" w14:textId="77777777" w:rsidR="000E7171" w:rsidRDefault="000E7171" w:rsidP="000E7171">
      <w:pPr>
        <w:pStyle w:val="NoSpacing"/>
      </w:pPr>
    </w:p>
    <w:p w14:paraId="3FF72452" w14:textId="2703592F" w:rsidR="00893365" w:rsidRDefault="00893365" w:rsidP="00893365">
      <w:r w:rsidRPr="003F1866">
        <w:rPr>
          <w:bCs/>
        </w:rPr>
        <w:t xml:space="preserve">The Department </w:t>
      </w:r>
      <w:r>
        <w:rPr>
          <w:bCs/>
        </w:rPr>
        <w:t>will</w:t>
      </w:r>
      <w:r w:rsidRPr="003F1866">
        <w:rPr>
          <w:bCs/>
        </w:rPr>
        <w:t xml:space="preserve"> refer to th</w:t>
      </w:r>
      <w:r>
        <w:rPr>
          <w:bCs/>
        </w:rPr>
        <w:t>e minimum useful life and salvage values</w:t>
      </w:r>
      <w:r w:rsidRPr="003F1866">
        <w:rPr>
          <w:bCs/>
        </w:rPr>
        <w:t xml:space="preserve"> classified by FSG as its re</w:t>
      </w:r>
      <w:r>
        <w:rPr>
          <w:bCs/>
        </w:rPr>
        <w:t>spective</w:t>
      </w:r>
      <w:r w:rsidRPr="003F1866">
        <w:rPr>
          <w:bCs/>
        </w:rPr>
        <w:t xml:space="preserve"> standard, </w:t>
      </w:r>
      <w:r w:rsidRPr="002D1438">
        <w:rPr>
          <w:bCs/>
        </w:rPr>
        <w:t>with the exception of electronic assets, which are classified by FSC in the table listed below.</w:t>
      </w:r>
      <w:r w:rsidRPr="003F1866">
        <w:rPr>
          <w:bCs/>
        </w:rPr>
        <w:t xml:space="preserve"> </w:t>
      </w:r>
      <w:r>
        <w:rPr>
          <w:bCs/>
        </w:rPr>
        <w:t xml:space="preserve"> </w:t>
      </w:r>
      <w:r w:rsidRPr="003F1866">
        <w:rPr>
          <w:bCs/>
        </w:rPr>
        <w:t xml:space="preserve">Pursuant to </w:t>
      </w:r>
      <w:r w:rsidR="00383A06">
        <w:rPr>
          <w:bCs/>
        </w:rPr>
        <w:t>E.O.</w:t>
      </w:r>
      <w:r w:rsidRPr="003F1866">
        <w:rPr>
          <w:bCs/>
        </w:rPr>
        <w:t xml:space="preserve"> </w:t>
      </w:r>
      <w:r w:rsidRPr="003F1866">
        <w:t xml:space="preserve">13423, </w:t>
      </w:r>
      <w:r w:rsidRPr="003F1866">
        <w:rPr>
          <w:iCs/>
        </w:rPr>
        <w:t>Strengthening the Federal Environmental, Energy, and Transportation Management, Section XII, Electronics Stewardship (B) (iii) (a)</w:t>
      </w:r>
      <w:r>
        <w:rPr>
          <w:iCs/>
        </w:rPr>
        <w:t>,</w:t>
      </w:r>
      <w:r w:rsidRPr="003F1866">
        <w:rPr>
          <w:iCs/>
        </w:rPr>
        <w:t xml:space="preserve"> an agency should “strive to extend the useful life of electronic equipment to four (4) or more years</w:t>
      </w:r>
      <w:r w:rsidR="00A5590E">
        <w:rPr>
          <w:iCs/>
        </w:rPr>
        <w:t>.</w:t>
      </w:r>
      <w:r w:rsidRPr="003F1866">
        <w:rPr>
          <w:iCs/>
        </w:rPr>
        <w:t xml:space="preserve">”  To comply with this E.O., the </w:t>
      </w:r>
      <w:r w:rsidRPr="00EA5488">
        <w:rPr>
          <w:iCs/>
        </w:rPr>
        <w:t>Department, in collaboration with the Office of Sustainable Energy and Environmental Programs and the Office of the Chief Information Officer</w:t>
      </w:r>
      <w:r w:rsidR="00A5590E">
        <w:rPr>
          <w:iCs/>
        </w:rPr>
        <w:t>,</w:t>
      </w:r>
      <w:r w:rsidRPr="00EA5488">
        <w:rPr>
          <w:iCs/>
        </w:rPr>
        <w:t xml:space="preserve"> has defined the FSCs listed in the chart below as “electronic equipment</w:t>
      </w:r>
      <w:r w:rsidR="00A5590E">
        <w:rPr>
          <w:iCs/>
        </w:rPr>
        <w:t>.</w:t>
      </w:r>
      <w:r w:rsidRPr="00EA5488">
        <w:rPr>
          <w:iCs/>
        </w:rPr>
        <w:t xml:space="preserve">”  As a result, </w:t>
      </w:r>
      <w:r>
        <w:t>the</w:t>
      </w:r>
      <w:r w:rsidRPr="00EA5488">
        <w:t xml:space="preserve"> useful life and salvage values deviate from the Department’s re</w:t>
      </w:r>
      <w:r>
        <w:t>spective</w:t>
      </w:r>
      <w:r w:rsidRPr="00EA5488">
        <w:t xml:space="preserve"> standard for </w:t>
      </w:r>
      <w:r w:rsidRPr="003F1866">
        <w:t>electronic assets only.</w:t>
      </w:r>
    </w:p>
    <w:p w14:paraId="073942F2" w14:textId="46812BC0" w:rsidR="00893365" w:rsidRDefault="00893365" w:rsidP="00893365">
      <w:r w:rsidRPr="003F1866">
        <w:t>For electronic assets, please refer to</w:t>
      </w:r>
      <w:r>
        <w:t xml:space="preserve"> the chart listed below for the Department’s </w:t>
      </w:r>
      <w:r w:rsidRPr="003F1866">
        <w:t>listing of useful life and salvage values in accordance with E.O. 13423</w:t>
      </w:r>
      <w:r>
        <w:t xml:space="preserve"> and t</w:t>
      </w:r>
      <w:r w:rsidRPr="003F1866">
        <w:t>he Institute of Electrical and Ele</w:t>
      </w:r>
      <w:r>
        <w:t>ctronics Engineers (IEEE) standards</w:t>
      </w:r>
      <w:r w:rsidRPr="003F1866">
        <w:t xml:space="preserve">: </w:t>
      </w:r>
    </w:p>
    <w:p w14:paraId="32A43720" w14:textId="77777777" w:rsidR="00D61DB9" w:rsidRDefault="00383A06" w:rsidP="00D61DB9">
      <w:pPr>
        <w:pStyle w:val="NoSpacing"/>
        <w:rPr>
          <w:b/>
        </w:rPr>
      </w:pPr>
      <w:r w:rsidRPr="00383A06">
        <w:rPr>
          <w:b/>
        </w:rPr>
        <w:t>Minimum Useful Life and Salvage Values Based on E.O. 13423,</w:t>
      </w:r>
      <w:r w:rsidR="00D61DB9">
        <w:rPr>
          <w:b/>
        </w:rPr>
        <w:t xml:space="preserve"> </w:t>
      </w:r>
      <w:r w:rsidRPr="00383A06">
        <w:rPr>
          <w:b/>
        </w:rPr>
        <w:t xml:space="preserve">IEEE 1608.2 and </w:t>
      </w:r>
    </w:p>
    <w:p w14:paraId="717A8CC5" w14:textId="00C57849" w:rsidR="00383A06" w:rsidRDefault="00383A06" w:rsidP="00D61DB9">
      <w:pPr>
        <w:pStyle w:val="NoSpacing"/>
        <w:rPr>
          <w:b/>
        </w:rPr>
      </w:pPr>
      <w:r w:rsidRPr="00383A06">
        <w:rPr>
          <w:b/>
        </w:rPr>
        <w:t>IEEE 1608.3</w:t>
      </w:r>
    </w:p>
    <w:p w14:paraId="0577685E" w14:textId="77777777" w:rsidR="00383A06" w:rsidRPr="00383A06" w:rsidRDefault="00383A06" w:rsidP="00383A06">
      <w:pPr>
        <w:pStyle w:val="NoSpacing"/>
        <w:jc w:val="center"/>
        <w:rPr>
          <w:b/>
        </w:rPr>
      </w:pPr>
    </w:p>
    <w:tbl>
      <w:tblPr>
        <w:tblW w:w="9089" w:type="dxa"/>
        <w:tblLook w:val="0000" w:firstRow="0" w:lastRow="0" w:firstColumn="0" w:lastColumn="0" w:noHBand="0" w:noVBand="0"/>
      </w:tblPr>
      <w:tblGrid>
        <w:gridCol w:w="3484"/>
        <w:gridCol w:w="870"/>
        <w:gridCol w:w="1170"/>
        <w:gridCol w:w="3565"/>
      </w:tblGrid>
      <w:tr w:rsidR="00893365" w:rsidRPr="00383A06" w14:paraId="7B5EDB63" w14:textId="77777777" w:rsidTr="00D61DB9">
        <w:trPr>
          <w:trHeight w:val="510"/>
        </w:trPr>
        <w:tc>
          <w:tcPr>
            <w:tcW w:w="3484" w:type="dxa"/>
            <w:tcBorders>
              <w:top w:val="single" w:sz="4" w:space="0" w:color="auto"/>
              <w:left w:val="single" w:sz="4" w:space="0" w:color="auto"/>
              <w:bottom w:val="single" w:sz="4" w:space="0" w:color="auto"/>
              <w:right w:val="single" w:sz="4" w:space="0" w:color="auto"/>
            </w:tcBorders>
            <w:shd w:val="clear" w:color="auto" w:fill="0000FF"/>
            <w:noWrap/>
          </w:tcPr>
          <w:p w14:paraId="50EB88EF" w14:textId="77777777" w:rsidR="00893365" w:rsidRPr="00383A06" w:rsidRDefault="00893365" w:rsidP="00383A06">
            <w:pPr>
              <w:pStyle w:val="NoSpacing"/>
              <w:jc w:val="center"/>
              <w:rPr>
                <w:b/>
                <w:szCs w:val="24"/>
              </w:rPr>
            </w:pPr>
            <w:r w:rsidRPr="00383A06">
              <w:rPr>
                <w:b/>
                <w:szCs w:val="24"/>
              </w:rPr>
              <w:t>Category</w:t>
            </w:r>
          </w:p>
        </w:tc>
        <w:tc>
          <w:tcPr>
            <w:tcW w:w="870" w:type="dxa"/>
            <w:tcBorders>
              <w:top w:val="single" w:sz="4" w:space="0" w:color="auto"/>
              <w:left w:val="nil"/>
              <w:bottom w:val="single" w:sz="4" w:space="0" w:color="auto"/>
              <w:right w:val="single" w:sz="4" w:space="0" w:color="auto"/>
            </w:tcBorders>
            <w:shd w:val="clear" w:color="auto" w:fill="0000FF"/>
          </w:tcPr>
          <w:p w14:paraId="76F107CC" w14:textId="77777777" w:rsidR="00893365" w:rsidRPr="00383A06" w:rsidRDefault="00893365" w:rsidP="00383A06">
            <w:pPr>
              <w:pStyle w:val="NoSpacing"/>
              <w:jc w:val="center"/>
              <w:rPr>
                <w:b/>
                <w:szCs w:val="24"/>
              </w:rPr>
            </w:pPr>
            <w:r w:rsidRPr="00383A06">
              <w:rPr>
                <w:b/>
                <w:szCs w:val="24"/>
              </w:rPr>
              <w:t xml:space="preserve">Useful </w:t>
            </w:r>
            <w:r w:rsidRPr="00383A06">
              <w:rPr>
                <w:b/>
                <w:szCs w:val="24"/>
              </w:rPr>
              <w:br/>
              <w:t>Life (yrs.)</w:t>
            </w:r>
          </w:p>
        </w:tc>
        <w:tc>
          <w:tcPr>
            <w:tcW w:w="1170" w:type="dxa"/>
            <w:tcBorders>
              <w:top w:val="single" w:sz="4" w:space="0" w:color="auto"/>
              <w:left w:val="nil"/>
              <w:bottom w:val="single" w:sz="4" w:space="0" w:color="auto"/>
              <w:right w:val="single" w:sz="4" w:space="0" w:color="auto"/>
            </w:tcBorders>
            <w:shd w:val="clear" w:color="auto" w:fill="0000FF"/>
          </w:tcPr>
          <w:p w14:paraId="17C5082F" w14:textId="77777777" w:rsidR="00893365" w:rsidRPr="00383A06" w:rsidRDefault="00893365" w:rsidP="00383A06">
            <w:pPr>
              <w:pStyle w:val="NoSpacing"/>
              <w:jc w:val="center"/>
              <w:rPr>
                <w:b/>
                <w:szCs w:val="24"/>
              </w:rPr>
            </w:pPr>
            <w:r w:rsidRPr="00383A06">
              <w:rPr>
                <w:b/>
                <w:szCs w:val="24"/>
              </w:rPr>
              <w:t xml:space="preserve">Salvage </w:t>
            </w:r>
            <w:r w:rsidRPr="00383A06">
              <w:rPr>
                <w:b/>
                <w:szCs w:val="24"/>
              </w:rPr>
              <w:br/>
              <w:t>Value</w:t>
            </w:r>
          </w:p>
        </w:tc>
        <w:tc>
          <w:tcPr>
            <w:tcW w:w="3565" w:type="dxa"/>
            <w:tcBorders>
              <w:top w:val="single" w:sz="4" w:space="0" w:color="auto"/>
              <w:left w:val="nil"/>
              <w:bottom w:val="single" w:sz="4" w:space="0" w:color="auto"/>
              <w:right w:val="single" w:sz="4" w:space="0" w:color="auto"/>
            </w:tcBorders>
            <w:shd w:val="clear" w:color="auto" w:fill="0000FF"/>
          </w:tcPr>
          <w:p w14:paraId="7CD7BC47" w14:textId="77777777" w:rsidR="00893365" w:rsidRPr="00383A06" w:rsidRDefault="004E54E1" w:rsidP="004E54E1">
            <w:pPr>
              <w:pStyle w:val="NoSpacing"/>
              <w:jc w:val="center"/>
              <w:rPr>
                <w:b/>
                <w:szCs w:val="24"/>
              </w:rPr>
            </w:pPr>
            <w:r>
              <w:rPr>
                <w:b/>
                <w:szCs w:val="24"/>
              </w:rPr>
              <w:t xml:space="preserve">Federal Supply </w:t>
            </w:r>
            <w:r>
              <w:rPr>
                <w:b/>
                <w:szCs w:val="24"/>
              </w:rPr>
              <w:br/>
              <w:t>Class</w:t>
            </w:r>
            <w:r w:rsidR="00893365" w:rsidRPr="00383A06">
              <w:rPr>
                <w:b/>
                <w:szCs w:val="24"/>
              </w:rPr>
              <w:t xml:space="preserve"> (FSCs)</w:t>
            </w:r>
          </w:p>
        </w:tc>
      </w:tr>
      <w:tr w:rsidR="00893365" w:rsidRPr="00383A06" w14:paraId="5F2B7F3B" w14:textId="77777777" w:rsidTr="00D61DB9">
        <w:trPr>
          <w:trHeight w:val="255"/>
        </w:trPr>
        <w:tc>
          <w:tcPr>
            <w:tcW w:w="9089" w:type="dxa"/>
            <w:gridSpan w:val="4"/>
            <w:tcBorders>
              <w:top w:val="nil"/>
              <w:left w:val="single" w:sz="4" w:space="0" w:color="auto"/>
              <w:bottom w:val="single" w:sz="4" w:space="0" w:color="auto"/>
              <w:right w:val="single" w:sz="4" w:space="0" w:color="auto"/>
            </w:tcBorders>
            <w:shd w:val="clear" w:color="auto" w:fill="D9D9D9" w:themeFill="background1" w:themeFillShade="D9"/>
            <w:noWrap/>
          </w:tcPr>
          <w:p w14:paraId="01135EE1" w14:textId="77777777" w:rsidR="00893365" w:rsidRPr="00383A06" w:rsidRDefault="00893365" w:rsidP="00383A06">
            <w:pPr>
              <w:pStyle w:val="NoSpacing"/>
              <w:rPr>
                <w:b/>
                <w:szCs w:val="24"/>
              </w:rPr>
            </w:pPr>
            <w:r w:rsidRPr="00383A06">
              <w:rPr>
                <w:b/>
                <w:szCs w:val="24"/>
              </w:rPr>
              <w:t>Automatic Data Processing Equipment including Software, Supplies, and Support – FSG 70</w:t>
            </w:r>
          </w:p>
        </w:tc>
      </w:tr>
      <w:tr w:rsidR="00893365" w:rsidRPr="00383A06" w14:paraId="3A74FE67" w14:textId="77777777" w:rsidTr="00D61DB9">
        <w:trPr>
          <w:trHeight w:val="422"/>
        </w:trPr>
        <w:tc>
          <w:tcPr>
            <w:tcW w:w="3484" w:type="dxa"/>
            <w:tcBorders>
              <w:top w:val="nil"/>
              <w:left w:val="single" w:sz="4" w:space="0" w:color="auto"/>
              <w:bottom w:val="single" w:sz="4" w:space="0" w:color="auto"/>
              <w:right w:val="single" w:sz="4" w:space="0" w:color="auto"/>
            </w:tcBorders>
            <w:shd w:val="clear" w:color="auto" w:fill="auto"/>
            <w:noWrap/>
          </w:tcPr>
          <w:p w14:paraId="22BCDBB2" w14:textId="77777777" w:rsidR="00893365" w:rsidRPr="00383A06" w:rsidRDefault="00893365" w:rsidP="00383A06">
            <w:pPr>
              <w:pStyle w:val="NoSpacing"/>
              <w:rPr>
                <w:szCs w:val="24"/>
              </w:rPr>
            </w:pPr>
            <w:r w:rsidRPr="00383A06">
              <w:rPr>
                <w:szCs w:val="24"/>
              </w:rPr>
              <w:t xml:space="preserve">   Digital Duplicator</w:t>
            </w:r>
          </w:p>
        </w:tc>
        <w:tc>
          <w:tcPr>
            <w:tcW w:w="870" w:type="dxa"/>
            <w:tcBorders>
              <w:top w:val="nil"/>
              <w:left w:val="nil"/>
              <w:bottom w:val="single" w:sz="4" w:space="0" w:color="auto"/>
              <w:right w:val="single" w:sz="4" w:space="0" w:color="auto"/>
            </w:tcBorders>
            <w:shd w:val="clear" w:color="auto" w:fill="auto"/>
            <w:noWrap/>
          </w:tcPr>
          <w:p w14:paraId="4244F1C3" w14:textId="77777777" w:rsidR="00893365" w:rsidRPr="00383A06" w:rsidRDefault="00893365" w:rsidP="00383A06">
            <w:pPr>
              <w:pStyle w:val="NoSpacing"/>
              <w:rPr>
                <w:szCs w:val="24"/>
              </w:rPr>
            </w:pPr>
            <w:r w:rsidRPr="00383A06">
              <w:rPr>
                <w:szCs w:val="24"/>
              </w:rPr>
              <w:t>4</w:t>
            </w:r>
          </w:p>
        </w:tc>
        <w:tc>
          <w:tcPr>
            <w:tcW w:w="1170" w:type="dxa"/>
            <w:tcBorders>
              <w:top w:val="nil"/>
              <w:left w:val="nil"/>
              <w:bottom w:val="single" w:sz="4" w:space="0" w:color="auto"/>
              <w:right w:val="single" w:sz="4" w:space="0" w:color="auto"/>
            </w:tcBorders>
            <w:shd w:val="clear" w:color="auto" w:fill="auto"/>
            <w:noWrap/>
          </w:tcPr>
          <w:p w14:paraId="69FBA539" w14:textId="77777777" w:rsidR="00893365" w:rsidRPr="00383A06" w:rsidRDefault="00893365" w:rsidP="00383A06">
            <w:pPr>
              <w:pStyle w:val="NoSpacing"/>
              <w:rPr>
                <w:szCs w:val="24"/>
              </w:rPr>
            </w:pPr>
            <w:r w:rsidRPr="00383A06">
              <w:rPr>
                <w:szCs w:val="24"/>
              </w:rPr>
              <w:t>0</w:t>
            </w:r>
          </w:p>
        </w:tc>
        <w:tc>
          <w:tcPr>
            <w:tcW w:w="3565" w:type="dxa"/>
            <w:tcBorders>
              <w:top w:val="nil"/>
              <w:left w:val="nil"/>
              <w:bottom w:val="single" w:sz="4" w:space="0" w:color="auto"/>
              <w:right w:val="single" w:sz="4" w:space="0" w:color="auto"/>
            </w:tcBorders>
            <w:shd w:val="clear" w:color="auto" w:fill="auto"/>
          </w:tcPr>
          <w:p w14:paraId="75FE5E4F" w14:textId="77777777" w:rsidR="00893365" w:rsidRPr="00383A06" w:rsidRDefault="00893365" w:rsidP="00383A06">
            <w:pPr>
              <w:pStyle w:val="NoSpacing"/>
              <w:rPr>
                <w:szCs w:val="24"/>
              </w:rPr>
            </w:pPr>
            <w:r w:rsidRPr="00383A06">
              <w:rPr>
                <w:szCs w:val="24"/>
              </w:rPr>
              <w:t>7025</w:t>
            </w:r>
          </w:p>
        </w:tc>
      </w:tr>
      <w:tr w:rsidR="00893365" w:rsidRPr="00383A06" w14:paraId="2006AC3B" w14:textId="77777777" w:rsidTr="00D61DB9">
        <w:trPr>
          <w:trHeight w:val="255"/>
        </w:trPr>
        <w:tc>
          <w:tcPr>
            <w:tcW w:w="3484" w:type="dxa"/>
            <w:tcBorders>
              <w:top w:val="nil"/>
              <w:left w:val="single" w:sz="4" w:space="0" w:color="auto"/>
              <w:bottom w:val="single" w:sz="4" w:space="0" w:color="auto"/>
              <w:right w:val="single" w:sz="4" w:space="0" w:color="auto"/>
            </w:tcBorders>
            <w:shd w:val="clear" w:color="auto" w:fill="auto"/>
            <w:noWrap/>
          </w:tcPr>
          <w:p w14:paraId="35507914" w14:textId="77777777" w:rsidR="00893365" w:rsidRPr="00383A06" w:rsidRDefault="00893365" w:rsidP="00383A06">
            <w:pPr>
              <w:pStyle w:val="NoSpacing"/>
              <w:rPr>
                <w:szCs w:val="24"/>
              </w:rPr>
            </w:pPr>
            <w:r w:rsidRPr="00383A06">
              <w:rPr>
                <w:szCs w:val="24"/>
              </w:rPr>
              <w:t xml:space="preserve">   Monitor</w:t>
            </w:r>
          </w:p>
        </w:tc>
        <w:tc>
          <w:tcPr>
            <w:tcW w:w="870" w:type="dxa"/>
            <w:tcBorders>
              <w:top w:val="nil"/>
              <w:left w:val="nil"/>
              <w:bottom w:val="single" w:sz="4" w:space="0" w:color="auto"/>
              <w:right w:val="single" w:sz="4" w:space="0" w:color="auto"/>
            </w:tcBorders>
            <w:shd w:val="clear" w:color="auto" w:fill="auto"/>
            <w:noWrap/>
          </w:tcPr>
          <w:p w14:paraId="6B41CEED" w14:textId="77777777" w:rsidR="00893365" w:rsidRPr="00383A06" w:rsidRDefault="00893365" w:rsidP="00383A06">
            <w:pPr>
              <w:pStyle w:val="NoSpacing"/>
              <w:rPr>
                <w:szCs w:val="24"/>
              </w:rPr>
            </w:pPr>
            <w:r w:rsidRPr="00383A06">
              <w:rPr>
                <w:szCs w:val="24"/>
              </w:rPr>
              <w:t>4</w:t>
            </w:r>
          </w:p>
        </w:tc>
        <w:tc>
          <w:tcPr>
            <w:tcW w:w="1170" w:type="dxa"/>
            <w:tcBorders>
              <w:top w:val="nil"/>
              <w:left w:val="nil"/>
              <w:bottom w:val="single" w:sz="4" w:space="0" w:color="auto"/>
              <w:right w:val="single" w:sz="4" w:space="0" w:color="auto"/>
            </w:tcBorders>
            <w:shd w:val="clear" w:color="auto" w:fill="auto"/>
            <w:noWrap/>
          </w:tcPr>
          <w:p w14:paraId="56AC520F" w14:textId="77777777" w:rsidR="00893365" w:rsidRPr="00383A06" w:rsidRDefault="00893365" w:rsidP="00383A06">
            <w:pPr>
              <w:pStyle w:val="NoSpacing"/>
              <w:rPr>
                <w:szCs w:val="24"/>
              </w:rPr>
            </w:pPr>
            <w:r w:rsidRPr="00383A06">
              <w:rPr>
                <w:szCs w:val="24"/>
              </w:rPr>
              <w:t>0</w:t>
            </w:r>
          </w:p>
        </w:tc>
        <w:tc>
          <w:tcPr>
            <w:tcW w:w="3565" w:type="dxa"/>
            <w:tcBorders>
              <w:top w:val="nil"/>
              <w:left w:val="nil"/>
              <w:bottom w:val="single" w:sz="4" w:space="0" w:color="auto"/>
              <w:right w:val="single" w:sz="4" w:space="0" w:color="auto"/>
            </w:tcBorders>
            <w:shd w:val="clear" w:color="auto" w:fill="auto"/>
          </w:tcPr>
          <w:p w14:paraId="2BD4DBF2" w14:textId="77777777" w:rsidR="00893365" w:rsidRPr="00383A06" w:rsidRDefault="00893365" w:rsidP="00383A06">
            <w:pPr>
              <w:pStyle w:val="NoSpacing"/>
              <w:rPr>
                <w:szCs w:val="24"/>
              </w:rPr>
            </w:pPr>
            <w:r w:rsidRPr="00383A06">
              <w:rPr>
                <w:szCs w:val="24"/>
              </w:rPr>
              <w:t>7025</w:t>
            </w:r>
          </w:p>
        </w:tc>
      </w:tr>
      <w:tr w:rsidR="00893365" w:rsidRPr="00383A06" w14:paraId="678A7603" w14:textId="77777777" w:rsidTr="00D61DB9">
        <w:trPr>
          <w:trHeight w:val="255"/>
        </w:trPr>
        <w:tc>
          <w:tcPr>
            <w:tcW w:w="3484" w:type="dxa"/>
            <w:tcBorders>
              <w:top w:val="nil"/>
              <w:left w:val="single" w:sz="4" w:space="0" w:color="auto"/>
              <w:bottom w:val="single" w:sz="4" w:space="0" w:color="auto"/>
              <w:right w:val="single" w:sz="4" w:space="0" w:color="auto"/>
            </w:tcBorders>
            <w:shd w:val="clear" w:color="auto" w:fill="auto"/>
            <w:noWrap/>
          </w:tcPr>
          <w:p w14:paraId="3B0A1AB1" w14:textId="77777777" w:rsidR="00893365" w:rsidRPr="00383A06" w:rsidRDefault="00893365" w:rsidP="00383A06">
            <w:pPr>
              <w:pStyle w:val="NoSpacing"/>
              <w:rPr>
                <w:szCs w:val="24"/>
              </w:rPr>
            </w:pPr>
            <w:r w:rsidRPr="00383A06">
              <w:rPr>
                <w:szCs w:val="24"/>
              </w:rPr>
              <w:t xml:space="preserve">   Multi-Function Device  </w:t>
            </w:r>
          </w:p>
          <w:p w14:paraId="0DAEC82E" w14:textId="77777777" w:rsidR="00893365" w:rsidRPr="00383A06" w:rsidRDefault="00893365" w:rsidP="00383A06">
            <w:pPr>
              <w:pStyle w:val="NoSpacing"/>
              <w:rPr>
                <w:szCs w:val="24"/>
              </w:rPr>
            </w:pPr>
            <w:r w:rsidRPr="00383A06">
              <w:rPr>
                <w:szCs w:val="24"/>
              </w:rPr>
              <w:t xml:space="preserve">   (Fax/Printer/Scanner)</w:t>
            </w:r>
          </w:p>
        </w:tc>
        <w:tc>
          <w:tcPr>
            <w:tcW w:w="870" w:type="dxa"/>
            <w:tcBorders>
              <w:top w:val="nil"/>
              <w:left w:val="nil"/>
              <w:bottom w:val="single" w:sz="4" w:space="0" w:color="auto"/>
              <w:right w:val="single" w:sz="4" w:space="0" w:color="auto"/>
            </w:tcBorders>
            <w:shd w:val="clear" w:color="auto" w:fill="auto"/>
            <w:noWrap/>
          </w:tcPr>
          <w:p w14:paraId="054231F4" w14:textId="77777777" w:rsidR="00893365" w:rsidRPr="00383A06" w:rsidRDefault="00893365" w:rsidP="00383A06">
            <w:pPr>
              <w:pStyle w:val="NoSpacing"/>
              <w:rPr>
                <w:szCs w:val="24"/>
              </w:rPr>
            </w:pPr>
            <w:r w:rsidRPr="00383A06">
              <w:rPr>
                <w:szCs w:val="24"/>
              </w:rPr>
              <w:t>4</w:t>
            </w:r>
          </w:p>
        </w:tc>
        <w:tc>
          <w:tcPr>
            <w:tcW w:w="1170" w:type="dxa"/>
            <w:tcBorders>
              <w:top w:val="nil"/>
              <w:left w:val="nil"/>
              <w:bottom w:val="single" w:sz="4" w:space="0" w:color="auto"/>
              <w:right w:val="single" w:sz="4" w:space="0" w:color="auto"/>
            </w:tcBorders>
            <w:shd w:val="clear" w:color="auto" w:fill="auto"/>
            <w:noWrap/>
          </w:tcPr>
          <w:p w14:paraId="57831BAE" w14:textId="77777777" w:rsidR="00893365" w:rsidRPr="00383A06" w:rsidRDefault="00893365" w:rsidP="00383A06">
            <w:pPr>
              <w:pStyle w:val="NoSpacing"/>
              <w:rPr>
                <w:szCs w:val="24"/>
              </w:rPr>
            </w:pPr>
            <w:r w:rsidRPr="00383A06">
              <w:rPr>
                <w:szCs w:val="24"/>
              </w:rPr>
              <w:t>0</w:t>
            </w:r>
          </w:p>
        </w:tc>
        <w:tc>
          <w:tcPr>
            <w:tcW w:w="3565" w:type="dxa"/>
            <w:tcBorders>
              <w:top w:val="nil"/>
              <w:left w:val="nil"/>
              <w:bottom w:val="single" w:sz="4" w:space="0" w:color="auto"/>
              <w:right w:val="single" w:sz="4" w:space="0" w:color="auto"/>
            </w:tcBorders>
            <w:shd w:val="clear" w:color="auto" w:fill="auto"/>
          </w:tcPr>
          <w:p w14:paraId="5BC9CB55" w14:textId="77777777" w:rsidR="00893365" w:rsidRPr="00383A06" w:rsidRDefault="00893365" w:rsidP="00383A06">
            <w:pPr>
              <w:pStyle w:val="NoSpacing"/>
              <w:rPr>
                <w:szCs w:val="24"/>
              </w:rPr>
            </w:pPr>
            <w:r w:rsidRPr="00383A06">
              <w:rPr>
                <w:szCs w:val="24"/>
              </w:rPr>
              <w:t>7025</w:t>
            </w:r>
          </w:p>
        </w:tc>
      </w:tr>
      <w:tr w:rsidR="00893365" w:rsidRPr="00383A06" w14:paraId="2E9DF4E5" w14:textId="77777777" w:rsidTr="00D61DB9">
        <w:trPr>
          <w:trHeight w:val="255"/>
        </w:trPr>
        <w:tc>
          <w:tcPr>
            <w:tcW w:w="3484" w:type="dxa"/>
            <w:tcBorders>
              <w:top w:val="nil"/>
              <w:left w:val="single" w:sz="4" w:space="0" w:color="auto"/>
              <w:bottom w:val="single" w:sz="4" w:space="0" w:color="auto"/>
              <w:right w:val="single" w:sz="4" w:space="0" w:color="auto"/>
            </w:tcBorders>
            <w:shd w:val="clear" w:color="auto" w:fill="auto"/>
            <w:noWrap/>
          </w:tcPr>
          <w:p w14:paraId="45DE2DC7" w14:textId="77777777" w:rsidR="00893365" w:rsidRPr="00383A06" w:rsidRDefault="00893365" w:rsidP="00383A06">
            <w:pPr>
              <w:pStyle w:val="NoSpacing"/>
              <w:rPr>
                <w:szCs w:val="24"/>
              </w:rPr>
            </w:pPr>
            <w:r w:rsidRPr="00383A06">
              <w:rPr>
                <w:szCs w:val="24"/>
              </w:rPr>
              <w:t xml:space="preserve">   Printer</w:t>
            </w:r>
          </w:p>
        </w:tc>
        <w:tc>
          <w:tcPr>
            <w:tcW w:w="870" w:type="dxa"/>
            <w:tcBorders>
              <w:top w:val="nil"/>
              <w:left w:val="nil"/>
              <w:bottom w:val="single" w:sz="4" w:space="0" w:color="auto"/>
              <w:right w:val="single" w:sz="4" w:space="0" w:color="auto"/>
            </w:tcBorders>
            <w:shd w:val="clear" w:color="auto" w:fill="auto"/>
            <w:noWrap/>
          </w:tcPr>
          <w:p w14:paraId="778EF937" w14:textId="77777777" w:rsidR="00893365" w:rsidRPr="00383A06" w:rsidRDefault="00893365" w:rsidP="00383A06">
            <w:pPr>
              <w:pStyle w:val="NoSpacing"/>
              <w:rPr>
                <w:szCs w:val="24"/>
              </w:rPr>
            </w:pPr>
            <w:r w:rsidRPr="00383A06">
              <w:rPr>
                <w:szCs w:val="24"/>
              </w:rPr>
              <w:t>4</w:t>
            </w:r>
          </w:p>
        </w:tc>
        <w:tc>
          <w:tcPr>
            <w:tcW w:w="1170" w:type="dxa"/>
            <w:tcBorders>
              <w:top w:val="nil"/>
              <w:left w:val="nil"/>
              <w:bottom w:val="single" w:sz="4" w:space="0" w:color="auto"/>
              <w:right w:val="single" w:sz="4" w:space="0" w:color="auto"/>
            </w:tcBorders>
            <w:shd w:val="clear" w:color="auto" w:fill="auto"/>
            <w:noWrap/>
          </w:tcPr>
          <w:p w14:paraId="42FBAF96" w14:textId="77777777" w:rsidR="00893365" w:rsidRPr="00383A06" w:rsidRDefault="00893365" w:rsidP="00383A06">
            <w:pPr>
              <w:pStyle w:val="NoSpacing"/>
              <w:rPr>
                <w:szCs w:val="24"/>
              </w:rPr>
            </w:pPr>
            <w:r w:rsidRPr="00383A06">
              <w:rPr>
                <w:szCs w:val="24"/>
              </w:rPr>
              <w:t>0</w:t>
            </w:r>
          </w:p>
        </w:tc>
        <w:tc>
          <w:tcPr>
            <w:tcW w:w="3565" w:type="dxa"/>
            <w:tcBorders>
              <w:top w:val="nil"/>
              <w:left w:val="nil"/>
              <w:bottom w:val="single" w:sz="4" w:space="0" w:color="auto"/>
              <w:right w:val="single" w:sz="4" w:space="0" w:color="auto"/>
            </w:tcBorders>
            <w:shd w:val="clear" w:color="auto" w:fill="auto"/>
          </w:tcPr>
          <w:p w14:paraId="4C8BEA07" w14:textId="77777777" w:rsidR="00893365" w:rsidRPr="00383A06" w:rsidRDefault="00893365" w:rsidP="00383A06">
            <w:pPr>
              <w:pStyle w:val="NoSpacing"/>
              <w:rPr>
                <w:szCs w:val="24"/>
              </w:rPr>
            </w:pPr>
            <w:r w:rsidRPr="00383A06">
              <w:rPr>
                <w:szCs w:val="24"/>
              </w:rPr>
              <w:t>7025</w:t>
            </w:r>
          </w:p>
        </w:tc>
      </w:tr>
      <w:tr w:rsidR="00893365" w:rsidRPr="00383A06" w14:paraId="0B85B51C" w14:textId="77777777" w:rsidTr="00D61DB9">
        <w:trPr>
          <w:trHeight w:val="255"/>
        </w:trPr>
        <w:tc>
          <w:tcPr>
            <w:tcW w:w="3484" w:type="dxa"/>
            <w:tcBorders>
              <w:top w:val="nil"/>
              <w:left w:val="single" w:sz="4" w:space="0" w:color="auto"/>
              <w:bottom w:val="single" w:sz="4" w:space="0" w:color="auto"/>
              <w:right w:val="single" w:sz="4" w:space="0" w:color="auto"/>
            </w:tcBorders>
            <w:shd w:val="clear" w:color="auto" w:fill="auto"/>
            <w:noWrap/>
          </w:tcPr>
          <w:p w14:paraId="7CC8D3AC" w14:textId="77777777" w:rsidR="00893365" w:rsidRPr="00383A06" w:rsidRDefault="00893365" w:rsidP="00383A06">
            <w:pPr>
              <w:pStyle w:val="NoSpacing"/>
              <w:rPr>
                <w:szCs w:val="24"/>
              </w:rPr>
            </w:pPr>
            <w:r w:rsidRPr="00383A06">
              <w:rPr>
                <w:szCs w:val="24"/>
              </w:rPr>
              <w:t xml:space="preserve">   Scanner</w:t>
            </w:r>
          </w:p>
        </w:tc>
        <w:tc>
          <w:tcPr>
            <w:tcW w:w="870" w:type="dxa"/>
            <w:tcBorders>
              <w:top w:val="nil"/>
              <w:left w:val="nil"/>
              <w:bottom w:val="single" w:sz="4" w:space="0" w:color="auto"/>
              <w:right w:val="single" w:sz="4" w:space="0" w:color="auto"/>
            </w:tcBorders>
            <w:shd w:val="clear" w:color="auto" w:fill="auto"/>
            <w:noWrap/>
          </w:tcPr>
          <w:p w14:paraId="3F6D6F8F" w14:textId="77777777" w:rsidR="00893365" w:rsidRPr="00383A06" w:rsidRDefault="00893365" w:rsidP="00383A06">
            <w:pPr>
              <w:pStyle w:val="NoSpacing"/>
              <w:rPr>
                <w:szCs w:val="24"/>
              </w:rPr>
            </w:pPr>
            <w:r w:rsidRPr="00383A06">
              <w:rPr>
                <w:szCs w:val="24"/>
              </w:rPr>
              <w:t>4</w:t>
            </w:r>
          </w:p>
        </w:tc>
        <w:tc>
          <w:tcPr>
            <w:tcW w:w="1170" w:type="dxa"/>
            <w:tcBorders>
              <w:top w:val="nil"/>
              <w:left w:val="nil"/>
              <w:bottom w:val="single" w:sz="4" w:space="0" w:color="auto"/>
              <w:right w:val="single" w:sz="4" w:space="0" w:color="auto"/>
            </w:tcBorders>
            <w:shd w:val="clear" w:color="auto" w:fill="auto"/>
            <w:noWrap/>
          </w:tcPr>
          <w:p w14:paraId="645DA760" w14:textId="77777777" w:rsidR="00893365" w:rsidRPr="00383A06" w:rsidRDefault="00893365" w:rsidP="00383A06">
            <w:pPr>
              <w:pStyle w:val="NoSpacing"/>
              <w:rPr>
                <w:szCs w:val="24"/>
              </w:rPr>
            </w:pPr>
            <w:r w:rsidRPr="00383A06">
              <w:rPr>
                <w:szCs w:val="24"/>
              </w:rPr>
              <w:t>0</w:t>
            </w:r>
          </w:p>
        </w:tc>
        <w:tc>
          <w:tcPr>
            <w:tcW w:w="3565" w:type="dxa"/>
            <w:tcBorders>
              <w:top w:val="nil"/>
              <w:left w:val="nil"/>
              <w:bottom w:val="single" w:sz="4" w:space="0" w:color="auto"/>
              <w:right w:val="single" w:sz="4" w:space="0" w:color="auto"/>
            </w:tcBorders>
            <w:shd w:val="clear" w:color="auto" w:fill="auto"/>
          </w:tcPr>
          <w:p w14:paraId="77EAF353" w14:textId="77777777" w:rsidR="00893365" w:rsidRPr="00383A06" w:rsidRDefault="00893365" w:rsidP="00383A06">
            <w:pPr>
              <w:pStyle w:val="NoSpacing"/>
              <w:rPr>
                <w:szCs w:val="24"/>
              </w:rPr>
            </w:pPr>
            <w:r w:rsidRPr="00383A06">
              <w:rPr>
                <w:szCs w:val="24"/>
              </w:rPr>
              <w:t>7025</w:t>
            </w:r>
          </w:p>
        </w:tc>
      </w:tr>
      <w:tr w:rsidR="00893365" w:rsidRPr="00383A06" w14:paraId="004C8895" w14:textId="77777777" w:rsidTr="00D61DB9">
        <w:trPr>
          <w:trHeight w:val="255"/>
        </w:trPr>
        <w:tc>
          <w:tcPr>
            <w:tcW w:w="3484" w:type="dxa"/>
            <w:tcBorders>
              <w:top w:val="nil"/>
              <w:left w:val="single" w:sz="4" w:space="0" w:color="auto"/>
              <w:bottom w:val="single" w:sz="4" w:space="0" w:color="auto"/>
              <w:right w:val="single" w:sz="4" w:space="0" w:color="auto"/>
            </w:tcBorders>
            <w:shd w:val="clear" w:color="auto" w:fill="auto"/>
            <w:noWrap/>
          </w:tcPr>
          <w:p w14:paraId="2381B3B0" w14:textId="77777777" w:rsidR="00893365" w:rsidRPr="00383A06" w:rsidRDefault="00893365" w:rsidP="00383A06">
            <w:pPr>
              <w:pStyle w:val="NoSpacing"/>
              <w:rPr>
                <w:szCs w:val="24"/>
              </w:rPr>
            </w:pPr>
            <w:r w:rsidRPr="00383A06">
              <w:rPr>
                <w:szCs w:val="24"/>
              </w:rPr>
              <w:t xml:space="preserve">   Desktop Computer</w:t>
            </w:r>
          </w:p>
        </w:tc>
        <w:tc>
          <w:tcPr>
            <w:tcW w:w="870" w:type="dxa"/>
            <w:tcBorders>
              <w:top w:val="nil"/>
              <w:left w:val="nil"/>
              <w:bottom w:val="single" w:sz="4" w:space="0" w:color="auto"/>
              <w:right w:val="single" w:sz="4" w:space="0" w:color="auto"/>
            </w:tcBorders>
            <w:shd w:val="clear" w:color="auto" w:fill="auto"/>
            <w:noWrap/>
          </w:tcPr>
          <w:p w14:paraId="41D72979" w14:textId="77777777" w:rsidR="00893365" w:rsidRPr="00383A06" w:rsidRDefault="00893365" w:rsidP="00383A06">
            <w:pPr>
              <w:pStyle w:val="NoSpacing"/>
              <w:rPr>
                <w:szCs w:val="24"/>
              </w:rPr>
            </w:pPr>
            <w:r w:rsidRPr="00383A06">
              <w:rPr>
                <w:szCs w:val="24"/>
              </w:rPr>
              <w:t>4</w:t>
            </w:r>
          </w:p>
        </w:tc>
        <w:tc>
          <w:tcPr>
            <w:tcW w:w="1170" w:type="dxa"/>
            <w:tcBorders>
              <w:top w:val="nil"/>
              <w:left w:val="nil"/>
              <w:bottom w:val="single" w:sz="4" w:space="0" w:color="auto"/>
              <w:right w:val="single" w:sz="4" w:space="0" w:color="auto"/>
            </w:tcBorders>
            <w:shd w:val="clear" w:color="auto" w:fill="auto"/>
            <w:noWrap/>
          </w:tcPr>
          <w:p w14:paraId="765EEC2F" w14:textId="77777777" w:rsidR="00893365" w:rsidRPr="00383A06" w:rsidRDefault="00893365" w:rsidP="00383A06">
            <w:pPr>
              <w:pStyle w:val="NoSpacing"/>
              <w:rPr>
                <w:szCs w:val="24"/>
              </w:rPr>
            </w:pPr>
            <w:r w:rsidRPr="00383A06">
              <w:rPr>
                <w:szCs w:val="24"/>
              </w:rPr>
              <w:t>0</w:t>
            </w:r>
          </w:p>
        </w:tc>
        <w:tc>
          <w:tcPr>
            <w:tcW w:w="3565" w:type="dxa"/>
            <w:tcBorders>
              <w:top w:val="nil"/>
              <w:left w:val="nil"/>
              <w:bottom w:val="single" w:sz="4" w:space="0" w:color="auto"/>
              <w:right w:val="single" w:sz="4" w:space="0" w:color="auto"/>
            </w:tcBorders>
            <w:shd w:val="clear" w:color="auto" w:fill="auto"/>
          </w:tcPr>
          <w:p w14:paraId="3297B020" w14:textId="77777777" w:rsidR="00893365" w:rsidRPr="00383A06" w:rsidRDefault="00893365" w:rsidP="008339EB">
            <w:pPr>
              <w:pStyle w:val="NoSpacing"/>
              <w:rPr>
                <w:szCs w:val="24"/>
              </w:rPr>
            </w:pPr>
            <w:r w:rsidRPr="00383A06">
              <w:rPr>
                <w:szCs w:val="24"/>
              </w:rPr>
              <w:t>70</w:t>
            </w:r>
            <w:r w:rsidR="008339EB">
              <w:rPr>
                <w:szCs w:val="24"/>
              </w:rPr>
              <w:t>10</w:t>
            </w:r>
          </w:p>
        </w:tc>
      </w:tr>
      <w:tr w:rsidR="00893365" w:rsidRPr="00383A06" w14:paraId="24714CC5" w14:textId="77777777" w:rsidTr="00D61DB9">
        <w:trPr>
          <w:trHeight w:val="255"/>
        </w:trPr>
        <w:tc>
          <w:tcPr>
            <w:tcW w:w="3484" w:type="dxa"/>
            <w:tcBorders>
              <w:top w:val="nil"/>
              <w:left w:val="single" w:sz="4" w:space="0" w:color="auto"/>
              <w:bottom w:val="single" w:sz="4" w:space="0" w:color="auto"/>
              <w:right w:val="single" w:sz="4" w:space="0" w:color="auto"/>
            </w:tcBorders>
            <w:shd w:val="clear" w:color="auto" w:fill="auto"/>
            <w:noWrap/>
          </w:tcPr>
          <w:p w14:paraId="13205E26" w14:textId="77777777" w:rsidR="00893365" w:rsidRPr="00383A06" w:rsidRDefault="00893365" w:rsidP="00383A06">
            <w:pPr>
              <w:pStyle w:val="NoSpacing"/>
              <w:rPr>
                <w:szCs w:val="24"/>
              </w:rPr>
            </w:pPr>
            <w:r w:rsidRPr="00383A06">
              <w:rPr>
                <w:szCs w:val="24"/>
              </w:rPr>
              <w:t xml:space="preserve">   Laptop Computer or Tablet </w:t>
            </w:r>
          </w:p>
        </w:tc>
        <w:tc>
          <w:tcPr>
            <w:tcW w:w="870" w:type="dxa"/>
            <w:tcBorders>
              <w:top w:val="nil"/>
              <w:left w:val="nil"/>
              <w:bottom w:val="single" w:sz="4" w:space="0" w:color="auto"/>
              <w:right w:val="single" w:sz="4" w:space="0" w:color="auto"/>
            </w:tcBorders>
            <w:shd w:val="clear" w:color="auto" w:fill="auto"/>
            <w:noWrap/>
          </w:tcPr>
          <w:p w14:paraId="5BC89D1D" w14:textId="77777777" w:rsidR="00893365" w:rsidRPr="00383A06" w:rsidRDefault="00893365" w:rsidP="00383A06">
            <w:pPr>
              <w:pStyle w:val="NoSpacing"/>
              <w:rPr>
                <w:szCs w:val="24"/>
              </w:rPr>
            </w:pPr>
            <w:r w:rsidRPr="00383A06">
              <w:rPr>
                <w:szCs w:val="24"/>
              </w:rPr>
              <w:t>4</w:t>
            </w:r>
          </w:p>
        </w:tc>
        <w:tc>
          <w:tcPr>
            <w:tcW w:w="1170" w:type="dxa"/>
            <w:tcBorders>
              <w:top w:val="nil"/>
              <w:left w:val="nil"/>
              <w:bottom w:val="single" w:sz="4" w:space="0" w:color="auto"/>
              <w:right w:val="single" w:sz="4" w:space="0" w:color="auto"/>
            </w:tcBorders>
            <w:shd w:val="clear" w:color="auto" w:fill="auto"/>
            <w:noWrap/>
          </w:tcPr>
          <w:p w14:paraId="3A404A6B" w14:textId="77777777" w:rsidR="00893365" w:rsidRPr="00383A06" w:rsidRDefault="00893365" w:rsidP="00383A06">
            <w:pPr>
              <w:pStyle w:val="NoSpacing"/>
              <w:rPr>
                <w:szCs w:val="24"/>
              </w:rPr>
            </w:pPr>
            <w:r w:rsidRPr="00383A06">
              <w:rPr>
                <w:szCs w:val="24"/>
              </w:rPr>
              <w:t>0</w:t>
            </w:r>
          </w:p>
        </w:tc>
        <w:tc>
          <w:tcPr>
            <w:tcW w:w="3565" w:type="dxa"/>
            <w:tcBorders>
              <w:top w:val="nil"/>
              <w:left w:val="nil"/>
              <w:bottom w:val="single" w:sz="4" w:space="0" w:color="auto"/>
              <w:right w:val="single" w:sz="4" w:space="0" w:color="auto"/>
            </w:tcBorders>
            <w:shd w:val="clear" w:color="auto" w:fill="auto"/>
          </w:tcPr>
          <w:p w14:paraId="4F73B19A" w14:textId="77777777" w:rsidR="00893365" w:rsidRPr="00383A06" w:rsidRDefault="00893365" w:rsidP="008339EB">
            <w:pPr>
              <w:pStyle w:val="NoSpacing"/>
              <w:rPr>
                <w:szCs w:val="24"/>
              </w:rPr>
            </w:pPr>
            <w:r w:rsidRPr="00383A06">
              <w:rPr>
                <w:szCs w:val="24"/>
              </w:rPr>
              <w:t>70</w:t>
            </w:r>
            <w:r w:rsidR="008339EB">
              <w:rPr>
                <w:szCs w:val="24"/>
              </w:rPr>
              <w:t>10</w:t>
            </w:r>
          </w:p>
        </w:tc>
      </w:tr>
      <w:tr w:rsidR="00893365" w:rsidRPr="00383A06" w14:paraId="1ED7B6B6" w14:textId="77777777" w:rsidTr="00D61DB9">
        <w:trPr>
          <w:trHeight w:val="255"/>
        </w:trPr>
        <w:tc>
          <w:tcPr>
            <w:tcW w:w="3484" w:type="dxa"/>
            <w:tcBorders>
              <w:top w:val="nil"/>
              <w:left w:val="single" w:sz="4" w:space="0" w:color="auto"/>
              <w:bottom w:val="single" w:sz="4" w:space="0" w:color="auto"/>
              <w:right w:val="single" w:sz="4" w:space="0" w:color="auto"/>
            </w:tcBorders>
            <w:shd w:val="clear" w:color="auto" w:fill="auto"/>
            <w:noWrap/>
          </w:tcPr>
          <w:p w14:paraId="299AE3A8" w14:textId="77777777" w:rsidR="00893365" w:rsidRPr="00383A06" w:rsidRDefault="00893365" w:rsidP="00383A06">
            <w:pPr>
              <w:pStyle w:val="NoSpacing"/>
              <w:rPr>
                <w:szCs w:val="24"/>
              </w:rPr>
            </w:pPr>
            <w:r w:rsidRPr="00383A06">
              <w:rPr>
                <w:szCs w:val="24"/>
              </w:rPr>
              <w:t xml:space="preserve">   Equipment (Other)</w:t>
            </w:r>
          </w:p>
        </w:tc>
        <w:tc>
          <w:tcPr>
            <w:tcW w:w="870" w:type="dxa"/>
            <w:tcBorders>
              <w:top w:val="nil"/>
              <w:left w:val="nil"/>
              <w:bottom w:val="single" w:sz="4" w:space="0" w:color="auto"/>
              <w:right w:val="single" w:sz="4" w:space="0" w:color="auto"/>
            </w:tcBorders>
            <w:shd w:val="clear" w:color="auto" w:fill="auto"/>
            <w:noWrap/>
          </w:tcPr>
          <w:p w14:paraId="361C5F73" w14:textId="77777777" w:rsidR="00893365" w:rsidRPr="00383A06" w:rsidRDefault="00893365" w:rsidP="00383A06">
            <w:pPr>
              <w:pStyle w:val="NoSpacing"/>
              <w:rPr>
                <w:szCs w:val="24"/>
              </w:rPr>
            </w:pPr>
            <w:r w:rsidRPr="00383A06">
              <w:rPr>
                <w:szCs w:val="24"/>
              </w:rPr>
              <w:t>4</w:t>
            </w:r>
          </w:p>
        </w:tc>
        <w:tc>
          <w:tcPr>
            <w:tcW w:w="1170" w:type="dxa"/>
            <w:tcBorders>
              <w:top w:val="nil"/>
              <w:left w:val="nil"/>
              <w:bottom w:val="single" w:sz="4" w:space="0" w:color="auto"/>
              <w:right w:val="single" w:sz="4" w:space="0" w:color="auto"/>
            </w:tcBorders>
            <w:shd w:val="clear" w:color="auto" w:fill="auto"/>
            <w:noWrap/>
          </w:tcPr>
          <w:p w14:paraId="79869A30" w14:textId="77777777" w:rsidR="00893365" w:rsidRPr="00383A06" w:rsidRDefault="00893365" w:rsidP="00383A06">
            <w:pPr>
              <w:pStyle w:val="NoSpacing"/>
              <w:rPr>
                <w:szCs w:val="24"/>
              </w:rPr>
            </w:pPr>
            <w:r w:rsidRPr="00383A06">
              <w:rPr>
                <w:szCs w:val="24"/>
              </w:rPr>
              <w:t>0</w:t>
            </w:r>
          </w:p>
        </w:tc>
        <w:tc>
          <w:tcPr>
            <w:tcW w:w="3565" w:type="dxa"/>
            <w:tcBorders>
              <w:top w:val="nil"/>
              <w:left w:val="nil"/>
              <w:bottom w:val="single" w:sz="4" w:space="0" w:color="auto"/>
              <w:right w:val="single" w:sz="4" w:space="0" w:color="auto"/>
            </w:tcBorders>
            <w:shd w:val="clear" w:color="auto" w:fill="auto"/>
          </w:tcPr>
          <w:p w14:paraId="3BD6145B" w14:textId="77777777" w:rsidR="00893365" w:rsidRPr="00383A06" w:rsidRDefault="00893365" w:rsidP="00383A06">
            <w:pPr>
              <w:pStyle w:val="NoSpacing"/>
              <w:rPr>
                <w:szCs w:val="24"/>
              </w:rPr>
            </w:pPr>
            <w:r w:rsidRPr="00383A06">
              <w:rPr>
                <w:szCs w:val="24"/>
              </w:rPr>
              <w:t>7020, 7021, 7022, 7025, 7035, 7040, 7042, 7045</w:t>
            </w:r>
            <w:r w:rsidR="008339EB">
              <w:rPr>
                <w:szCs w:val="24"/>
              </w:rPr>
              <w:t>, 7050</w:t>
            </w:r>
          </w:p>
        </w:tc>
      </w:tr>
      <w:tr w:rsidR="00893365" w:rsidRPr="00383A06" w14:paraId="2AD68E55" w14:textId="77777777" w:rsidTr="00946457">
        <w:trPr>
          <w:trHeight w:val="255"/>
        </w:trPr>
        <w:tc>
          <w:tcPr>
            <w:tcW w:w="9089" w:type="dxa"/>
            <w:gridSpan w:val="4"/>
            <w:tcBorders>
              <w:top w:val="nil"/>
              <w:left w:val="single" w:sz="4" w:space="0" w:color="auto"/>
              <w:bottom w:val="single" w:sz="4" w:space="0" w:color="auto"/>
              <w:right w:val="single" w:sz="4" w:space="0" w:color="auto"/>
            </w:tcBorders>
            <w:shd w:val="clear" w:color="auto" w:fill="D9D9D9" w:themeFill="background1" w:themeFillShade="D9"/>
            <w:noWrap/>
          </w:tcPr>
          <w:p w14:paraId="54891AD0" w14:textId="77777777" w:rsidR="00893365" w:rsidRPr="00383A06" w:rsidRDefault="00893365" w:rsidP="00383A06">
            <w:pPr>
              <w:pStyle w:val="NoSpacing"/>
              <w:rPr>
                <w:b/>
                <w:szCs w:val="24"/>
              </w:rPr>
            </w:pPr>
            <w:r w:rsidRPr="00383A06">
              <w:rPr>
                <w:b/>
                <w:szCs w:val="24"/>
              </w:rPr>
              <w:t>Special Industry Machinery – FSG 36</w:t>
            </w:r>
          </w:p>
        </w:tc>
      </w:tr>
      <w:tr w:rsidR="00893365" w:rsidRPr="00383A06" w14:paraId="5ED61CBB" w14:textId="77777777" w:rsidTr="00946457">
        <w:trPr>
          <w:trHeight w:val="255"/>
        </w:trPr>
        <w:tc>
          <w:tcPr>
            <w:tcW w:w="3484" w:type="dxa"/>
            <w:tcBorders>
              <w:top w:val="single" w:sz="4" w:space="0" w:color="auto"/>
              <w:left w:val="single" w:sz="4" w:space="0" w:color="auto"/>
              <w:bottom w:val="single" w:sz="4" w:space="0" w:color="auto"/>
              <w:right w:val="single" w:sz="4" w:space="0" w:color="auto"/>
            </w:tcBorders>
            <w:shd w:val="clear" w:color="auto" w:fill="auto"/>
            <w:noWrap/>
          </w:tcPr>
          <w:p w14:paraId="041F1485" w14:textId="77777777" w:rsidR="00893365" w:rsidRPr="00383A06" w:rsidRDefault="00893365" w:rsidP="00383A06">
            <w:pPr>
              <w:pStyle w:val="NoSpacing"/>
              <w:rPr>
                <w:szCs w:val="24"/>
              </w:rPr>
            </w:pPr>
            <w:r w:rsidRPr="00383A06">
              <w:rPr>
                <w:szCs w:val="24"/>
              </w:rPr>
              <w:lastRenderedPageBreak/>
              <w:t xml:space="preserve">   Copier</w:t>
            </w:r>
          </w:p>
        </w:tc>
        <w:tc>
          <w:tcPr>
            <w:tcW w:w="870" w:type="dxa"/>
            <w:tcBorders>
              <w:top w:val="single" w:sz="4" w:space="0" w:color="auto"/>
              <w:left w:val="nil"/>
              <w:bottom w:val="single" w:sz="4" w:space="0" w:color="auto"/>
              <w:right w:val="single" w:sz="4" w:space="0" w:color="auto"/>
            </w:tcBorders>
            <w:shd w:val="clear" w:color="auto" w:fill="auto"/>
            <w:noWrap/>
          </w:tcPr>
          <w:p w14:paraId="3762EA4A" w14:textId="77777777" w:rsidR="00893365" w:rsidRPr="00383A06" w:rsidRDefault="00893365" w:rsidP="00383A06">
            <w:pPr>
              <w:pStyle w:val="NoSpacing"/>
              <w:rPr>
                <w:szCs w:val="24"/>
              </w:rPr>
            </w:pPr>
            <w:r w:rsidRPr="00383A06">
              <w:rPr>
                <w:szCs w:val="24"/>
              </w:rPr>
              <w:t>4</w:t>
            </w:r>
          </w:p>
        </w:tc>
        <w:tc>
          <w:tcPr>
            <w:tcW w:w="1170" w:type="dxa"/>
            <w:tcBorders>
              <w:top w:val="single" w:sz="4" w:space="0" w:color="auto"/>
              <w:left w:val="nil"/>
              <w:bottom w:val="single" w:sz="4" w:space="0" w:color="auto"/>
              <w:right w:val="single" w:sz="4" w:space="0" w:color="auto"/>
            </w:tcBorders>
            <w:shd w:val="clear" w:color="auto" w:fill="auto"/>
            <w:noWrap/>
          </w:tcPr>
          <w:p w14:paraId="68C2E6A8" w14:textId="77777777" w:rsidR="00893365" w:rsidRPr="00383A06" w:rsidRDefault="00893365" w:rsidP="00383A06">
            <w:pPr>
              <w:pStyle w:val="NoSpacing"/>
              <w:rPr>
                <w:szCs w:val="24"/>
              </w:rPr>
            </w:pPr>
            <w:r w:rsidRPr="00383A06">
              <w:rPr>
                <w:szCs w:val="24"/>
              </w:rPr>
              <w:t>0</w:t>
            </w:r>
          </w:p>
        </w:tc>
        <w:tc>
          <w:tcPr>
            <w:tcW w:w="3565" w:type="dxa"/>
            <w:tcBorders>
              <w:top w:val="single" w:sz="4" w:space="0" w:color="auto"/>
              <w:left w:val="nil"/>
              <w:bottom w:val="single" w:sz="4" w:space="0" w:color="auto"/>
              <w:right w:val="single" w:sz="4" w:space="0" w:color="auto"/>
            </w:tcBorders>
            <w:shd w:val="clear" w:color="auto" w:fill="auto"/>
          </w:tcPr>
          <w:p w14:paraId="1817A9B4" w14:textId="77777777" w:rsidR="00893365" w:rsidRPr="00383A06" w:rsidRDefault="00893365" w:rsidP="00383A06">
            <w:pPr>
              <w:pStyle w:val="NoSpacing"/>
              <w:rPr>
                <w:szCs w:val="24"/>
              </w:rPr>
            </w:pPr>
            <w:r w:rsidRPr="00383A06">
              <w:rPr>
                <w:szCs w:val="24"/>
              </w:rPr>
              <w:t>3610</w:t>
            </w:r>
          </w:p>
        </w:tc>
      </w:tr>
      <w:tr w:rsidR="00893365" w:rsidRPr="00383A06" w14:paraId="779D7452" w14:textId="77777777" w:rsidTr="00D61DB9">
        <w:trPr>
          <w:trHeight w:val="255"/>
        </w:trPr>
        <w:tc>
          <w:tcPr>
            <w:tcW w:w="9089" w:type="dxa"/>
            <w:gridSpan w:val="4"/>
            <w:tcBorders>
              <w:top w:val="nil"/>
              <w:left w:val="single" w:sz="4" w:space="0" w:color="auto"/>
              <w:bottom w:val="single" w:sz="4" w:space="0" w:color="auto"/>
              <w:right w:val="single" w:sz="4" w:space="0" w:color="auto"/>
            </w:tcBorders>
            <w:shd w:val="clear" w:color="auto" w:fill="D9D9D9" w:themeFill="background1" w:themeFillShade="D9"/>
            <w:noWrap/>
          </w:tcPr>
          <w:p w14:paraId="57191091" w14:textId="77777777" w:rsidR="00893365" w:rsidRPr="00383A06" w:rsidRDefault="00893365" w:rsidP="00383A06">
            <w:pPr>
              <w:pStyle w:val="NoSpacing"/>
              <w:rPr>
                <w:b/>
                <w:szCs w:val="24"/>
              </w:rPr>
            </w:pPr>
            <w:r w:rsidRPr="00383A06">
              <w:rPr>
                <w:b/>
                <w:szCs w:val="24"/>
              </w:rPr>
              <w:t>Communication, Detection, and Coherent Radiation Equipment – FSG 58</w:t>
            </w:r>
          </w:p>
        </w:tc>
      </w:tr>
      <w:tr w:rsidR="00893365" w:rsidRPr="00383A06" w14:paraId="2376D290" w14:textId="77777777" w:rsidTr="00D61DB9">
        <w:trPr>
          <w:trHeight w:val="255"/>
        </w:trPr>
        <w:tc>
          <w:tcPr>
            <w:tcW w:w="3484" w:type="dxa"/>
            <w:tcBorders>
              <w:top w:val="nil"/>
              <w:left w:val="single" w:sz="4" w:space="0" w:color="auto"/>
              <w:bottom w:val="single" w:sz="4" w:space="0" w:color="auto"/>
              <w:right w:val="single" w:sz="4" w:space="0" w:color="auto"/>
            </w:tcBorders>
            <w:shd w:val="clear" w:color="auto" w:fill="auto"/>
            <w:noWrap/>
          </w:tcPr>
          <w:p w14:paraId="6E847256" w14:textId="77777777" w:rsidR="00893365" w:rsidRPr="00383A06" w:rsidRDefault="00893365" w:rsidP="00383A06">
            <w:pPr>
              <w:pStyle w:val="NoSpacing"/>
              <w:rPr>
                <w:szCs w:val="24"/>
              </w:rPr>
            </w:pPr>
            <w:r w:rsidRPr="00383A06">
              <w:rPr>
                <w:szCs w:val="24"/>
              </w:rPr>
              <w:t xml:space="preserve">   Fax Machine</w:t>
            </w:r>
          </w:p>
        </w:tc>
        <w:tc>
          <w:tcPr>
            <w:tcW w:w="870" w:type="dxa"/>
            <w:tcBorders>
              <w:top w:val="nil"/>
              <w:left w:val="nil"/>
              <w:bottom w:val="single" w:sz="4" w:space="0" w:color="auto"/>
              <w:right w:val="single" w:sz="4" w:space="0" w:color="auto"/>
            </w:tcBorders>
            <w:shd w:val="clear" w:color="auto" w:fill="auto"/>
            <w:noWrap/>
          </w:tcPr>
          <w:p w14:paraId="6A233384" w14:textId="77777777" w:rsidR="00893365" w:rsidRPr="00383A06" w:rsidRDefault="00893365" w:rsidP="00383A06">
            <w:pPr>
              <w:pStyle w:val="NoSpacing"/>
              <w:rPr>
                <w:szCs w:val="24"/>
              </w:rPr>
            </w:pPr>
            <w:r w:rsidRPr="00383A06">
              <w:rPr>
                <w:szCs w:val="24"/>
              </w:rPr>
              <w:t>4</w:t>
            </w:r>
          </w:p>
        </w:tc>
        <w:tc>
          <w:tcPr>
            <w:tcW w:w="1170" w:type="dxa"/>
            <w:tcBorders>
              <w:top w:val="nil"/>
              <w:left w:val="nil"/>
              <w:bottom w:val="single" w:sz="4" w:space="0" w:color="auto"/>
              <w:right w:val="single" w:sz="4" w:space="0" w:color="auto"/>
            </w:tcBorders>
            <w:shd w:val="clear" w:color="auto" w:fill="auto"/>
            <w:noWrap/>
          </w:tcPr>
          <w:p w14:paraId="637C4CE8" w14:textId="77777777" w:rsidR="00893365" w:rsidRPr="00383A06" w:rsidRDefault="00893365" w:rsidP="00383A06">
            <w:pPr>
              <w:pStyle w:val="NoSpacing"/>
              <w:rPr>
                <w:szCs w:val="24"/>
              </w:rPr>
            </w:pPr>
            <w:r w:rsidRPr="00383A06">
              <w:rPr>
                <w:szCs w:val="24"/>
              </w:rPr>
              <w:t>0</w:t>
            </w:r>
          </w:p>
        </w:tc>
        <w:tc>
          <w:tcPr>
            <w:tcW w:w="3565" w:type="dxa"/>
            <w:tcBorders>
              <w:top w:val="nil"/>
              <w:left w:val="nil"/>
              <w:bottom w:val="single" w:sz="4" w:space="0" w:color="auto"/>
              <w:right w:val="single" w:sz="4" w:space="0" w:color="auto"/>
            </w:tcBorders>
            <w:shd w:val="clear" w:color="auto" w:fill="auto"/>
          </w:tcPr>
          <w:p w14:paraId="329F4716" w14:textId="77777777" w:rsidR="00893365" w:rsidRPr="00383A06" w:rsidRDefault="00893365" w:rsidP="00383A06">
            <w:pPr>
              <w:pStyle w:val="NoSpacing"/>
              <w:rPr>
                <w:szCs w:val="24"/>
              </w:rPr>
            </w:pPr>
            <w:r w:rsidRPr="00383A06">
              <w:rPr>
                <w:szCs w:val="24"/>
              </w:rPr>
              <w:t>5815</w:t>
            </w:r>
          </w:p>
        </w:tc>
      </w:tr>
      <w:tr w:rsidR="00893365" w:rsidRPr="00383A06" w14:paraId="4ED0C949" w14:textId="77777777" w:rsidTr="00D61DB9">
        <w:trPr>
          <w:trHeight w:val="255"/>
        </w:trPr>
        <w:tc>
          <w:tcPr>
            <w:tcW w:w="908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078A14D" w14:textId="77777777" w:rsidR="00893365" w:rsidRPr="00383A06" w:rsidRDefault="00893365" w:rsidP="00383A06">
            <w:pPr>
              <w:pStyle w:val="NoSpacing"/>
              <w:rPr>
                <w:b/>
                <w:szCs w:val="24"/>
              </w:rPr>
            </w:pPr>
            <w:r w:rsidRPr="00383A06">
              <w:rPr>
                <w:b/>
                <w:szCs w:val="24"/>
              </w:rPr>
              <w:t>Office Machines, Text Processing Systems, and Visible Record Equipment  – FSG 74</w:t>
            </w:r>
          </w:p>
        </w:tc>
      </w:tr>
      <w:tr w:rsidR="00893365" w:rsidRPr="00383A06" w14:paraId="09CC84B1" w14:textId="77777777" w:rsidTr="00D61DB9">
        <w:trPr>
          <w:trHeight w:val="255"/>
        </w:trPr>
        <w:tc>
          <w:tcPr>
            <w:tcW w:w="3484" w:type="dxa"/>
            <w:tcBorders>
              <w:top w:val="single" w:sz="4" w:space="0" w:color="auto"/>
              <w:left w:val="single" w:sz="4" w:space="0" w:color="auto"/>
              <w:bottom w:val="single" w:sz="4" w:space="0" w:color="auto"/>
              <w:right w:val="single" w:sz="4" w:space="0" w:color="auto"/>
            </w:tcBorders>
            <w:shd w:val="clear" w:color="auto" w:fill="auto"/>
            <w:noWrap/>
          </w:tcPr>
          <w:p w14:paraId="3AC6C5D8" w14:textId="77777777" w:rsidR="00893365" w:rsidRPr="00383A06" w:rsidRDefault="00893365" w:rsidP="00383A06">
            <w:pPr>
              <w:pStyle w:val="NoSpacing"/>
              <w:rPr>
                <w:szCs w:val="24"/>
              </w:rPr>
            </w:pPr>
            <w:r w:rsidRPr="00383A06">
              <w:rPr>
                <w:szCs w:val="24"/>
              </w:rPr>
              <w:t xml:space="preserve">   Mail Machine</w:t>
            </w:r>
          </w:p>
        </w:tc>
        <w:tc>
          <w:tcPr>
            <w:tcW w:w="870" w:type="dxa"/>
            <w:tcBorders>
              <w:top w:val="single" w:sz="4" w:space="0" w:color="auto"/>
              <w:left w:val="nil"/>
              <w:bottom w:val="single" w:sz="4" w:space="0" w:color="auto"/>
              <w:right w:val="single" w:sz="4" w:space="0" w:color="auto"/>
            </w:tcBorders>
            <w:shd w:val="clear" w:color="auto" w:fill="auto"/>
          </w:tcPr>
          <w:p w14:paraId="76A0BE84" w14:textId="77777777" w:rsidR="00893365" w:rsidRPr="00383A06" w:rsidRDefault="00893365" w:rsidP="00383A06">
            <w:pPr>
              <w:pStyle w:val="NoSpacing"/>
              <w:rPr>
                <w:szCs w:val="24"/>
              </w:rPr>
            </w:pPr>
            <w:r w:rsidRPr="00383A06">
              <w:rPr>
                <w:szCs w:val="24"/>
              </w:rPr>
              <w:t>4</w:t>
            </w:r>
          </w:p>
        </w:tc>
        <w:tc>
          <w:tcPr>
            <w:tcW w:w="1170" w:type="dxa"/>
            <w:tcBorders>
              <w:top w:val="single" w:sz="4" w:space="0" w:color="auto"/>
              <w:left w:val="nil"/>
              <w:bottom w:val="single" w:sz="4" w:space="0" w:color="auto"/>
              <w:right w:val="single" w:sz="4" w:space="0" w:color="auto"/>
            </w:tcBorders>
            <w:shd w:val="clear" w:color="auto" w:fill="auto"/>
            <w:noWrap/>
          </w:tcPr>
          <w:p w14:paraId="0FB9BFFF" w14:textId="77777777" w:rsidR="00893365" w:rsidRPr="00383A06" w:rsidRDefault="00893365" w:rsidP="00383A06">
            <w:pPr>
              <w:pStyle w:val="NoSpacing"/>
              <w:rPr>
                <w:szCs w:val="24"/>
              </w:rPr>
            </w:pPr>
            <w:r w:rsidRPr="00383A06">
              <w:rPr>
                <w:szCs w:val="24"/>
              </w:rPr>
              <w:t>0</w:t>
            </w:r>
          </w:p>
        </w:tc>
        <w:tc>
          <w:tcPr>
            <w:tcW w:w="3565" w:type="dxa"/>
            <w:tcBorders>
              <w:top w:val="single" w:sz="4" w:space="0" w:color="auto"/>
              <w:left w:val="nil"/>
              <w:bottom w:val="single" w:sz="4" w:space="0" w:color="auto"/>
              <w:right w:val="single" w:sz="4" w:space="0" w:color="auto"/>
            </w:tcBorders>
            <w:shd w:val="clear" w:color="auto" w:fill="auto"/>
          </w:tcPr>
          <w:p w14:paraId="64075ECB" w14:textId="77777777" w:rsidR="00893365" w:rsidRPr="00383A06" w:rsidRDefault="00893365" w:rsidP="00383A06">
            <w:pPr>
              <w:pStyle w:val="NoSpacing"/>
              <w:rPr>
                <w:szCs w:val="24"/>
              </w:rPr>
            </w:pPr>
            <w:r w:rsidRPr="00383A06">
              <w:rPr>
                <w:szCs w:val="24"/>
              </w:rPr>
              <w:t>7490</w:t>
            </w:r>
          </w:p>
        </w:tc>
      </w:tr>
      <w:tr w:rsidR="00893365" w:rsidRPr="00383A06" w14:paraId="73D15504" w14:textId="77777777" w:rsidTr="00D61DB9">
        <w:trPr>
          <w:trHeight w:val="233"/>
        </w:trPr>
        <w:tc>
          <w:tcPr>
            <w:tcW w:w="908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60B1FD8" w14:textId="77777777" w:rsidR="00893365" w:rsidRPr="00383A06" w:rsidRDefault="00893365" w:rsidP="00383A06">
            <w:pPr>
              <w:pStyle w:val="NoSpacing"/>
              <w:rPr>
                <w:b/>
                <w:szCs w:val="24"/>
              </w:rPr>
            </w:pPr>
            <w:r w:rsidRPr="00383A06">
              <w:rPr>
                <w:b/>
                <w:szCs w:val="24"/>
              </w:rPr>
              <w:t>Musical Instruments, Phonographs, and Home-Type Radios – FSG 77</w:t>
            </w:r>
          </w:p>
        </w:tc>
      </w:tr>
      <w:tr w:rsidR="00893365" w:rsidRPr="00383A06" w14:paraId="4AB7E428" w14:textId="77777777" w:rsidTr="00D61DB9">
        <w:trPr>
          <w:trHeight w:val="260"/>
        </w:trPr>
        <w:tc>
          <w:tcPr>
            <w:tcW w:w="3484" w:type="dxa"/>
            <w:tcBorders>
              <w:top w:val="single" w:sz="4" w:space="0" w:color="auto"/>
              <w:left w:val="single" w:sz="4" w:space="0" w:color="auto"/>
              <w:bottom w:val="single" w:sz="4" w:space="0" w:color="auto"/>
              <w:right w:val="single" w:sz="4" w:space="0" w:color="auto"/>
            </w:tcBorders>
            <w:shd w:val="clear" w:color="auto" w:fill="auto"/>
            <w:noWrap/>
          </w:tcPr>
          <w:p w14:paraId="40B77975" w14:textId="77777777" w:rsidR="00893365" w:rsidRPr="00383A06" w:rsidRDefault="00893365" w:rsidP="00383A06">
            <w:pPr>
              <w:pStyle w:val="NoSpacing"/>
              <w:rPr>
                <w:szCs w:val="24"/>
              </w:rPr>
            </w:pPr>
            <w:r w:rsidRPr="00383A06">
              <w:rPr>
                <w:szCs w:val="24"/>
              </w:rPr>
              <w:t xml:space="preserve">   Television</w:t>
            </w:r>
          </w:p>
        </w:tc>
        <w:tc>
          <w:tcPr>
            <w:tcW w:w="870" w:type="dxa"/>
            <w:tcBorders>
              <w:top w:val="single" w:sz="4" w:space="0" w:color="auto"/>
              <w:left w:val="nil"/>
              <w:bottom w:val="single" w:sz="4" w:space="0" w:color="auto"/>
              <w:right w:val="single" w:sz="4" w:space="0" w:color="auto"/>
            </w:tcBorders>
            <w:shd w:val="clear" w:color="auto" w:fill="auto"/>
          </w:tcPr>
          <w:p w14:paraId="59BB52D9" w14:textId="77777777" w:rsidR="00893365" w:rsidRPr="00383A06" w:rsidRDefault="00893365" w:rsidP="00383A06">
            <w:pPr>
              <w:pStyle w:val="NoSpacing"/>
              <w:rPr>
                <w:szCs w:val="24"/>
              </w:rPr>
            </w:pPr>
            <w:r w:rsidRPr="00383A06">
              <w:rPr>
                <w:szCs w:val="24"/>
              </w:rPr>
              <w:t>4</w:t>
            </w:r>
          </w:p>
        </w:tc>
        <w:tc>
          <w:tcPr>
            <w:tcW w:w="1170" w:type="dxa"/>
            <w:tcBorders>
              <w:top w:val="single" w:sz="4" w:space="0" w:color="auto"/>
              <w:left w:val="nil"/>
              <w:bottom w:val="single" w:sz="4" w:space="0" w:color="auto"/>
              <w:right w:val="single" w:sz="4" w:space="0" w:color="auto"/>
            </w:tcBorders>
            <w:shd w:val="clear" w:color="auto" w:fill="auto"/>
            <w:noWrap/>
          </w:tcPr>
          <w:p w14:paraId="02662467" w14:textId="77777777" w:rsidR="00893365" w:rsidRPr="00383A06" w:rsidRDefault="00893365" w:rsidP="00383A06">
            <w:pPr>
              <w:pStyle w:val="NoSpacing"/>
              <w:rPr>
                <w:szCs w:val="24"/>
              </w:rPr>
            </w:pPr>
            <w:r w:rsidRPr="00383A06">
              <w:rPr>
                <w:szCs w:val="24"/>
              </w:rPr>
              <w:t>0</w:t>
            </w:r>
          </w:p>
        </w:tc>
        <w:tc>
          <w:tcPr>
            <w:tcW w:w="3565" w:type="dxa"/>
            <w:tcBorders>
              <w:top w:val="single" w:sz="4" w:space="0" w:color="auto"/>
              <w:left w:val="nil"/>
              <w:bottom w:val="single" w:sz="4" w:space="0" w:color="auto"/>
              <w:right w:val="single" w:sz="4" w:space="0" w:color="auto"/>
            </w:tcBorders>
            <w:shd w:val="clear" w:color="auto" w:fill="auto"/>
          </w:tcPr>
          <w:p w14:paraId="238F4788" w14:textId="77777777" w:rsidR="00893365" w:rsidRPr="00383A06" w:rsidRDefault="00893365" w:rsidP="00383A06">
            <w:pPr>
              <w:pStyle w:val="NoSpacing"/>
              <w:rPr>
                <w:szCs w:val="24"/>
              </w:rPr>
            </w:pPr>
            <w:r w:rsidRPr="00383A06">
              <w:rPr>
                <w:szCs w:val="24"/>
              </w:rPr>
              <w:t>7730</w:t>
            </w:r>
          </w:p>
        </w:tc>
      </w:tr>
      <w:tr w:rsidR="00893365" w:rsidRPr="00383A06" w14:paraId="0C620302" w14:textId="77777777" w:rsidTr="00D61DB9">
        <w:trPr>
          <w:trHeight w:val="255"/>
        </w:trPr>
        <w:tc>
          <w:tcPr>
            <w:tcW w:w="9089" w:type="dxa"/>
            <w:gridSpan w:val="4"/>
            <w:tcBorders>
              <w:top w:val="single" w:sz="4" w:space="0" w:color="auto"/>
              <w:left w:val="single" w:sz="4" w:space="0" w:color="auto"/>
              <w:bottom w:val="single" w:sz="4" w:space="0" w:color="auto"/>
              <w:right w:val="single" w:sz="4" w:space="0" w:color="auto"/>
            </w:tcBorders>
            <w:shd w:val="clear" w:color="auto" w:fill="auto"/>
            <w:noWrap/>
          </w:tcPr>
          <w:p w14:paraId="0BB8A269" w14:textId="77777777" w:rsidR="00383A06" w:rsidRDefault="00893365" w:rsidP="00383A06">
            <w:pPr>
              <w:pStyle w:val="NoSpacing"/>
              <w:rPr>
                <w:b/>
                <w:bCs/>
                <w:szCs w:val="24"/>
              </w:rPr>
            </w:pPr>
            <w:r w:rsidRPr="00383A06">
              <w:rPr>
                <w:bCs/>
                <w:szCs w:val="24"/>
              </w:rPr>
              <w:t xml:space="preserve"> </w:t>
            </w:r>
            <w:r w:rsidRPr="00383A06">
              <w:rPr>
                <w:b/>
                <w:bCs/>
                <w:szCs w:val="24"/>
              </w:rPr>
              <w:t>* Only the FSCs listed in the table above supersede the FSG standards</w:t>
            </w:r>
            <w:r w:rsidR="00383A06">
              <w:rPr>
                <w:b/>
                <w:bCs/>
                <w:szCs w:val="24"/>
              </w:rPr>
              <w:t xml:space="preserve"> listed in   </w:t>
            </w:r>
          </w:p>
          <w:p w14:paraId="453B3B62" w14:textId="77777777" w:rsidR="00893365" w:rsidRPr="00383A06" w:rsidRDefault="00383A06" w:rsidP="00383A06">
            <w:pPr>
              <w:pStyle w:val="NoSpacing"/>
              <w:rPr>
                <w:bCs/>
                <w:szCs w:val="24"/>
              </w:rPr>
            </w:pPr>
            <w:r>
              <w:rPr>
                <w:b/>
                <w:bCs/>
                <w:szCs w:val="24"/>
              </w:rPr>
              <w:t xml:space="preserve">    Appendix</w:t>
            </w:r>
            <w:r w:rsidR="00893365" w:rsidRPr="00383A06">
              <w:rPr>
                <w:b/>
                <w:bCs/>
                <w:szCs w:val="24"/>
              </w:rPr>
              <w:t xml:space="preserve"> </w:t>
            </w:r>
            <w:r>
              <w:rPr>
                <w:b/>
                <w:bCs/>
                <w:szCs w:val="24"/>
              </w:rPr>
              <w:t>D</w:t>
            </w:r>
            <w:r w:rsidR="00893365" w:rsidRPr="00383A06">
              <w:rPr>
                <w:b/>
                <w:bCs/>
                <w:szCs w:val="24"/>
              </w:rPr>
              <w:t>.</w:t>
            </w:r>
          </w:p>
        </w:tc>
      </w:tr>
    </w:tbl>
    <w:p w14:paraId="271A267D" w14:textId="77777777" w:rsidR="00893365" w:rsidRDefault="00893365" w:rsidP="00893365">
      <w:pPr>
        <w:pStyle w:val="NoSpacing"/>
      </w:pPr>
    </w:p>
    <w:p w14:paraId="31435D2E" w14:textId="6478501F" w:rsidR="00893365" w:rsidRPr="003F1866" w:rsidRDefault="00893365" w:rsidP="00893365">
      <w:pPr>
        <w:rPr>
          <w:bCs/>
        </w:rPr>
      </w:pPr>
      <w:r w:rsidRPr="003F1866">
        <w:t>For personal property assets, please refer to A</w:t>
      </w:r>
      <w:r w:rsidR="00383A06">
        <w:t>ppendix D</w:t>
      </w:r>
      <w:r w:rsidRPr="003F1866">
        <w:t xml:space="preserve">, </w:t>
      </w:r>
      <w:r>
        <w:t xml:space="preserve">Minimum </w:t>
      </w:r>
      <w:r w:rsidRPr="003F1866">
        <w:t>Useful Life and Salvage Values for Departmental Personal Property Assets, for a standardized listing of useful life and salvage values.</w:t>
      </w:r>
    </w:p>
    <w:p w14:paraId="005A8A67" w14:textId="77777777" w:rsidR="00843226" w:rsidRPr="00EE6761" w:rsidRDefault="00132B16" w:rsidP="00316065">
      <w:pPr>
        <w:pStyle w:val="Heading3"/>
      </w:pPr>
      <w:bookmarkStart w:id="250" w:name="_Toc498330297"/>
      <w:r w:rsidRPr="00EE6761">
        <w:t>6</w:t>
      </w:r>
      <w:r w:rsidR="009631E1">
        <w:t>.5</w:t>
      </w:r>
      <w:r w:rsidR="00843226" w:rsidRPr="00EE6761">
        <w:t>.2</w:t>
      </w:r>
      <w:r w:rsidR="00843226" w:rsidRPr="00EE6761">
        <w:tab/>
        <w:t>Replacement of Personal Property</w:t>
      </w:r>
      <w:bookmarkEnd w:id="250"/>
    </w:p>
    <w:p w14:paraId="2C7C38FB" w14:textId="77777777" w:rsidR="00132B16" w:rsidRPr="00EE6761" w:rsidRDefault="00132B16" w:rsidP="00316065">
      <w:pPr>
        <w:pStyle w:val="NoSpacing"/>
        <w:rPr>
          <w:rFonts w:cs="Times New Roman"/>
          <w:szCs w:val="24"/>
        </w:rPr>
      </w:pPr>
    </w:p>
    <w:p w14:paraId="34A2CB6E" w14:textId="77777777" w:rsidR="00843226" w:rsidRPr="00EE6761" w:rsidRDefault="00843226" w:rsidP="00316065">
      <w:pPr>
        <w:spacing w:before="0" w:after="0"/>
      </w:pPr>
      <w:r w:rsidRPr="00EE6761">
        <w:t xml:space="preserve">Consideration should be given to </w:t>
      </w:r>
      <w:r w:rsidR="00E119BB">
        <w:t xml:space="preserve">the </w:t>
      </w:r>
      <w:r w:rsidRPr="00EE6761">
        <w:t>use of replacement standards when</w:t>
      </w:r>
      <w:r w:rsidR="002A525B" w:rsidRPr="00EE6761">
        <w:t xml:space="preserve"> t</w:t>
      </w:r>
      <w:r w:rsidRPr="00EE6761">
        <w:t xml:space="preserve">he cost of any single repair or rehabilitation job </w:t>
      </w:r>
      <w:r w:rsidRPr="00A71CEF">
        <w:t>exceeds 80%</w:t>
      </w:r>
      <w:r w:rsidRPr="00EE6761">
        <w:rPr>
          <w:b/>
        </w:rPr>
        <w:t xml:space="preserve"> </w:t>
      </w:r>
      <w:r w:rsidRPr="002D0B67">
        <w:t>of the replacement cost</w:t>
      </w:r>
      <w:r w:rsidRPr="00EE6761">
        <w:t xml:space="preserve"> of a comparable new model.</w:t>
      </w:r>
    </w:p>
    <w:p w14:paraId="6462FF72" w14:textId="77777777" w:rsidR="005B4494" w:rsidRDefault="005B4494" w:rsidP="00316065">
      <w:pPr>
        <w:pStyle w:val="Heading3"/>
      </w:pPr>
    </w:p>
    <w:p w14:paraId="44EE9301" w14:textId="77777777" w:rsidR="00843226" w:rsidRPr="00EE6761" w:rsidRDefault="00132B16" w:rsidP="00316065">
      <w:pPr>
        <w:pStyle w:val="Heading3"/>
      </w:pPr>
      <w:bookmarkStart w:id="251" w:name="_Toc498330298"/>
      <w:r w:rsidRPr="00EE6761">
        <w:t>6</w:t>
      </w:r>
      <w:r w:rsidR="009631E1">
        <w:t>.5</w:t>
      </w:r>
      <w:r w:rsidR="00843226" w:rsidRPr="00EE6761">
        <w:t>.3</w:t>
      </w:r>
      <w:r w:rsidR="00843226" w:rsidRPr="00EE6761">
        <w:tab/>
        <w:t>Warranty</w:t>
      </w:r>
      <w:bookmarkEnd w:id="251"/>
    </w:p>
    <w:p w14:paraId="0F8A57FF" w14:textId="77777777" w:rsidR="00132B16" w:rsidRPr="00EE6761" w:rsidRDefault="00132B16" w:rsidP="00316065">
      <w:pPr>
        <w:pStyle w:val="NoSpacing"/>
        <w:rPr>
          <w:rFonts w:cs="Times New Roman"/>
          <w:szCs w:val="24"/>
        </w:rPr>
      </w:pPr>
    </w:p>
    <w:p w14:paraId="495E81D1" w14:textId="7078F6D8" w:rsidR="00843226" w:rsidRPr="00EE6761" w:rsidRDefault="00843226" w:rsidP="00316065">
      <w:pPr>
        <w:spacing w:before="0" w:after="0"/>
      </w:pPr>
      <w:r w:rsidRPr="00EE6761">
        <w:t>DOC personal property</w:t>
      </w:r>
      <w:r w:rsidR="003C6AC8" w:rsidRPr="00EE6761">
        <w:t xml:space="preserve"> </w:t>
      </w:r>
      <w:r w:rsidR="00DA71D2" w:rsidRPr="00EE6761">
        <w:t>assets</w:t>
      </w:r>
      <w:r w:rsidRPr="00EE6761">
        <w:t xml:space="preserve"> may come wit</w:t>
      </w:r>
      <w:r w:rsidR="00315DCA" w:rsidRPr="00EE6761">
        <w:t xml:space="preserve">h </w:t>
      </w:r>
      <w:r w:rsidR="00A5590E">
        <w:t>a</w:t>
      </w:r>
      <w:r w:rsidR="00A5590E" w:rsidRPr="00EE6761">
        <w:t xml:space="preserve"> </w:t>
      </w:r>
      <w:r w:rsidR="00315DCA" w:rsidRPr="00EE6761">
        <w:t>manufacturer</w:t>
      </w:r>
      <w:r w:rsidR="00AB2E1E" w:rsidRPr="00EE6761">
        <w:t>’</w:t>
      </w:r>
      <w:r w:rsidR="00315DCA" w:rsidRPr="00EE6761">
        <w:t>s warranty</w:t>
      </w:r>
      <w:r w:rsidR="0068086A" w:rsidRPr="00EE6761">
        <w:t>, if purchased</w:t>
      </w:r>
      <w:r w:rsidR="00315DCA" w:rsidRPr="00EE6761">
        <w:t xml:space="preserve">. </w:t>
      </w:r>
      <w:r w:rsidR="00690AAF" w:rsidRPr="00EE6761">
        <w:t xml:space="preserve"> </w:t>
      </w:r>
      <w:r w:rsidRPr="00EE6761">
        <w:t>Some purchasing contracts may</w:t>
      </w:r>
      <w:r w:rsidR="00E119BB">
        <w:t xml:space="preserve"> require special conditions and/</w:t>
      </w:r>
      <w:r w:rsidRPr="00EE6761">
        <w:t xml:space="preserve">or extended warranties, so it is important for </w:t>
      </w:r>
      <w:r w:rsidR="00904AAA" w:rsidRPr="00EE6761">
        <w:t>POs</w:t>
      </w:r>
      <w:r w:rsidRPr="00EE6761">
        <w:t xml:space="preserve"> to keep accurate records so warran</w:t>
      </w:r>
      <w:r w:rsidR="00315DCA" w:rsidRPr="00EE6761">
        <w:t>ties can be applied correctly</w:t>
      </w:r>
      <w:r w:rsidR="00DF0E6F" w:rsidRPr="00EE6761">
        <w:t xml:space="preserve">.  </w:t>
      </w:r>
      <w:r w:rsidRPr="00EE6761">
        <w:t xml:space="preserve">Often special warranty conditions are included in the purchase order minimum requirements, such as </w:t>
      </w:r>
      <w:r w:rsidR="00A5590E">
        <w:t xml:space="preserve">a </w:t>
      </w:r>
      <w:r w:rsidR="00154BF3" w:rsidRPr="00A71CEF">
        <w:t>three</w:t>
      </w:r>
      <w:r w:rsidR="00A5590E">
        <w:t>-</w:t>
      </w:r>
      <w:r w:rsidRPr="00A71CEF">
        <w:t>year extended warranty</w:t>
      </w:r>
      <w:r w:rsidRPr="00EE6761">
        <w:rPr>
          <w:b/>
        </w:rPr>
        <w:t xml:space="preserve"> </w:t>
      </w:r>
      <w:r w:rsidRPr="00EE6761">
        <w:t>beyond manufacturer</w:t>
      </w:r>
      <w:r w:rsidR="00AB2E1E" w:rsidRPr="00EE6761">
        <w:t>’</w:t>
      </w:r>
      <w:r w:rsidRPr="00EE6761">
        <w:t xml:space="preserve">s </w:t>
      </w:r>
      <w:r w:rsidR="002A525B" w:rsidRPr="00EE6761">
        <w:t>warranty</w:t>
      </w:r>
      <w:r w:rsidR="00DF0E6F" w:rsidRPr="00EE6761">
        <w:t xml:space="preserve">.  </w:t>
      </w:r>
      <w:r w:rsidR="0006576B" w:rsidRPr="00EE6761">
        <w:t>PO</w:t>
      </w:r>
      <w:r w:rsidR="008E74BA" w:rsidRPr="00EE6761">
        <w:t>s</w:t>
      </w:r>
      <w:r w:rsidR="00A25A00" w:rsidRPr="00EE6761">
        <w:t xml:space="preserve">, along with the Office of Acquisition </w:t>
      </w:r>
      <w:r w:rsidR="00B478C3" w:rsidRPr="00EE6761">
        <w:t>Management</w:t>
      </w:r>
      <w:r w:rsidR="005B16E1" w:rsidRPr="00EE6761">
        <w:t>,</w:t>
      </w:r>
      <w:r w:rsidR="00B478C3" w:rsidRPr="00EE6761">
        <w:t xml:space="preserve"> will</w:t>
      </w:r>
      <w:r w:rsidRPr="00EE6761">
        <w:t xml:space="preserve"> review historical information and discuss warranty requirements with the DOC customer and the </w:t>
      </w:r>
      <w:r w:rsidR="00155459" w:rsidRPr="00EE6761">
        <w:t xml:space="preserve">CO </w:t>
      </w:r>
      <w:r w:rsidRPr="00EE6761">
        <w:t>hand</w:t>
      </w:r>
      <w:r w:rsidR="00A25A00" w:rsidRPr="00EE6761">
        <w:t>l</w:t>
      </w:r>
      <w:r w:rsidRPr="00EE6761">
        <w:t>ing the procurement.</w:t>
      </w:r>
    </w:p>
    <w:p w14:paraId="49A700E6" w14:textId="77777777" w:rsidR="00084A72" w:rsidRPr="00EE6761" w:rsidRDefault="00084A72" w:rsidP="00316065">
      <w:pPr>
        <w:spacing w:before="0" w:after="0"/>
      </w:pPr>
    </w:p>
    <w:p w14:paraId="26DA4675" w14:textId="6BA2BC12" w:rsidR="00843226" w:rsidRPr="00EE6761" w:rsidRDefault="00182F19" w:rsidP="00316065">
      <w:pPr>
        <w:spacing w:before="0" w:after="0"/>
      </w:pPr>
      <w:r w:rsidRPr="00EE6761">
        <w:t xml:space="preserve">Personal </w:t>
      </w:r>
      <w:r w:rsidR="00DA01D5" w:rsidRPr="00EE6761">
        <w:t>property assets</w:t>
      </w:r>
      <w:r w:rsidR="00843226" w:rsidRPr="00EE6761">
        <w:t xml:space="preserve"> purchased directly through a </w:t>
      </w:r>
      <w:r w:rsidR="008C50C6" w:rsidRPr="00EE6761">
        <w:t>PCard</w:t>
      </w:r>
      <w:r w:rsidR="00843226" w:rsidRPr="00EE6761">
        <w:t xml:space="preserve"> will be covered by the general manufacturer</w:t>
      </w:r>
      <w:r w:rsidR="00AB2E1E" w:rsidRPr="00EE6761">
        <w:t>’</w:t>
      </w:r>
      <w:r w:rsidR="00843226" w:rsidRPr="00EE6761">
        <w:t>s warranty</w:t>
      </w:r>
      <w:r w:rsidR="00DF0E6F" w:rsidRPr="00EE6761">
        <w:t xml:space="preserve">.  </w:t>
      </w:r>
      <w:r w:rsidR="006864AE">
        <w:t>Purchasers</w:t>
      </w:r>
      <w:r w:rsidR="00843226" w:rsidRPr="00EE6761">
        <w:t xml:space="preserve"> will ensure product warranty information is provided to the </w:t>
      </w:r>
      <w:r w:rsidR="0006576B" w:rsidRPr="00EE6761">
        <w:t>PO</w:t>
      </w:r>
      <w:r w:rsidR="004314C1" w:rsidRPr="00EE6761">
        <w:t xml:space="preserve"> </w:t>
      </w:r>
      <w:r w:rsidR="004253B9" w:rsidRPr="00EE6761">
        <w:t xml:space="preserve">to attach </w:t>
      </w:r>
      <w:r w:rsidRPr="00EE6761">
        <w:t xml:space="preserve">to the </w:t>
      </w:r>
      <w:r w:rsidR="00084A72" w:rsidRPr="00EE6761">
        <w:t xml:space="preserve">official </w:t>
      </w:r>
      <w:r w:rsidRPr="00EE6761">
        <w:t xml:space="preserve">personal property </w:t>
      </w:r>
      <w:r w:rsidR="004314C1" w:rsidRPr="00EE6761">
        <w:t xml:space="preserve">record in the </w:t>
      </w:r>
      <w:r w:rsidR="003D669D" w:rsidRPr="00EE6761">
        <w:t>PPMS</w:t>
      </w:r>
      <w:r w:rsidR="00DF0E6F" w:rsidRPr="00EE6761">
        <w:t xml:space="preserve">.  </w:t>
      </w:r>
      <w:r w:rsidR="00843226" w:rsidRPr="00EE6761">
        <w:t xml:space="preserve">Effective use of warranties can </w:t>
      </w:r>
      <w:r w:rsidR="00A5590E">
        <w:t>ensure</w:t>
      </w:r>
      <w:r w:rsidR="00A5590E" w:rsidRPr="00EE6761">
        <w:t xml:space="preserve"> </w:t>
      </w:r>
      <w:r w:rsidR="00843226" w:rsidRPr="00EE6761">
        <w:t xml:space="preserve">the Government is receiving full use of the </w:t>
      </w:r>
      <w:r w:rsidRPr="00EE6761">
        <w:t>personal property</w:t>
      </w:r>
      <w:r w:rsidR="00DA01D5" w:rsidRPr="00EE6761">
        <w:t xml:space="preserve"> assets</w:t>
      </w:r>
      <w:r w:rsidR="00D80F97" w:rsidRPr="00EE6761">
        <w:t>.</w:t>
      </w:r>
    </w:p>
    <w:p w14:paraId="1ECDB43F" w14:textId="77777777" w:rsidR="001B149E" w:rsidRDefault="001B149E" w:rsidP="00316065">
      <w:pPr>
        <w:pStyle w:val="Heading2"/>
        <w:spacing w:before="0"/>
      </w:pPr>
    </w:p>
    <w:p w14:paraId="5488A223" w14:textId="77777777" w:rsidR="00843226" w:rsidRPr="00EE6761" w:rsidRDefault="00132B16" w:rsidP="00316065">
      <w:pPr>
        <w:pStyle w:val="Heading2"/>
        <w:spacing w:before="0"/>
      </w:pPr>
      <w:bookmarkStart w:id="252" w:name="_Toc498330299"/>
      <w:r w:rsidRPr="00EE6761">
        <w:t>6</w:t>
      </w:r>
      <w:r w:rsidR="009631E1">
        <w:t>.6</w:t>
      </w:r>
      <w:r w:rsidR="00843226" w:rsidRPr="00EE6761">
        <w:tab/>
        <w:t>Disaster Preparedness and Response</w:t>
      </w:r>
      <w:bookmarkEnd w:id="252"/>
    </w:p>
    <w:p w14:paraId="18C0FCF9" w14:textId="77777777" w:rsidR="00132B16" w:rsidRPr="00EE6761" w:rsidRDefault="00132B16" w:rsidP="00316065">
      <w:pPr>
        <w:pStyle w:val="NoSpacing"/>
        <w:rPr>
          <w:rFonts w:cs="Times New Roman"/>
          <w:szCs w:val="24"/>
        </w:rPr>
      </w:pPr>
    </w:p>
    <w:p w14:paraId="3EB59148" w14:textId="77777777" w:rsidR="00843226" w:rsidRPr="00EE6761" w:rsidRDefault="00843226" w:rsidP="00316065">
      <w:pPr>
        <w:spacing w:before="0" w:after="0"/>
      </w:pPr>
      <w:r w:rsidRPr="00EE6761">
        <w:t xml:space="preserve">Bureaus may have specific authorities provided under </w:t>
      </w:r>
      <w:r w:rsidR="00D80F97" w:rsidRPr="00EE6761">
        <w:t>law, which</w:t>
      </w:r>
      <w:r w:rsidRPr="00EE6761">
        <w:t xml:space="preserve"> authorizes them to use DOC </w:t>
      </w:r>
      <w:r w:rsidR="00182F19" w:rsidRPr="00EE6761">
        <w:t xml:space="preserve">personal </w:t>
      </w:r>
      <w:r w:rsidRPr="00EE6761">
        <w:t>property</w:t>
      </w:r>
      <w:r w:rsidR="00DA01D5" w:rsidRPr="00EE6761">
        <w:t xml:space="preserve"> assets</w:t>
      </w:r>
      <w:r w:rsidRPr="00EE6761">
        <w:t xml:space="preserve"> in the case of emergencies </w:t>
      </w:r>
      <w:r w:rsidR="00D80F97" w:rsidRPr="00EE6761">
        <w:t>to assist in disaster relief</w:t>
      </w:r>
      <w:r w:rsidR="00DF0E6F" w:rsidRPr="00EE6761">
        <w:t xml:space="preserve">.  </w:t>
      </w:r>
      <w:r w:rsidRPr="00EE6761">
        <w:t>Agencies may transfer excess personal property</w:t>
      </w:r>
      <w:r w:rsidR="00DA01D5" w:rsidRPr="00EE6761">
        <w:t xml:space="preserve"> assets</w:t>
      </w:r>
      <w:r w:rsidR="00084A72" w:rsidRPr="00EE6761">
        <w:t xml:space="preserve"> to other F</w:t>
      </w:r>
      <w:r w:rsidRPr="00EE6761">
        <w:t xml:space="preserve">ederal agencies </w:t>
      </w:r>
      <w:r w:rsidR="00536DD3" w:rsidRPr="00EE6761">
        <w:t xml:space="preserve">that are </w:t>
      </w:r>
      <w:r w:rsidRPr="00EE6761">
        <w:t>authorize</w:t>
      </w:r>
      <w:r w:rsidR="00536DD3" w:rsidRPr="00EE6761">
        <w:t>d to provide emergency services.  Authorized DOC offices</w:t>
      </w:r>
      <w:r w:rsidRPr="00EE6761">
        <w:t xml:space="preserve"> may</w:t>
      </w:r>
      <w:r w:rsidR="00536DD3" w:rsidRPr="00EE6761">
        <w:t xml:space="preserve"> also</w:t>
      </w:r>
      <w:r w:rsidRPr="00EE6761">
        <w:t xml:space="preserve"> be the recipient of </w:t>
      </w:r>
      <w:r w:rsidR="00182F19" w:rsidRPr="00EE6761">
        <w:t xml:space="preserve">personal </w:t>
      </w:r>
      <w:r w:rsidRPr="00EE6761">
        <w:t>proper</w:t>
      </w:r>
      <w:r w:rsidR="00D80F97" w:rsidRPr="00EE6761">
        <w:t>ty to provide mission support</w:t>
      </w:r>
      <w:r w:rsidR="00DF0E6F" w:rsidRPr="00EE6761">
        <w:t xml:space="preserve">.  </w:t>
      </w:r>
      <w:r w:rsidRPr="00EE6761">
        <w:t xml:space="preserve">Additionally, DOC may loan </w:t>
      </w:r>
      <w:r w:rsidR="00182F19" w:rsidRPr="00EE6761">
        <w:t xml:space="preserve">personal </w:t>
      </w:r>
      <w:r w:rsidRPr="00EE6761">
        <w:t>property</w:t>
      </w:r>
      <w:r w:rsidR="00DA01D5" w:rsidRPr="00EE6761">
        <w:t xml:space="preserve"> assets</w:t>
      </w:r>
      <w:r w:rsidRPr="00EE6761">
        <w:t xml:space="preserve"> to state and local governments with or without compensation for an emergency or disaster situation.</w:t>
      </w:r>
    </w:p>
    <w:p w14:paraId="5D15E544" w14:textId="2599B088" w:rsidR="00FB018E" w:rsidRPr="00FB018E" w:rsidRDefault="00FB018E" w:rsidP="00FB018E">
      <w:r>
        <w:t xml:space="preserve">For loaning property refer to </w:t>
      </w:r>
      <w:hyperlink w:anchor="_6.3.7_Loaning_Property" w:history="1">
        <w:r w:rsidRPr="00BF582D">
          <w:rPr>
            <w:rStyle w:val="Hyperlink"/>
          </w:rPr>
          <w:t>PPMM Section 6.3.7, “Loaning Property”</w:t>
        </w:r>
      </w:hyperlink>
      <w:r>
        <w:t xml:space="preserve"> and </w:t>
      </w:r>
      <w:hyperlink w:anchor="_6.3.7.2_Loan_Arrangements" w:history="1">
        <w:r w:rsidRPr="00BF582D">
          <w:rPr>
            <w:rStyle w:val="Hyperlink"/>
          </w:rPr>
          <w:t xml:space="preserve">PPMM Section 6.3.7.2, </w:t>
        </w:r>
        <w:r w:rsidR="00BF582D" w:rsidRPr="00BF582D">
          <w:rPr>
            <w:rStyle w:val="Hyperlink"/>
          </w:rPr>
          <w:t>“Loan Arrangements with Non-Federal Agencies.”</w:t>
        </w:r>
      </w:hyperlink>
    </w:p>
    <w:p w14:paraId="6CEA748E" w14:textId="77777777" w:rsidR="00843226" w:rsidRPr="00EE6761" w:rsidRDefault="00132B16" w:rsidP="00316065">
      <w:pPr>
        <w:pStyle w:val="Heading3"/>
      </w:pPr>
      <w:bookmarkStart w:id="253" w:name="_Toc498330300"/>
      <w:r w:rsidRPr="00EE6761">
        <w:lastRenderedPageBreak/>
        <w:t>6</w:t>
      </w:r>
      <w:r w:rsidR="009631E1">
        <w:t>.6</w:t>
      </w:r>
      <w:r w:rsidR="00843226" w:rsidRPr="00EE6761">
        <w:t>.1</w:t>
      </w:r>
      <w:r w:rsidR="00843226" w:rsidRPr="00EE6761">
        <w:tab/>
        <w:t>Preparedness</w:t>
      </w:r>
      <w:bookmarkEnd w:id="253"/>
    </w:p>
    <w:p w14:paraId="798666EA" w14:textId="77777777" w:rsidR="00132B16" w:rsidRPr="00EE6761" w:rsidRDefault="00132B16" w:rsidP="00316065">
      <w:pPr>
        <w:pStyle w:val="NoSpacing"/>
        <w:rPr>
          <w:rFonts w:cs="Times New Roman"/>
          <w:szCs w:val="24"/>
        </w:rPr>
      </w:pPr>
    </w:p>
    <w:p w14:paraId="34271E9D" w14:textId="730A0074" w:rsidR="00843226" w:rsidRPr="00EE6761" w:rsidRDefault="00843226" w:rsidP="00316065">
      <w:pPr>
        <w:spacing w:before="0" w:after="0"/>
      </w:pPr>
      <w:r w:rsidRPr="00EE6761">
        <w:t xml:space="preserve">Bureaus authorized to store resources for national disaster or emergency deployment will ensure </w:t>
      </w:r>
      <w:r w:rsidR="00182F19" w:rsidRPr="00EE6761">
        <w:t>personal property</w:t>
      </w:r>
      <w:r w:rsidR="00DA01D5" w:rsidRPr="00EE6761">
        <w:t xml:space="preserve"> assets are</w:t>
      </w:r>
      <w:r w:rsidRPr="00EE6761">
        <w:t xml:space="preserve"> stored in accordance with laws and regulations governing </w:t>
      </w:r>
      <w:r w:rsidR="00182F19" w:rsidRPr="00EE6761">
        <w:t>personal property</w:t>
      </w:r>
      <w:r w:rsidR="00DA01D5" w:rsidRPr="00EE6761">
        <w:t xml:space="preserve"> assets</w:t>
      </w:r>
      <w:r w:rsidR="00182F19" w:rsidRPr="00EE6761">
        <w:t xml:space="preserve"> and</w:t>
      </w:r>
      <w:r w:rsidR="00D80F97" w:rsidRPr="00EE6761">
        <w:t xml:space="preserve"> their authorization to do so</w:t>
      </w:r>
      <w:r w:rsidR="00DF0E6F" w:rsidRPr="00EE6761">
        <w:t xml:space="preserve">.  </w:t>
      </w:r>
      <w:r w:rsidRPr="00EE6761">
        <w:t xml:space="preserve">Refer to </w:t>
      </w:r>
      <w:hyperlink w:anchor="_6.4_Safety_and" w:history="1">
        <w:r w:rsidR="00F522EA" w:rsidRPr="00016BC8">
          <w:rPr>
            <w:rStyle w:val="Hyperlink"/>
          </w:rPr>
          <w:t xml:space="preserve">PPMM </w:t>
        </w:r>
        <w:r w:rsidR="00D80F97" w:rsidRPr="00016BC8">
          <w:rPr>
            <w:rStyle w:val="Hyperlink"/>
          </w:rPr>
          <w:t xml:space="preserve">Section </w:t>
        </w:r>
        <w:r w:rsidR="00F522EA" w:rsidRPr="00016BC8">
          <w:rPr>
            <w:rStyle w:val="Hyperlink"/>
          </w:rPr>
          <w:t>6</w:t>
        </w:r>
        <w:r w:rsidR="009631E1" w:rsidRPr="00016BC8">
          <w:rPr>
            <w:rStyle w:val="Hyperlink"/>
          </w:rPr>
          <w:t>.4</w:t>
        </w:r>
        <w:r w:rsidR="00F522EA" w:rsidRPr="00016BC8">
          <w:rPr>
            <w:rStyle w:val="Hyperlink"/>
          </w:rPr>
          <w:t xml:space="preserve">, </w:t>
        </w:r>
        <w:r w:rsidR="00AB2E1E" w:rsidRPr="00016BC8">
          <w:rPr>
            <w:rStyle w:val="Hyperlink"/>
          </w:rPr>
          <w:t>“</w:t>
        </w:r>
        <w:r w:rsidR="00F522EA" w:rsidRPr="00016BC8">
          <w:rPr>
            <w:rStyle w:val="Hyperlink"/>
          </w:rPr>
          <w:t>Safety and Physical Security</w:t>
        </w:r>
        <w:r w:rsidR="00C94503" w:rsidRPr="00016BC8">
          <w:rPr>
            <w:rStyle w:val="Hyperlink"/>
          </w:rPr>
          <w:t>,</w:t>
        </w:r>
        <w:r w:rsidR="003A1EF5" w:rsidRPr="00016BC8">
          <w:rPr>
            <w:rStyle w:val="Hyperlink"/>
          </w:rPr>
          <w:t>”</w:t>
        </w:r>
      </w:hyperlink>
      <w:r w:rsidR="00FB30B3" w:rsidRPr="00016BC8">
        <w:t xml:space="preserve"> for safety and physical security guideline</w:t>
      </w:r>
      <w:r w:rsidR="00FB30B3" w:rsidRPr="00EE6761">
        <w:t>s.</w:t>
      </w:r>
    </w:p>
    <w:p w14:paraId="5BCE2D66" w14:textId="77777777" w:rsidR="009631E1" w:rsidRDefault="009631E1" w:rsidP="00316065">
      <w:pPr>
        <w:pStyle w:val="Heading1"/>
        <w:spacing w:before="0"/>
      </w:pPr>
      <w:bookmarkStart w:id="254" w:name="_7.0_CONTRACT_PERSONAL"/>
      <w:bookmarkEnd w:id="254"/>
    </w:p>
    <w:p w14:paraId="14162268" w14:textId="77777777" w:rsidR="00BF582D" w:rsidRDefault="00BF582D" w:rsidP="00316065">
      <w:pPr>
        <w:pStyle w:val="Heading1"/>
        <w:spacing w:before="0"/>
      </w:pPr>
      <w:bookmarkStart w:id="255" w:name="_7.0_CONTRACT_PERSONAL_1"/>
      <w:bookmarkEnd w:id="255"/>
    </w:p>
    <w:p w14:paraId="3032B0D2" w14:textId="77777777" w:rsidR="00BF582D" w:rsidRDefault="00BF582D" w:rsidP="00316065">
      <w:pPr>
        <w:pStyle w:val="Heading1"/>
        <w:spacing w:before="0"/>
      </w:pPr>
    </w:p>
    <w:p w14:paraId="23B6353E" w14:textId="77777777" w:rsidR="00BF582D" w:rsidRDefault="00BF582D" w:rsidP="00316065">
      <w:pPr>
        <w:pStyle w:val="Heading1"/>
        <w:spacing w:before="0"/>
      </w:pPr>
    </w:p>
    <w:p w14:paraId="202553E8" w14:textId="77777777" w:rsidR="00BF582D" w:rsidRDefault="00BF582D" w:rsidP="00316065">
      <w:pPr>
        <w:pStyle w:val="Heading1"/>
        <w:spacing w:before="0"/>
      </w:pPr>
    </w:p>
    <w:p w14:paraId="5310B097" w14:textId="77777777" w:rsidR="00BF582D" w:rsidRDefault="00BF582D" w:rsidP="00316065">
      <w:pPr>
        <w:pStyle w:val="Heading1"/>
        <w:spacing w:before="0"/>
      </w:pPr>
    </w:p>
    <w:p w14:paraId="42536B5E" w14:textId="77777777" w:rsidR="00BF582D" w:rsidRDefault="00BF582D" w:rsidP="00316065">
      <w:pPr>
        <w:pStyle w:val="Heading1"/>
        <w:spacing w:before="0"/>
      </w:pPr>
    </w:p>
    <w:p w14:paraId="154ADF2D" w14:textId="77777777" w:rsidR="00BF582D" w:rsidRDefault="00BF582D" w:rsidP="00316065">
      <w:pPr>
        <w:pStyle w:val="Heading1"/>
        <w:spacing w:before="0"/>
      </w:pPr>
    </w:p>
    <w:p w14:paraId="746075A5" w14:textId="77777777" w:rsidR="00BF582D" w:rsidRDefault="00BF582D" w:rsidP="00316065">
      <w:pPr>
        <w:pStyle w:val="Heading1"/>
        <w:spacing w:before="0"/>
      </w:pPr>
    </w:p>
    <w:p w14:paraId="338E32E7" w14:textId="77777777" w:rsidR="00BF582D" w:rsidRDefault="00BF582D" w:rsidP="00316065">
      <w:pPr>
        <w:pStyle w:val="Heading1"/>
        <w:spacing w:before="0"/>
      </w:pPr>
    </w:p>
    <w:p w14:paraId="71439A69" w14:textId="77777777" w:rsidR="00BF582D" w:rsidRDefault="00BF582D" w:rsidP="00316065">
      <w:pPr>
        <w:pStyle w:val="Heading1"/>
        <w:spacing w:before="0"/>
      </w:pPr>
    </w:p>
    <w:p w14:paraId="4987ADD2" w14:textId="77777777" w:rsidR="00BF582D" w:rsidRDefault="00BF582D" w:rsidP="00316065">
      <w:pPr>
        <w:pStyle w:val="Heading1"/>
        <w:spacing w:before="0"/>
      </w:pPr>
    </w:p>
    <w:p w14:paraId="75243EE8" w14:textId="77777777" w:rsidR="00BF582D" w:rsidRDefault="00BF582D" w:rsidP="00316065">
      <w:pPr>
        <w:pStyle w:val="Heading1"/>
        <w:spacing w:before="0"/>
      </w:pPr>
    </w:p>
    <w:p w14:paraId="0A8E4086" w14:textId="77777777" w:rsidR="00BF582D" w:rsidRDefault="00BF582D" w:rsidP="00316065">
      <w:pPr>
        <w:pStyle w:val="Heading1"/>
        <w:spacing w:before="0"/>
      </w:pPr>
    </w:p>
    <w:p w14:paraId="0E4DF9EC" w14:textId="77777777" w:rsidR="00BF582D" w:rsidRDefault="00BF582D" w:rsidP="00316065">
      <w:pPr>
        <w:pStyle w:val="Heading1"/>
        <w:spacing w:before="0"/>
      </w:pPr>
    </w:p>
    <w:p w14:paraId="607990C6" w14:textId="77777777" w:rsidR="00BF582D" w:rsidRDefault="00BF582D" w:rsidP="00316065">
      <w:pPr>
        <w:pStyle w:val="Heading1"/>
        <w:spacing w:before="0"/>
      </w:pPr>
    </w:p>
    <w:p w14:paraId="32B3E50E" w14:textId="77777777" w:rsidR="00BF582D" w:rsidRDefault="00BF582D" w:rsidP="00316065">
      <w:pPr>
        <w:pStyle w:val="Heading1"/>
        <w:spacing w:before="0"/>
      </w:pPr>
    </w:p>
    <w:p w14:paraId="3A671DDB" w14:textId="77777777" w:rsidR="00BF582D" w:rsidRDefault="00BF582D" w:rsidP="00316065">
      <w:pPr>
        <w:pStyle w:val="Heading1"/>
        <w:spacing w:before="0"/>
      </w:pPr>
    </w:p>
    <w:p w14:paraId="20F1373F" w14:textId="77777777" w:rsidR="00BF582D" w:rsidRDefault="00BF582D" w:rsidP="00316065">
      <w:pPr>
        <w:pStyle w:val="Heading1"/>
        <w:spacing w:before="0"/>
      </w:pPr>
    </w:p>
    <w:p w14:paraId="60E139CF" w14:textId="77777777" w:rsidR="00BF582D" w:rsidRDefault="00BF582D" w:rsidP="00316065">
      <w:pPr>
        <w:pStyle w:val="Heading1"/>
        <w:spacing w:before="0"/>
      </w:pPr>
    </w:p>
    <w:p w14:paraId="3B73B6CE" w14:textId="77777777" w:rsidR="00BF582D" w:rsidRDefault="00BF582D" w:rsidP="00316065">
      <w:pPr>
        <w:pStyle w:val="Heading1"/>
        <w:spacing w:before="0"/>
      </w:pPr>
    </w:p>
    <w:p w14:paraId="23A05464" w14:textId="77777777" w:rsidR="00321783" w:rsidRDefault="00321783" w:rsidP="00316065">
      <w:pPr>
        <w:pStyle w:val="Heading1"/>
        <w:spacing w:before="0"/>
      </w:pPr>
    </w:p>
    <w:p w14:paraId="58D24F9A" w14:textId="77777777" w:rsidR="00321783" w:rsidRDefault="00321783" w:rsidP="00316065">
      <w:pPr>
        <w:pStyle w:val="Heading1"/>
        <w:spacing w:before="0"/>
      </w:pPr>
    </w:p>
    <w:p w14:paraId="1744A788" w14:textId="77777777" w:rsidR="00321783" w:rsidRDefault="00321783" w:rsidP="00316065">
      <w:pPr>
        <w:pStyle w:val="Heading1"/>
        <w:spacing w:before="0"/>
      </w:pPr>
    </w:p>
    <w:p w14:paraId="3FDBC50D" w14:textId="77777777" w:rsidR="00321783" w:rsidRDefault="00321783" w:rsidP="00316065">
      <w:pPr>
        <w:pStyle w:val="Heading1"/>
        <w:spacing w:before="0"/>
      </w:pPr>
    </w:p>
    <w:p w14:paraId="6D2369D9" w14:textId="77777777" w:rsidR="00321783" w:rsidRDefault="00321783" w:rsidP="00316065">
      <w:pPr>
        <w:pStyle w:val="Heading1"/>
        <w:spacing w:before="0"/>
      </w:pPr>
    </w:p>
    <w:p w14:paraId="02A099C7" w14:textId="77777777" w:rsidR="00321783" w:rsidRDefault="00321783" w:rsidP="00316065">
      <w:pPr>
        <w:pStyle w:val="Heading1"/>
        <w:spacing w:before="0"/>
      </w:pPr>
    </w:p>
    <w:p w14:paraId="66382901" w14:textId="77777777" w:rsidR="00321783" w:rsidRDefault="00321783" w:rsidP="00316065">
      <w:pPr>
        <w:pStyle w:val="Heading1"/>
        <w:spacing w:before="0"/>
      </w:pPr>
    </w:p>
    <w:p w14:paraId="1389F0AC" w14:textId="77777777" w:rsidR="00321783" w:rsidRDefault="00321783" w:rsidP="00316065">
      <w:pPr>
        <w:pStyle w:val="Heading1"/>
        <w:spacing w:before="0"/>
      </w:pPr>
    </w:p>
    <w:p w14:paraId="2DE2B0C8" w14:textId="77777777" w:rsidR="00321783" w:rsidRDefault="00321783" w:rsidP="00316065">
      <w:pPr>
        <w:pStyle w:val="Heading1"/>
        <w:spacing w:before="0"/>
      </w:pPr>
    </w:p>
    <w:p w14:paraId="6CA4A845" w14:textId="77777777" w:rsidR="00321783" w:rsidRDefault="00321783" w:rsidP="00316065">
      <w:pPr>
        <w:pStyle w:val="Heading1"/>
        <w:spacing w:before="0"/>
      </w:pPr>
    </w:p>
    <w:p w14:paraId="03D84114" w14:textId="77777777" w:rsidR="00321783" w:rsidRDefault="00321783" w:rsidP="00316065">
      <w:pPr>
        <w:pStyle w:val="Heading1"/>
        <w:spacing w:before="0"/>
      </w:pPr>
    </w:p>
    <w:p w14:paraId="1A453FDC" w14:textId="77777777" w:rsidR="00321783" w:rsidRDefault="00321783" w:rsidP="00316065">
      <w:pPr>
        <w:pStyle w:val="Heading1"/>
        <w:spacing w:before="0"/>
      </w:pPr>
    </w:p>
    <w:p w14:paraId="6DAF991C" w14:textId="77777777" w:rsidR="00321783" w:rsidRDefault="00321783" w:rsidP="00316065">
      <w:pPr>
        <w:pStyle w:val="Heading1"/>
        <w:spacing w:before="0"/>
      </w:pPr>
    </w:p>
    <w:p w14:paraId="01B25C1C" w14:textId="59720049" w:rsidR="002A53A0" w:rsidRPr="00EE6761" w:rsidRDefault="00BF582D" w:rsidP="00316065">
      <w:pPr>
        <w:pStyle w:val="Heading1"/>
        <w:spacing w:before="0"/>
      </w:pPr>
      <w:bookmarkStart w:id="256" w:name="_Toc498330301"/>
      <w:r>
        <w:lastRenderedPageBreak/>
        <w:t>7</w:t>
      </w:r>
      <w:r w:rsidR="002A53A0" w:rsidRPr="00EE6761">
        <w:t>.0</w:t>
      </w:r>
      <w:r w:rsidR="001A7AE4" w:rsidRPr="00EE6761">
        <w:tab/>
        <w:t>CONTRACT PERSONAL PROPERTY ASSETS</w:t>
      </w:r>
      <w:bookmarkEnd w:id="256"/>
      <w:r w:rsidR="00BF197E" w:rsidRPr="00EE6761">
        <w:tab/>
      </w:r>
    </w:p>
    <w:p w14:paraId="32845313" w14:textId="77777777" w:rsidR="00E6162D" w:rsidRPr="00EE6761" w:rsidRDefault="00E6162D" w:rsidP="00316065">
      <w:pPr>
        <w:pStyle w:val="Heading3"/>
      </w:pPr>
    </w:p>
    <w:p w14:paraId="1973BC86" w14:textId="77777777" w:rsidR="002A53A0" w:rsidRPr="00EE6761" w:rsidRDefault="00132B16" w:rsidP="00316065">
      <w:pPr>
        <w:pStyle w:val="Heading3"/>
      </w:pPr>
      <w:bookmarkStart w:id="257" w:name="_Toc498330302"/>
      <w:r w:rsidRPr="00EE6761">
        <w:t>7</w:t>
      </w:r>
      <w:r w:rsidR="00542BC9" w:rsidRPr="00EE6761">
        <w:t>.0.1</w:t>
      </w:r>
      <w:r w:rsidR="001A7AE4" w:rsidRPr="00EE6761">
        <w:tab/>
      </w:r>
      <w:r w:rsidRPr="00EE6761">
        <w:t>Scope</w:t>
      </w:r>
      <w:r w:rsidR="002B4F2C" w:rsidRPr="00EE6761">
        <w:t xml:space="preserve"> of Chapter</w:t>
      </w:r>
      <w:bookmarkEnd w:id="257"/>
    </w:p>
    <w:p w14:paraId="08142924" w14:textId="77777777" w:rsidR="00331240" w:rsidRPr="00EE6761" w:rsidRDefault="00331240" w:rsidP="00316065">
      <w:pPr>
        <w:pStyle w:val="NoSpacing"/>
        <w:rPr>
          <w:rFonts w:cs="Times New Roman"/>
          <w:szCs w:val="24"/>
        </w:rPr>
      </w:pPr>
    </w:p>
    <w:p w14:paraId="087AEFFF" w14:textId="19074D92" w:rsidR="00132B16" w:rsidRPr="00EE6761" w:rsidRDefault="00132B16" w:rsidP="00316065">
      <w:pPr>
        <w:spacing w:before="0" w:after="0"/>
      </w:pPr>
      <w:r w:rsidRPr="00EE6761">
        <w:t xml:space="preserve">This </w:t>
      </w:r>
      <w:r w:rsidR="00C0005D" w:rsidRPr="00EE6761">
        <w:t>c</w:t>
      </w:r>
      <w:r w:rsidRPr="00EE6761">
        <w:t>hapter establishes policies, responsibilities, and requirements for maintaining control and</w:t>
      </w:r>
      <w:r w:rsidR="00E119BB">
        <w:t xml:space="preserve"> accountability of Department-</w:t>
      </w:r>
      <w:r w:rsidRPr="00EE6761">
        <w:t>owned perso</w:t>
      </w:r>
      <w:r w:rsidR="003C4FB6" w:rsidRPr="00EE6761">
        <w:t>nal property that is used for</w:t>
      </w:r>
      <w:r w:rsidRPr="00EE6761">
        <w:t xml:space="preserve"> personal property that has </w:t>
      </w:r>
      <w:r w:rsidR="00D80F97" w:rsidRPr="00EE6761">
        <w:t>been provided under contracts</w:t>
      </w:r>
      <w:r w:rsidR="00DF0E6F" w:rsidRPr="00EE6761">
        <w:t xml:space="preserve">.  </w:t>
      </w:r>
      <w:r w:rsidR="00811F76">
        <w:t>Refer to</w:t>
      </w:r>
      <w:r w:rsidRPr="00EE6761">
        <w:t xml:space="preserve"> </w:t>
      </w:r>
      <w:hyperlink w:anchor="_8.0_FINANCIAL_ASSISTANCE" w:history="1">
        <w:r w:rsidR="00F522EA" w:rsidRPr="008829C8">
          <w:rPr>
            <w:rStyle w:val="Hyperlink"/>
          </w:rPr>
          <w:t xml:space="preserve">PPMM </w:t>
        </w:r>
        <w:r w:rsidRPr="008829C8">
          <w:rPr>
            <w:rStyle w:val="Hyperlink"/>
          </w:rPr>
          <w:t xml:space="preserve">Chapter </w:t>
        </w:r>
        <w:r w:rsidR="00F522EA" w:rsidRPr="008829C8">
          <w:rPr>
            <w:rStyle w:val="Hyperlink"/>
          </w:rPr>
          <w:t>8</w:t>
        </w:r>
        <w:r w:rsidR="00A96880" w:rsidRPr="008829C8">
          <w:rPr>
            <w:rStyle w:val="Hyperlink"/>
          </w:rPr>
          <w:t>.0</w:t>
        </w:r>
        <w:r w:rsidR="001559C1" w:rsidRPr="008829C8">
          <w:rPr>
            <w:rStyle w:val="Hyperlink"/>
          </w:rPr>
          <w:t xml:space="preserve">, </w:t>
        </w:r>
        <w:r w:rsidR="00AB2E1E" w:rsidRPr="008829C8">
          <w:rPr>
            <w:rStyle w:val="Hyperlink"/>
          </w:rPr>
          <w:t>“</w:t>
        </w:r>
        <w:r w:rsidR="001559C1" w:rsidRPr="008829C8">
          <w:rPr>
            <w:rStyle w:val="Hyperlink"/>
          </w:rPr>
          <w:t xml:space="preserve">Financial </w:t>
        </w:r>
        <w:r w:rsidR="00EA014F">
          <w:rPr>
            <w:rStyle w:val="Hyperlink"/>
          </w:rPr>
          <w:t>Award program</w:t>
        </w:r>
        <w:r w:rsidR="001559C1" w:rsidRPr="008829C8">
          <w:rPr>
            <w:rStyle w:val="Hyperlink"/>
          </w:rPr>
          <w:t xml:space="preserve"> Assets</w:t>
        </w:r>
        <w:r w:rsidR="00C94503" w:rsidRPr="008829C8">
          <w:rPr>
            <w:rStyle w:val="Hyperlink"/>
          </w:rPr>
          <w:t>,</w:t>
        </w:r>
        <w:r w:rsidR="003A1EF5" w:rsidRPr="008829C8">
          <w:rPr>
            <w:rStyle w:val="Hyperlink"/>
          </w:rPr>
          <w:t>”</w:t>
        </w:r>
      </w:hyperlink>
      <w:r w:rsidR="001559C1" w:rsidRPr="00EE6761">
        <w:t xml:space="preserve"> f</w:t>
      </w:r>
      <w:r w:rsidRPr="00EE6761">
        <w:t>or policies, responsibilities, and requirements for maintaining control and accountability of Department</w:t>
      </w:r>
      <w:r w:rsidR="00E119BB">
        <w:t>-</w:t>
      </w:r>
      <w:r w:rsidRPr="00EE6761">
        <w:t xml:space="preserve">owned property that are used or have been provided under financial </w:t>
      </w:r>
      <w:r w:rsidR="00EA014F">
        <w:t>award program</w:t>
      </w:r>
      <w:r w:rsidRPr="00EE6761">
        <w:t>s.</w:t>
      </w:r>
      <w:r w:rsidR="00757690">
        <w:t xml:space="preserve">  For additional guidance on policies, responsibilities, and requirements for Contractor-Owned Property, please refer </w:t>
      </w:r>
      <w:r w:rsidR="00757690" w:rsidRPr="00016BC8">
        <w:t xml:space="preserve">to </w:t>
      </w:r>
      <w:hyperlink w:anchor="_2.4.9_Contractor-Owned_Property" w:history="1">
        <w:r w:rsidR="00757690" w:rsidRPr="00016BC8">
          <w:rPr>
            <w:rStyle w:val="Hyperlink"/>
          </w:rPr>
          <w:t xml:space="preserve">PPMM </w:t>
        </w:r>
        <w:r w:rsidR="00D31E91" w:rsidRPr="00016BC8">
          <w:rPr>
            <w:rStyle w:val="Hyperlink"/>
          </w:rPr>
          <w:t>Section</w:t>
        </w:r>
        <w:r w:rsidR="00757690" w:rsidRPr="00016BC8">
          <w:rPr>
            <w:rStyle w:val="Hyperlink"/>
          </w:rPr>
          <w:t xml:space="preserve"> 2.4.9, “Contractor-Owned Property.”</w:t>
        </w:r>
      </w:hyperlink>
    </w:p>
    <w:p w14:paraId="6F55B9AA" w14:textId="77777777" w:rsidR="004960D6" w:rsidRPr="00EE6761" w:rsidRDefault="004960D6" w:rsidP="00316065">
      <w:pPr>
        <w:spacing w:before="0" w:after="0"/>
      </w:pPr>
    </w:p>
    <w:p w14:paraId="46C09928" w14:textId="75F220DF" w:rsidR="002A53A0" w:rsidRPr="00EE6761" w:rsidRDefault="00132B16" w:rsidP="00BF582D">
      <w:pPr>
        <w:pStyle w:val="Heading3"/>
        <w:tabs>
          <w:tab w:val="left" w:pos="720"/>
          <w:tab w:val="left" w:pos="1440"/>
          <w:tab w:val="center" w:pos="4680"/>
        </w:tabs>
      </w:pPr>
      <w:bookmarkStart w:id="258" w:name="_Toc498330303"/>
      <w:r w:rsidRPr="00EE6761">
        <w:t>7</w:t>
      </w:r>
      <w:r w:rsidR="00542BC9" w:rsidRPr="00EE6761">
        <w:t>.0.2</w:t>
      </w:r>
      <w:r w:rsidR="001A7AE4" w:rsidRPr="00EE6761">
        <w:tab/>
      </w:r>
      <w:r w:rsidRPr="00EE6761">
        <w:t>Policy</w:t>
      </w:r>
      <w:bookmarkEnd w:id="258"/>
      <w:r w:rsidR="002323F1">
        <w:tab/>
      </w:r>
      <w:r w:rsidR="002323F1">
        <w:tab/>
      </w:r>
    </w:p>
    <w:p w14:paraId="65C06AAC" w14:textId="77777777" w:rsidR="00331240" w:rsidRPr="00EE6761" w:rsidRDefault="00331240" w:rsidP="00316065">
      <w:pPr>
        <w:pStyle w:val="NoSpacing"/>
        <w:rPr>
          <w:rFonts w:cs="Times New Roman"/>
          <w:szCs w:val="24"/>
        </w:rPr>
      </w:pPr>
    </w:p>
    <w:p w14:paraId="21C92BD7" w14:textId="29CDEF09" w:rsidR="00132B16" w:rsidRPr="00EE6761" w:rsidRDefault="00132B16" w:rsidP="00316065">
      <w:pPr>
        <w:spacing w:before="0" w:after="0"/>
      </w:pPr>
      <w:r w:rsidRPr="00EE6761">
        <w:t>Effective control and accountability must be mainta</w:t>
      </w:r>
      <w:r w:rsidR="00D80F97" w:rsidRPr="00EE6761">
        <w:t xml:space="preserve">ined for personal property </w:t>
      </w:r>
      <w:r w:rsidRPr="00EE6761">
        <w:t>furnished by the Department or acquired with Departmental funds as an integral part of DOC</w:t>
      </w:r>
      <w:r w:rsidR="00AB2E1E" w:rsidRPr="00EE6761">
        <w:t>’</w:t>
      </w:r>
      <w:r w:rsidRPr="00EE6761">
        <w:t xml:space="preserve">s contracts and financial </w:t>
      </w:r>
      <w:r w:rsidR="00EA014F">
        <w:t>award program</w:t>
      </w:r>
      <w:r w:rsidRPr="00EE6761">
        <w:t>s,</w:t>
      </w:r>
      <w:r w:rsidR="002A56C3">
        <w:t xml:space="preserve"> in accordance with </w:t>
      </w:r>
      <w:hyperlink r:id="rId91" w:history="1">
        <w:r w:rsidR="002A56C3" w:rsidRPr="00F235B4">
          <w:rPr>
            <w:rStyle w:val="Hyperlink"/>
          </w:rPr>
          <w:t xml:space="preserve">48 </w:t>
        </w:r>
        <w:r w:rsidR="00806587">
          <w:rPr>
            <w:rStyle w:val="Hyperlink"/>
          </w:rPr>
          <w:t>C.F.R.</w:t>
        </w:r>
        <w:r w:rsidR="00BF582D" w:rsidRPr="00F235B4">
          <w:rPr>
            <w:rStyle w:val="Hyperlink"/>
          </w:rPr>
          <w:t xml:space="preserve"> Chapter 1</w:t>
        </w:r>
      </w:hyperlink>
      <w:r w:rsidR="002A56C3">
        <w:t xml:space="preserve">, </w:t>
      </w:r>
      <w:hyperlink r:id="rId92" w:history="1">
        <w:r w:rsidR="002A56C3" w:rsidRPr="002A56C3">
          <w:rPr>
            <w:rStyle w:val="Hyperlink"/>
          </w:rPr>
          <w:t>FAR</w:t>
        </w:r>
        <w:r w:rsidRPr="002A56C3">
          <w:rPr>
            <w:rStyle w:val="Hyperlink"/>
          </w:rPr>
          <w:t xml:space="preserve"> 45, </w:t>
        </w:r>
        <w:r w:rsidR="00AB2E1E" w:rsidRPr="002A56C3">
          <w:rPr>
            <w:rStyle w:val="Hyperlink"/>
          </w:rPr>
          <w:t>“</w:t>
        </w:r>
        <w:r w:rsidRPr="002A56C3">
          <w:rPr>
            <w:rStyle w:val="Hyperlink"/>
          </w:rPr>
          <w:t>Government Property</w:t>
        </w:r>
        <w:r w:rsidR="009E00CA" w:rsidRPr="002A56C3">
          <w:rPr>
            <w:rStyle w:val="Hyperlink"/>
          </w:rPr>
          <w:t>,</w:t>
        </w:r>
        <w:r w:rsidR="00AB2E1E" w:rsidRPr="002A56C3">
          <w:rPr>
            <w:rStyle w:val="Hyperlink"/>
          </w:rPr>
          <w:t>”</w:t>
        </w:r>
      </w:hyperlink>
      <w:r w:rsidRPr="00EE6761">
        <w:t xml:space="preserve"> PPMM</w:t>
      </w:r>
      <w:r w:rsidR="009E00CA" w:rsidRPr="00EE6761">
        <w:t>,</w:t>
      </w:r>
      <w:r w:rsidRPr="00EE6761">
        <w:t xml:space="preserve"> and the </w:t>
      </w:r>
      <w:hyperlink r:id="rId93" w:history="1">
        <w:r w:rsidR="00BA628B" w:rsidRPr="003C1481">
          <w:rPr>
            <w:rStyle w:val="Hyperlink"/>
          </w:rPr>
          <w:t xml:space="preserve">DOC </w:t>
        </w:r>
        <w:r w:rsidRPr="003C1481">
          <w:rPr>
            <w:rStyle w:val="Hyperlink"/>
          </w:rPr>
          <w:t>CAM</w:t>
        </w:r>
        <w:r w:rsidR="009E00CA" w:rsidRPr="003C1481">
          <w:rPr>
            <w:rStyle w:val="Hyperlink"/>
          </w:rPr>
          <w:t>.</w:t>
        </w:r>
      </w:hyperlink>
    </w:p>
    <w:p w14:paraId="3DA3AB66" w14:textId="77777777" w:rsidR="00216068" w:rsidRPr="00EE6761" w:rsidRDefault="00216068" w:rsidP="00316065">
      <w:pPr>
        <w:spacing w:before="0" w:after="0"/>
      </w:pPr>
    </w:p>
    <w:p w14:paraId="4AF34F28" w14:textId="77777777" w:rsidR="00132B16" w:rsidRPr="00EE6761" w:rsidRDefault="00132B16" w:rsidP="00316065">
      <w:pPr>
        <w:spacing w:before="0" w:after="0"/>
      </w:pPr>
      <w:r w:rsidRPr="00EE6761">
        <w:t>The PPMM provides general guidance and should not be relied on to the exclusion of the more detailed guidance provided in the applicable regulations and guidance cited above.</w:t>
      </w:r>
    </w:p>
    <w:p w14:paraId="733088F8" w14:textId="77777777" w:rsidR="00216068" w:rsidRPr="00EE6761" w:rsidRDefault="00216068" w:rsidP="00316065">
      <w:pPr>
        <w:pStyle w:val="Heading2"/>
        <w:spacing w:before="0"/>
      </w:pPr>
    </w:p>
    <w:p w14:paraId="28039153" w14:textId="77777777" w:rsidR="002A53A0" w:rsidRPr="00EE6761" w:rsidRDefault="00331240" w:rsidP="00316065">
      <w:pPr>
        <w:pStyle w:val="Heading2"/>
        <w:spacing w:before="0"/>
      </w:pPr>
      <w:bookmarkStart w:id="259" w:name="_Toc498330304"/>
      <w:r w:rsidRPr="00EE6761">
        <w:t>7</w:t>
      </w:r>
      <w:r w:rsidR="00D80F97" w:rsidRPr="00EE6761">
        <w:t>.1</w:t>
      </w:r>
      <w:r w:rsidR="001A7AE4" w:rsidRPr="00EE6761">
        <w:tab/>
      </w:r>
      <w:r w:rsidR="00182F19" w:rsidRPr="00EE6761">
        <w:t xml:space="preserve">Personal </w:t>
      </w:r>
      <w:r w:rsidR="002A53A0" w:rsidRPr="00EE6761">
        <w:t>Property in the Possession of Contractors</w:t>
      </w:r>
      <w:bookmarkEnd w:id="259"/>
    </w:p>
    <w:p w14:paraId="2BEAE11D" w14:textId="77777777" w:rsidR="00331240" w:rsidRPr="00EE6761" w:rsidRDefault="00331240" w:rsidP="00316065">
      <w:pPr>
        <w:pStyle w:val="NoSpacing"/>
        <w:rPr>
          <w:rFonts w:cs="Times New Roman"/>
          <w:szCs w:val="24"/>
        </w:rPr>
      </w:pPr>
    </w:p>
    <w:p w14:paraId="6CCAE5B5" w14:textId="341DD887" w:rsidR="002A53A0" w:rsidRPr="00EE6761" w:rsidRDefault="002A53A0" w:rsidP="00316065">
      <w:pPr>
        <w:spacing w:before="0" w:after="0"/>
      </w:pPr>
      <w:r w:rsidRPr="00EE6761">
        <w:t xml:space="preserve">Contract </w:t>
      </w:r>
      <w:r w:rsidR="00182F19" w:rsidRPr="00EE6761">
        <w:t xml:space="preserve">personal </w:t>
      </w:r>
      <w:r w:rsidRPr="00EE6761">
        <w:t xml:space="preserve">property is </w:t>
      </w:r>
      <w:r w:rsidR="00182F19" w:rsidRPr="00EE6761">
        <w:t xml:space="preserve">personal </w:t>
      </w:r>
      <w:r w:rsidRPr="00EE6761">
        <w:t>property owned or leased by the Government that is used in the performance of a contract</w:t>
      </w:r>
      <w:r w:rsidR="00DF0E6F" w:rsidRPr="00EE6761">
        <w:t xml:space="preserve">.  </w:t>
      </w:r>
      <w:r w:rsidRPr="00EE6761">
        <w:t xml:space="preserve">Contract </w:t>
      </w:r>
      <w:r w:rsidR="00182F19" w:rsidRPr="00EE6761">
        <w:t xml:space="preserve">personal </w:t>
      </w:r>
      <w:r w:rsidRPr="00EE6761">
        <w:t xml:space="preserve">property includes both </w:t>
      </w:r>
      <w:r w:rsidR="008F0417" w:rsidRPr="00EE6761">
        <w:t>GFP</w:t>
      </w:r>
      <w:r w:rsidRPr="00EE6761">
        <w:t xml:space="preserve"> and </w:t>
      </w:r>
      <w:r w:rsidR="008F0417" w:rsidRPr="00EE6761">
        <w:t>C</w:t>
      </w:r>
      <w:r w:rsidR="0096445D">
        <w:t xml:space="preserve">ontractor </w:t>
      </w:r>
      <w:r w:rsidR="008F0417" w:rsidRPr="00EE6761">
        <w:t>A</w:t>
      </w:r>
      <w:r w:rsidR="0096445D">
        <w:t xml:space="preserve">cquired </w:t>
      </w:r>
      <w:r w:rsidR="008F0417" w:rsidRPr="00EE6761">
        <w:t>P</w:t>
      </w:r>
      <w:r w:rsidR="0096445D">
        <w:t>roperty (CAP)</w:t>
      </w:r>
      <w:r w:rsidR="00DF0E6F" w:rsidRPr="00EE6761">
        <w:t xml:space="preserve">.  </w:t>
      </w:r>
      <w:r w:rsidRPr="00EE6761">
        <w:t xml:space="preserve">Contract </w:t>
      </w:r>
      <w:r w:rsidR="009E7C95" w:rsidRPr="00EE6761">
        <w:t xml:space="preserve">personal </w:t>
      </w:r>
      <w:r w:rsidRPr="00EE6761">
        <w:t xml:space="preserve">property includes material, equipment, special </w:t>
      </w:r>
      <w:r w:rsidR="00A26C05" w:rsidRPr="00EE6761">
        <w:t>tooling,</w:t>
      </w:r>
      <w:r w:rsidR="00173881" w:rsidRPr="00EE6761">
        <w:t xml:space="preserve"> and</w:t>
      </w:r>
      <w:r w:rsidRPr="00EE6761">
        <w:t xml:space="preserve"> special test equipment</w:t>
      </w:r>
      <w:r w:rsidR="00DF0E6F" w:rsidRPr="00EE6761">
        <w:t xml:space="preserve">.  </w:t>
      </w:r>
      <w:r w:rsidRPr="00EE6761">
        <w:t xml:space="preserve">Contract </w:t>
      </w:r>
      <w:r w:rsidR="009E7C95" w:rsidRPr="00EE6761">
        <w:t xml:space="preserve">personal </w:t>
      </w:r>
      <w:r w:rsidRPr="00EE6761">
        <w:t xml:space="preserve">property does not include intellectual </w:t>
      </w:r>
      <w:r w:rsidR="009E7C95" w:rsidRPr="00EE6761">
        <w:t xml:space="preserve">personal </w:t>
      </w:r>
      <w:r w:rsidRPr="00EE6761">
        <w:t>property and software</w:t>
      </w:r>
      <w:r w:rsidR="00DF0E6F" w:rsidRPr="00EE6761">
        <w:t xml:space="preserve">.  </w:t>
      </w:r>
      <w:r w:rsidRPr="00EE6761">
        <w:t xml:space="preserve">Contract </w:t>
      </w:r>
      <w:r w:rsidR="009E7C95" w:rsidRPr="00EE6761">
        <w:t xml:space="preserve">personal </w:t>
      </w:r>
      <w:r w:rsidRPr="00EE6761">
        <w:t xml:space="preserve">property refers to both </w:t>
      </w:r>
      <w:r w:rsidR="009B323D" w:rsidRPr="00EE6761">
        <w:t xml:space="preserve">GFP and </w:t>
      </w:r>
      <w:r w:rsidR="008F0417" w:rsidRPr="00EE6761">
        <w:t>CAP</w:t>
      </w:r>
      <w:r w:rsidRPr="00EE6761">
        <w:t xml:space="preserve"> in the possession of contractors.</w:t>
      </w:r>
    </w:p>
    <w:p w14:paraId="3EDB383B" w14:textId="77777777" w:rsidR="002455E3" w:rsidRDefault="002455E3" w:rsidP="00316065">
      <w:pPr>
        <w:pStyle w:val="Heading3"/>
      </w:pPr>
      <w:bookmarkStart w:id="260" w:name="_7.1.1_Responsibilities_for"/>
      <w:bookmarkEnd w:id="260"/>
    </w:p>
    <w:p w14:paraId="7B09036D" w14:textId="77777777" w:rsidR="001A7AE4" w:rsidRPr="00EE6761" w:rsidRDefault="00331240" w:rsidP="00316065">
      <w:pPr>
        <w:pStyle w:val="Heading3"/>
        <w:rPr>
          <w:vanish/>
          <w:specVanish/>
        </w:rPr>
      </w:pPr>
      <w:bookmarkStart w:id="261" w:name="_Toc498330305"/>
      <w:r w:rsidRPr="00EE6761">
        <w:t>7</w:t>
      </w:r>
      <w:r w:rsidR="00542BC9" w:rsidRPr="00EE6761">
        <w:t>.1.1</w:t>
      </w:r>
      <w:r w:rsidR="00BE5E09" w:rsidRPr="00EE6761">
        <w:tab/>
      </w:r>
      <w:r w:rsidR="002A53A0" w:rsidRPr="00EE6761">
        <w:t xml:space="preserve">Responsibilities for Contract </w:t>
      </w:r>
      <w:r w:rsidR="00102481" w:rsidRPr="00EE6761">
        <w:t xml:space="preserve">Personal </w:t>
      </w:r>
      <w:r w:rsidR="002A53A0" w:rsidRPr="00EE6761">
        <w:t>Property</w:t>
      </w:r>
      <w:bookmarkEnd w:id="261"/>
    </w:p>
    <w:p w14:paraId="23D55E31" w14:textId="77777777" w:rsidR="00331240" w:rsidRPr="00EE6761" w:rsidRDefault="008F0417" w:rsidP="00316065">
      <w:pPr>
        <w:pStyle w:val="NoSpacing"/>
        <w:rPr>
          <w:rFonts w:cs="Times New Roman"/>
          <w:szCs w:val="24"/>
        </w:rPr>
      </w:pPr>
      <w:r w:rsidRPr="00EE6761">
        <w:rPr>
          <w:rFonts w:cs="Times New Roman"/>
          <w:szCs w:val="24"/>
        </w:rPr>
        <w:t xml:space="preserve"> </w:t>
      </w:r>
    </w:p>
    <w:p w14:paraId="4B8B3F5D" w14:textId="77777777" w:rsidR="0067418A" w:rsidRPr="00E56EB3" w:rsidRDefault="0067418A" w:rsidP="00316065">
      <w:pPr>
        <w:pStyle w:val="NoSpacing"/>
        <w:rPr>
          <w:rFonts w:eastAsiaTheme="minorHAnsi"/>
          <w:szCs w:val="24"/>
        </w:rPr>
      </w:pPr>
    </w:p>
    <w:p w14:paraId="380AAA27" w14:textId="310D0365" w:rsidR="001A7AE4" w:rsidRDefault="002A53A0" w:rsidP="00B30429">
      <w:pPr>
        <w:pStyle w:val="ListParagraph"/>
        <w:numPr>
          <w:ilvl w:val="0"/>
          <w:numId w:val="156"/>
        </w:numPr>
        <w:spacing w:before="0" w:after="0"/>
        <w:rPr>
          <w:rFonts w:cs="Times New Roman"/>
          <w:szCs w:val="24"/>
        </w:rPr>
      </w:pPr>
      <w:r w:rsidRPr="00E56EB3">
        <w:rPr>
          <w:rFonts w:eastAsiaTheme="minorHAnsi"/>
          <w:szCs w:val="24"/>
        </w:rPr>
        <w:t xml:space="preserve">Contracting </w:t>
      </w:r>
      <w:r w:rsidR="002323F1">
        <w:rPr>
          <w:rFonts w:eastAsiaTheme="minorHAnsi"/>
          <w:szCs w:val="24"/>
        </w:rPr>
        <w:t>o</w:t>
      </w:r>
      <w:r w:rsidRPr="00E56EB3">
        <w:rPr>
          <w:rFonts w:eastAsiaTheme="minorHAnsi"/>
          <w:szCs w:val="24"/>
        </w:rPr>
        <w:t>fficers</w:t>
      </w:r>
      <w:r w:rsidR="00AB2E1E" w:rsidRPr="00E56EB3">
        <w:rPr>
          <w:rFonts w:eastAsiaTheme="minorHAnsi"/>
          <w:szCs w:val="24"/>
        </w:rPr>
        <w:t>’</w:t>
      </w:r>
      <w:r w:rsidR="008D0FEF" w:rsidRPr="00E56EB3">
        <w:rPr>
          <w:rFonts w:eastAsiaTheme="minorHAnsi"/>
          <w:szCs w:val="24"/>
        </w:rPr>
        <w:t xml:space="preserve"> (CO)</w:t>
      </w:r>
      <w:r w:rsidRPr="00E56EB3">
        <w:rPr>
          <w:rFonts w:eastAsiaTheme="minorHAnsi"/>
          <w:szCs w:val="24"/>
        </w:rPr>
        <w:t xml:space="preserve"> responsibilities as they relate to contract </w:t>
      </w:r>
      <w:r w:rsidR="00102481" w:rsidRPr="00E56EB3">
        <w:rPr>
          <w:rFonts w:eastAsiaTheme="minorHAnsi"/>
          <w:szCs w:val="24"/>
        </w:rPr>
        <w:t xml:space="preserve">personal </w:t>
      </w:r>
      <w:r w:rsidRPr="00E56EB3">
        <w:rPr>
          <w:rFonts w:eastAsiaTheme="minorHAnsi"/>
          <w:szCs w:val="24"/>
        </w:rPr>
        <w:t xml:space="preserve">property </w:t>
      </w:r>
      <w:r w:rsidRPr="00E56EB3">
        <w:rPr>
          <w:rFonts w:cs="Times New Roman"/>
          <w:szCs w:val="24"/>
        </w:rPr>
        <w:t>are:</w:t>
      </w:r>
    </w:p>
    <w:p w14:paraId="0C2E6C11" w14:textId="77777777" w:rsidR="00E56EB3" w:rsidRPr="00E56EB3" w:rsidRDefault="00E56EB3" w:rsidP="00316065">
      <w:pPr>
        <w:pStyle w:val="ListParagraph"/>
        <w:spacing w:before="0" w:after="0"/>
        <w:rPr>
          <w:rFonts w:cs="Times New Roman"/>
          <w:szCs w:val="24"/>
        </w:rPr>
      </w:pPr>
    </w:p>
    <w:p w14:paraId="6BF4901B" w14:textId="77777777" w:rsidR="00E56EB3" w:rsidRDefault="002A53A0" w:rsidP="00B30429">
      <w:pPr>
        <w:pStyle w:val="ListParagraph"/>
        <w:numPr>
          <w:ilvl w:val="0"/>
          <w:numId w:val="157"/>
        </w:numPr>
        <w:spacing w:before="0" w:after="0"/>
        <w:ind w:left="1440" w:hanging="720"/>
      </w:pPr>
      <w:r w:rsidRPr="00E56EB3">
        <w:rPr>
          <w:rFonts w:cs="Times New Roman"/>
          <w:szCs w:val="24"/>
        </w:rPr>
        <w:t>Ensuring that contracts are awarded and administered in accordance with applicable statutes</w:t>
      </w:r>
      <w:r w:rsidRPr="00EE6761">
        <w:t xml:space="preserve">, rules, regulations, policies, requirements of law, and </w:t>
      </w:r>
      <w:r w:rsidR="00342EA9" w:rsidRPr="00EE6761">
        <w:t>E.O.</w:t>
      </w:r>
      <w:r w:rsidR="002E59F4" w:rsidRPr="00EE6761">
        <w:t>s</w:t>
      </w:r>
      <w:r w:rsidRPr="00EE6761">
        <w:t>;</w:t>
      </w:r>
    </w:p>
    <w:p w14:paraId="20494409" w14:textId="77777777" w:rsidR="00E56EB3" w:rsidRDefault="00E56EB3" w:rsidP="00316065">
      <w:pPr>
        <w:pStyle w:val="ListParagraph"/>
        <w:spacing w:before="0" w:after="0"/>
        <w:ind w:left="1080"/>
      </w:pPr>
    </w:p>
    <w:p w14:paraId="35C3DA39" w14:textId="77777777" w:rsidR="00E56EB3" w:rsidRDefault="002A53A0" w:rsidP="00B30429">
      <w:pPr>
        <w:pStyle w:val="ListParagraph"/>
        <w:numPr>
          <w:ilvl w:val="0"/>
          <w:numId w:val="157"/>
        </w:numPr>
        <w:spacing w:before="0" w:after="0"/>
        <w:ind w:left="1440" w:hanging="720"/>
      </w:pPr>
      <w:r w:rsidRPr="00EE6761">
        <w:t xml:space="preserve">Ensuring that the procurement requirements have </w:t>
      </w:r>
      <w:r w:rsidR="001A7AE4" w:rsidRPr="00EE6761">
        <w:t xml:space="preserve">been met for the acquisition of </w:t>
      </w:r>
      <w:r w:rsidR="00102481" w:rsidRPr="00EE6761">
        <w:t xml:space="preserve">personal </w:t>
      </w:r>
      <w:r w:rsidRPr="00EE6761">
        <w:t>property;</w:t>
      </w:r>
    </w:p>
    <w:p w14:paraId="35978517" w14:textId="77777777" w:rsidR="004C04A0" w:rsidRDefault="004C04A0" w:rsidP="004C04A0">
      <w:pPr>
        <w:pStyle w:val="ListParagraph"/>
        <w:spacing w:before="0" w:after="0"/>
        <w:ind w:left="0"/>
      </w:pPr>
    </w:p>
    <w:p w14:paraId="10D988AB" w14:textId="16D93E89" w:rsidR="00E56EB3" w:rsidRDefault="002A53A0" w:rsidP="00B30429">
      <w:pPr>
        <w:pStyle w:val="ListParagraph"/>
        <w:numPr>
          <w:ilvl w:val="0"/>
          <w:numId w:val="157"/>
        </w:numPr>
        <w:spacing w:before="0" w:after="0"/>
        <w:ind w:left="1440" w:hanging="720"/>
      </w:pPr>
      <w:r w:rsidRPr="00EE6761">
        <w:t>Providing the C</w:t>
      </w:r>
      <w:r w:rsidR="008D0FEF" w:rsidRPr="00EE6761">
        <w:t>OR</w:t>
      </w:r>
      <w:r w:rsidRPr="00EE6761">
        <w:t xml:space="preserve"> with a copy of the contract and subsequent modifications;</w:t>
      </w:r>
    </w:p>
    <w:p w14:paraId="045CBC46" w14:textId="77777777" w:rsidR="00E56EB3" w:rsidRDefault="00E56EB3" w:rsidP="00E62FB9">
      <w:pPr>
        <w:pStyle w:val="ListParagraph"/>
        <w:ind w:left="1440" w:hanging="720"/>
      </w:pPr>
    </w:p>
    <w:p w14:paraId="74AF8D16" w14:textId="56179AC7" w:rsidR="002A53A0" w:rsidRDefault="002A53A0" w:rsidP="00B30429">
      <w:pPr>
        <w:pStyle w:val="ListParagraph"/>
        <w:numPr>
          <w:ilvl w:val="0"/>
          <w:numId w:val="157"/>
        </w:numPr>
        <w:spacing w:before="0" w:after="0"/>
        <w:ind w:left="1440" w:hanging="720"/>
      </w:pPr>
      <w:r w:rsidRPr="00EE6761">
        <w:t xml:space="preserve">Ensuring that </w:t>
      </w:r>
      <w:r w:rsidR="002370BE" w:rsidRPr="00EE6761">
        <w:t>GFP</w:t>
      </w:r>
      <w:r w:rsidRPr="00EE6761">
        <w:t xml:space="preserve"> is included in the contract schedule;</w:t>
      </w:r>
    </w:p>
    <w:p w14:paraId="0DC48606" w14:textId="77777777" w:rsidR="00400565" w:rsidRPr="00EE6761" w:rsidRDefault="00400565" w:rsidP="00400565">
      <w:pPr>
        <w:pStyle w:val="ListParagraph"/>
        <w:spacing w:before="0" w:after="0"/>
        <w:ind w:left="0"/>
      </w:pPr>
    </w:p>
    <w:p w14:paraId="47563F90" w14:textId="77777777" w:rsidR="001A7AE4" w:rsidRPr="00EE6761" w:rsidRDefault="002A53A0" w:rsidP="00B30429">
      <w:pPr>
        <w:numPr>
          <w:ilvl w:val="0"/>
          <w:numId w:val="157"/>
        </w:numPr>
        <w:ind w:left="1440" w:hanging="720"/>
      </w:pPr>
      <w:r w:rsidRPr="00EE6761">
        <w:lastRenderedPageBreak/>
        <w:t>Monit</w:t>
      </w:r>
      <w:r w:rsidR="00CF67C3" w:rsidRPr="00EE6761">
        <w:t xml:space="preserve">oring disposition of </w:t>
      </w:r>
      <w:r w:rsidR="0066745B">
        <w:t>Government-owned</w:t>
      </w:r>
      <w:r w:rsidRPr="00EE6761">
        <w:t xml:space="preserve"> property by providing the </w:t>
      </w:r>
      <w:r w:rsidR="002370BE" w:rsidRPr="00EE6761">
        <w:t>COR</w:t>
      </w:r>
      <w:r w:rsidR="00C82848" w:rsidRPr="00EE6761">
        <w:t xml:space="preserve"> </w:t>
      </w:r>
      <w:r w:rsidR="001A7AE4" w:rsidRPr="00EE6761">
        <w:t xml:space="preserve">with a list of </w:t>
      </w:r>
      <w:r w:rsidRPr="00EE6761">
        <w:t>the contractor</w:t>
      </w:r>
      <w:r w:rsidR="00AB2E1E" w:rsidRPr="00EE6761">
        <w:t>’</w:t>
      </w:r>
      <w:r w:rsidRPr="00EE6761">
        <w:t xml:space="preserve">s excess or residual government </w:t>
      </w:r>
      <w:r w:rsidR="00801A5F" w:rsidRPr="00EE6761">
        <w:t xml:space="preserve">personal </w:t>
      </w:r>
      <w:r w:rsidRPr="00EE6761">
        <w:t xml:space="preserve">property and providing the disposition </w:t>
      </w:r>
      <w:r w:rsidR="009E00CA" w:rsidRPr="00EE6761">
        <w:t>instructions to the contractor;</w:t>
      </w:r>
    </w:p>
    <w:p w14:paraId="52D157AB" w14:textId="77777777" w:rsidR="001A7AE4" w:rsidRPr="00EE6761" w:rsidRDefault="002A53A0" w:rsidP="00B30429">
      <w:pPr>
        <w:numPr>
          <w:ilvl w:val="0"/>
          <w:numId w:val="157"/>
        </w:numPr>
        <w:ind w:left="1440" w:hanging="720"/>
      </w:pPr>
      <w:r w:rsidRPr="00EE6761">
        <w:t xml:space="preserve">Amending the contract to add or </w:t>
      </w:r>
      <w:r w:rsidR="002370BE" w:rsidRPr="00EE6761">
        <w:t>remove</w:t>
      </w:r>
      <w:r w:rsidRPr="00EE6761">
        <w:t xml:space="preserve"> </w:t>
      </w:r>
      <w:r w:rsidR="002370BE" w:rsidRPr="00EE6761">
        <w:t>GFP</w:t>
      </w:r>
      <w:r w:rsidRPr="00EE6761">
        <w:t>;</w:t>
      </w:r>
    </w:p>
    <w:p w14:paraId="441D2B97" w14:textId="5B481481" w:rsidR="002A53A0" w:rsidRPr="00EE6761" w:rsidRDefault="00931B5E" w:rsidP="00B30429">
      <w:pPr>
        <w:numPr>
          <w:ilvl w:val="0"/>
          <w:numId w:val="157"/>
        </w:numPr>
        <w:ind w:left="1440" w:hanging="720"/>
      </w:pPr>
      <w:r>
        <w:t>E</w:t>
      </w:r>
      <w:r w:rsidR="002A53A0" w:rsidRPr="00EE6761">
        <w:t>nsuring that issues raised by O</w:t>
      </w:r>
      <w:r w:rsidR="003C6EF6">
        <w:t>ffice of the Inspector General (O</w:t>
      </w:r>
      <w:r w:rsidR="002A53A0" w:rsidRPr="00EE6761">
        <w:t>IG</w:t>
      </w:r>
      <w:r w:rsidR="003C6EF6">
        <w:t>)</w:t>
      </w:r>
      <w:r w:rsidR="002A53A0" w:rsidRPr="00EE6761">
        <w:t xml:space="preserve"> inspections and audit reports are resolved properly and in accordance with established procedures;</w:t>
      </w:r>
    </w:p>
    <w:p w14:paraId="2E1E0BFC" w14:textId="77777777" w:rsidR="001A7AE4" w:rsidRPr="00EE6761" w:rsidRDefault="002A53A0" w:rsidP="00B30429">
      <w:pPr>
        <w:numPr>
          <w:ilvl w:val="0"/>
          <w:numId w:val="157"/>
        </w:numPr>
        <w:ind w:left="1440" w:hanging="720"/>
      </w:pPr>
      <w:r w:rsidRPr="00EE6761">
        <w:t>Making final decisions when there are discrepancies between the Property Administrator and contractor; and</w:t>
      </w:r>
    </w:p>
    <w:p w14:paraId="51BE8B00" w14:textId="77777777" w:rsidR="002A53A0" w:rsidRPr="00EE6761" w:rsidRDefault="002A53A0" w:rsidP="00B30429">
      <w:pPr>
        <w:numPr>
          <w:ilvl w:val="0"/>
          <w:numId w:val="157"/>
        </w:numPr>
        <w:ind w:left="1440" w:hanging="720"/>
      </w:pPr>
      <w:r w:rsidRPr="00EE6761">
        <w:t xml:space="preserve">Maintaining the official contract files through </w:t>
      </w:r>
      <w:r w:rsidR="009E00CA" w:rsidRPr="00EE6761">
        <w:t>closeout.</w:t>
      </w:r>
    </w:p>
    <w:p w14:paraId="15E771A5" w14:textId="77777777" w:rsidR="001A7AE4" w:rsidRPr="00EE6761" w:rsidRDefault="002A53A0" w:rsidP="00B30429">
      <w:pPr>
        <w:pStyle w:val="ListParagraph"/>
        <w:numPr>
          <w:ilvl w:val="0"/>
          <w:numId w:val="156"/>
        </w:numPr>
        <w:spacing w:before="0" w:after="0"/>
        <w:rPr>
          <w:rFonts w:cs="Times New Roman"/>
          <w:szCs w:val="24"/>
        </w:rPr>
      </w:pPr>
      <w:r w:rsidRPr="00E56EB3">
        <w:rPr>
          <w:rFonts w:cs="Times New Roman"/>
          <w:szCs w:val="24"/>
        </w:rPr>
        <w:t>Contracting</w:t>
      </w:r>
      <w:r w:rsidRPr="00EE6761">
        <w:rPr>
          <w:rFonts w:cs="Times New Roman"/>
          <w:szCs w:val="24"/>
        </w:rPr>
        <w:t xml:space="preserve"> Officer Representatives</w:t>
      </w:r>
      <w:r w:rsidR="008D0FEF" w:rsidRPr="00EE6761">
        <w:rPr>
          <w:rFonts w:cs="Times New Roman"/>
          <w:szCs w:val="24"/>
        </w:rPr>
        <w:t xml:space="preserve"> (COR)</w:t>
      </w:r>
      <w:r w:rsidRPr="00EE6761">
        <w:rPr>
          <w:rFonts w:cs="Times New Roman"/>
          <w:szCs w:val="24"/>
        </w:rPr>
        <w:t xml:space="preserve"> are responsible for:</w:t>
      </w:r>
    </w:p>
    <w:p w14:paraId="6AFF76F8" w14:textId="77777777" w:rsidR="00216068" w:rsidRPr="00EE6761" w:rsidRDefault="00216068" w:rsidP="00316065">
      <w:pPr>
        <w:pStyle w:val="ListParagraph"/>
        <w:spacing w:before="0" w:after="0"/>
        <w:rPr>
          <w:rFonts w:cs="Times New Roman"/>
          <w:szCs w:val="24"/>
        </w:rPr>
      </w:pPr>
    </w:p>
    <w:p w14:paraId="6583F27D" w14:textId="77777777" w:rsidR="00E56EB3" w:rsidRDefault="002A53A0" w:rsidP="00B30429">
      <w:pPr>
        <w:pStyle w:val="ListParagraph"/>
        <w:numPr>
          <w:ilvl w:val="0"/>
          <w:numId w:val="158"/>
        </w:numPr>
        <w:spacing w:before="0" w:after="0"/>
        <w:ind w:left="1440" w:hanging="720"/>
      </w:pPr>
      <w:r w:rsidRPr="00E56EB3">
        <w:rPr>
          <w:rFonts w:cs="Times New Roman"/>
          <w:szCs w:val="24"/>
        </w:rPr>
        <w:t>Providing such guidance and assistance to the</w:t>
      </w:r>
      <w:r w:rsidR="007431BD" w:rsidRPr="00E56EB3">
        <w:rPr>
          <w:rFonts w:cs="Times New Roman"/>
          <w:szCs w:val="24"/>
        </w:rPr>
        <w:t xml:space="preserve"> CO </w:t>
      </w:r>
      <w:r w:rsidRPr="00E56EB3">
        <w:rPr>
          <w:rFonts w:cs="Times New Roman"/>
          <w:szCs w:val="24"/>
        </w:rPr>
        <w:t>and the procurement staff as</w:t>
      </w:r>
      <w:r w:rsidRPr="00EE6761">
        <w:t xml:space="preserve"> needed during contract performance;</w:t>
      </w:r>
    </w:p>
    <w:p w14:paraId="11FAA2EB" w14:textId="77777777" w:rsidR="00E56EB3" w:rsidRDefault="00E56EB3" w:rsidP="00316065">
      <w:pPr>
        <w:pStyle w:val="ListParagraph"/>
        <w:spacing w:before="0" w:after="0"/>
        <w:ind w:left="1080"/>
      </w:pPr>
    </w:p>
    <w:p w14:paraId="5748CE5D" w14:textId="77777777" w:rsidR="00E56EB3" w:rsidRDefault="002A53A0" w:rsidP="00B30429">
      <w:pPr>
        <w:pStyle w:val="ListParagraph"/>
        <w:numPr>
          <w:ilvl w:val="0"/>
          <w:numId w:val="158"/>
        </w:numPr>
        <w:spacing w:before="0" w:after="0"/>
        <w:ind w:left="1440" w:hanging="720"/>
      </w:pPr>
      <w:r w:rsidRPr="00EE6761">
        <w:t xml:space="preserve">Working with the </w:t>
      </w:r>
      <w:r w:rsidR="007431BD" w:rsidRPr="00EE6761">
        <w:t xml:space="preserve">CO </w:t>
      </w:r>
      <w:r w:rsidRPr="00EE6761">
        <w:t xml:space="preserve">to evaluate the effect on the contract </w:t>
      </w:r>
      <w:r w:rsidR="001A7AE4" w:rsidRPr="00EE6761">
        <w:t xml:space="preserve">price of furnishing property to </w:t>
      </w:r>
      <w:r w:rsidRPr="00EE6761">
        <w:t>the contractor;</w:t>
      </w:r>
    </w:p>
    <w:p w14:paraId="1F219A15" w14:textId="77777777" w:rsidR="00E56EB3" w:rsidRDefault="00E56EB3" w:rsidP="00316065">
      <w:pPr>
        <w:pStyle w:val="ListParagraph"/>
      </w:pPr>
    </w:p>
    <w:p w14:paraId="6720D85D" w14:textId="3C30875D" w:rsidR="00E56EB3" w:rsidRDefault="002A53A0" w:rsidP="00B30429">
      <w:pPr>
        <w:pStyle w:val="ListParagraph"/>
        <w:numPr>
          <w:ilvl w:val="0"/>
          <w:numId w:val="158"/>
        </w:numPr>
        <w:spacing w:before="0" w:after="0"/>
        <w:ind w:left="1440" w:hanging="720"/>
      </w:pPr>
      <w:r w:rsidRPr="00EE6761">
        <w:t xml:space="preserve">Providing assistance in ensuring that </w:t>
      </w:r>
      <w:r w:rsidR="002370BE" w:rsidRPr="00EE6761">
        <w:t>GFP</w:t>
      </w:r>
      <w:r w:rsidRPr="00EE6761">
        <w:t xml:space="preserve"> is listed in the contract;</w:t>
      </w:r>
    </w:p>
    <w:p w14:paraId="72196596" w14:textId="77777777" w:rsidR="00E56EB3" w:rsidRDefault="00E56EB3" w:rsidP="00316065">
      <w:pPr>
        <w:pStyle w:val="ListParagraph"/>
      </w:pPr>
    </w:p>
    <w:p w14:paraId="535B2AB8" w14:textId="77777777" w:rsidR="00E56EB3" w:rsidRDefault="002A53A0" w:rsidP="00B30429">
      <w:pPr>
        <w:pStyle w:val="ListParagraph"/>
        <w:numPr>
          <w:ilvl w:val="0"/>
          <w:numId w:val="158"/>
        </w:numPr>
        <w:spacing w:before="0" w:after="0"/>
        <w:ind w:left="1440" w:hanging="720"/>
      </w:pPr>
      <w:r w:rsidRPr="00EE6761">
        <w:t xml:space="preserve">Ensuring that the </w:t>
      </w:r>
      <w:r w:rsidR="002370BE" w:rsidRPr="00EE6761">
        <w:t>GFP</w:t>
      </w:r>
      <w:r w:rsidRPr="00EE6761">
        <w:t xml:space="preserve"> is sent to the contractor in the proper condition when needed;</w:t>
      </w:r>
    </w:p>
    <w:p w14:paraId="6B82BF2A" w14:textId="77777777" w:rsidR="00E56EB3" w:rsidRDefault="00E56EB3" w:rsidP="00316065">
      <w:pPr>
        <w:pStyle w:val="ListParagraph"/>
      </w:pPr>
    </w:p>
    <w:p w14:paraId="11ECA4CC" w14:textId="77777777" w:rsidR="00E56EB3" w:rsidRDefault="002A53A0" w:rsidP="00B30429">
      <w:pPr>
        <w:pStyle w:val="ListParagraph"/>
        <w:numPr>
          <w:ilvl w:val="0"/>
          <w:numId w:val="158"/>
        </w:numPr>
        <w:spacing w:before="0" w:after="0"/>
        <w:ind w:left="1440" w:hanging="720"/>
      </w:pPr>
      <w:r w:rsidRPr="00EE6761">
        <w:t>Reviewing the contractor</w:t>
      </w:r>
      <w:r w:rsidR="00AB2E1E" w:rsidRPr="00EE6761">
        <w:t>’</w:t>
      </w:r>
      <w:r w:rsidRPr="00EE6761">
        <w:t xml:space="preserve">s </w:t>
      </w:r>
      <w:r w:rsidR="0064128B" w:rsidRPr="00EE6761">
        <w:t xml:space="preserve">personal </w:t>
      </w:r>
      <w:r w:rsidRPr="00EE6761">
        <w:t>property inventory for accuracy;</w:t>
      </w:r>
    </w:p>
    <w:p w14:paraId="3E7AE75F" w14:textId="77777777" w:rsidR="00E56EB3" w:rsidRDefault="00E56EB3" w:rsidP="00316065">
      <w:pPr>
        <w:pStyle w:val="ListParagraph"/>
      </w:pPr>
    </w:p>
    <w:p w14:paraId="0C0B095F" w14:textId="77777777" w:rsidR="00E56EB3" w:rsidRDefault="002A53A0" w:rsidP="00B30429">
      <w:pPr>
        <w:pStyle w:val="ListParagraph"/>
        <w:numPr>
          <w:ilvl w:val="0"/>
          <w:numId w:val="158"/>
        </w:numPr>
        <w:spacing w:before="0" w:after="0"/>
        <w:ind w:left="1440" w:hanging="720"/>
      </w:pPr>
      <w:r w:rsidRPr="00EE6761">
        <w:t xml:space="preserve">Working with the </w:t>
      </w:r>
      <w:r w:rsidR="00690AAF" w:rsidRPr="00EE6761">
        <w:t>c</w:t>
      </w:r>
      <w:r w:rsidR="002370BE" w:rsidRPr="00EE6761">
        <w:t>ontractor</w:t>
      </w:r>
      <w:r w:rsidRPr="00EE6761">
        <w:t xml:space="preserve"> to provide disposition instructions to the</w:t>
      </w:r>
      <w:r w:rsidR="007431BD" w:rsidRPr="00EE6761">
        <w:t xml:space="preserve"> CO</w:t>
      </w:r>
      <w:r w:rsidRPr="00EE6761">
        <w:t>;</w:t>
      </w:r>
    </w:p>
    <w:p w14:paraId="1E733D88" w14:textId="77777777" w:rsidR="00E56EB3" w:rsidRDefault="00E56EB3" w:rsidP="00316065">
      <w:pPr>
        <w:pStyle w:val="ListParagraph"/>
      </w:pPr>
    </w:p>
    <w:p w14:paraId="460C50D7" w14:textId="77777777" w:rsidR="00E56EB3" w:rsidRDefault="002A53A0" w:rsidP="00B30429">
      <w:pPr>
        <w:pStyle w:val="ListParagraph"/>
        <w:numPr>
          <w:ilvl w:val="0"/>
          <w:numId w:val="158"/>
        </w:numPr>
        <w:spacing w:before="0" w:after="0"/>
        <w:ind w:left="1440" w:hanging="720"/>
      </w:pPr>
      <w:r w:rsidRPr="00EE6761">
        <w:t xml:space="preserve">Advising the </w:t>
      </w:r>
      <w:r w:rsidR="007431BD" w:rsidRPr="00EE6761">
        <w:t>CO</w:t>
      </w:r>
      <w:r w:rsidRPr="00EE6761">
        <w:t xml:space="preserve"> of any inventory discrepancy;</w:t>
      </w:r>
    </w:p>
    <w:p w14:paraId="6186180D" w14:textId="77777777" w:rsidR="00E56EB3" w:rsidRDefault="00E56EB3" w:rsidP="00316065">
      <w:pPr>
        <w:pStyle w:val="ListParagraph"/>
      </w:pPr>
    </w:p>
    <w:p w14:paraId="1D2BB368" w14:textId="55AAE17D" w:rsidR="00931B5E" w:rsidRDefault="002A53A0" w:rsidP="00B30429">
      <w:pPr>
        <w:pStyle w:val="ListParagraph"/>
        <w:numPr>
          <w:ilvl w:val="0"/>
          <w:numId w:val="158"/>
        </w:numPr>
        <w:spacing w:before="0" w:after="0"/>
        <w:ind w:left="1440" w:hanging="720"/>
      </w:pPr>
      <w:r w:rsidRPr="00EE6761">
        <w:t>Informing contractor management of property administration matters at the discretion of the</w:t>
      </w:r>
      <w:r w:rsidR="007431BD" w:rsidRPr="00EE6761">
        <w:t xml:space="preserve"> CO</w:t>
      </w:r>
      <w:r w:rsidRPr="00EE6761">
        <w:t>;</w:t>
      </w:r>
    </w:p>
    <w:p w14:paraId="70F2278A" w14:textId="77777777" w:rsidR="00931B5E" w:rsidRDefault="00931B5E" w:rsidP="00F235B4">
      <w:pPr>
        <w:spacing w:before="0" w:after="0"/>
      </w:pPr>
    </w:p>
    <w:p w14:paraId="20744451" w14:textId="77777777" w:rsidR="00E56EB3" w:rsidRDefault="002A53A0" w:rsidP="00B30429">
      <w:pPr>
        <w:pStyle w:val="ListParagraph"/>
        <w:numPr>
          <w:ilvl w:val="0"/>
          <w:numId w:val="158"/>
        </w:numPr>
        <w:spacing w:before="0" w:after="0"/>
        <w:ind w:left="1440" w:hanging="720"/>
      </w:pPr>
      <w:r w:rsidRPr="00EE6761">
        <w:t xml:space="preserve">Assisting the contractor with periodic physical inventories; and </w:t>
      </w:r>
    </w:p>
    <w:p w14:paraId="276D9AA3" w14:textId="77777777" w:rsidR="00E56EB3" w:rsidRDefault="00E56EB3" w:rsidP="00316065">
      <w:pPr>
        <w:pStyle w:val="ListParagraph"/>
      </w:pPr>
    </w:p>
    <w:p w14:paraId="32D2366F" w14:textId="77777777" w:rsidR="002A53A0" w:rsidRDefault="002A53A0" w:rsidP="00B30429">
      <w:pPr>
        <w:pStyle w:val="ListParagraph"/>
        <w:numPr>
          <w:ilvl w:val="0"/>
          <w:numId w:val="158"/>
        </w:numPr>
        <w:spacing w:before="0" w:after="0"/>
      </w:pPr>
      <w:r w:rsidRPr="00EE6761">
        <w:t xml:space="preserve">Providing the </w:t>
      </w:r>
      <w:r w:rsidR="007431BD" w:rsidRPr="00EE6761">
        <w:t xml:space="preserve">CO </w:t>
      </w:r>
      <w:r w:rsidRPr="00EE6761">
        <w:t>with instructions for disposition of the contractor</w:t>
      </w:r>
      <w:r w:rsidR="00AB2E1E" w:rsidRPr="00EE6761">
        <w:t>’</w:t>
      </w:r>
      <w:r w:rsidRPr="00EE6761">
        <w:t xml:space="preserve">s excess </w:t>
      </w:r>
      <w:r w:rsidR="001A7AE4" w:rsidRPr="00EE6761">
        <w:tab/>
      </w:r>
      <w:r w:rsidR="00EB176A" w:rsidRPr="00EE6761">
        <w:t xml:space="preserve">personal </w:t>
      </w:r>
      <w:r w:rsidRPr="00EE6761">
        <w:t>property.</w:t>
      </w:r>
    </w:p>
    <w:p w14:paraId="457F0449" w14:textId="77777777" w:rsidR="00E56EB3" w:rsidRPr="00EE6761" w:rsidRDefault="00E56EB3" w:rsidP="00316065">
      <w:pPr>
        <w:spacing w:before="0" w:after="0"/>
      </w:pPr>
    </w:p>
    <w:p w14:paraId="34D434B2" w14:textId="77777777" w:rsidR="001A7AE4" w:rsidRPr="00E56EB3" w:rsidRDefault="002A53A0" w:rsidP="00B30429">
      <w:pPr>
        <w:pStyle w:val="ListParagraph"/>
        <w:numPr>
          <w:ilvl w:val="0"/>
          <w:numId w:val="156"/>
        </w:numPr>
        <w:spacing w:before="0" w:after="0"/>
        <w:rPr>
          <w:rFonts w:cs="Times New Roman"/>
          <w:szCs w:val="24"/>
        </w:rPr>
      </w:pPr>
      <w:r w:rsidRPr="00EE6761">
        <w:rPr>
          <w:rFonts w:cs="Times New Roman"/>
          <w:szCs w:val="24"/>
        </w:rPr>
        <w:t>Contractors are responsible for:</w:t>
      </w:r>
    </w:p>
    <w:p w14:paraId="4BF651C7" w14:textId="77777777" w:rsidR="00216068" w:rsidRPr="00E56EB3" w:rsidRDefault="00216068" w:rsidP="00316065">
      <w:pPr>
        <w:pStyle w:val="ListParagraph"/>
        <w:spacing w:before="0" w:after="0"/>
        <w:rPr>
          <w:rFonts w:cs="Times New Roman"/>
          <w:szCs w:val="24"/>
        </w:rPr>
      </w:pPr>
    </w:p>
    <w:p w14:paraId="43AC1336" w14:textId="51ABB949" w:rsidR="00E56EB3" w:rsidRDefault="002A53A0" w:rsidP="00B30429">
      <w:pPr>
        <w:pStyle w:val="ListParagraph"/>
        <w:numPr>
          <w:ilvl w:val="0"/>
          <w:numId w:val="159"/>
        </w:numPr>
        <w:spacing w:before="0" w:after="0"/>
        <w:ind w:left="1440" w:hanging="720"/>
      </w:pPr>
      <w:r w:rsidRPr="00E56EB3">
        <w:rPr>
          <w:rFonts w:cs="Times New Roman"/>
          <w:szCs w:val="24"/>
        </w:rPr>
        <w:t>Accounting</w:t>
      </w:r>
      <w:r w:rsidRPr="00EE6761">
        <w:t xml:space="preserve"> for contract </w:t>
      </w:r>
      <w:r w:rsidR="00EB176A" w:rsidRPr="00EE6761">
        <w:t xml:space="preserve">personal </w:t>
      </w:r>
      <w:r w:rsidRPr="00EE6761">
        <w:t>property in their possession;</w:t>
      </w:r>
    </w:p>
    <w:p w14:paraId="6925B534" w14:textId="260EC529" w:rsidR="00E56EB3" w:rsidRDefault="00872022" w:rsidP="00B30429">
      <w:pPr>
        <w:pStyle w:val="ListParagraph"/>
        <w:numPr>
          <w:ilvl w:val="0"/>
          <w:numId w:val="159"/>
        </w:numPr>
        <w:spacing w:before="0" w:after="0"/>
        <w:ind w:left="1440" w:hanging="720"/>
      </w:pPr>
      <w:r w:rsidRPr="00EE6761">
        <w:lastRenderedPageBreak/>
        <w:t>Establishing and maintaining an inventory control system</w:t>
      </w:r>
      <w:r w:rsidR="001A7AE4" w:rsidRPr="00EE6761">
        <w:t xml:space="preserve"> to </w:t>
      </w:r>
      <w:r w:rsidRPr="00EE6761">
        <w:t>control</w:t>
      </w:r>
      <w:r w:rsidR="003D669D" w:rsidRPr="00EE6761">
        <w:t>,</w:t>
      </w:r>
      <w:r w:rsidR="002A53A0" w:rsidRPr="00EE6761">
        <w:t xml:space="preserve"> protect, preserve</w:t>
      </w:r>
      <w:r w:rsidR="001A1519" w:rsidRPr="00EE6761">
        <w:t>,</w:t>
      </w:r>
      <w:r w:rsidR="00D723DF">
        <w:t xml:space="preserve"> and maintain </w:t>
      </w:r>
      <w:r w:rsidR="002A53A0" w:rsidRPr="00EE6761">
        <w:t xml:space="preserve">contract </w:t>
      </w:r>
      <w:r w:rsidR="00EB176A" w:rsidRPr="00EE6761">
        <w:t xml:space="preserve">personal </w:t>
      </w:r>
      <w:r w:rsidR="002A53A0" w:rsidRPr="00EE6761">
        <w:t>property;</w:t>
      </w:r>
    </w:p>
    <w:p w14:paraId="0491BE3D" w14:textId="77777777" w:rsidR="00321783" w:rsidRDefault="00321783" w:rsidP="00321783">
      <w:pPr>
        <w:pStyle w:val="ListParagraph"/>
        <w:spacing w:before="0" w:after="0"/>
        <w:ind w:left="1440"/>
      </w:pPr>
    </w:p>
    <w:p w14:paraId="66A5893E" w14:textId="09F3C2E3" w:rsidR="00E56EB3" w:rsidRDefault="00216068" w:rsidP="00B30429">
      <w:pPr>
        <w:pStyle w:val="ListParagraph"/>
        <w:numPr>
          <w:ilvl w:val="0"/>
          <w:numId w:val="159"/>
        </w:numPr>
        <w:spacing w:before="0" w:after="0"/>
        <w:ind w:left="1440" w:hanging="720"/>
      </w:pPr>
      <w:r w:rsidRPr="00EE6761">
        <w:t>M</w:t>
      </w:r>
      <w:r w:rsidR="002A53A0" w:rsidRPr="00EE6761">
        <w:t xml:space="preserve">aintaining and making available the records of contract </w:t>
      </w:r>
      <w:r w:rsidR="00EB176A" w:rsidRPr="00EE6761">
        <w:t xml:space="preserve">personal </w:t>
      </w:r>
      <w:r w:rsidR="002A53A0" w:rsidRPr="00EE6761">
        <w:t>property until relieved of such responsibilities by the</w:t>
      </w:r>
      <w:r w:rsidR="007431BD" w:rsidRPr="00EE6761">
        <w:t xml:space="preserve"> CO</w:t>
      </w:r>
      <w:r w:rsidR="002A53A0" w:rsidRPr="00EE6761">
        <w:t>;</w:t>
      </w:r>
    </w:p>
    <w:p w14:paraId="778F0B4D" w14:textId="77777777" w:rsidR="00E56EB3" w:rsidRDefault="00E56EB3" w:rsidP="00E62FB9">
      <w:pPr>
        <w:pStyle w:val="ListParagraph"/>
        <w:ind w:left="1440" w:hanging="720"/>
      </w:pPr>
    </w:p>
    <w:p w14:paraId="45B18BDF" w14:textId="77777777" w:rsidR="00E56EB3" w:rsidRDefault="002A53A0" w:rsidP="00B30429">
      <w:pPr>
        <w:pStyle w:val="ListParagraph"/>
        <w:numPr>
          <w:ilvl w:val="0"/>
          <w:numId w:val="159"/>
        </w:numPr>
        <w:spacing w:before="0" w:after="0"/>
        <w:ind w:left="1440" w:hanging="720"/>
      </w:pPr>
      <w:r w:rsidRPr="00EE6761">
        <w:t>Conducting periodic physical inventories</w:t>
      </w:r>
      <w:r w:rsidR="00B802F7" w:rsidRPr="00EE6761">
        <w:t xml:space="preserve"> as agreed upon by the COR and CO</w:t>
      </w:r>
      <w:r w:rsidRPr="00EE6761">
        <w:t>; and</w:t>
      </w:r>
    </w:p>
    <w:p w14:paraId="474FD070" w14:textId="77777777" w:rsidR="00E56EB3" w:rsidRDefault="00E56EB3" w:rsidP="00E62FB9">
      <w:pPr>
        <w:pStyle w:val="ListParagraph"/>
        <w:ind w:left="1440" w:hanging="720"/>
      </w:pPr>
    </w:p>
    <w:p w14:paraId="5BFC3E24" w14:textId="77777777" w:rsidR="002A53A0" w:rsidRDefault="002A53A0" w:rsidP="00B30429">
      <w:pPr>
        <w:pStyle w:val="ListParagraph"/>
        <w:numPr>
          <w:ilvl w:val="0"/>
          <w:numId w:val="159"/>
        </w:numPr>
        <w:spacing w:before="0" w:after="0"/>
        <w:ind w:left="1440" w:hanging="720"/>
      </w:pPr>
      <w:r w:rsidRPr="00EE6761">
        <w:t xml:space="preserve">Reporting excess, lost, or damaged contract property to the </w:t>
      </w:r>
      <w:r w:rsidR="007431BD" w:rsidRPr="00EE6761">
        <w:t xml:space="preserve">COR </w:t>
      </w:r>
      <w:r w:rsidRPr="00EE6761">
        <w:t>and</w:t>
      </w:r>
      <w:r w:rsidR="007431BD" w:rsidRPr="00EE6761">
        <w:t xml:space="preserve"> CO</w:t>
      </w:r>
      <w:r w:rsidRPr="00EE6761">
        <w:t>.</w:t>
      </w:r>
    </w:p>
    <w:p w14:paraId="76E8C2AB" w14:textId="77777777" w:rsidR="00E56EB3" w:rsidRPr="00EE6761" w:rsidRDefault="00E56EB3" w:rsidP="00E62FB9">
      <w:pPr>
        <w:spacing w:before="0" w:after="0"/>
        <w:ind w:left="1440" w:hanging="720"/>
      </w:pPr>
    </w:p>
    <w:p w14:paraId="5A8100EC" w14:textId="77777777" w:rsidR="002A53A0" w:rsidRPr="00EE6761" w:rsidRDefault="00331240" w:rsidP="00316065">
      <w:pPr>
        <w:pStyle w:val="Heading3"/>
      </w:pPr>
      <w:bookmarkStart w:id="262" w:name="_Toc498330306"/>
      <w:r w:rsidRPr="00EE6761">
        <w:t>7</w:t>
      </w:r>
      <w:r w:rsidR="00D80F97" w:rsidRPr="00EE6761">
        <w:t>.1.2</w:t>
      </w:r>
      <w:r w:rsidR="00BE5E09" w:rsidRPr="00EE6761">
        <w:tab/>
      </w:r>
      <w:r w:rsidR="001326F5" w:rsidRPr="00EE6761">
        <w:t xml:space="preserve">Providing Government </w:t>
      </w:r>
      <w:r w:rsidR="002A53A0" w:rsidRPr="00EE6761">
        <w:t xml:space="preserve">Furnished </w:t>
      </w:r>
      <w:r w:rsidR="00F7541B" w:rsidRPr="00EE6761">
        <w:t xml:space="preserve">Personal </w:t>
      </w:r>
      <w:r w:rsidR="002A53A0" w:rsidRPr="00EE6761">
        <w:t>Property</w:t>
      </w:r>
      <w:bookmarkEnd w:id="262"/>
    </w:p>
    <w:p w14:paraId="220D3FAB" w14:textId="77777777" w:rsidR="00331240" w:rsidRPr="00EE6761" w:rsidRDefault="00331240" w:rsidP="00316065">
      <w:pPr>
        <w:pStyle w:val="NoSpacing"/>
        <w:rPr>
          <w:rFonts w:cs="Times New Roman"/>
          <w:szCs w:val="24"/>
        </w:rPr>
      </w:pPr>
    </w:p>
    <w:p w14:paraId="7150461B" w14:textId="05EB0054" w:rsidR="00522891" w:rsidRPr="00EE6761" w:rsidRDefault="002A53A0" w:rsidP="00E02FAB">
      <w:pPr>
        <w:tabs>
          <w:tab w:val="left" w:pos="810"/>
        </w:tabs>
        <w:spacing w:before="0" w:after="0"/>
      </w:pPr>
      <w:r w:rsidRPr="00EE6761">
        <w:t xml:space="preserve">In accordance with </w:t>
      </w:r>
      <w:hyperlink r:id="rId94" w:history="1">
        <w:r w:rsidRPr="002A56C3">
          <w:rPr>
            <w:rStyle w:val="Hyperlink"/>
          </w:rPr>
          <w:t>FAR</w:t>
        </w:r>
        <w:r w:rsidR="001F64EF">
          <w:rPr>
            <w:rStyle w:val="Hyperlink"/>
          </w:rPr>
          <w:t xml:space="preserve"> </w:t>
        </w:r>
        <w:r w:rsidRPr="002A56C3">
          <w:rPr>
            <w:rStyle w:val="Hyperlink"/>
          </w:rPr>
          <w:t>45</w:t>
        </w:r>
      </w:hyperlink>
      <w:r w:rsidRPr="00EE6761">
        <w:t xml:space="preserve">, it is </w:t>
      </w:r>
      <w:r w:rsidR="00931B5E">
        <w:t>the</w:t>
      </w:r>
      <w:r w:rsidR="00931B5E" w:rsidRPr="00EE6761">
        <w:t xml:space="preserve"> </w:t>
      </w:r>
      <w:r w:rsidRPr="00EE6761">
        <w:t xml:space="preserve">policy of the </w:t>
      </w:r>
      <w:r w:rsidR="00A26C05" w:rsidRPr="00EE6761">
        <w:t>Government that</w:t>
      </w:r>
      <w:r w:rsidRPr="00EE6761">
        <w:t xml:space="preserve"> </w:t>
      </w:r>
      <w:r w:rsidR="00F7541B" w:rsidRPr="00EE6761">
        <w:t xml:space="preserve">personal </w:t>
      </w:r>
      <w:r w:rsidRPr="00EE6761">
        <w:t xml:space="preserve">property required for </w:t>
      </w:r>
      <w:r w:rsidR="00392120" w:rsidRPr="00EE6761">
        <w:t>use within a contract</w:t>
      </w:r>
      <w:r w:rsidR="003C4FB6" w:rsidRPr="00EE6761">
        <w:t xml:space="preserve"> </w:t>
      </w:r>
      <w:r w:rsidR="00A26C05" w:rsidRPr="00EE6761">
        <w:t>is</w:t>
      </w:r>
      <w:r w:rsidR="00392120" w:rsidRPr="00EE6761">
        <w:t xml:space="preserve"> to be</w:t>
      </w:r>
      <w:r w:rsidR="0067560F" w:rsidRPr="00EE6761">
        <w:t xml:space="preserve"> furnished by the contractor</w:t>
      </w:r>
      <w:r w:rsidR="00DF0E6F" w:rsidRPr="00EE6761">
        <w:t xml:space="preserve">.  </w:t>
      </w:r>
      <w:r w:rsidRPr="00EE6761">
        <w:t xml:space="preserve">However, when it becomes necessary or desirable for the Government to provide </w:t>
      </w:r>
      <w:r w:rsidR="00F7541B" w:rsidRPr="00EE6761">
        <w:t xml:space="preserve">personal </w:t>
      </w:r>
      <w:r w:rsidR="00704261" w:rsidRPr="00EE6761">
        <w:t xml:space="preserve">property </w:t>
      </w:r>
      <w:r w:rsidRPr="00EE6761">
        <w:t>or when the contractor will be authorized to acquire it at the Government</w:t>
      </w:r>
      <w:r w:rsidR="00AB2E1E" w:rsidRPr="00EE6761">
        <w:t>’</w:t>
      </w:r>
      <w:r w:rsidRPr="00EE6761">
        <w:t xml:space="preserve">s expense, procedures must be implemented to ensure adequate contract provisions are established to protect, account </w:t>
      </w:r>
      <w:r w:rsidR="009E00CA" w:rsidRPr="00EE6761">
        <w:t>for,</w:t>
      </w:r>
      <w:r w:rsidRPr="00EE6761">
        <w:t xml:space="preserve"> and maintain such </w:t>
      </w:r>
      <w:r w:rsidR="001D6A62" w:rsidRPr="00EE6761">
        <w:t xml:space="preserve">personal </w:t>
      </w:r>
      <w:r w:rsidR="0067560F" w:rsidRPr="00EE6761">
        <w:t>property</w:t>
      </w:r>
      <w:r w:rsidR="00DF0E6F" w:rsidRPr="00EE6761">
        <w:t xml:space="preserve">.  </w:t>
      </w:r>
    </w:p>
    <w:p w14:paraId="2F9E627C" w14:textId="77777777" w:rsidR="00522891" w:rsidRPr="00EE6761" w:rsidRDefault="00522891" w:rsidP="00316065">
      <w:pPr>
        <w:spacing w:before="0" w:after="0"/>
      </w:pPr>
    </w:p>
    <w:p w14:paraId="6A34FF71" w14:textId="77777777" w:rsidR="00264C7C" w:rsidRPr="00EE6761" w:rsidRDefault="001D6A62" w:rsidP="00316065">
      <w:pPr>
        <w:spacing w:before="0" w:after="0"/>
      </w:pPr>
      <w:r w:rsidRPr="00EE6761">
        <w:t>Personal property required</w:t>
      </w:r>
      <w:r w:rsidR="002A53A0" w:rsidRPr="00EE6761">
        <w:t xml:space="preserve"> for performance of the contract will be clear</w:t>
      </w:r>
      <w:r w:rsidR="0067560F" w:rsidRPr="00EE6761">
        <w:t>ly identified in the contract</w:t>
      </w:r>
      <w:r w:rsidR="00DF0E6F" w:rsidRPr="00EE6761">
        <w:t xml:space="preserve">.  </w:t>
      </w:r>
      <w:r w:rsidR="002A53A0" w:rsidRPr="00EE6761">
        <w:t xml:space="preserve">A determination will be made by the </w:t>
      </w:r>
      <w:r w:rsidR="007431BD" w:rsidRPr="00EE6761">
        <w:t>CO</w:t>
      </w:r>
      <w:r w:rsidR="002A53A0" w:rsidRPr="00EE6761">
        <w:t xml:space="preserve"> </w:t>
      </w:r>
      <w:r w:rsidR="009E00CA" w:rsidRPr="00EE6761">
        <w:t>either to</w:t>
      </w:r>
      <w:r w:rsidR="002A53A0" w:rsidRPr="00EE6761">
        <w:t xml:space="preserve"> provide the </w:t>
      </w:r>
      <w:r w:rsidRPr="00EE6761">
        <w:t xml:space="preserve">personal </w:t>
      </w:r>
      <w:r w:rsidR="002A53A0" w:rsidRPr="00EE6761">
        <w:t xml:space="preserve">property to the contractor as </w:t>
      </w:r>
      <w:r w:rsidR="00522891" w:rsidRPr="00EE6761">
        <w:t>GFP</w:t>
      </w:r>
      <w:r w:rsidR="002A53A0" w:rsidRPr="00EE6761">
        <w:t xml:space="preserve"> or to authorize the contractor to acquire property for th</w:t>
      </w:r>
      <w:r w:rsidR="0067560F" w:rsidRPr="00EE6761">
        <w:t>e performance of the contract</w:t>
      </w:r>
      <w:r w:rsidR="00DF0E6F" w:rsidRPr="00EE6761">
        <w:t xml:space="preserve">.  </w:t>
      </w:r>
    </w:p>
    <w:p w14:paraId="0E388E6F" w14:textId="77777777" w:rsidR="00264C7C" w:rsidRPr="00EE6761" w:rsidRDefault="00264C7C" w:rsidP="00316065">
      <w:pPr>
        <w:spacing w:before="0" w:after="0"/>
      </w:pPr>
    </w:p>
    <w:p w14:paraId="2ABCFFE2" w14:textId="77777777" w:rsidR="002A53A0" w:rsidRPr="00E56EB3" w:rsidRDefault="007431BD" w:rsidP="00316065">
      <w:pPr>
        <w:spacing w:before="0" w:after="0"/>
        <w:rPr>
          <w:rFonts w:eastAsiaTheme="minorHAnsi"/>
          <w:szCs w:val="24"/>
        </w:rPr>
      </w:pPr>
      <w:r w:rsidRPr="00E56EB3">
        <w:rPr>
          <w:rFonts w:eastAsiaTheme="minorHAnsi"/>
          <w:szCs w:val="24"/>
        </w:rPr>
        <w:t>C</w:t>
      </w:r>
      <w:r w:rsidR="00893B87">
        <w:rPr>
          <w:rFonts w:eastAsiaTheme="minorHAnsi"/>
          <w:szCs w:val="24"/>
        </w:rPr>
        <w:t>ontracting Officer</w:t>
      </w:r>
      <w:r w:rsidRPr="00E56EB3">
        <w:rPr>
          <w:rFonts w:eastAsiaTheme="minorHAnsi"/>
          <w:szCs w:val="24"/>
        </w:rPr>
        <w:t xml:space="preserve">s </w:t>
      </w:r>
      <w:r w:rsidR="00937483" w:rsidRPr="00E56EB3">
        <w:rPr>
          <w:rFonts w:eastAsiaTheme="minorHAnsi"/>
          <w:szCs w:val="24"/>
        </w:rPr>
        <w:t xml:space="preserve">will </w:t>
      </w:r>
      <w:r w:rsidR="002A53A0" w:rsidRPr="00E56EB3">
        <w:rPr>
          <w:rFonts w:eastAsiaTheme="minorHAnsi"/>
          <w:szCs w:val="24"/>
        </w:rPr>
        <w:t>provide property to contractors only when it is clearly demonstrated:</w:t>
      </w:r>
    </w:p>
    <w:p w14:paraId="2FB1467D" w14:textId="77777777" w:rsidR="00264C7C" w:rsidRPr="00E56EB3" w:rsidRDefault="00264C7C" w:rsidP="00316065">
      <w:pPr>
        <w:pStyle w:val="ListParagraph"/>
        <w:spacing w:before="0" w:after="0"/>
        <w:rPr>
          <w:rFonts w:eastAsiaTheme="minorHAnsi"/>
          <w:szCs w:val="24"/>
        </w:rPr>
      </w:pPr>
    </w:p>
    <w:p w14:paraId="3EE9E487" w14:textId="77777777" w:rsidR="002A53A0" w:rsidRPr="00EE6761" w:rsidRDefault="002A53A0" w:rsidP="00B30429">
      <w:pPr>
        <w:pStyle w:val="ListParagraph"/>
        <w:numPr>
          <w:ilvl w:val="0"/>
          <w:numId w:val="160"/>
        </w:numPr>
        <w:spacing w:before="0" w:after="0"/>
        <w:rPr>
          <w:rFonts w:cs="Times New Roman"/>
          <w:szCs w:val="24"/>
        </w:rPr>
      </w:pPr>
      <w:r w:rsidRPr="00E56EB3">
        <w:rPr>
          <w:rFonts w:eastAsiaTheme="minorHAnsi"/>
          <w:szCs w:val="24"/>
        </w:rPr>
        <w:t>To</w:t>
      </w:r>
      <w:r w:rsidRPr="00EE6761">
        <w:rPr>
          <w:rFonts w:cs="Times New Roman"/>
          <w:szCs w:val="24"/>
        </w:rPr>
        <w:t xml:space="preserve"> be in the Government</w:t>
      </w:r>
      <w:r w:rsidR="00AB2E1E" w:rsidRPr="00EE6761">
        <w:rPr>
          <w:rFonts w:cs="Times New Roman"/>
          <w:szCs w:val="24"/>
        </w:rPr>
        <w:t>’</w:t>
      </w:r>
      <w:r w:rsidRPr="00EE6761">
        <w:rPr>
          <w:rFonts w:cs="Times New Roman"/>
          <w:szCs w:val="24"/>
        </w:rPr>
        <w:t>s best interest;</w:t>
      </w:r>
    </w:p>
    <w:p w14:paraId="2DF0F4F2" w14:textId="77777777" w:rsidR="009E1183" w:rsidRPr="00EE6761" w:rsidRDefault="009E1183" w:rsidP="00316065">
      <w:pPr>
        <w:pStyle w:val="ListParagraph"/>
        <w:spacing w:before="0" w:after="0"/>
        <w:rPr>
          <w:rFonts w:cs="Times New Roman"/>
          <w:szCs w:val="24"/>
        </w:rPr>
      </w:pPr>
    </w:p>
    <w:p w14:paraId="0FF1C2F5" w14:textId="77777777" w:rsidR="002A53A0" w:rsidRDefault="002A53A0" w:rsidP="00B30429">
      <w:pPr>
        <w:pStyle w:val="ListParagraph"/>
        <w:numPr>
          <w:ilvl w:val="0"/>
          <w:numId w:val="160"/>
        </w:numPr>
        <w:spacing w:before="0" w:after="0"/>
        <w:rPr>
          <w:rFonts w:cs="Times New Roman"/>
          <w:szCs w:val="24"/>
        </w:rPr>
      </w:pPr>
      <w:r w:rsidRPr="00EE6761">
        <w:rPr>
          <w:rFonts w:cs="Times New Roman"/>
          <w:szCs w:val="24"/>
        </w:rPr>
        <w:t xml:space="preserve">That the overall benefit to the acquisition significantly outweighs the increased cost of administration, including ultimate </w:t>
      </w:r>
      <w:r w:rsidR="001D6A62" w:rsidRPr="00EE6761">
        <w:rPr>
          <w:rFonts w:cs="Times New Roman"/>
          <w:szCs w:val="24"/>
        </w:rPr>
        <w:t xml:space="preserve">personal </w:t>
      </w:r>
      <w:r w:rsidRPr="00EE6761">
        <w:rPr>
          <w:rFonts w:cs="Times New Roman"/>
          <w:szCs w:val="24"/>
        </w:rPr>
        <w:t>property disposal;</w:t>
      </w:r>
    </w:p>
    <w:p w14:paraId="48D0D8B7" w14:textId="77777777" w:rsidR="000279EE" w:rsidRPr="00EE6761" w:rsidRDefault="000279EE" w:rsidP="000279EE">
      <w:pPr>
        <w:pStyle w:val="ListParagraph"/>
        <w:spacing w:before="0" w:after="0"/>
        <w:ind w:left="0"/>
        <w:rPr>
          <w:rFonts w:cs="Times New Roman"/>
          <w:szCs w:val="24"/>
        </w:rPr>
      </w:pPr>
    </w:p>
    <w:p w14:paraId="0F16C8AA" w14:textId="77777777" w:rsidR="002A53A0" w:rsidRPr="00EE6761" w:rsidRDefault="002A53A0" w:rsidP="00B30429">
      <w:pPr>
        <w:pStyle w:val="ListParagraph"/>
        <w:numPr>
          <w:ilvl w:val="0"/>
          <w:numId w:val="160"/>
        </w:numPr>
        <w:spacing w:before="0" w:after="0"/>
        <w:rPr>
          <w:rFonts w:cs="Times New Roman"/>
          <w:szCs w:val="24"/>
        </w:rPr>
      </w:pPr>
      <w:r w:rsidRPr="00EE6761">
        <w:rPr>
          <w:rFonts w:cs="Times New Roman"/>
          <w:szCs w:val="24"/>
        </w:rPr>
        <w:t xml:space="preserve">That providing the </w:t>
      </w:r>
      <w:r w:rsidR="001D6A62" w:rsidRPr="00EE6761">
        <w:rPr>
          <w:rFonts w:cs="Times New Roman"/>
          <w:szCs w:val="24"/>
        </w:rPr>
        <w:t xml:space="preserve">personal </w:t>
      </w:r>
      <w:r w:rsidRPr="00EE6761">
        <w:rPr>
          <w:rFonts w:cs="Times New Roman"/>
          <w:szCs w:val="24"/>
        </w:rPr>
        <w:t>property does not substantially increase the Government</w:t>
      </w:r>
      <w:r w:rsidR="00AB2E1E" w:rsidRPr="00EE6761">
        <w:rPr>
          <w:rFonts w:cs="Times New Roman"/>
          <w:szCs w:val="24"/>
        </w:rPr>
        <w:t>’</w:t>
      </w:r>
      <w:r w:rsidRPr="00EE6761">
        <w:rPr>
          <w:rFonts w:cs="Times New Roman"/>
          <w:szCs w:val="24"/>
        </w:rPr>
        <w:t>s assumption of risk; and</w:t>
      </w:r>
    </w:p>
    <w:p w14:paraId="781CCF9C" w14:textId="77777777" w:rsidR="009E1183" w:rsidRPr="00EE6761" w:rsidRDefault="009E1183" w:rsidP="00316065">
      <w:pPr>
        <w:pStyle w:val="ListParagraph"/>
        <w:spacing w:before="0" w:after="0"/>
        <w:rPr>
          <w:rFonts w:cs="Times New Roman"/>
          <w:szCs w:val="24"/>
        </w:rPr>
      </w:pPr>
    </w:p>
    <w:p w14:paraId="04559A2C" w14:textId="77777777" w:rsidR="002A53A0" w:rsidRPr="00EE6761" w:rsidRDefault="009E1183" w:rsidP="00B30429">
      <w:pPr>
        <w:pStyle w:val="ListParagraph"/>
        <w:numPr>
          <w:ilvl w:val="0"/>
          <w:numId w:val="160"/>
        </w:numPr>
        <w:spacing w:before="0" w:after="0"/>
        <w:rPr>
          <w:rFonts w:cs="Times New Roman"/>
          <w:szCs w:val="24"/>
        </w:rPr>
      </w:pPr>
      <w:r w:rsidRPr="00EE6761">
        <w:rPr>
          <w:rFonts w:cs="Times New Roman"/>
          <w:szCs w:val="24"/>
        </w:rPr>
        <w:t>That Government requirement</w:t>
      </w:r>
      <w:r w:rsidR="002A53A0" w:rsidRPr="00EE6761">
        <w:rPr>
          <w:rFonts w:cs="Times New Roman"/>
          <w:szCs w:val="24"/>
        </w:rPr>
        <w:t xml:space="preserve"> cannot otherwise be met.</w:t>
      </w:r>
    </w:p>
    <w:p w14:paraId="63083F42" w14:textId="77777777" w:rsidR="00264C7C" w:rsidRPr="00EE6761" w:rsidRDefault="00264C7C" w:rsidP="00316065">
      <w:pPr>
        <w:spacing w:before="0" w:after="0"/>
        <w:rPr>
          <w:rFonts w:cs="Times New Roman"/>
          <w:szCs w:val="24"/>
        </w:rPr>
      </w:pPr>
    </w:p>
    <w:p w14:paraId="4E6FA66F" w14:textId="77777777" w:rsidR="002A53A0" w:rsidRPr="00EE6761" w:rsidRDefault="002A53A0" w:rsidP="00316065">
      <w:pPr>
        <w:spacing w:before="0" w:after="0"/>
      </w:pPr>
      <w:r w:rsidRPr="00EE6761">
        <w:t xml:space="preserve">When </w:t>
      </w:r>
      <w:r w:rsidR="00647A37" w:rsidRPr="00EE6761">
        <w:t>c</w:t>
      </w:r>
      <w:r w:rsidR="00CF67C3" w:rsidRPr="00EE6761">
        <w:t xml:space="preserve">ontractors are furnished with </w:t>
      </w:r>
      <w:r w:rsidR="0066745B">
        <w:t>Government-owned</w:t>
      </w:r>
      <w:r w:rsidRPr="00EE6761">
        <w:t xml:space="preserve"> </w:t>
      </w:r>
      <w:r w:rsidR="00465E42" w:rsidRPr="00EE6761">
        <w:t xml:space="preserve">personal </w:t>
      </w:r>
      <w:r w:rsidRPr="00EE6761">
        <w:t xml:space="preserve">property, the Government retains title to the </w:t>
      </w:r>
      <w:r w:rsidR="00465E42" w:rsidRPr="00EE6761">
        <w:t xml:space="preserve">personal </w:t>
      </w:r>
      <w:r w:rsidRPr="00EE6761">
        <w:t xml:space="preserve">property and the </w:t>
      </w:r>
      <w:r w:rsidR="00465E42" w:rsidRPr="00EE6761">
        <w:t xml:space="preserve">personal </w:t>
      </w:r>
      <w:r w:rsidRPr="00EE6761">
        <w:t xml:space="preserve">property will be maintained and controlled as any other accountable </w:t>
      </w:r>
      <w:r w:rsidR="00465E42" w:rsidRPr="00EE6761">
        <w:t xml:space="preserve">personal </w:t>
      </w:r>
      <w:r w:rsidRPr="00EE6761">
        <w:t>property held by the Department</w:t>
      </w:r>
      <w:r w:rsidR="00F75B56" w:rsidRPr="00EE6761">
        <w:t xml:space="preserve"> within the </w:t>
      </w:r>
      <w:r w:rsidR="003D669D" w:rsidRPr="00EE6761">
        <w:t>PPMS</w:t>
      </w:r>
      <w:r w:rsidRPr="00EE6761">
        <w:t>.</w:t>
      </w:r>
    </w:p>
    <w:p w14:paraId="2C50D9E6" w14:textId="77777777" w:rsidR="00264C7C" w:rsidRPr="00EE6761" w:rsidRDefault="00264C7C" w:rsidP="00316065">
      <w:pPr>
        <w:pStyle w:val="Heading3"/>
      </w:pPr>
    </w:p>
    <w:p w14:paraId="34C423C6" w14:textId="77777777" w:rsidR="002A53A0" w:rsidRPr="00EE6761" w:rsidRDefault="00331240" w:rsidP="00316065">
      <w:pPr>
        <w:pStyle w:val="Heading3"/>
      </w:pPr>
      <w:bookmarkStart w:id="263" w:name="_Toc498330307"/>
      <w:r w:rsidRPr="00EE6761">
        <w:t>7</w:t>
      </w:r>
      <w:r w:rsidR="00D80F97" w:rsidRPr="00EE6761">
        <w:t>.1.3</w:t>
      </w:r>
      <w:r w:rsidR="00BE5E09" w:rsidRPr="00EE6761">
        <w:tab/>
      </w:r>
      <w:r w:rsidR="00175355" w:rsidRPr="00EE6761">
        <w:rPr>
          <w:w w:val="105"/>
        </w:rPr>
        <w:t>Contractor Acquired</w:t>
      </w:r>
      <w:r w:rsidR="0066745B">
        <w:rPr>
          <w:w w:val="105"/>
        </w:rPr>
        <w:t xml:space="preserve"> Government-</w:t>
      </w:r>
      <w:r w:rsidR="002A53A0" w:rsidRPr="00EE6761">
        <w:rPr>
          <w:w w:val="105"/>
        </w:rPr>
        <w:t>Owne</w:t>
      </w:r>
      <w:r w:rsidR="00704261" w:rsidRPr="00EE6761">
        <w:rPr>
          <w:w w:val="105"/>
        </w:rPr>
        <w:t>d</w:t>
      </w:r>
      <w:r w:rsidR="002A53A0" w:rsidRPr="00EE6761">
        <w:rPr>
          <w:w w:val="105"/>
        </w:rPr>
        <w:t xml:space="preserve"> </w:t>
      </w:r>
      <w:r w:rsidR="00465E42" w:rsidRPr="00EE6761">
        <w:rPr>
          <w:w w:val="105"/>
        </w:rPr>
        <w:t xml:space="preserve">Personal </w:t>
      </w:r>
      <w:r w:rsidR="002A53A0" w:rsidRPr="00EE6761">
        <w:rPr>
          <w:w w:val="105"/>
        </w:rPr>
        <w:t>Property</w:t>
      </w:r>
      <w:bookmarkEnd w:id="263"/>
    </w:p>
    <w:p w14:paraId="639D26E3" w14:textId="77777777" w:rsidR="00331240" w:rsidRPr="00EE6761" w:rsidRDefault="00331240" w:rsidP="00316065">
      <w:pPr>
        <w:pStyle w:val="NoSpacing"/>
        <w:rPr>
          <w:rFonts w:cs="Times New Roman"/>
          <w:szCs w:val="24"/>
        </w:rPr>
      </w:pPr>
    </w:p>
    <w:p w14:paraId="1EE9C901" w14:textId="2C32AFC8" w:rsidR="00720010" w:rsidRDefault="002A53A0" w:rsidP="00316065">
      <w:pPr>
        <w:spacing w:before="0" w:after="0"/>
        <w:rPr>
          <w:rFonts w:eastAsiaTheme="minorHAnsi"/>
          <w:szCs w:val="24"/>
        </w:rPr>
      </w:pPr>
      <w:r w:rsidRPr="00EE6761">
        <w:t xml:space="preserve">Once </w:t>
      </w:r>
      <w:r w:rsidR="00465E42" w:rsidRPr="00EE6761">
        <w:t xml:space="preserve">personal </w:t>
      </w:r>
      <w:r w:rsidRPr="00EE6761">
        <w:t>property requirements have been contractually authorized, action must be taken</w:t>
      </w:r>
      <w:r w:rsidR="00F235B4">
        <w:t xml:space="preserve"> by the contracting officer</w:t>
      </w:r>
      <w:r w:rsidRPr="00EE6761">
        <w:t xml:space="preserve"> to </w:t>
      </w:r>
      <w:r w:rsidRPr="00E56EB3">
        <w:rPr>
          <w:rFonts w:eastAsiaTheme="minorHAnsi"/>
          <w:szCs w:val="24"/>
        </w:rPr>
        <w:t xml:space="preserve">acquire the </w:t>
      </w:r>
      <w:r w:rsidR="00465E42" w:rsidRPr="00E56EB3">
        <w:rPr>
          <w:rFonts w:eastAsiaTheme="minorHAnsi"/>
          <w:szCs w:val="24"/>
        </w:rPr>
        <w:t xml:space="preserve">personal </w:t>
      </w:r>
      <w:r w:rsidR="00D80F97" w:rsidRPr="00E56EB3">
        <w:rPr>
          <w:rFonts w:eastAsiaTheme="minorHAnsi"/>
          <w:szCs w:val="24"/>
        </w:rPr>
        <w:t>property</w:t>
      </w:r>
      <w:r w:rsidR="00DF0E6F" w:rsidRPr="00E56EB3">
        <w:rPr>
          <w:rFonts w:eastAsiaTheme="minorHAnsi"/>
          <w:szCs w:val="24"/>
        </w:rPr>
        <w:t xml:space="preserve">.  </w:t>
      </w:r>
    </w:p>
    <w:p w14:paraId="09D0EC7B" w14:textId="77777777" w:rsidR="00720010" w:rsidRDefault="00720010" w:rsidP="00316065">
      <w:pPr>
        <w:spacing w:before="0" w:after="0"/>
        <w:rPr>
          <w:rFonts w:eastAsiaTheme="minorHAnsi"/>
          <w:szCs w:val="24"/>
        </w:rPr>
      </w:pPr>
    </w:p>
    <w:p w14:paraId="2F0CD83E" w14:textId="77777777" w:rsidR="009E1183" w:rsidRPr="00E56EB3" w:rsidRDefault="002A53A0" w:rsidP="00316065">
      <w:pPr>
        <w:spacing w:before="0" w:after="0"/>
        <w:rPr>
          <w:rFonts w:eastAsiaTheme="minorHAnsi"/>
          <w:szCs w:val="24"/>
        </w:rPr>
      </w:pPr>
      <w:r w:rsidRPr="00E56EB3">
        <w:rPr>
          <w:rFonts w:eastAsiaTheme="minorHAnsi"/>
          <w:szCs w:val="24"/>
        </w:rPr>
        <w:lastRenderedPageBreak/>
        <w:t>Methods of acquisition include the following:</w:t>
      </w:r>
    </w:p>
    <w:p w14:paraId="1AD086C9" w14:textId="77777777" w:rsidR="00D12E41" w:rsidRPr="00E56EB3" w:rsidRDefault="00D12E41" w:rsidP="00316065">
      <w:pPr>
        <w:spacing w:before="0" w:after="0"/>
        <w:rPr>
          <w:rFonts w:eastAsiaTheme="minorHAnsi"/>
          <w:szCs w:val="24"/>
        </w:rPr>
      </w:pPr>
    </w:p>
    <w:p w14:paraId="4CCF92B4" w14:textId="77777777" w:rsidR="00BE4AF1" w:rsidRDefault="002A53A0" w:rsidP="00B30429">
      <w:pPr>
        <w:pStyle w:val="ListParagraph"/>
        <w:numPr>
          <w:ilvl w:val="0"/>
          <w:numId w:val="161"/>
        </w:numPr>
        <w:spacing w:before="0" w:after="0"/>
        <w:rPr>
          <w:rFonts w:cs="Times New Roman"/>
          <w:szCs w:val="24"/>
        </w:rPr>
      </w:pPr>
      <w:r w:rsidRPr="00E56EB3">
        <w:rPr>
          <w:rFonts w:eastAsiaTheme="minorHAnsi"/>
          <w:szCs w:val="24"/>
        </w:rPr>
        <w:t>Through</w:t>
      </w:r>
      <w:r w:rsidRPr="00E56EB3">
        <w:rPr>
          <w:rFonts w:cs="Times New Roman"/>
          <w:szCs w:val="24"/>
        </w:rPr>
        <w:t xml:space="preserve"> </w:t>
      </w:r>
      <w:r w:rsidR="00937483" w:rsidRPr="00E56EB3">
        <w:rPr>
          <w:rFonts w:cs="Times New Roman"/>
          <w:szCs w:val="24"/>
        </w:rPr>
        <w:t>GFP</w:t>
      </w:r>
      <w:r w:rsidRPr="00E56EB3">
        <w:rPr>
          <w:rFonts w:cs="Times New Roman"/>
          <w:szCs w:val="24"/>
        </w:rPr>
        <w:t xml:space="preserve"> government excess and government supply sources;</w:t>
      </w:r>
    </w:p>
    <w:p w14:paraId="523BDA62" w14:textId="77777777" w:rsidR="00BE4AF1" w:rsidRPr="00BE4AF1" w:rsidRDefault="00BE4AF1" w:rsidP="00BE4AF1">
      <w:pPr>
        <w:pStyle w:val="ListParagraph"/>
        <w:spacing w:before="0" w:after="0"/>
        <w:ind w:left="360"/>
        <w:rPr>
          <w:rFonts w:cs="Times New Roman"/>
          <w:szCs w:val="24"/>
        </w:rPr>
      </w:pPr>
    </w:p>
    <w:p w14:paraId="5D35B705" w14:textId="77777777" w:rsidR="009E1183" w:rsidRDefault="007431BD" w:rsidP="00B30429">
      <w:pPr>
        <w:pStyle w:val="ListParagraph"/>
        <w:numPr>
          <w:ilvl w:val="0"/>
          <w:numId w:val="161"/>
        </w:numPr>
        <w:spacing w:before="0" w:after="0"/>
        <w:rPr>
          <w:rFonts w:cs="Times New Roman"/>
          <w:szCs w:val="24"/>
        </w:rPr>
      </w:pPr>
      <w:r w:rsidRPr="00EE6761">
        <w:rPr>
          <w:rFonts w:cs="Times New Roman"/>
          <w:szCs w:val="24"/>
        </w:rPr>
        <w:t>CAP</w:t>
      </w:r>
      <w:r w:rsidR="00D2242C">
        <w:rPr>
          <w:rFonts w:cs="Times New Roman"/>
          <w:szCs w:val="24"/>
        </w:rPr>
        <w:t>,</w:t>
      </w:r>
      <w:r w:rsidR="002A53A0" w:rsidRPr="00EE6761">
        <w:rPr>
          <w:rFonts w:cs="Times New Roman"/>
          <w:szCs w:val="24"/>
        </w:rPr>
        <w:t xml:space="preserve"> which is purchased by the contractor for the performance of the contract; or</w:t>
      </w:r>
    </w:p>
    <w:p w14:paraId="70BB175A" w14:textId="77777777" w:rsidR="00F6491D" w:rsidRPr="00F6491D" w:rsidRDefault="00F6491D" w:rsidP="00316065">
      <w:pPr>
        <w:spacing w:before="0" w:after="0"/>
        <w:rPr>
          <w:rFonts w:cs="Times New Roman"/>
          <w:szCs w:val="24"/>
        </w:rPr>
      </w:pPr>
    </w:p>
    <w:p w14:paraId="547BBE0C" w14:textId="77777777" w:rsidR="002A53A0" w:rsidRPr="00EE6761" w:rsidRDefault="002A53A0" w:rsidP="00B30429">
      <w:pPr>
        <w:pStyle w:val="ListParagraph"/>
        <w:numPr>
          <w:ilvl w:val="0"/>
          <w:numId w:val="161"/>
        </w:numPr>
        <w:spacing w:before="0" w:after="0"/>
        <w:rPr>
          <w:rFonts w:cs="Times New Roman"/>
          <w:szCs w:val="24"/>
        </w:rPr>
      </w:pPr>
      <w:r w:rsidRPr="00EE6761">
        <w:rPr>
          <w:rFonts w:cs="Times New Roman"/>
          <w:szCs w:val="24"/>
        </w:rPr>
        <w:t>Leasing.</w:t>
      </w:r>
    </w:p>
    <w:p w14:paraId="2A36B0FF" w14:textId="77777777" w:rsidR="005C3E3A" w:rsidRDefault="005C3E3A" w:rsidP="00316065">
      <w:pPr>
        <w:pStyle w:val="ListParagraph"/>
        <w:spacing w:before="0" w:after="0"/>
        <w:ind w:left="0"/>
        <w:rPr>
          <w:rFonts w:cs="Times New Roman"/>
          <w:szCs w:val="24"/>
        </w:rPr>
      </w:pPr>
    </w:p>
    <w:p w14:paraId="0F30E9ED" w14:textId="77777777" w:rsidR="007D5C5C" w:rsidRPr="00EE6761" w:rsidRDefault="00FA2C98" w:rsidP="00316065">
      <w:pPr>
        <w:pStyle w:val="ListParagraph"/>
        <w:spacing w:before="0" w:after="0"/>
        <w:ind w:left="0"/>
        <w:rPr>
          <w:rFonts w:cs="Times New Roman"/>
          <w:szCs w:val="24"/>
        </w:rPr>
      </w:pPr>
      <w:r w:rsidRPr="00EE6761">
        <w:rPr>
          <w:rFonts w:cs="Times New Roman"/>
          <w:szCs w:val="24"/>
        </w:rPr>
        <w:t>CAP and GFP differ in practices of accountability</w:t>
      </w:r>
      <w:r w:rsidR="002000B6" w:rsidRPr="00EE6761">
        <w:rPr>
          <w:rFonts w:cs="Times New Roman"/>
          <w:szCs w:val="24"/>
        </w:rPr>
        <w:t xml:space="preserve">. </w:t>
      </w:r>
      <w:r w:rsidR="00684910" w:rsidRPr="00EE6761">
        <w:rPr>
          <w:rFonts w:cs="Times New Roman"/>
          <w:szCs w:val="24"/>
        </w:rPr>
        <w:t xml:space="preserve"> </w:t>
      </w:r>
      <w:r w:rsidR="00084F2D">
        <w:rPr>
          <w:rFonts w:cs="Times New Roman"/>
          <w:szCs w:val="24"/>
        </w:rPr>
        <w:t>R</w:t>
      </w:r>
      <w:r w:rsidR="002000B6" w:rsidRPr="00EE6761">
        <w:rPr>
          <w:rFonts w:cs="Times New Roman"/>
          <w:szCs w:val="24"/>
        </w:rPr>
        <w:t xml:space="preserve">efer to </w:t>
      </w:r>
      <w:hyperlink w:anchor="_2.4_Types_of" w:history="1">
        <w:r w:rsidR="002000B6" w:rsidRPr="00E25A8B">
          <w:rPr>
            <w:rStyle w:val="Hyperlink"/>
            <w:rFonts w:cs="Times New Roman"/>
            <w:szCs w:val="24"/>
          </w:rPr>
          <w:t>PPMM Section 2.4, “Types of Personal Property Assets,”</w:t>
        </w:r>
      </w:hyperlink>
      <w:r w:rsidR="002000B6" w:rsidRPr="00EE6761">
        <w:rPr>
          <w:rFonts w:cs="Times New Roman"/>
          <w:szCs w:val="24"/>
        </w:rPr>
        <w:t xml:space="preserve"> and </w:t>
      </w:r>
      <w:hyperlink w:anchor="_2.4.1.5_Accountable_Personal" w:history="1">
        <w:r w:rsidR="002000B6" w:rsidRPr="00C80A5F">
          <w:rPr>
            <w:rStyle w:val="Hyperlink"/>
            <w:rFonts w:cs="Times New Roman"/>
            <w:szCs w:val="24"/>
          </w:rPr>
          <w:t>PPMM Section 2.4.1.5, “Accountable Personal Property</w:t>
        </w:r>
      </w:hyperlink>
      <w:r w:rsidR="00C94503">
        <w:rPr>
          <w:rStyle w:val="Hyperlink"/>
          <w:rFonts w:cs="Times New Roman"/>
          <w:szCs w:val="24"/>
        </w:rPr>
        <w:t>,</w:t>
      </w:r>
      <w:r w:rsidR="002000B6" w:rsidRPr="00EE6761">
        <w:rPr>
          <w:rFonts w:cs="Times New Roman"/>
          <w:szCs w:val="24"/>
        </w:rPr>
        <w:t>” for guidance on these practices</w:t>
      </w:r>
      <w:r w:rsidRPr="00EE6761">
        <w:rPr>
          <w:rFonts w:cs="Times New Roman"/>
          <w:szCs w:val="24"/>
        </w:rPr>
        <w:t xml:space="preserve">.  </w:t>
      </w:r>
    </w:p>
    <w:p w14:paraId="628AE0EB" w14:textId="77777777" w:rsidR="00D12E41" w:rsidRPr="00EE6761" w:rsidRDefault="00D12E41" w:rsidP="00316065">
      <w:pPr>
        <w:pStyle w:val="Heading3"/>
      </w:pPr>
    </w:p>
    <w:p w14:paraId="04E37D94" w14:textId="77777777" w:rsidR="002A53A0" w:rsidRPr="00EE6761" w:rsidRDefault="00331240" w:rsidP="00316065">
      <w:pPr>
        <w:pStyle w:val="Heading3"/>
      </w:pPr>
      <w:bookmarkStart w:id="264" w:name="_Toc498330308"/>
      <w:r w:rsidRPr="00EE6761">
        <w:t>7</w:t>
      </w:r>
      <w:r w:rsidR="00D80F97" w:rsidRPr="00EE6761">
        <w:t>.1.4</w:t>
      </w:r>
      <w:r w:rsidR="00BE5E09" w:rsidRPr="00EE6761">
        <w:tab/>
      </w:r>
      <w:r w:rsidR="002A53A0" w:rsidRPr="00EE6761">
        <w:t xml:space="preserve">Contractor Receipt of Government </w:t>
      </w:r>
      <w:r w:rsidR="00E05F8A" w:rsidRPr="00EE6761">
        <w:t xml:space="preserve">Personal </w:t>
      </w:r>
      <w:r w:rsidR="002A53A0" w:rsidRPr="00EE6761">
        <w:t>Property</w:t>
      </w:r>
      <w:bookmarkEnd w:id="264"/>
    </w:p>
    <w:p w14:paraId="265540F4" w14:textId="77777777" w:rsidR="00331240" w:rsidRPr="00EE6761" w:rsidRDefault="00331240" w:rsidP="00316065">
      <w:pPr>
        <w:pStyle w:val="NoSpacing"/>
        <w:rPr>
          <w:rFonts w:cs="Times New Roman"/>
          <w:szCs w:val="24"/>
        </w:rPr>
      </w:pPr>
    </w:p>
    <w:p w14:paraId="2FA98E3C" w14:textId="77777777" w:rsidR="002A53A0" w:rsidRPr="00EE6761" w:rsidRDefault="002A53A0" w:rsidP="00316065">
      <w:pPr>
        <w:spacing w:before="0" w:after="0"/>
      </w:pPr>
      <w:r w:rsidRPr="00EE6761">
        <w:t xml:space="preserve">When Government </w:t>
      </w:r>
      <w:r w:rsidR="00E05F8A" w:rsidRPr="00EE6761">
        <w:t xml:space="preserve">personal </w:t>
      </w:r>
      <w:r w:rsidRPr="00EE6761">
        <w:t xml:space="preserve">property is initially placed in the control or custody of the </w:t>
      </w:r>
      <w:r w:rsidR="00937483" w:rsidRPr="00EE6761">
        <w:t>c</w:t>
      </w:r>
      <w:r w:rsidRPr="00EE6761">
        <w:t xml:space="preserve">ontractor, the </w:t>
      </w:r>
      <w:r w:rsidR="00937483" w:rsidRPr="00EE6761">
        <w:t>c</w:t>
      </w:r>
      <w:r w:rsidRPr="00EE6761">
        <w:t xml:space="preserve">ontractor becomes accountable and responsible for that </w:t>
      </w:r>
      <w:r w:rsidR="00E05F8A" w:rsidRPr="00EE6761">
        <w:t xml:space="preserve">personal </w:t>
      </w:r>
      <w:r w:rsidR="00D80F97" w:rsidRPr="00EE6761">
        <w:t>property</w:t>
      </w:r>
      <w:r w:rsidR="00DF0E6F" w:rsidRPr="00EE6761">
        <w:t xml:space="preserve">.  </w:t>
      </w:r>
      <w:r w:rsidRPr="00EE6761">
        <w:t xml:space="preserve">The </w:t>
      </w:r>
      <w:r w:rsidR="007431BD" w:rsidRPr="00EE6761">
        <w:t>COR</w:t>
      </w:r>
      <w:r w:rsidR="00F75B56" w:rsidRPr="00EE6761">
        <w:t xml:space="preserve"> must</w:t>
      </w:r>
      <w:r w:rsidRPr="00EE6761">
        <w:t xml:space="preserve"> ensure that the contractor</w:t>
      </w:r>
      <w:r w:rsidR="00AB2E1E" w:rsidRPr="00EE6761">
        <w:t>’</w:t>
      </w:r>
      <w:r w:rsidRPr="00EE6761">
        <w:t>s procedures provide for proper documentation of receipt, actions taken to resolve inventory discrepancies, inspection, identification, calibration, movement to storage or using areas, and control of misdirected shipments.</w:t>
      </w:r>
    </w:p>
    <w:p w14:paraId="16C2531D" w14:textId="77777777" w:rsidR="008C6CF2" w:rsidRPr="00EE6761" w:rsidRDefault="008C6CF2" w:rsidP="00316065">
      <w:pPr>
        <w:pStyle w:val="Heading2"/>
        <w:spacing w:before="0"/>
        <w:rPr>
          <w:w w:val="105"/>
        </w:rPr>
      </w:pPr>
    </w:p>
    <w:p w14:paraId="37FB45AB" w14:textId="77777777" w:rsidR="002A53A0" w:rsidRPr="00EE6761" w:rsidRDefault="00331240" w:rsidP="00316065">
      <w:pPr>
        <w:pStyle w:val="Heading2"/>
        <w:spacing w:before="0"/>
      </w:pPr>
      <w:bookmarkStart w:id="265" w:name="_Toc498330309"/>
      <w:r w:rsidRPr="00EE6761">
        <w:rPr>
          <w:w w:val="105"/>
        </w:rPr>
        <w:t>7</w:t>
      </w:r>
      <w:r w:rsidR="00D80F97" w:rsidRPr="00EE6761">
        <w:rPr>
          <w:w w:val="105"/>
        </w:rPr>
        <w:t>.2</w:t>
      </w:r>
      <w:r w:rsidR="00BE5E09" w:rsidRPr="00EE6761">
        <w:rPr>
          <w:w w:val="105"/>
        </w:rPr>
        <w:tab/>
      </w:r>
      <w:r w:rsidR="00E05F8A" w:rsidRPr="00EE6761">
        <w:rPr>
          <w:w w:val="105"/>
        </w:rPr>
        <w:t xml:space="preserve">Personal </w:t>
      </w:r>
      <w:r w:rsidR="00F75B56" w:rsidRPr="00EE6761">
        <w:rPr>
          <w:w w:val="105"/>
        </w:rPr>
        <w:t>Property</w:t>
      </w:r>
      <w:r w:rsidR="002A53A0" w:rsidRPr="00EE6761">
        <w:rPr>
          <w:w w:val="105"/>
        </w:rPr>
        <w:t xml:space="preserve"> Accountability and Management</w:t>
      </w:r>
      <w:bookmarkEnd w:id="265"/>
    </w:p>
    <w:p w14:paraId="3DAC8B8F" w14:textId="77777777" w:rsidR="0067418A" w:rsidRPr="00EE6761" w:rsidRDefault="0067418A" w:rsidP="00316065">
      <w:pPr>
        <w:pStyle w:val="Heading3"/>
      </w:pPr>
    </w:p>
    <w:p w14:paraId="1F72D002" w14:textId="77777777" w:rsidR="002A53A0" w:rsidRPr="00EE6761" w:rsidRDefault="00331240" w:rsidP="00316065">
      <w:pPr>
        <w:pStyle w:val="Heading3"/>
      </w:pPr>
      <w:bookmarkStart w:id="266" w:name="_Toc498330310"/>
      <w:r w:rsidRPr="00EE6761">
        <w:t>7</w:t>
      </w:r>
      <w:r w:rsidR="002A53A0" w:rsidRPr="00EE6761">
        <w:t>.2.1</w:t>
      </w:r>
      <w:r w:rsidR="00BE5E09" w:rsidRPr="00EE6761">
        <w:tab/>
      </w:r>
      <w:r w:rsidR="00E05F8A" w:rsidRPr="00EE6761">
        <w:t xml:space="preserve">Personal </w:t>
      </w:r>
      <w:r w:rsidR="00F75B56" w:rsidRPr="00EE6761">
        <w:t>Property</w:t>
      </w:r>
      <w:r w:rsidR="002A53A0" w:rsidRPr="00EE6761">
        <w:t xml:space="preserve"> Accountability</w:t>
      </w:r>
      <w:bookmarkEnd w:id="266"/>
    </w:p>
    <w:p w14:paraId="12A29527" w14:textId="77777777" w:rsidR="00331240" w:rsidRPr="00EE6761" w:rsidRDefault="00331240" w:rsidP="00316065">
      <w:pPr>
        <w:pStyle w:val="NoSpacing"/>
        <w:rPr>
          <w:rFonts w:cs="Times New Roman"/>
          <w:szCs w:val="24"/>
        </w:rPr>
      </w:pPr>
    </w:p>
    <w:p w14:paraId="0240A408" w14:textId="6B7F4FD2" w:rsidR="002A53A0" w:rsidRPr="00EE6761" w:rsidRDefault="002A53A0" w:rsidP="00316065">
      <w:pPr>
        <w:spacing w:before="0" w:after="0"/>
      </w:pPr>
      <w:r w:rsidRPr="00EE6761">
        <w:t xml:space="preserve">The </w:t>
      </w:r>
      <w:r w:rsidR="007431BD" w:rsidRPr="00EE6761">
        <w:t>CO</w:t>
      </w:r>
      <w:r w:rsidRPr="00EE6761">
        <w:t xml:space="preserve">, when providing </w:t>
      </w:r>
      <w:r w:rsidR="00937483" w:rsidRPr="00EE6761">
        <w:t>GFP</w:t>
      </w:r>
      <w:r w:rsidRPr="00EE6761">
        <w:t xml:space="preserve"> to a contractor, will ensure that the </w:t>
      </w:r>
      <w:r w:rsidR="00E05F8A" w:rsidRPr="00EE6761">
        <w:t xml:space="preserve">personal </w:t>
      </w:r>
      <w:r w:rsidRPr="00EE6761">
        <w:t xml:space="preserve">property is properly identified in the contract and that a copy of the contract is available to the </w:t>
      </w:r>
      <w:r w:rsidR="007431BD" w:rsidRPr="00EE6761">
        <w:t>COR</w:t>
      </w:r>
      <w:r w:rsidR="00DF0E6F" w:rsidRPr="00EE6761">
        <w:t xml:space="preserve">.  </w:t>
      </w:r>
      <w:r w:rsidRPr="00EE6761">
        <w:t xml:space="preserve">The </w:t>
      </w:r>
      <w:r w:rsidR="007431BD" w:rsidRPr="00EE6761">
        <w:t>COR</w:t>
      </w:r>
      <w:r w:rsidRPr="00EE6761">
        <w:t xml:space="preserve"> and contractor are responsible for accomplishing physical inventories of the </w:t>
      </w:r>
      <w:r w:rsidR="00C24DE9" w:rsidRPr="00EE6761">
        <w:t xml:space="preserve">personal </w:t>
      </w:r>
      <w:r w:rsidRPr="00EE6761">
        <w:t>property and reconcil</w:t>
      </w:r>
      <w:r w:rsidR="00A17A2E">
        <w:t>ing</w:t>
      </w:r>
      <w:r w:rsidRPr="00EE6761">
        <w:t xml:space="preserve"> any discrepancies revealed by such physical inventory verification.</w:t>
      </w:r>
    </w:p>
    <w:p w14:paraId="04E1767D" w14:textId="77777777" w:rsidR="00D12E41" w:rsidRPr="00EE6761" w:rsidRDefault="00D12E41" w:rsidP="00316065">
      <w:pPr>
        <w:pStyle w:val="Heading3"/>
      </w:pPr>
    </w:p>
    <w:p w14:paraId="588B5A00" w14:textId="77777777" w:rsidR="002A53A0" w:rsidRPr="00EE6761" w:rsidRDefault="00331240" w:rsidP="00316065">
      <w:pPr>
        <w:pStyle w:val="Heading3"/>
      </w:pPr>
      <w:bookmarkStart w:id="267" w:name="_Toc498330311"/>
      <w:r w:rsidRPr="00EE6761">
        <w:t>7</w:t>
      </w:r>
      <w:r w:rsidR="00542BC9" w:rsidRPr="00EE6761">
        <w:t>.2.2</w:t>
      </w:r>
      <w:r w:rsidR="00BE5E09" w:rsidRPr="00EE6761">
        <w:tab/>
      </w:r>
      <w:r w:rsidR="002A53A0" w:rsidRPr="00EE6761">
        <w:t>Maintaining Inventory</w:t>
      </w:r>
      <w:bookmarkEnd w:id="267"/>
    </w:p>
    <w:p w14:paraId="7508927F" w14:textId="77777777" w:rsidR="00331240" w:rsidRPr="00EE6761" w:rsidRDefault="00331240" w:rsidP="00316065">
      <w:pPr>
        <w:pStyle w:val="NoSpacing"/>
        <w:rPr>
          <w:rFonts w:cs="Times New Roman"/>
          <w:szCs w:val="24"/>
        </w:rPr>
      </w:pPr>
    </w:p>
    <w:p w14:paraId="64E90141" w14:textId="30D6A6BE" w:rsidR="002A53A0" w:rsidRPr="00EE6761" w:rsidRDefault="002A53A0" w:rsidP="00316065">
      <w:pPr>
        <w:spacing w:before="0" w:after="0"/>
      </w:pPr>
      <w:r w:rsidRPr="00EE6761">
        <w:t xml:space="preserve">The </w:t>
      </w:r>
      <w:r w:rsidR="00647A37" w:rsidRPr="00EE6761">
        <w:t>c</w:t>
      </w:r>
      <w:r w:rsidRPr="00EE6761">
        <w:t xml:space="preserve">ontractor will maintain current inventory listings </w:t>
      </w:r>
      <w:r w:rsidR="00542BC9" w:rsidRPr="00EE6761">
        <w:t>on each contract administered</w:t>
      </w:r>
      <w:r w:rsidR="00DF0E6F" w:rsidRPr="00EE6761">
        <w:t xml:space="preserve">.  </w:t>
      </w:r>
      <w:r w:rsidRPr="00EE6761">
        <w:t xml:space="preserve">The </w:t>
      </w:r>
      <w:r w:rsidR="007431BD" w:rsidRPr="00EE6761">
        <w:t>CO</w:t>
      </w:r>
      <w:r w:rsidRPr="00EE6761">
        <w:t xml:space="preserve"> will modify contracts as needed to identify property furnished by the Governme</w:t>
      </w:r>
      <w:r w:rsidR="00542BC9" w:rsidRPr="00EE6761">
        <w:t>nt</w:t>
      </w:r>
      <w:r w:rsidR="00DF0E6F" w:rsidRPr="00EE6761">
        <w:t xml:space="preserve">.  </w:t>
      </w:r>
      <w:r w:rsidRPr="00EE6761">
        <w:t xml:space="preserve">The </w:t>
      </w:r>
      <w:r w:rsidR="007431BD" w:rsidRPr="00EE6761">
        <w:t>CO</w:t>
      </w:r>
      <w:r w:rsidRPr="00EE6761">
        <w:t xml:space="preserve"> will provide for the disposition of pro</w:t>
      </w:r>
      <w:r w:rsidR="00935EE7" w:rsidRPr="00EE6761">
        <w:t xml:space="preserve">perty with assistance from the </w:t>
      </w:r>
      <w:r w:rsidR="007431BD" w:rsidRPr="00EE6761">
        <w:t>COR.</w:t>
      </w:r>
    </w:p>
    <w:p w14:paraId="59E202D6" w14:textId="77777777" w:rsidR="00D12E41" w:rsidRPr="00EE6761" w:rsidRDefault="00D12E41" w:rsidP="00316065">
      <w:pPr>
        <w:spacing w:before="0" w:after="0"/>
      </w:pPr>
    </w:p>
    <w:p w14:paraId="4E93BEFB" w14:textId="77777777" w:rsidR="002A53A0" w:rsidRPr="00EE6761" w:rsidRDefault="002A53A0" w:rsidP="00316065">
      <w:pPr>
        <w:spacing w:before="0" w:after="0"/>
      </w:pPr>
      <w:r w:rsidRPr="00EE6761">
        <w:t xml:space="preserve">The </w:t>
      </w:r>
      <w:r w:rsidR="007431BD" w:rsidRPr="00EE6761">
        <w:t>COR</w:t>
      </w:r>
      <w:r w:rsidRPr="00EE6761">
        <w:t xml:space="preserve"> will monitor and review results of physical inventories conducted by the </w:t>
      </w:r>
      <w:r w:rsidR="007431BD" w:rsidRPr="00EE6761">
        <w:t>c</w:t>
      </w:r>
      <w:r w:rsidRPr="00EE6761">
        <w:t xml:space="preserve">ontractor for </w:t>
      </w:r>
      <w:r w:rsidR="007431BD" w:rsidRPr="00EE6761">
        <w:t>c</w:t>
      </w:r>
      <w:r w:rsidRPr="00EE6761">
        <w:t xml:space="preserve">ontractor-held </w:t>
      </w:r>
      <w:r w:rsidR="00C24DE9" w:rsidRPr="00EE6761">
        <w:t xml:space="preserve">personal </w:t>
      </w:r>
      <w:r w:rsidR="00542BC9" w:rsidRPr="00EE6761">
        <w:t>property</w:t>
      </w:r>
      <w:r w:rsidR="00DF0E6F" w:rsidRPr="00EE6761">
        <w:t xml:space="preserve">.  </w:t>
      </w:r>
      <w:r w:rsidRPr="00EE6761">
        <w:t xml:space="preserve">A copy of each physical inventory will be furnished to the appropriate </w:t>
      </w:r>
      <w:r w:rsidR="007431BD" w:rsidRPr="00EE6761">
        <w:t>CO</w:t>
      </w:r>
      <w:r w:rsidRPr="00EE6761">
        <w:t>.</w:t>
      </w:r>
    </w:p>
    <w:p w14:paraId="15128AF6" w14:textId="77777777" w:rsidR="00D12E41" w:rsidRPr="00EE6761" w:rsidRDefault="00D12E41" w:rsidP="00316065">
      <w:pPr>
        <w:spacing w:before="0" w:after="0"/>
      </w:pPr>
    </w:p>
    <w:p w14:paraId="0369C8CD" w14:textId="253297A4" w:rsidR="002A53A0" w:rsidRPr="00EE6761" w:rsidRDefault="00331240" w:rsidP="00316065">
      <w:pPr>
        <w:spacing w:before="0" w:after="0"/>
      </w:pPr>
      <w:r w:rsidRPr="00EE6761">
        <w:t xml:space="preserve">The </w:t>
      </w:r>
      <w:r w:rsidR="00647A37" w:rsidRPr="00EE6761">
        <w:t>c</w:t>
      </w:r>
      <w:r w:rsidR="002A53A0" w:rsidRPr="00EE6761">
        <w:t xml:space="preserve">ontractor will modify and maintain current records of government </w:t>
      </w:r>
      <w:r w:rsidR="00C24DE9" w:rsidRPr="00EE6761">
        <w:t xml:space="preserve">personal </w:t>
      </w:r>
      <w:r w:rsidR="002A53A0" w:rsidRPr="00EE6761">
        <w:t xml:space="preserve">property and provide the </w:t>
      </w:r>
      <w:r w:rsidR="007431BD" w:rsidRPr="00EE6761">
        <w:t>COR</w:t>
      </w:r>
      <w:r w:rsidR="00C24DE9" w:rsidRPr="00EE6761">
        <w:t xml:space="preserve"> with</w:t>
      </w:r>
      <w:r w:rsidR="002A53A0" w:rsidRPr="00EE6761">
        <w:t xml:space="preserve"> physical inventory verificat</w:t>
      </w:r>
      <w:r w:rsidR="00542BC9" w:rsidRPr="00EE6761">
        <w:t>ion results for each contract</w:t>
      </w:r>
      <w:r w:rsidR="00DF0E6F" w:rsidRPr="00EE6761">
        <w:t xml:space="preserve">.  </w:t>
      </w:r>
      <w:r w:rsidR="002A53A0" w:rsidRPr="00EE6761">
        <w:t>This includes subcontractor invento</w:t>
      </w:r>
      <w:r w:rsidR="00542BC9" w:rsidRPr="00EE6761">
        <w:t>ry</w:t>
      </w:r>
      <w:r w:rsidR="00DF0E6F" w:rsidRPr="00EE6761">
        <w:t xml:space="preserve">.  </w:t>
      </w:r>
      <w:r w:rsidR="002A53A0" w:rsidRPr="00EE6761">
        <w:t xml:space="preserve">The </w:t>
      </w:r>
      <w:r w:rsidR="007431BD" w:rsidRPr="00EE6761">
        <w:t>c</w:t>
      </w:r>
      <w:r w:rsidR="002A53A0" w:rsidRPr="00EE6761">
        <w:t xml:space="preserve">ontractor will identify and report excess </w:t>
      </w:r>
      <w:r w:rsidR="00C24DE9" w:rsidRPr="00EE6761">
        <w:t xml:space="preserve">personal </w:t>
      </w:r>
      <w:r w:rsidR="002A53A0" w:rsidRPr="00EE6761">
        <w:t>property.</w:t>
      </w:r>
    </w:p>
    <w:p w14:paraId="0C491440" w14:textId="77777777" w:rsidR="00D12E41" w:rsidRPr="00EE6761" w:rsidRDefault="00D12E41" w:rsidP="00316065">
      <w:pPr>
        <w:pStyle w:val="Heading3"/>
      </w:pPr>
    </w:p>
    <w:p w14:paraId="663BCF66" w14:textId="77777777" w:rsidR="00321783" w:rsidRDefault="00321783" w:rsidP="00316065">
      <w:pPr>
        <w:pStyle w:val="Heading3"/>
      </w:pPr>
    </w:p>
    <w:p w14:paraId="1F906076" w14:textId="77777777" w:rsidR="00321783" w:rsidRDefault="00321783" w:rsidP="00316065">
      <w:pPr>
        <w:pStyle w:val="Heading3"/>
      </w:pPr>
    </w:p>
    <w:p w14:paraId="00D151A2" w14:textId="77777777" w:rsidR="00321783" w:rsidRDefault="00321783" w:rsidP="00316065">
      <w:pPr>
        <w:pStyle w:val="Heading3"/>
      </w:pPr>
    </w:p>
    <w:p w14:paraId="6A9AA26E" w14:textId="77777777" w:rsidR="002A53A0" w:rsidRPr="00EE6761" w:rsidRDefault="00331240" w:rsidP="00316065">
      <w:pPr>
        <w:pStyle w:val="Heading3"/>
      </w:pPr>
      <w:bookmarkStart w:id="268" w:name="_Toc498330312"/>
      <w:r w:rsidRPr="00EE6761">
        <w:lastRenderedPageBreak/>
        <w:t>7</w:t>
      </w:r>
      <w:r w:rsidR="00542BC9" w:rsidRPr="00EE6761">
        <w:t>.2.3</w:t>
      </w:r>
      <w:r w:rsidR="00BE5E09" w:rsidRPr="00EE6761">
        <w:tab/>
      </w:r>
      <w:r w:rsidR="00C24DE9" w:rsidRPr="00EE6761">
        <w:t xml:space="preserve">Personal </w:t>
      </w:r>
      <w:r w:rsidR="00F75B56" w:rsidRPr="00EE6761">
        <w:t xml:space="preserve">Property </w:t>
      </w:r>
      <w:r w:rsidR="002A53A0" w:rsidRPr="00EE6761">
        <w:t>Management</w:t>
      </w:r>
      <w:bookmarkEnd w:id="268"/>
    </w:p>
    <w:p w14:paraId="4956453B" w14:textId="77777777" w:rsidR="00331240" w:rsidRPr="00EE6761" w:rsidRDefault="00331240" w:rsidP="00316065">
      <w:pPr>
        <w:pStyle w:val="NoSpacing"/>
        <w:rPr>
          <w:rFonts w:cs="Times New Roman"/>
          <w:szCs w:val="24"/>
        </w:rPr>
      </w:pPr>
    </w:p>
    <w:p w14:paraId="0DAAB829" w14:textId="77777777" w:rsidR="002A53A0" w:rsidRPr="00EE6761" w:rsidRDefault="002A53A0" w:rsidP="00316065">
      <w:pPr>
        <w:spacing w:before="0" w:after="0"/>
      </w:pPr>
      <w:r w:rsidRPr="00EE6761">
        <w:t xml:space="preserve">Bureau PMOs will provide assistance, if needed, in establishing a control system to ensure adequate safeguards to prevent loss, damage, or theft of </w:t>
      </w:r>
      <w:r w:rsidR="00CF67C3" w:rsidRPr="00EE6761">
        <w:t>G</w:t>
      </w:r>
      <w:r w:rsidRPr="00EE6761">
        <w:t>overnment</w:t>
      </w:r>
      <w:r w:rsidR="0066745B">
        <w:t>-</w:t>
      </w:r>
      <w:r w:rsidRPr="00EE6761">
        <w:t xml:space="preserve">owned </w:t>
      </w:r>
      <w:r w:rsidR="00C24DE9" w:rsidRPr="00EE6761">
        <w:t xml:space="preserve">personal </w:t>
      </w:r>
      <w:r w:rsidRPr="00EE6761">
        <w:t>pro</w:t>
      </w:r>
      <w:r w:rsidR="00542BC9" w:rsidRPr="00EE6761">
        <w:t>perty assigned to contractors</w:t>
      </w:r>
      <w:r w:rsidR="00DF0E6F" w:rsidRPr="00EE6761">
        <w:t xml:space="preserve">.  </w:t>
      </w:r>
      <w:r w:rsidRPr="00EE6761">
        <w:t xml:space="preserve">Any loss, damage, or theft of property will be investigated and fully documented by the contractor who will promptly notify the </w:t>
      </w:r>
      <w:r w:rsidR="00366121">
        <w:t xml:space="preserve">PC, </w:t>
      </w:r>
      <w:r w:rsidR="007431BD" w:rsidRPr="00EE6761">
        <w:t>COR</w:t>
      </w:r>
      <w:r w:rsidR="00366121">
        <w:t>, and CO</w:t>
      </w:r>
      <w:r w:rsidR="00DF0E6F" w:rsidRPr="00EE6761">
        <w:t xml:space="preserve">.  </w:t>
      </w:r>
    </w:p>
    <w:p w14:paraId="4B6CEC98" w14:textId="77777777" w:rsidR="000279EE" w:rsidRDefault="000279EE" w:rsidP="00316065">
      <w:pPr>
        <w:pStyle w:val="Heading3"/>
      </w:pPr>
    </w:p>
    <w:p w14:paraId="2CBD6B98" w14:textId="77777777" w:rsidR="00B76598" w:rsidRPr="00EE6761" w:rsidRDefault="00331240" w:rsidP="00316065">
      <w:pPr>
        <w:pStyle w:val="Heading3"/>
      </w:pPr>
      <w:bookmarkStart w:id="269" w:name="_Toc498330313"/>
      <w:r w:rsidRPr="00EE6761">
        <w:t>7</w:t>
      </w:r>
      <w:r w:rsidR="00542BC9" w:rsidRPr="00EE6761">
        <w:t>.2.4</w:t>
      </w:r>
      <w:r w:rsidR="00BE5E09" w:rsidRPr="00EE6761">
        <w:tab/>
      </w:r>
      <w:r w:rsidR="002A53A0" w:rsidRPr="00EE6761">
        <w:t>Res</w:t>
      </w:r>
      <w:r w:rsidR="00BE5E09" w:rsidRPr="00EE6761">
        <w:t>ponsibility and L</w:t>
      </w:r>
      <w:r w:rsidR="002A53A0" w:rsidRPr="00EE6761">
        <w:t xml:space="preserve">iability for Government </w:t>
      </w:r>
      <w:r w:rsidRPr="00EE6761">
        <w:t>P</w:t>
      </w:r>
      <w:r w:rsidR="002A53A0" w:rsidRPr="00EE6761">
        <w:t>roperty</w:t>
      </w:r>
      <w:bookmarkEnd w:id="269"/>
    </w:p>
    <w:p w14:paraId="79D58107" w14:textId="77777777" w:rsidR="00E6162D" w:rsidRPr="00EE6761" w:rsidRDefault="00E6162D" w:rsidP="00316065">
      <w:pPr>
        <w:spacing w:before="0" w:after="0"/>
      </w:pPr>
    </w:p>
    <w:p w14:paraId="0EC3EF71" w14:textId="63279E18" w:rsidR="00D12E41" w:rsidRPr="00EE6761" w:rsidRDefault="00B76598" w:rsidP="00316065">
      <w:pPr>
        <w:spacing w:before="0" w:after="0"/>
      </w:pPr>
      <w:r w:rsidRPr="00EE6761">
        <w:t xml:space="preserve">The responsibility and liability for Government property </w:t>
      </w:r>
      <w:r w:rsidR="007C1C41" w:rsidRPr="007C1C41">
        <w:t xml:space="preserve">by government contractors is addressed by FAR 45.104, “Responsibility and Liability for Government Property.”  A CO should incorporate the contract clause found at FAR 52.245-1, “Government Property” into most types of contracts that involve furnishing contractors with Government property.   When incorporated into a contract, this clause will govern the responsibilities and liabilities of the parties for this property.  Refer to FAR 45.107 for more detailed instructions on the applicability of FAR 52.245-1, and related contract clauses involving Government property, for a particular contract.  Additionally, Commerce Acquisition Regulation (CAR) 1345.107-70 instructs a CO to list the Government property that will be provided to a government contractor through the inclusion of a contract clause found at CAR 1352.245-70, “Government Furnished Property.”  </w:t>
      </w:r>
    </w:p>
    <w:p w14:paraId="0DC58C4F" w14:textId="77777777" w:rsidR="00254D41" w:rsidRDefault="00254D41" w:rsidP="00316065">
      <w:pPr>
        <w:pStyle w:val="Heading3"/>
      </w:pPr>
    </w:p>
    <w:p w14:paraId="6EA46666" w14:textId="77777777" w:rsidR="002A53A0" w:rsidRPr="00EE6761" w:rsidRDefault="00331240" w:rsidP="00316065">
      <w:pPr>
        <w:pStyle w:val="Heading3"/>
      </w:pPr>
      <w:bookmarkStart w:id="270" w:name="_Toc498330314"/>
      <w:r w:rsidRPr="00EE6761">
        <w:t>7</w:t>
      </w:r>
      <w:r w:rsidR="00542BC9" w:rsidRPr="00EE6761">
        <w:t>.2.5</w:t>
      </w:r>
      <w:r w:rsidR="00BE5E09" w:rsidRPr="00EE6761">
        <w:tab/>
      </w:r>
      <w:r w:rsidR="002A53A0" w:rsidRPr="00EE6761">
        <w:t xml:space="preserve">Unauthorized Use of Government </w:t>
      </w:r>
      <w:r w:rsidR="00C24DE9" w:rsidRPr="00EE6761">
        <w:t xml:space="preserve">Personal </w:t>
      </w:r>
      <w:r w:rsidR="002A53A0" w:rsidRPr="00EE6761">
        <w:t>Property</w:t>
      </w:r>
      <w:bookmarkEnd w:id="270"/>
    </w:p>
    <w:p w14:paraId="33F93DA2" w14:textId="77777777" w:rsidR="00331240" w:rsidRPr="00EE6761" w:rsidRDefault="00331240" w:rsidP="00316065">
      <w:pPr>
        <w:pStyle w:val="NoSpacing"/>
        <w:rPr>
          <w:rFonts w:cs="Times New Roman"/>
          <w:szCs w:val="24"/>
        </w:rPr>
      </w:pPr>
    </w:p>
    <w:p w14:paraId="7BBE3CF3" w14:textId="01E8FD20" w:rsidR="002A53A0" w:rsidRPr="00EE6761" w:rsidRDefault="00295171" w:rsidP="00316065">
      <w:pPr>
        <w:spacing w:before="0" w:after="0"/>
      </w:pPr>
      <w:r w:rsidRPr="00EE6761">
        <w:t>It is the</w:t>
      </w:r>
      <w:r w:rsidR="00704261" w:rsidRPr="00EE6761">
        <w:t xml:space="preserve"> responsibility of the</w:t>
      </w:r>
      <w:r w:rsidR="002A53A0" w:rsidRPr="00EE6761">
        <w:t xml:space="preserve"> </w:t>
      </w:r>
      <w:r w:rsidR="007431BD" w:rsidRPr="00EE6761">
        <w:t xml:space="preserve">COR </w:t>
      </w:r>
      <w:r w:rsidR="00C24DE9" w:rsidRPr="00EE6761">
        <w:t>to</w:t>
      </w:r>
      <w:r w:rsidR="002A53A0" w:rsidRPr="00EE6761">
        <w:t xml:space="preserve"> advise the </w:t>
      </w:r>
      <w:r w:rsidR="007431BD" w:rsidRPr="00EE6761">
        <w:t xml:space="preserve">CO </w:t>
      </w:r>
      <w:r w:rsidR="002A53A0" w:rsidRPr="00EE6761">
        <w:t xml:space="preserve">of any known unauthorized use of Government </w:t>
      </w:r>
      <w:r w:rsidR="00C24DE9" w:rsidRPr="00EE6761">
        <w:t xml:space="preserve">personal </w:t>
      </w:r>
      <w:r w:rsidR="00542BC9" w:rsidRPr="00EE6761">
        <w:t>property</w:t>
      </w:r>
      <w:r w:rsidR="00DF0E6F" w:rsidRPr="00EE6761">
        <w:t xml:space="preserve">.  </w:t>
      </w:r>
      <w:r w:rsidR="002A53A0" w:rsidRPr="00EE6761">
        <w:t xml:space="preserve">In the event the contractor uses any Government </w:t>
      </w:r>
      <w:r w:rsidR="00C24DE9" w:rsidRPr="00EE6761">
        <w:t xml:space="preserve">personal </w:t>
      </w:r>
      <w:r w:rsidR="002A53A0" w:rsidRPr="00EE6761">
        <w:t>property without authorization, the contractor may be liable for rental</w:t>
      </w:r>
      <w:r w:rsidRPr="00EE6761">
        <w:t xml:space="preserve"> fees</w:t>
      </w:r>
      <w:r w:rsidR="002A53A0" w:rsidRPr="00EE6761">
        <w:t>, without credit, for such items for each month or part of a month in which</w:t>
      </w:r>
      <w:r w:rsidR="00542BC9" w:rsidRPr="00EE6761">
        <w:t xml:space="preserve"> such unauthorized use occurs</w:t>
      </w:r>
      <w:r w:rsidR="00DF0E6F" w:rsidRPr="00EE6761">
        <w:t xml:space="preserve">.  </w:t>
      </w:r>
      <w:r w:rsidR="002A53A0" w:rsidRPr="00EE6761">
        <w:t xml:space="preserve">The only exception is that the </w:t>
      </w:r>
      <w:r w:rsidR="0067560F" w:rsidRPr="00EE6761">
        <w:t xml:space="preserve">concerned </w:t>
      </w:r>
      <w:r w:rsidR="00757690">
        <w:t>CO</w:t>
      </w:r>
      <w:r w:rsidR="0067560F" w:rsidRPr="00EE6761">
        <w:t xml:space="preserve"> may</w:t>
      </w:r>
      <w:r w:rsidR="002A53A0" w:rsidRPr="00EE6761">
        <w:t xml:space="preserve"> waive</w:t>
      </w:r>
      <w:r w:rsidR="0020344C" w:rsidRPr="00EE6761">
        <w:t>,</w:t>
      </w:r>
      <w:r w:rsidR="002A53A0" w:rsidRPr="00EE6761">
        <w:t xml:space="preserve"> </w:t>
      </w:r>
      <w:r w:rsidR="0067560F" w:rsidRPr="00EE6761">
        <w:t>in writing</w:t>
      </w:r>
      <w:r w:rsidR="0020344C" w:rsidRPr="00EE6761">
        <w:t>,</w:t>
      </w:r>
      <w:r w:rsidR="0067560F" w:rsidRPr="00EE6761">
        <w:t xml:space="preserve"> </w:t>
      </w:r>
      <w:r w:rsidR="002A53A0" w:rsidRPr="00EE6761">
        <w:t>the contractor</w:t>
      </w:r>
      <w:r w:rsidR="00AB2E1E" w:rsidRPr="00EE6761">
        <w:t>’</w:t>
      </w:r>
      <w:r w:rsidR="002A53A0" w:rsidRPr="00EE6761">
        <w:t xml:space="preserve">s liability for such unauthorized use if the </w:t>
      </w:r>
      <w:r w:rsidR="00757690">
        <w:t>CO</w:t>
      </w:r>
      <w:r w:rsidR="002A53A0" w:rsidRPr="00EE6761">
        <w:t xml:space="preserve"> determines that without such a waiver a gross inequity would result.</w:t>
      </w:r>
    </w:p>
    <w:p w14:paraId="4C3532F5" w14:textId="77777777" w:rsidR="00D12E41" w:rsidRPr="00EE6761" w:rsidRDefault="00D12E41" w:rsidP="00316065">
      <w:pPr>
        <w:pStyle w:val="Heading3"/>
      </w:pPr>
    </w:p>
    <w:p w14:paraId="2FF0C46F" w14:textId="77777777" w:rsidR="002A53A0" w:rsidRPr="00EE6761" w:rsidRDefault="00331240" w:rsidP="00316065">
      <w:pPr>
        <w:pStyle w:val="Heading3"/>
      </w:pPr>
      <w:bookmarkStart w:id="271" w:name="_Toc498330315"/>
      <w:r w:rsidRPr="00EE6761">
        <w:t>7</w:t>
      </w:r>
      <w:r w:rsidR="00542BC9" w:rsidRPr="00EE6761">
        <w:t>.2.6</w:t>
      </w:r>
      <w:r w:rsidR="00BE5E09" w:rsidRPr="00EE6761">
        <w:tab/>
      </w:r>
      <w:r w:rsidR="002A53A0" w:rsidRPr="00EE6761">
        <w:t xml:space="preserve">Disposal of Government </w:t>
      </w:r>
      <w:r w:rsidR="00C24DE9" w:rsidRPr="00EE6761">
        <w:t xml:space="preserve">Personal </w:t>
      </w:r>
      <w:r w:rsidR="002A53A0" w:rsidRPr="00EE6761">
        <w:t>Property Held by Contractors</w:t>
      </w:r>
      <w:bookmarkEnd w:id="271"/>
    </w:p>
    <w:p w14:paraId="42ACB196" w14:textId="77777777" w:rsidR="00331240" w:rsidRPr="00EE6761" w:rsidRDefault="00331240" w:rsidP="00316065">
      <w:pPr>
        <w:pStyle w:val="NoSpacing"/>
        <w:rPr>
          <w:rFonts w:cs="Times New Roman"/>
          <w:szCs w:val="24"/>
        </w:rPr>
      </w:pPr>
    </w:p>
    <w:p w14:paraId="7625AA78" w14:textId="62437882" w:rsidR="00720010" w:rsidRDefault="002A53A0" w:rsidP="00316065">
      <w:pPr>
        <w:spacing w:before="0" w:after="0"/>
      </w:pPr>
      <w:r w:rsidRPr="00EE6761">
        <w:t xml:space="preserve">In general, the disposal of contractor-held </w:t>
      </w:r>
      <w:r w:rsidR="00C24DE9" w:rsidRPr="00EE6761">
        <w:t xml:space="preserve">personal </w:t>
      </w:r>
      <w:r w:rsidRPr="00EE6761">
        <w:t>property is the responsibility of the contractor pur</w:t>
      </w:r>
      <w:r w:rsidR="00542BC9" w:rsidRPr="00EE6761">
        <w:t>suant to Government direction</w:t>
      </w:r>
      <w:r w:rsidR="00F235B4">
        <w:t xml:space="preserve"> from the PC, COR, and CO</w:t>
      </w:r>
      <w:r w:rsidR="00DF0E6F" w:rsidRPr="00EE6761">
        <w:t xml:space="preserve">.  </w:t>
      </w:r>
    </w:p>
    <w:p w14:paraId="1E09BBC6" w14:textId="77777777" w:rsidR="00720010" w:rsidRDefault="00720010" w:rsidP="00316065">
      <w:pPr>
        <w:spacing w:before="0" w:after="0"/>
      </w:pPr>
    </w:p>
    <w:p w14:paraId="76757045" w14:textId="77777777" w:rsidR="002A53A0" w:rsidRPr="00AC6770" w:rsidRDefault="002A53A0" w:rsidP="00316065">
      <w:pPr>
        <w:spacing w:before="0" w:after="0"/>
        <w:rPr>
          <w:rFonts w:eastAsiaTheme="minorHAnsi"/>
          <w:szCs w:val="24"/>
        </w:rPr>
      </w:pPr>
      <w:r w:rsidRPr="00EE6761">
        <w:t xml:space="preserve">Disposal of Government </w:t>
      </w:r>
      <w:r w:rsidR="00C24DE9" w:rsidRPr="00EE6761">
        <w:t xml:space="preserve">personal </w:t>
      </w:r>
      <w:r w:rsidRPr="00EE6761">
        <w:t xml:space="preserve">property held by the </w:t>
      </w:r>
      <w:r w:rsidR="00020E56" w:rsidRPr="00AC6770">
        <w:rPr>
          <w:rFonts w:eastAsiaTheme="minorHAnsi"/>
          <w:szCs w:val="24"/>
        </w:rPr>
        <w:t>c</w:t>
      </w:r>
      <w:r w:rsidRPr="00AC6770">
        <w:rPr>
          <w:rFonts w:eastAsiaTheme="minorHAnsi"/>
          <w:szCs w:val="24"/>
        </w:rPr>
        <w:t>ontractor can occur:</w:t>
      </w:r>
    </w:p>
    <w:p w14:paraId="12610300" w14:textId="77777777" w:rsidR="00D12E41" w:rsidRPr="00AC6770" w:rsidRDefault="00D12E41" w:rsidP="00316065">
      <w:pPr>
        <w:spacing w:before="0" w:after="0"/>
        <w:rPr>
          <w:rFonts w:eastAsiaTheme="minorHAnsi"/>
          <w:szCs w:val="24"/>
        </w:rPr>
      </w:pPr>
    </w:p>
    <w:p w14:paraId="2EBCDB43" w14:textId="77777777" w:rsidR="002A53A0" w:rsidRPr="00AC6770" w:rsidRDefault="002A53A0" w:rsidP="00B30429">
      <w:pPr>
        <w:pStyle w:val="ListParagraph"/>
        <w:numPr>
          <w:ilvl w:val="0"/>
          <w:numId w:val="162"/>
        </w:numPr>
        <w:spacing w:before="0" w:after="0"/>
        <w:rPr>
          <w:rFonts w:eastAsiaTheme="minorHAnsi"/>
          <w:szCs w:val="24"/>
        </w:rPr>
      </w:pPr>
      <w:r w:rsidRPr="00AC6770">
        <w:rPr>
          <w:rFonts w:eastAsiaTheme="minorHAnsi"/>
          <w:szCs w:val="24"/>
        </w:rPr>
        <w:t>At the time of the completion of the work under the contract;</w:t>
      </w:r>
    </w:p>
    <w:p w14:paraId="1E345F07" w14:textId="77777777" w:rsidR="00160530" w:rsidRPr="00EE6761" w:rsidRDefault="00160530" w:rsidP="00316065">
      <w:pPr>
        <w:pStyle w:val="ListParagraph"/>
        <w:spacing w:before="0" w:after="0"/>
        <w:rPr>
          <w:rFonts w:cs="Times New Roman"/>
          <w:szCs w:val="24"/>
        </w:rPr>
      </w:pPr>
    </w:p>
    <w:p w14:paraId="5A2E402C" w14:textId="77777777" w:rsidR="002A53A0" w:rsidRPr="00EE6761" w:rsidRDefault="002A53A0" w:rsidP="00B30429">
      <w:pPr>
        <w:pStyle w:val="ListParagraph"/>
        <w:numPr>
          <w:ilvl w:val="0"/>
          <w:numId w:val="179"/>
        </w:numPr>
        <w:spacing w:before="0" w:after="0"/>
        <w:rPr>
          <w:rFonts w:cs="Times New Roman"/>
          <w:szCs w:val="24"/>
        </w:rPr>
      </w:pPr>
      <w:r w:rsidRPr="00EE6761">
        <w:rPr>
          <w:rFonts w:cs="Times New Roman"/>
          <w:szCs w:val="24"/>
        </w:rPr>
        <w:t>Upon termination of the contract for default or convenience of the Department; or</w:t>
      </w:r>
    </w:p>
    <w:p w14:paraId="3B60AD67" w14:textId="77777777" w:rsidR="00160530" w:rsidRPr="00EE6761" w:rsidRDefault="00160530" w:rsidP="00316065">
      <w:pPr>
        <w:pStyle w:val="ListParagraph"/>
        <w:spacing w:before="0" w:after="0"/>
        <w:rPr>
          <w:rFonts w:cs="Times New Roman"/>
          <w:szCs w:val="24"/>
        </w:rPr>
      </w:pPr>
    </w:p>
    <w:p w14:paraId="06E924F5" w14:textId="45FBA8D0" w:rsidR="002A53A0" w:rsidRPr="00EE6761" w:rsidRDefault="002A53A0" w:rsidP="00B30429">
      <w:pPr>
        <w:pStyle w:val="ListParagraph"/>
        <w:numPr>
          <w:ilvl w:val="0"/>
          <w:numId w:val="179"/>
        </w:numPr>
        <w:spacing w:before="0" w:after="0"/>
        <w:rPr>
          <w:rFonts w:cs="Times New Roman"/>
          <w:szCs w:val="24"/>
        </w:rPr>
      </w:pPr>
      <w:r w:rsidRPr="00EE6761">
        <w:rPr>
          <w:rFonts w:cs="Times New Roman"/>
          <w:szCs w:val="24"/>
        </w:rPr>
        <w:t>At any time during the course of the</w:t>
      </w:r>
      <w:r w:rsidR="00542BC9" w:rsidRPr="00EE6761">
        <w:rPr>
          <w:rFonts w:cs="Times New Roman"/>
          <w:szCs w:val="24"/>
        </w:rPr>
        <w:t xml:space="preserve"> contract when it is no longer </w:t>
      </w:r>
      <w:r w:rsidRPr="00EE6761">
        <w:rPr>
          <w:rFonts w:cs="Times New Roman"/>
          <w:szCs w:val="24"/>
        </w:rPr>
        <w:t>serviceable or needed for the purpose for which it was intended, or for other use under the contract</w:t>
      </w:r>
      <w:r w:rsidR="00DF0E6F" w:rsidRPr="00EE6761">
        <w:rPr>
          <w:rFonts w:cs="Times New Roman"/>
          <w:szCs w:val="24"/>
        </w:rPr>
        <w:t xml:space="preserve">.  </w:t>
      </w:r>
      <w:r w:rsidRPr="00EE6761">
        <w:rPr>
          <w:rFonts w:cs="Times New Roman"/>
          <w:szCs w:val="24"/>
        </w:rPr>
        <w:t xml:space="preserve">When </w:t>
      </w:r>
      <w:r w:rsidR="00C24DE9" w:rsidRPr="00EE6761">
        <w:rPr>
          <w:rFonts w:cs="Times New Roman"/>
          <w:szCs w:val="24"/>
        </w:rPr>
        <w:t xml:space="preserve">personal </w:t>
      </w:r>
      <w:r w:rsidRPr="00EE6761">
        <w:rPr>
          <w:rFonts w:cs="Times New Roman"/>
          <w:szCs w:val="24"/>
        </w:rPr>
        <w:t xml:space="preserve">property is reported </w:t>
      </w:r>
      <w:r w:rsidR="00420622">
        <w:rPr>
          <w:rFonts w:cs="Times New Roman"/>
          <w:szCs w:val="24"/>
        </w:rPr>
        <w:t xml:space="preserve">as </w:t>
      </w:r>
      <w:r w:rsidRPr="00EE6761">
        <w:rPr>
          <w:rFonts w:cs="Times New Roman"/>
          <w:szCs w:val="24"/>
        </w:rPr>
        <w:t>excess</w:t>
      </w:r>
      <w:r w:rsidR="00690AAF" w:rsidRPr="00EE6761">
        <w:rPr>
          <w:rFonts w:cs="Times New Roman"/>
          <w:szCs w:val="24"/>
        </w:rPr>
        <w:t xml:space="preserve"> or excessed</w:t>
      </w:r>
      <w:r w:rsidRPr="00EE6761">
        <w:rPr>
          <w:rFonts w:cs="Times New Roman"/>
          <w:szCs w:val="24"/>
        </w:rPr>
        <w:t xml:space="preserve"> by a contractor, it is necessary that the interest of the Government </w:t>
      </w:r>
      <w:r w:rsidR="00420622">
        <w:rPr>
          <w:rFonts w:cs="Times New Roman"/>
          <w:szCs w:val="24"/>
        </w:rPr>
        <w:t>is</w:t>
      </w:r>
      <w:r w:rsidRPr="00EE6761">
        <w:rPr>
          <w:rFonts w:cs="Times New Roman"/>
          <w:szCs w:val="24"/>
        </w:rPr>
        <w:t xml:space="preserve"> protected by </w:t>
      </w:r>
      <w:r w:rsidR="00420622">
        <w:rPr>
          <w:rFonts w:cs="Times New Roman"/>
          <w:szCs w:val="24"/>
        </w:rPr>
        <w:t>ensuring</w:t>
      </w:r>
      <w:r w:rsidR="00420622" w:rsidRPr="00EE6761">
        <w:rPr>
          <w:rFonts w:cs="Times New Roman"/>
          <w:szCs w:val="24"/>
        </w:rPr>
        <w:t xml:space="preserve"> </w:t>
      </w:r>
      <w:r w:rsidRPr="00EE6761">
        <w:rPr>
          <w:rFonts w:cs="Times New Roman"/>
          <w:szCs w:val="24"/>
        </w:rPr>
        <w:t xml:space="preserve">that </w:t>
      </w:r>
      <w:r w:rsidR="00C24DE9" w:rsidRPr="00EE6761">
        <w:rPr>
          <w:rFonts w:cs="Times New Roman"/>
          <w:szCs w:val="24"/>
        </w:rPr>
        <w:t xml:space="preserve">personal </w:t>
      </w:r>
      <w:r w:rsidRPr="00EE6761">
        <w:rPr>
          <w:rFonts w:cs="Times New Roman"/>
          <w:szCs w:val="24"/>
        </w:rPr>
        <w:t>property is physically allocable to the contract and not used for unauthorized purposes.</w:t>
      </w:r>
    </w:p>
    <w:p w14:paraId="393B8AFE" w14:textId="77777777" w:rsidR="00E6162D" w:rsidRPr="00EE6761" w:rsidRDefault="00E6162D" w:rsidP="00316065">
      <w:pPr>
        <w:pStyle w:val="Heading3"/>
      </w:pPr>
    </w:p>
    <w:p w14:paraId="3C5010C2" w14:textId="77777777" w:rsidR="002A53A0" w:rsidRPr="00EE6761" w:rsidRDefault="00331240" w:rsidP="00316065">
      <w:pPr>
        <w:pStyle w:val="Heading3"/>
      </w:pPr>
      <w:bookmarkStart w:id="272" w:name="_Toc498330316"/>
      <w:r w:rsidRPr="00EE6761">
        <w:lastRenderedPageBreak/>
        <w:t>7</w:t>
      </w:r>
      <w:r w:rsidR="002A53A0" w:rsidRPr="00EE6761">
        <w:t>.2.7</w:t>
      </w:r>
      <w:r w:rsidR="00160530" w:rsidRPr="00EE6761">
        <w:tab/>
      </w:r>
      <w:r w:rsidR="002A53A0" w:rsidRPr="00EE6761">
        <w:t xml:space="preserve">Transfer of </w:t>
      </w:r>
      <w:r w:rsidR="00C24DE9" w:rsidRPr="00EE6761">
        <w:t xml:space="preserve">Personal </w:t>
      </w:r>
      <w:r w:rsidR="002A53A0" w:rsidRPr="00EE6761">
        <w:t>Property through Contract Modification</w:t>
      </w:r>
      <w:bookmarkEnd w:id="272"/>
    </w:p>
    <w:p w14:paraId="669FBE30" w14:textId="77777777" w:rsidR="00331240" w:rsidRPr="00EE6761" w:rsidRDefault="00331240" w:rsidP="00316065">
      <w:pPr>
        <w:pStyle w:val="NoSpacing"/>
        <w:rPr>
          <w:rFonts w:cs="Times New Roman"/>
          <w:szCs w:val="24"/>
        </w:rPr>
      </w:pPr>
    </w:p>
    <w:p w14:paraId="19501DDE" w14:textId="04404A66" w:rsidR="002A53A0" w:rsidRPr="00EE6761" w:rsidRDefault="00690AAF" w:rsidP="00316065">
      <w:pPr>
        <w:spacing w:before="0" w:after="0"/>
      </w:pPr>
      <w:r w:rsidRPr="00EE6761">
        <w:t>Contractor a</w:t>
      </w:r>
      <w:r w:rsidR="00175355" w:rsidRPr="00EE6761">
        <w:t>cquired</w:t>
      </w:r>
      <w:r w:rsidR="002A53A0" w:rsidRPr="00EE6761">
        <w:t xml:space="preserve"> property may be transferred to a</w:t>
      </w:r>
      <w:r w:rsidR="00420622">
        <w:t>nother</w:t>
      </w:r>
      <w:r w:rsidR="002A53A0" w:rsidRPr="00EE6761">
        <w:t xml:space="preserve"> contractor when authorized in the schedule or specifications within the contract</w:t>
      </w:r>
      <w:r w:rsidR="00DF0E6F" w:rsidRPr="00EE6761">
        <w:t xml:space="preserve">.  </w:t>
      </w:r>
      <w:r w:rsidR="002A53A0" w:rsidRPr="00EE6761">
        <w:t>Transfers should be accomplished according to instructions in the contract</w:t>
      </w:r>
      <w:r w:rsidR="00177013" w:rsidRPr="00EE6761">
        <w:t>.  I</w:t>
      </w:r>
      <w:r w:rsidR="002A53A0" w:rsidRPr="00EE6761">
        <w:t>n the absence of complete instructions in the contract</w:t>
      </w:r>
      <w:r w:rsidR="00401B86" w:rsidRPr="00EE6761">
        <w:t>,</w:t>
      </w:r>
      <w:r w:rsidR="002A53A0" w:rsidRPr="00EE6761">
        <w:t xml:space="preserve"> documentation pertaining to the transfer should be forwarded to the </w:t>
      </w:r>
      <w:r w:rsidR="007431BD" w:rsidRPr="00EE6761">
        <w:t>CO</w:t>
      </w:r>
      <w:r w:rsidR="002A53A0" w:rsidRPr="00EE6761">
        <w:t xml:space="preserve"> for equitable adjustment of the gaining contract and any other required action</w:t>
      </w:r>
      <w:r w:rsidR="00DF0E6F" w:rsidRPr="00EE6761">
        <w:t xml:space="preserve">.  </w:t>
      </w:r>
      <w:r w:rsidR="002A53A0" w:rsidRPr="00EE6761">
        <w:t>Transfers should not be accomplished unless authorized in the receiving contract and no longer req</w:t>
      </w:r>
      <w:r w:rsidR="00542BC9" w:rsidRPr="00EE6761">
        <w:t>uired on the closing contract.</w:t>
      </w:r>
      <w:r w:rsidR="00401B86" w:rsidRPr="00EE6761">
        <w:t xml:space="preserve"> </w:t>
      </w:r>
      <w:r w:rsidR="00542BC9" w:rsidRPr="00EE6761">
        <w:t xml:space="preserve"> </w:t>
      </w:r>
      <w:r w:rsidR="002A53A0" w:rsidRPr="00EE6761">
        <w:t>Transfer</w:t>
      </w:r>
      <w:r w:rsidR="00401B86" w:rsidRPr="00EE6761">
        <w:t>s</w:t>
      </w:r>
      <w:r w:rsidR="002A53A0" w:rsidRPr="00EE6761">
        <w:t xml:space="preserve"> must be signed by both the losing and gaining</w:t>
      </w:r>
      <w:r w:rsidR="007431BD" w:rsidRPr="00EE6761">
        <w:t xml:space="preserve"> CO</w:t>
      </w:r>
      <w:r w:rsidR="002A53A0" w:rsidRPr="00EE6761">
        <w:t>.</w:t>
      </w:r>
    </w:p>
    <w:p w14:paraId="31968CBD" w14:textId="77777777" w:rsidR="00D12E41" w:rsidRPr="00EE6761" w:rsidRDefault="00D12E41" w:rsidP="00316065">
      <w:pPr>
        <w:spacing w:before="0" w:after="0"/>
      </w:pPr>
    </w:p>
    <w:p w14:paraId="77A20640" w14:textId="15E1D7D6" w:rsidR="002A53A0" w:rsidRDefault="002A53A0" w:rsidP="00316065">
      <w:pPr>
        <w:spacing w:before="0" w:after="0"/>
      </w:pPr>
      <w:r w:rsidRPr="00EE6761">
        <w:t xml:space="preserve">Serviceable or usable </w:t>
      </w:r>
      <w:r w:rsidR="00C24DE9" w:rsidRPr="00EE6761">
        <w:t xml:space="preserve">personal </w:t>
      </w:r>
      <w:r w:rsidRPr="00EE6761">
        <w:t>property included in the contract</w:t>
      </w:r>
      <w:r w:rsidR="00AB2E1E" w:rsidRPr="00EE6761">
        <w:t>’</w:t>
      </w:r>
      <w:r w:rsidRPr="00EE6761">
        <w:t xml:space="preserve">s inventory schedules that is no longer needed by the contractor or returned to suppliers must be disposed of in accordance </w:t>
      </w:r>
      <w:r w:rsidR="00A26C05" w:rsidRPr="00EE6761">
        <w:t xml:space="preserve">with </w:t>
      </w:r>
      <w:hyperlink w:anchor="_10.0_REDISTRIBUTION_OF" w:history="1">
        <w:r w:rsidR="00A96880" w:rsidRPr="00104450">
          <w:rPr>
            <w:rStyle w:val="Hyperlink"/>
          </w:rPr>
          <w:t>PPMM Chapter 10.0</w:t>
        </w:r>
        <w:r w:rsidR="00F522EA" w:rsidRPr="00104450">
          <w:rPr>
            <w:rStyle w:val="Hyperlink"/>
          </w:rPr>
          <w:t xml:space="preserve">, </w:t>
        </w:r>
        <w:r w:rsidR="00AB2E1E" w:rsidRPr="00104450">
          <w:rPr>
            <w:rStyle w:val="Hyperlink"/>
          </w:rPr>
          <w:t>“</w:t>
        </w:r>
        <w:r w:rsidR="00F522EA" w:rsidRPr="00104450">
          <w:rPr>
            <w:rStyle w:val="Hyperlink"/>
          </w:rPr>
          <w:t>Redistribution of Personal Property Assets</w:t>
        </w:r>
        <w:r w:rsidR="00DF0E6F" w:rsidRPr="00104450">
          <w:rPr>
            <w:rStyle w:val="Hyperlink"/>
          </w:rPr>
          <w:t>.</w:t>
        </w:r>
        <w:r w:rsidR="00AB2E1E" w:rsidRPr="00104450">
          <w:rPr>
            <w:rStyle w:val="Hyperlink"/>
          </w:rPr>
          <w:t>”</w:t>
        </w:r>
      </w:hyperlink>
      <w:r w:rsidR="00542BC9" w:rsidRPr="00EE6761">
        <w:t xml:space="preserve"> </w:t>
      </w:r>
      <w:r w:rsidR="00101E39" w:rsidRPr="00EE6761">
        <w:t xml:space="preserve"> </w:t>
      </w:r>
      <w:r w:rsidRPr="00EE6761">
        <w:t xml:space="preserve">Bureau </w:t>
      </w:r>
      <w:r w:rsidR="00C24DE9" w:rsidRPr="00EE6761">
        <w:t xml:space="preserve">personal </w:t>
      </w:r>
      <w:r w:rsidRPr="00EE6761">
        <w:t xml:space="preserve">property management </w:t>
      </w:r>
      <w:r w:rsidR="00420622">
        <w:t>is</w:t>
      </w:r>
      <w:r w:rsidRPr="00EE6761">
        <w:t xml:space="preserve"> responsible for disseminating information concerning the availability of </w:t>
      </w:r>
      <w:r w:rsidR="003C584A" w:rsidRPr="00EE6761">
        <w:t>e</w:t>
      </w:r>
      <w:r w:rsidRPr="00EE6761">
        <w:t xml:space="preserve">xcess contract </w:t>
      </w:r>
      <w:r w:rsidR="00C24DE9" w:rsidRPr="00EE6761">
        <w:t xml:space="preserve">personal </w:t>
      </w:r>
      <w:r w:rsidRPr="00EE6761">
        <w:t>pr</w:t>
      </w:r>
      <w:r w:rsidR="00542BC9" w:rsidRPr="00EE6761">
        <w:t>operty (</w:t>
      </w:r>
      <w:r w:rsidR="00690AAF" w:rsidRPr="00EE6761">
        <w:t xml:space="preserve">i.e., </w:t>
      </w:r>
      <w:r w:rsidR="00542BC9" w:rsidRPr="00EE6761">
        <w:t>contractor inventory)</w:t>
      </w:r>
      <w:r w:rsidR="00DF0E6F" w:rsidRPr="00EE6761">
        <w:t xml:space="preserve">.  </w:t>
      </w:r>
      <w:r w:rsidRPr="00EE6761">
        <w:t>Transfer costs (may include packing, preparation for shipment, loading</w:t>
      </w:r>
      <w:r w:rsidR="00690AAF" w:rsidRPr="00EE6761">
        <w:t>,</w:t>
      </w:r>
      <w:r w:rsidRPr="00EE6761">
        <w:t xml:space="preserve"> and transportation) </w:t>
      </w:r>
      <w:r w:rsidR="003C584A" w:rsidRPr="00EE6761">
        <w:t>are the responsibility of</w:t>
      </w:r>
      <w:r w:rsidRPr="00EE6761">
        <w:t xml:space="preserve"> the transferee.</w:t>
      </w:r>
    </w:p>
    <w:p w14:paraId="1DD6AC0E" w14:textId="77777777" w:rsidR="00720010" w:rsidRDefault="00720010" w:rsidP="00316065">
      <w:pPr>
        <w:spacing w:before="0" w:after="0"/>
      </w:pPr>
    </w:p>
    <w:p w14:paraId="4F9350A7" w14:textId="77777777" w:rsidR="002A53A0" w:rsidRPr="00EE6761" w:rsidRDefault="00331240" w:rsidP="00316065">
      <w:pPr>
        <w:pStyle w:val="Heading3"/>
      </w:pPr>
      <w:bookmarkStart w:id="273" w:name="_Toc498330317"/>
      <w:r w:rsidRPr="00EE6761">
        <w:t>7</w:t>
      </w:r>
      <w:r w:rsidR="002A53A0" w:rsidRPr="00EE6761">
        <w:t>.2.8</w:t>
      </w:r>
      <w:r w:rsidR="00160530" w:rsidRPr="00EE6761">
        <w:tab/>
      </w:r>
      <w:r w:rsidR="002A53A0" w:rsidRPr="00EE6761">
        <w:t>Reporting Requirements</w:t>
      </w:r>
      <w:bookmarkEnd w:id="273"/>
    </w:p>
    <w:p w14:paraId="618A0004" w14:textId="77777777" w:rsidR="00331240" w:rsidRPr="00EE6761" w:rsidRDefault="00331240" w:rsidP="00316065">
      <w:pPr>
        <w:pStyle w:val="NoSpacing"/>
        <w:rPr>
          <w:rFonts w:cs="Times New Roman"/>
          <w:szCs w:val="24"/>
        </w:rPr>
      </w:pPr>
    </w:p>
    <w:p w14:paraId="062F8222" w14:textId="77777777" w:rsidR="002A53A0" w:rsidRPr="00EE6761" w:rsidRDefault="002A53A0" w:rsidP="00316065">
      <w:pPr>
        <w:spacing w:before="0" w:after="0"/>
      </w:pPr>
      <w:r w:rsidRPr="00EE6761">
        <w:t>The DPMO is responsible for annually reporting</w:t>
      </w:r>
      <w:r w:rsidR="00C31B53" w:rsidRPr="00EE6761">
        <w:t>,</w:t>
      </w:r>
      <w:r w:rsidRPr="00EE6761">
        <w:t xml:space="preserve"> to the GSA</w:t>
      </w:r>
      <w:r w:rsidR="00C31B53" w:rsidRPr="00EE6761">
        <w:t>,</w:t>
      </w:r>
      <w:r w:rsidRPr="00EE6761">
        <w:t xml:space="preserve"> the acquisition value of the </w:t>
      </w:r>
      <w:r w:rsidR="00C24DE9" w:rsidRPr="00EE6761">
        <w:t xml:space="preserve">personal </w:t>
      </w:r>
      <w:r w:rsidRPr="00EE6761">
        <w:t xml:space="preserve">property purchased with DOC funds for contracts or </w:t>
      </w:r>
      <w:r w:rsidR="00C24DE9" w:rsidRPr="00EE6761">
        <w:t xml:space="preserve">personal </w:t>
      </w:r>
      <w:r w:rsidRPr="00EE6761">
        <w:t>prop</w:t>
      </w:r>
      <w:r w:rsidR="00542BC9" w:rsidRPr="00EE6761">
        <w:t xml:space="preserve">erty furnished to contractors. </w:t>
      </w:r>
      <w:r w:rsidR="00401B86" w:rsidRPr="00EE6761">
        <w:t xml:space="preserve"> </w:t>
      </w:r>
      <w:r w:rsidR="008240A2" w:rsidRPr="00EE6761">
        <w:t>P</w:t>
      </w:r>
      <w:r w:rsidR="00C24DE9" w:rsidRPr="00EE6761">
        <w:t xml:space="preserve">ersonal </w:t>
      </w:r>
      <w:r w:rsidRPr="00EE6761">
        <w:t xml:space="preserve">property acquired with DOC funds or furnished by DOC will be reported in a memorandum to GSA, no later </w:t>
      </w:r>
      <w:r w:rsidRPr="00A71CEF">
        <w:t>than 90 calendar days</w:t>
      </w:r>
      <w:r w:rsidRPr="00EE6761">
        <w:t xml:space="preserve"> after the close of each fiscal year, in accordance with </w:t>
      </w:r>
      <w:hyperlink r:id="rId95" w:history="1">
        <w:r w:rsidR="008F7BE4" w:rsidRPr="00C94503">
          <w:rPr>
            <w:rStyle w:val="Hyperlink"/>
          </w:rPr>
          <w:t>FMR 102-35, “Disposition of Personal Property</w:t>
        </w:r>
        <w:r w:rsidR="00C94503" w:rsidRPr="00C94503">
          <w:rPr>
            <w:rStyle w:val="Hyperlink"/>
          </w:rPr>
          <w:t>,</w:t>
        </w:r>
        <w:r w:rsidR="008F7BE4" w:rsidRPr="00C94503">
          <w:rPr>
            <w:rStyle w:val="Hyperlink"/>
          </w:rPr>
          <w:t>”</w:t>
        </w:r>
      </w:hyperlink>
      <w:r w:rsidR="00F627EB">
        <w:t xml:space="preserve"> </w:t>
      </w:r>
      <w:r w:rsidRPr="00EE6761">
        <w:t xml:space="preserve">and </w:t>
      </w:r>
      <w:hyperlink r:id="rId96" w:history="1">
        <w:r w:rsidR="008F7BE4" w:rsidRPr="008F7BE4">
          <w:rPr>
            <w:rStyle w:val="Hyperlink"/>
          </w:rPr>
          <w:t>FMR 102-36, “Disposition of Excess Personal Property</w:t>
        </w:r>
        <w:r w:rsidR="008F7BE4">
          <w:rPr>
            <w:rStyle w:val="Hyperlink"/>
          </w:rPr>
          <w:t>.</w:t>
        </w:r>
        <w:r w:rsidR="008F7BE4" w:rsidRPr="008F7BE4">
          <w:rPr>
            <w:rStyle w:val="Hyperlink"/>
          </w:rPr>
          <w:t>”</w:t>
        </w:r>
      </w:hyperlink>
    </w:p>
    <w:p w14:paraId="679FFC4F" w14:textId="77777777" w:rsidR="00D12E41" w:rsidRPr="00EE6761" w:rsidRDefault="00D12E41" w:rsidP="00316065">
      <w:pPr>
        <w:spacing w:before="0" w:after="0"/>
      </w:pPr>
    </w:p>
    <w:p w14:paraId="7F9F581C" w14:textId="33A37436" w:rsidR="002A53A0" w:rsidRPr="00EE6761" w:rsidRDefault="002A53A0" w:rsidP="00316065">
      <w:pPr>
        <w:spacing w:before="0" w:after="0"/>
      </w:pPr>
      <w:r w:rsidRPr="00EE6761">
        <w:t xml:space="preserve">Bureaus are required to </w:t>
      </w:r>
      <w:r w:rsidR="00C31B53" w:rsidRPr="00EE6761">
        <w:t xml:space="preserve">annually report </w:t>
      </w:r>
      <w:r w:rsidRPr="00EE6761">
        <w:t xml:space="preserve">the value of the </w:t>
      </w:r>
      <w:r w:rsidR="00C24DE9" w:rsidRPr="00EE6761">
        <w:t xml:space="preserve">personal </w:t>
      </w:r>
      <w:r w:rsidRPr="00EE6761">
        <w:t xml:space="preserve">property held by </w:t>
      </w:r>
      <w:r w:rsidR="008240A2" w:rsidRPr="00EE6761">
        <w:t>or transferred out of the DOC</w:t>
      </w:r>
      <w:r w:rsidR="00DF0E6F" w:rsidRPr="00EE6761">
        <w:t xml:space="preserve">.  </w:t>
      </w:r>
      <w:r w:rsidRPr="00EE6761">
        <w:t>The Bureau</w:t>
      </w:r>
      <w:r w:rsidR="00AB2E1E" w:rsidRPr="00EE6761">
        <w:t>’</w:t>
      </w:r>
      <w:r w:rsidRPr="00EE6761">
        <w:t>s report will include the acquisition costs, categories of eq</w:t>
      </w:r>
      <w:r w:rsidR="00D723DF">
        <w:t xml:space="preserve">uipment, and the recipients of </w:t>
      </w:r>
      <w:r w:rsidR="00C05595" w:rsidRPr="00EE6761">
        <w:t xml:space="preserve">personal </w:t>
      </w:r>
      <w:r w:rsidRPr="00EE6761">
        <w:t>property in a memorandum format to the DPMO</w:t>
      </w:r>
      <w:r w:rsidR="003C584A" w:rsidRPr="00EE6761">
        <w:t>.</w:t>
      </w:r>
    </w:p>
    <w:p w14:paraId="1F041C37" w14:textId="77777777" w:rsidR="00232C13" w:rsidRPr="00EE6761" w:rsidRDefault="00232C13" w:rsidP="00316065">
      <w:pPr>
        <w:spacing w:before="0" w:after="0"/>
      </w:pPr>
    </w:p>
    <w:p w14:paraId="7BBB2F23" w14:textId="7BDD1E0F" w:rsidR="00A63161" w:rsidRPr="00AC6770" w:rsidRDefault="002A53A0" w:rsidP="00316065">
      <w:pPr>
        <w:spacing w:before="0" w:after="0"/>
        <w:rPr>
          <w:rFonts w:eastAsiaTheme="minorHAnsi"/>
          <w:szCs w:val="24"/>
        </w:rPr>
      </w:pPr>
      <w:r w:rsidRPr="00EE6761">
        <w:t>The DPMO is responsible for providing annual reports to the D</w:t>
      </w:r>
      <w:r w:rsidR="00401B86" w:rsidRPr="00EE6761">
        <w:t xml:space="preserve">epartmental Environment </w:t>
      </w:r>
      <w:r w:rsidR="00401B86" w:rsidRPr="00AC6770">
        <w:rPr>
          <w:rFonts w:eastAsiaTheme="minorHAnsi"/>
          <w:szCs w:val="24"/>
        </w:rPr>
        <w:t>Manager (DEM)</w:t>
      </w:r>
      <w:r w:rsidR="002834A2">
        <w:rPr>
          <w:rFonts w:eastAsiaTheme="minorHAnsi"/>
          <w:szCs w:val="24"/>
        </w:rPr>
        <w:t>,</w:t>
      </w:r>
      <w:r w:rsidR="00420622">
        <w:rPr>
          <w:rFonts w:eastAsiaTheme="minorHAnsi"/>
          <w:szCs w:val="24"/>
        </w:rPr>
        <w:t xml:space="preserve"> including</w:t>
      </w:r>
      <w:r w:rsidRPr="00AC6770">
        <w:rPr>
          <w:rFonts w:eastAsiaTheme="minorHAnsi"/>
          <w:szCs w:val="24"/>
        </w:rPr>
        <w:t xml:space="preserve"> the following information required by </w:t>
      </w:r>
      <w:hyperlink r:id="rId97" w:history="1">
        <w:r w:rsidR="001F64EF" w:rsidRPr="001F64EF">
          <w:rPr>
            <w:rStyle w:val="Hyperlink"/>
            <w:rFonts w:cs="Times New Roman"/>
            <w:szCs w:val="24"/>
          </w:rPr>
          <w:t>E.O. 13423, “Strengthening Federal Environmental, Energy, and Transportation Management,”</w:t>
        </w:r>
      </w:hyperlink>
      <w:r w:rsidRPr="00AC6770">
        <w:rPr>
          <w:rFonts w:eastAsiaTheme="minorHAnsi"/>
          <w:szCs w:val="24"/>
        </w:rPr>
        <w:t xml:space="preserve"> and its instructions:</w:t>
      </w:r>
    </w:p>
    <w:p w14:paraId="570C44A7" w14:textId="77777777" w:rsidR="00232C13" w:rsidRPr="00AC6770" w:rsidRDefault="00232C13" w:rsidP="00316065">
      <w:pPr>
        <w:spacing w:before="0" w:after="0"/>
        <w:rPr>
          <w:rFonts w:eastAsiaTheme="minorHAnsi"/>
          <w:szCs w:val="24"/>
        </w:rPr>
      </w:pPr>
    </w:p>
    <w:p w14:paraId="0CB2AD16" w14:textId="77777777" w:rsidR="00A63161" w:rsidRPr="00AC6770" w:rsidRDefault="002A53A0" w:rsidP="00B30429">
      <w:pPr>
        <w:pStyle w:val="ListParagraph"/>
        <w:numPr>
          <w:ilvl w:val="0"/>
          <w:numId w:val="163"/>
        </w:numPr>
        <w:spacing w:before="0" w:after="0"/>
        <w:rPr>
          <w:rFonts w:cs="Times New Roman"/>
          <w:szCs w:val="24"/>
        </w:rPr>
      </w:pPr>
      <w:r w:rsidRPr="00AC6770">
        <w:rPr>
          <w:rFonts w:eastAsiaTheme="minorHAnsi"/>
          <w:szCs w:val="24"/>
        </w:rPr>
        <w:t>The efforts taken in the fiscal year to promote the growth of the market and infrastructure</w:t>
      </w:r>
      <w:r w:rsidRPr="00AC6770">
        <w:rPr>
          <w:rFonts w:cs="Times New Roman"/>
          <w:szCs w:val="24"/>
        </w:rPr>
        <w:t xml:space="preserve"> for the reuse, donation, transfer, sale, de-manufacturing, and rec</w:t>
      </w:r>
      <w:r w:rsidR="0067560F" w:rsidRPr="00AC6770">
        <w:rPr>
          <w:rFonts w:cs="Times New Roman"/>
          <w:szCs w:val="24"/>
        </w:rPr>
        <w:t xml:space="preserve">ycling of obsolete accountable </w:t>
      </w:r>
      <w:r w:rsidRPr="00AC6770">
        <w:rPr>
          <w:rFonts w:cs="Times New Roman"/>
          <w:szCs w:val="24"/>
        </w:rPr>
        <w:t>personal property;</w:t>
      </w:r>
    </w:p>
    <w:p w14:paraId="3DA6E67B" w14:textId="77777777" w:rsidR="00A63161" w:rsidRPr="00EE6761" w:rsidRDefault="00A63161" w:rsidP="00316065">
      <w:pPr>
        <w:pStyle w:val="ListParagraph"/>
        <w:spacing w:before="0" w:after="0"/>
        <w:rPr>
          <w:rFonts w:cs="Times New Roman"/>
          <w:szCs w:val="24"/>
        </w:rPr>
      </w:pPr>
    </w:p>
    <w:p w14:paraId="46E4CD15" w14:textId="77777777" w:rsidR="00A63161" w:rsidRPr="00EE6761" w:rsidRDefault="002A53A0" w:rsidP="00B30429">
      <w:pPr>
        <w:pStyle w:val="ListParagraph"/>
        <w:numPr>
          <w:ilvl w:val="0"/>
          <w:numId w:val="163"/>
        </w:numPr>
        <w:spacing w:before="0" w:after="0"/>
        <w:rPr>
          <w:rFonts w:cs="Times New Roman"/>
          <w:szCs w:val="24"/>
        </w:rPr>
      </w:pPr>
      <w:r w:rsidRPr="00EE6761">
        <w:rPr>
          <w:rFonts w:cs="Times New Roman"/>
          <w:szCs w:val="24"/>
        </w:rPr>
        <w:t>The efforts taken in</w:t>
      </w:r>
      <w:r w:rsidR="008240A2" w:rsidRPr="00EE6761">
        <w:rPr>
          <w:rFonts w:cs="Times New Roman"/>
          <w:szCs w:val="24"/>
        </w:rPr>
        <w:t xml:space="preserve"> the fiscal year to extend the </w:t>
      </w:r>
      <w:r w:rsidR="001F4F70" w:rsidRPr="00EE6761">
        <w:rPr>
          <w:rFonts w:cs="Times New Roman"/>
          <w:szCs w:val="24"/>
        </w:rPr>
        <w:t xml:space="preserve">useful </w:t>
      </w:r>
      <w:r w:rsidRPr="00EE6761">
        <w:rPr>
          <w:rFonts w:cs="Times New Roman"/>
          <w:szCs w:val="24"/>
        </w:rPr>
        <w:t>life</w:t>
      </w:r>
      <w:r w:rsidR="00D835A3" w:rsidRPr="00EE6761">
        <w:rPr>
          <w:rFonts w:cs="Times New Roman"/>
          <w:szCs w:val="24"/>
        </w:rPr>
        <w:t>cycle</w:t>
      </w:r>
      <w:r w:rsidRPr="00EE6761">
        <w:rPr>
          <w:rFonts w:cs="Times New Roman"/>
          <w:szCs w:val="24"/>
        </w:rPr>
        <w:t xml:space="preserve"> of personal property to </w:t>
      </w:r>
      <w:r w:rsidR="00A343FD" w:rsidRPr="00A71CEF">
        <w:rPr>
          <w:rFonts w:cs="Times New Roman"/>
          <w:szCs w:val="24"/>
        </w:rPr>
        <w:t xml:space="preserve">four </w:t>
      </w:r>
      <w:r w:rsidRPr="00A71CEF">
        <w:rPr>
          <w:rFonts w:cs="Times New Roman"/>
          <w:szCs w:val="24"/>
        </w:rPr>
        <w:t>years or more;</w:t>
      </w:r>
    </w:p>
    <w:p w14:paraId="529C74A5" w14:textId="77777777" w:rsidR="00A63161" w:rsidRPr="00EE6761" w:rsidRDefault="00A63161" w:rsidP="00316065">
      <w:pPr>
        <w:pStyle w:val="ListParagraph"/>
        <w:spacing w:before="0" w:after="0"/>
        <w:rPr>
          <w:rFonts w:cs="Times New Roman"/>
          <w:szCs w:val="24"/>
        </w:rPr>
      </w:pPr>
    </w:p>
    <w:p w14:paraId="5733CBDC" w14:textId="77777777" w:rsidR="00A63161" w:rsidRPr="00EE6761" w:rsidRDefault="002A53A0" w:rsidP="00B30429">
      <w:pPr>
        <w:pStyle w:val="ListParagraph"/>
        <w:numPr>
          <w:ilvl w:val="0"/>
          <w:numId w:val="163"/>
        </w:numPr>
        <w:spacing w:before="0" w:after="0"/>
        <w:rPr>
          <w:rFonts w:cs="Times New Roman"/>
          <w:szCs w:val="24"/>
        </w:rPr>
      </w:pPr>
      <w:r w:rsidRPr="00EE6761">
        <w:rPr>
          <w:rFonts w:cs="Times New Roman"/>
          <w:szCs w:val="24"/>
        </w:rPr>
        <w:t>The average age, in years, of personal property;</w:t>
      </w:r>
    </w:p>
    <w:p w14:paraId="7920A2AA" w14:textId="77777777" w:rsidR="00A63161" w:rsidRPr="00EE6761" w:rsidRDefault="00A63161" w:rsidP="00316065">
      <w:pPr>
        <w:pStyle w:val="ListParagraph"/>
        <w:spacing w:before="0" w:after="0"/>
        <w:rPr>
          <w:rFonts w:cs="Times New Roman"/>
          <w:szCs w:val="24"/>
        </w:rPr>
      </w:pPr>
    </w:p>
    <w:p w14:paraId="740D5B9A" w14:textId="77777777" w:rsidR="00A63161" w:rsidRPr="00EE6761" w:rsidRDefault="002A53A0" w:rsidP="00B30429">
      <w:pPr>
        <w:pStyle w:val="ListParagraph"/>
        <w:numPr>
          <w:ilvl w:val="0"/>
          <w:numId w:val="163"/>
        </w:numPr>
        <w:spacing w:before="0" w:after="0"/>
        <w:rPr>
          <w:rFonts w:cs="Times New Roman"/>
          <w:szCs w:val="24"/>
        </w:rPr>
      </w:pPr>
      <w:r w:rsidRPr="00EE6761">
        <w:rPr>
          <w:rFonts w:cs="Times New Roman"/>
          <w:szCs w:val="24"/>
        </w:rPr>
        <w:t>The total amount of</w:t>
      </w:r>
      <w:r w:rsidR="00FD363A" w:rsidRPr="00EE6761">
        <w:rPr>
          <w:rFonts w:cs="Times New Roman"/>
          <w:szCs w:val="24"/>
        </w:rPr>
        <w:t xml:space="preserve"> </w:t>
      </w:r>
      <w:r w:rsidRPr="00EE6761">
        <w:rPr>
          <w:rFonts w:cs="Times New Roman"/>
          <w:szCs w:val="24"/>
        </w:rPr>
        <w:t>personal property acquired during the fiscal year;</w:t>
      </w:r>
    </w:p>
    <w:p w14:paraId="3F8008EC" w14:textId="77777777" w:rsidR="00A63161" w:rsidRPr="00EE6761" w:rsidRDefault="00A63161" w:rsidP="00316065">
      <w:pPr>
        <w:pStyle w:val="ListParagraph"/>
        <w:spacing w:before="0" w:after="0"/>
        <w:rPr>
          <w:rFonts w:cs="Times New Roman"/>
          <w:szCs w:val="24"/>
        </w:rPr>
      </w:pPr>
    </w:p>
    <w:p w14:paraId="2DE327D1" w14:textId="77777777" w:rsidR="00A63161" w:rsidRDefault="002A53A0" w:rsidP="00B30429">
      <w:pPr>
        <w:pStyle w:val="ListParagraph"/>
        <w:numPr>
          <w:ilvl w:val="0"/>
          <w:numId w:val="163"/>
        </w:numPr>
        <w:spacing w:before="0" w:after="0"/>
        <w:rPr>
          <w:rFonts w:cs="Times New Roman"/>
          <w:szCs w:val="24"/>
        </w:rPr>
      </w:pPr>
      <w:r w:rsidRPr="00EE6761">
        <w:rPr>
          <w:rFonts w:cs="Times New Roman"/>
          <w:szCs w:val="24"/>
        </w:rPr>
        <w:t>The total amount of personal property acquired during the fiscal year that is Energy Star;</w:t>
      </w:r>
    </w:p>
    <w:p w14:paraId="5B665E43" w14:textId="77777777" w:rsidR="00A63161" w:rsidRPr="00EE6761" w:rsidRDefault="002A53A0" w:rsidP="00B30429">
      <w:pPr>
        <w:pStyle w:val="ListParagraph"/>
        <w:numPr>
          <w:ilvl w:val="0"/>
          <w:numId w:val="163"/>
        </w:numPr>
        <w:spacing w:before="0" w:after="0"/>
        <w:rPr>
          <w:rFonts w:cs="Times New Roman"/>
          <w:szCs w:val="24"/>
        </w:rPr>
      </w:pPr>
      <w:r w:rsidRPr="00EE6761">
        <w:rPr>
          <w:rFonts w:cs="Times New Roman"/>
          <w:szCs w:val="24"/>
        </w:rPr>
        <w:lastRenderedPageBreak/>
        <w:t>The total amount of personal property acquired during the fiscal year that is EPEAT</w:t>
      </w:r>
      <w:r w:rsidR="0009533E">
        <w:rPr>
          <w:rFonts w:cs="Times New Roman"/>
          <w:szCs w:val="24"/>
        </w:rPr>
        <w:t>®</w:t>
      </w:r>
      <w:r w:rsidRPr="00EE6761">
        <w:rPr>
          <w:rFonts w:cs="Times New Roman"/>
          <w:szCs w:val="24"/>
        </w:rPr>
        <w:t>-registered;</w:t>
      </w:r>
    </w:p>
    <w:p w14:paraId="013B27DB" w14:textId="77777777" w:rsidR="00A63161" w:rsidRPr="00EE6761" w:rsidRDefault="00A63161" w:rsidP="00316065">
      <w:pPr>
        <w:pStyle w:val="ListParagraph"/>
        <w:spacing w:before="0" w:after="0"/>
        <w:rPr>
          <w:rFonts w:cs="Times New Roman"/>
          <w:szCs w:val="24"/>
        </w:rPr>
      </w:pPr>
    </w:p>
    <w:p w14:paraId="5574A52B" w14:textId="77777777" w:rsidR="00A63161" w:rsidRDefault="002A53A0" w:rsidP="00B30429">
      <w:pPr>
        <w:pStyle w:val="ListParagraph"/>
        <w:numPr>
          <w:ilvl w:val="0"/>
          <w:numId w:val="163"/>
        </w:numPr>
        <w:spacing w:before="0" w:after="0"/>
        <w:rPr>
          <w:rFonts w:cs="Times New Roman"/>
          <w:szCs w:val="24"/>
        </w:rPr>
      </w:pPr>
      <w:r w:rsidRPr="00EE6761">
        <w:rPr>
          <w:rFonts w:cs="Times New Roman"/>
          <w:szCs w:val="24"/>
        </w:rPr>
        <w:t>The total amount of personal property acquired during the fiscal year that is EPEAT</w:t>
      </w:r>
      <w:r w:rsidR="0009533E">
        <w:rPr>
          <w:rFonts w:cs="Times New Roman"/>
          <w:szCs w:val="24"/>
        </w:rPr>
        <w:t>®</w:t>
      </w:r>
      <w:r w:rsidRPr="00EE6761">
        <w:rPr>
          <w:rFonts w:cs="Times New Roman"/>
          <w:szCs w:val="24"/>
        </w:rPr>
        <w:t>-registered at the Silver ranking; and</w:t>
      </w:r>
    </w:p>
    <w:p w14:paraId="76F14DB1" w14:textId="77777777" w:rsidR="000279EE" w:rsidRPr="00EE6761" w:rsidRDefault="000279EE" w:rsidP="000279EE">
      <w:pPr>
        <w:pStyle w:val="ListParagraph"/>
        <w:spacing w:before="0" w:after="0"/>
        <w:ind w:left="0"/>
        <w:rPr>
          <w:rFonts w:cs="Times New Roman"/>
          <w:szCs w:val="24"/>
        </w:rPr>
      </w:pPr>
    </w:p>
    <w:p w14:paraId="223E7A43" w14:textId="77777777" w:rsidR="002A53A0" w:rsidRPr="00EE6761" w:rsidRDefault="002A53A0" w:rsidP="00B30429">
      <w:pPr>
        <w:pStyle w:val="ListParagraph"/>
        <w:numPr>
          <w:ilvl w:val="0"/>
          <w:numId w:val="163"/>
        </w:numPr>
        <w:spacing w:before="0" w:after="0"/>
        <w:rPr>
          <w:rFonts w:cs="Times New Roman"/>
          <w:szCs w:val="24"/>
        </w:rPr>
      </w:pPr>
      <w:r w:rsidRPr="00EE6761">
        <w:rPr>
          <w:rFonts w:cs="Times New Roman"/>
          <w:szCs w:val="24"/>
        </w:rPr>
        <w:t>Other information as determined by the D</w:t>
      </w:r>
      <w:r w:rsidR="00A63161" w:rsidRPr="00EE6761">
        <w:rPr>
          <w:rFonts w:cs="Times New Roman"/>
          <w:szCs w:val="24"/>
        </w:rPr>
        <w:t>EM</w:t>
      </w:r>
      <w:r w:rsidRPr="00EE6761">
        <w:rPr>
          <w:rFonts w:cs="Times New Roman"/>
          <w:szCs w:val="24"/>
        </w:rPr>
        <w:t>.</w:t>
      </w:r>
    </w:p>
    <w:p w14:paraId="51E512A9" w14:textId="77777777" w:rsidR="00D12E41" w:rsidRPr="00EE6761" w:rsidRDefault="00D12E41" w:rsidP="00316065">
      <w:pPr>
        <w:pStyle w:val="Heading3"/>
      </w:pPr>
    </w:p>
    <w:p w14:paraId="5C09D1AF" w14:textId="77777777" w:rsidR="007F7D48" w:rsidRPr="00EE6761" w:rsidRDefault="00331240" w:rsidP="00316065">
      <w:pPr>
        <w:pStyle w:val="Heading3"/>
      </w:pPr>
      <w:bookmarkStart w:id="274" w:name="_7.2.9_Contractor-Owned_Assets"/>
      <w:bookmarkStart w:id="275" w:name="_Toc498330318"/>
      <w:bookmarkEnd w:id="274"/>
      <w:r w:rsidRPr="00EE6761">
        <w:t>7</w:t>
      </w:r>
      <w:r w:rsidR="008240A2" w:rsidRPr="00EE6761">
        <w:t>.2.9</w:t>
      </w:r>
      <w:r w:rsidR="008240A2" w:rsidRPr="00EE6761">
        <w:tab/>
      </w:r>
      <w:r w:rsidR="002834A2">
        <w:t>Contractor-</w:t>
      </w:r>
      <w:r w:rsidR="002A53A0" w:rsidRPr="00EE6761">
        <w:t>Owned Assets</w:t>
      </w:r>
      <w:bookmarkEnd w:id="275"/>
    </w:p>
    <w:p w14:paraId="7FBDFCD0" w14:textId="77777777" w:rsidR="008553A0" w:rsidRPr="00EE6761" w:rsidRDefault="008553A0" w:rsidP="00316065">
      <w:pPr>
        <w:pStyle w:val="NoSpacing"/>
        <w:rPr>
          <w:rFonts w:cs="Times New Roman"/>
          <w:szCs w:val="24"/>
        </w:rPr>
      </w:pPr>
    </w:p>
    <w:p w14:paraId="3698BA63" w14:textId="77777777" w:rsidR="0067560F" w:rsidRPr="00EE6761" w:rsidRDefault="007F7D48" w:rsidP="00316065">
      <w:pPr>
        <w:pStyle w:val="NoSpacing"/>
        <w:rPr>
          <w:rFonts w:cs="Times New Roman"/>
          <w:szCs w:val="24"/>
        </w:rPr>
      </w:pPr>
      <w:r w:rsidRPr="00EE6761">
        <w:rPr>
          <w:rFonts w:cs="Times New Roman"/>
          <w:szCs w:val="24"/>
        </w:rPr>
        <w:t>For guidance related to contractor-owned property, refer to contractor</w:t>
      </w:r>
      <w:r w:rsidR="00AB2E1E" w:rsidRPr="00EE6761">
        <w:rPr>
          <w:rFonts w:cs="Times New Roman"/>
          <w:szCs w:val="24"/>
        </w:rPr>
        <w:t>’</w:t>
      </w:r>
      <w:r w:rsidRPr="00EE6761">
        <w:rPr>
          <w:rFonts w:cs="Times New Roman"/>
          <w:szCs w:val="24"/>
        </w:rPr>
        <w:t xml:space="preserve">s established procedures, practices, and systems used to account for and manage contractor-owned property, in accordance with </w:t>
      </w:r>
      <w:hyperlink r:id="rId98" w:history="1">
        <w:r w:rsidRPr="002A56C3">
          <w:rPr>
            <w:rStyle w:val="Hyperlink"/>
            <w:rFonts w:cs="Times New Roman"/>
            <w:szCs w:val="24"/>
          </w:rPr>
          <w:t>FAR 45.103 (B)</w:t>
        </w:r>
      </w:hyperlink>
      <w:r w:rsidR="00690AAF" w:rsidRPr="00EE6761">
        <w:rPr>
          <w:rFonts w:cs="Times New Roman"/>
          <w:szCs w:val="24"/>
        </w:rPr>
        <w:t>.</w:t>
      </w:r>
    </w:p>
    <w:p w14:paraId="12549194" w14:textId="77777777" w:rsidR="00F235B4" w:rsidRDefault="00F235B4" w:rsidP="00316065">
      <w:pPr>
        <w:pStyle w:val="Heading1"/>
        <w:spacing w:before="0"/>
      </w:pPr>
      <w:bookmarkStart w:id="276" w:name="_8.0_FINANCIAL_ASSISTANCE"/>
      <w:bookmarkEnd w:id="276"/>
    </w:p>
    <w:p w14:paraId="79356141" w14:textId="77777777" w:rsidR="00321783" w:rsidRDefault="00321783" w:rsidP="00321783"/>
    <w:p w14:paraId="0FE0FDAB" w14:textId="77777777" w:rsidR="00321783" w:rsidRDefault="00321783" w:rsidP="00321783"/>
    <w:p w14:paraId="45703C26" w14:textId="77777777" w:rsidR="00321783" w:rsidRDefault="00321783" w:rsidP="00321783"/>
    <w:p w14:paraId="7DC04C07" w14:textId="77777777" w:rsidR="00321783" w:rsidRDefault="00321783" w:rsidP="00321783"/>
    <w:p w14:paraId="55319AA8" w14:textId="77777777" w:rsidR="00321783" w:rsidRDefault="00321783" w:rsidP="00321783"/>
    <w:p w14:paraId="6B071172" w14:textId="77777777" w:rsidR="00321783" w:rsidRDefault="00321783" w:rsidP="00321783"/>
    <w:p w14:paraId="09352A45" w14:textId="77777777" w:rsidR="00321783" w:rsidRDefault="00321783" w:rsidP="00321783"/>
    <w:p w14:paraId="57A3431A" w14:textId="77777777" w:rsidR="00321783" w:rsidRDefault="00321783" w:rsidP="00321783"/>
    <w:p w14:paraId="2D521277" w14:textId="77777777" w:rsidR="00321783" w:rsidRDefault="00321783" w:rsidP="00321783"/>
    <w:p w14:paraId="409B26CA" w14:textId="77777777" w:rsidR="00321783" w:rsidRDefault="00321783" w:rsidP="00321783"/>
    <w:p w14:paraId="1B2BD8C5" w14:textId="77777777" w:rsidR="00321783" w:rsidRDefault="00321783" w:rsidP="00321783"/>
    <w:p w14:paraId="7C27B8AE" w14:textId="77777777" w:rsidR="00321783" w:rsidRDefault="00321783" w:rsidP="00321783"/>
    <w:p w14:paraId="1AE4F77B" w14:textId="77777777" w:rsidR="00321783" w:rsidRDefault="00321783" w:rsidP="00321783"/>
    <w:p w14:paraId="5CF6DE5B" w14:textId="77777777" w:rsidR="00321783" w:rsidRDefault="00321783" w:rsidP="00321783"/>
    <w:p w14:paraId="05BD3D80" w14:textId="77777777" w:rsidR="00321783" w:rsidRPr="00321783" w:rsidRDefault="00321783" w:rsidP="00321783"/>
    <w:p w14:paraId="764AC3AD" w14:textId="3EB9BDE7" w:rsidR="009D057C" w:rsidRPr="00EE6761" w:rsidRDefault="00331240" w:rsidP="00316065">
      <w:pPr>
        <w:pStyle w:val="Heading1"/>
        <w:spacing w:before="0"/>
      </w:pPr>
      <w:bookmarkStart w:id="277" w:name="_Toc498330319"/>
      <w:r w:rsidRPr="00EE6761">
        <w:lastRenderedPageBreak/>
        <w:t>8</w:t>
      </w:r>
      <w:r w:rsidR="008240A2" w:rsidRPr="00EE6761">
        <w:t>.0</w:t>
      </w:r>
      <w:r w:rsidRPr="00EE6761">
        <w:tab/>
        <w:t xml:space="preserve">FINANCIAL </w:t>
      </w:r>
      <w:r w:rsidR="0093130D">
        <w:t>ASSI</w:t>
      </w:r>
      <w:r w:rsidR="00D61DB9">
        <w:t>S</w:t>
      </w:r>
      <w:r w:rsidR="0093130D">
        <w:t xml:space="preserve">TANCE </w:t>
      </w:r>
      <w:r w:rsidR="00EA014F">
        <w:t xml:space="preserve">AWARD </w:t>
      </w:r>
      <w:r w:rsidR="00A63161" w:rsidRPr="00EE6761">
        <w:t>ASSETS</w:t>
      </w:r>
      <w:bookmarkEnd w:id="277"/>
    </w:p>
    <w:p w14:paraId="2D41BD4F" w14:textId="77777777" w:rsidR="00D12E41" w:rsidRPr="00EE6761" w:rsidRDefault="00D12E41" w:rsidP="00316065">
      <w:pPr>
        <w:pStyle w:val="Heading2"/>
        <w:spacing w:before="0"/>
      </w:pPr>
    </w:p>
    <w:p w14:paraId="4E08441C" w14:textId="77777777" w:rsidR="00935EE7" w:rsidRPr="00EE6761" w:rsidRDefault="006C6C12" w:rsidP="00316065">
      <w:pPr>
        <w:pStyle w:val="Heading3"/>
      </w:pPr>
      <w:bookmarkStart w:id="278" w:name="_Toc498330320"/>
      <w:r w:rsidRPr="00EE6761">
        <w:t>8.0.1</w:t>
      </w:r>
      <w:r w:rsidRPr="00EE6761">
        <w:tab/>
      </w:r>
      <w:r w:rsidR="00935EE7" w:rsidRPr="00EE6761">
        <w:t>Scope of Chapter</w:t>
      </w:r>
      <w:bookmarkEnd w:id="278"/>
    </w:p>
    <w:p w14:paraId="2E29B9CB" w14:textId="77777777" w:rsidR="006C6C12" w:rsidRPr="00EE6761" w:rsidRDefault="006C6C12" w:rsidP="00316065">
      <w:pPr>
        <w:pStyle w:val="NoSpacing"/>
        <w:rPr>
          <w:rFonts w:cs="Times New Roman"/>
          <w:szCs w:val="24"/>
        </w:rPr>
      </w:pPr>
    </w:p>
    <w:p w14:paraId="11C96F80" w14:textId="4D236076" w:rsidR="00720010" w:rsidRDefault="002B4F2C" w:rsidP="00316065">
      <w:pPr>
        <w:spacing w:before="0" w:after="0"/>
      </w:pPr>
      <w:r w:rsidRPr="00EE6761">
        <w:t>This c</w:t>
      </w:r>
      <w:r w:rsidR="006C6C12" w:rsidRPr="00EE6761">
        <w:t>hapter establishes policies, responsibilities, and requirements for maintaining control and accountability of Department</w:t>
      </w:r>
      <w:r w:rsidR="002834A2">
        <w:t>-</w:t>
      </w:r>
      <w:r w:rsidR="006C6C12" w:rsidRPr="00EE6761">
        <w:t xml:space="preserve">owned property that is </w:t>
      </w:r>
      <w:r w:rsidR="009F025E">
        <w:t>in</w:t>
      </w:r>
      <w:r w:rsidR="009F025E" w:rsidRPr="00EE6761">
        <w:t xml:space="preserve"> </w:t>
      </w:r>
      <w:r w:rsidR="006C6C12" w:rsidRPr="00EE6761">
        <w:t xml:space="preserve">use or purchased </w:t>
      </w:r>
      <w:r w:rsidR="007D5FD1">
        <w:t xml:space="preserve">by </w:t>
      </w:r>
      <w:r w:rsidR="006C6C12" w:rsidRPr="00EE6761">
        <w:t>financial assistance</w:t>
      </w:r>
      <w:r w:rsidR="007D5FD1">
        <w:t xml:space="preserve"> recipients</w:t>
      </w:r>
      <w:r w:rsidR="00DF0E6F" w:rsidRPr="00EE6761">
        <w:t xml:space="preserve">.  </w:t>
      </w:r>
    </w:p>
    <w:p w14:paraId="77C7314D" w14:textId="77777777" w:rsidR="00720010" w:rsidRDefault="00720010" w:rsidP="00316065">
      <w:pPr>
        <w:spacing w:before="0" w:after="0"/>
      </w:pPr>
    </w:p>
    <w:p w14:paraId="2FBB52D5" w14:textId="6D642E66" w:rsidR="008240A2" w:rsidRPr="00AC6770" w:rsidRDefault="007E52D2" w:rsidP="00316065">
      <w:pPr>
        <w:spacing w:before="0" w:after="0"/>
        <w:rPr>
          <w:rFonts w:eastAsiaTheme="minorHAnsi"/>
          <w:szCs w:val="24"/>
        </w:rPr>
      </w:pPr>
      <w:r>
        <w:t>G</w:t>
      </w:r>
      <w:r w:rsidR="006258F4">
        <w:t>rant</w:t>
      </w:r>
      <w:r>
        <w:t>s</w:t>
      </w:r>
      <w:r w:rsidR="006258F4">
        <w:t xml:space="preserve"> or cooperative agreements are </w:t>
      </w:r>
      <w:r w:rsidR="006C6C12" w:rsidRPr="00EE6761">
        <w:t xml:space="preserve">legal </w:t>
      </w:r>
      <w:r w:rsidR="006C6C12" w:rsidRPr="00AC6770">
        <w:rPr>
          <w:rFonts w:eastAsiaTheme="minorHAnsi"/>
          <w:szCs w:val="24"/>
        </w:rPr>
        <w:t>instrument</w:t>
      </w:r>
      <w:r w:rsidR="006258F4">
        <w:rPr>
          <w:rFonts w:eastAsiaTheme="minorHAnsi"/>
          <w:szCs w:val="24"/>
        </w:rPr>
        <w:t>s</w:t>
      </w:r>
      <w:r w:rsidR="006C6C12" w:rsidRPr="00AC6770">
        <w:rPr>
          <w:rFonts w:eastAsiaTheme="minorHAnsi"/>
          <w:szCs w:val="24"/>
        </w:rPr>
        <w:t xml:space="preserve"> reflecting a relationship between the Federal Gover</w:t>
      </w:r>
      <w:r w:rsidR="008240A2" w:rsidRPr="00AC6770">
        <w:rPr>
          <w:rFonts w:eastAsiaTheme="minorHAnsi"/>
          <w:szCs w:val="24"/>
        </w:rPr>
        <w:t xml:space="preserve">nment and a recipient whenever: </w:t>
      </w:r>
    </w:p>
    <w:p w14:paraId="40657298" w14:textId="77777777" w:rsidR="00D12E41" w:rsidRPr="00AC6770" w:rsidRDefault="00D12E41" w:rsidP="00316065">
      <w:pPr>
        <w:spacing w:before="0" w:after="0"/>
        <w:rPr>
          <w:rFonts w:eastAsiaTheme="minorHAnsi"/>
          <w:szCs w:val="24"/>
        </w:rPr>
      </w:pPr>
    </w:p>
    <w:p w14:paraId="0EEA1A6C" w14:textId="6C24EF66" w:rsidR="00AC6770" w:rsidRDefault="008240A2" w:rsidP="00B30429">
      <w:pPr>
        <w:pStyle w:val="ListParagraph"/>
        <w:numPr>
          <w:ilvl w:val="0"/>
          <w:numId w:val="164"/>
        </w:numPr>
        <w:spacing w:before="0" w:after="0"/>
      </w:pPr>
      <w:r w:rsidRPr="00AC6770">
        <w:rPr>
          <w:rFonts w:eastAsiaTheme="minorHAnsi"/>
          <w:szCs w:val="24"/>
        </w:rPr>
        <w:t>T</w:t>
      </w:r>
      <w:r w:rsidR="006C6C12" w:rsidRPr="00AC6770">
        <w:rPr>
          <w:rFonts w:eastAsiaTheme="minorHAnsi"/>
          <w:szCs w:val="24"/>
        </w:rPr>
        <w:t xml:space="preserve">he principal purpose of the relationship is to provide financial assistance to the </w:t>
      </w:r>
      <w:r w:rsidR="00D12E41" w:rsidRPr="00AC6770">
        <w:rPr>
          <w:rFonts w:eastAsiaTheme="minorHAnsi"/>
          <w:szCs w:val="24"/>
        </w:rPr>
        <w:t xml:space="preserve">  </w:t>
      </w:r>
      <w:r w:rsidRPr="00AC6770">
        <w:rPr>
          <w:rFonts w:eastAsiaTheme="minorHAnsi"/>
          <w:szCs w:val="24"/>
        </w:rPr>
        <w:t>recipient</w:t>
      </w:r>
      <w:r w:rsidRPr="00EE6761">
        <w:t xml:space="preserve">; </w:t>
      </w:r>
      <w:r w:rsidR="007D5FD1">
        <w:t xml:space="preserve">to accomplish a public purpose of support or stimulation authorized by Federal statue; </w:t>
      </w:r>
    </w:p>
    <w:p w14:paraId="4604559C" w14:textId="77777777" w:rsidR="00AC6770" w:rsidRDefault="00AC6770" w:rsidP="00316065">
      <w:pPr>
        <w:pStyle w:val="ListParagraph"/>
        <w:spacing w:before="0" w:after="0"/>
      </w:pPr>
    </w:p>
    <w:p w14:paraId="2F551A3D" w14:textId="551232EA" w:rsidR="006C6C12" w:rsidRPr="00EE6761" w:rsidRDefault="006C6C12" w:rsidP="00B30429">
      <w:pPr>
        <w:pStyle w:val="ListParagraph"/>
        <w:numPr>
          <w:ilvl w:val="0"/>
          <w:numId w:val="164"/>
        </w:numPr>
        <w:spacing w:before="0" w:after="0"/>
      </w:pPr>
      <w:r w:rsidRPr="00EE6761">
        <w:t xml:space="preserve">The term </w:t>
      </w:r>
      <w:r w:rsidR="00AB2E1E" w:rsidRPr="00EE6761">
        <w:t>“</w:t>
      </w:r>
      <w:r w:rsidRPr="00EE6761">
        <w:t>financial assistance</w:t>
      </w:r>
      <w:r w:rsidR="007D5FD1">
        <w:t xml:space="preserve"> award</w:t>
      </w:r>
      <w:r w:rsidR="00AB2E1E" w:rsidRPr="00EE6761">
        <w:t>”</w:t>
      </w:r>
      <w:r w:rsidRPr="00EE6761">
        <w:t xml:space="preserve"> as used in this Manual refers to both </w:t>
      </w:r>
      <w:r w:rsidR="007D5FD1">
        <w:t>grant</w:t>
      </w:r>
      <w:r w:rsidR="0025606D">
        <w:t>s</w:t>
      </w:r>
      <w:r w:rsidR="007D5FD1">
        <w:t xml:space="preserve"> </w:t>
      </w:r>
      <w:r w:rsidRPr="00EE6761">
        <w:t>and cooperative agreement</w:t>
      </w:r>
      <w:r w:rsidR="007D5FD1">
        <w:t>s</w:t>
      </w:r>
      <w:r w:rsidRPr="00EE6761">
        <w:t>, unless specifically stated otherwise</w:t>
      </w:r>
      <w:r w:rsidR="008240A2" w:rsidRPr="00EE6761">
        <w:t>.</w:t>
      </w:r>
    </w:p>
    <w:p w14:paraId="6EDC6475" w14:textId="77777777" w:rsidR="00AC6770" w:rsidRDefault="00AC6770" w:rsidP="00316065">
      <w:pPr>
        <w:spacing w:before="0" w:after="0"/>
      </w:pPr>
    </w:p>
    <w:p w14:paraId="1806D597" w14:textId="77777777" w:rsidR="006C6C12" w:rsidRPr="00EE6761" w:rsidRDefault="00A57E7F" w:rsidP="00316065">
      <w:pPr>
        <w:spacing w:before="0" w:after="0"/>
      </w:pPr>
      <w:r>
        <w:t>Refer to</w:t>
      </w:r>
      <w:r w:rsidR="006C6C12" w:rsidRPr="00EE6761">
        <w:t xml:space="preserve"> </w:t>
      </w:r>
      <w:hyperlink w:anchor="_7.0_CONTRACT_PERSONAL" w:history="1">
        <w:r w:rsidR="00A96880" w:rsidRPr="00A57E7F">
          <w:rPr>
            <w:rStyle w:val="Hyperlink"/>
          </w:rPr>
          <w:t>PPMM Chapter 7.0</w:t>
        </w:r>
        <w:r w:rsidR="00CB6AD2" w:rsidRPr="00A57E7F">
          <w:rPr>
            <w:rStyle w:val="Hyperlink"/>
          </w:rPr>
          <w:t xml:space="preserve">, </w:t>
        </w:r>
        <w:r w:rsidR="00AB2E1E" w:rsidRPr="00A57E7F">
          <w:rPr>
            <w:rStyle w:val="Hyperlink"/>
          </w:rPr>
          <w:t>“</w:t>
        </w:r>
        <w:r w:rsidR="00CB6AD2" w:rsidRPr="00A57E7F">
          <w:rPr>
            <w:rStyle w:val="Hyperlink"/>
          </w:rPr>
          <w:t>Contract Personal Property Assets</w:t>
        </w:r>
        <w:r w:rsidR="00C94503">
          <w:rPr>
            <w:rStyle w:val="Hyperlink"/>
          </w:rPr>
          <w:t>,</w:t>
        </w:r>
        <w:r w:rsidR="00AB2E1E" w:rsidRPr="00A57E7F">
          <w:rPr>
            <w:rStyle w:val="Hyperlink"/>
          </w:rPr>
          <w:t>”</w:t>
        </w:r>
      </w:hyperlink>
      <w:r w:rsidR="006C6C12" w:rsidRPr="00EE6761">
        <w:t xml:space="preserve"> for policies, responsibilities, and requirements for maintaining control and accountability of </w:t>
      </w:r>
      <w:r w:rsidR="00872022" w:rsidRPr="00EE6761">
        <w:t>GFP</w:t>
      </w:r>
      <w:r w:rsidR="006C6C12" w:rsidRPr="00EE6761">
        <w:t xml:space="preserve"> </w:t>
      </w:r>
      <w:r w:rsidR="00CA30CB" w:rsidRPr="00EE6761">
        <w:t>that has been provided under a</w:t>
      </w:r>
      <w:r w:rsidR="006C6C12" w:rsidRPr="00EE6761">
        <w:t xml:space="preserve"> contract</w:t>
      </w:r>
      <w:r w:rsidR="00CA30CB" w:rsidRPr="00EE6761">
        <w:t>.</w:t>
      </w:r>
    </w:p>
    <w:p w14:paraId="593CC9B6" w14:textId="77777777" w:rsidR="00E6162D" w:rsidRPr="00EE6761" w:rsidRDefault="00E6162D" w:rsidP="00316065">
      <w:pPr>
        <w:pStyle w:val="Heading3"/>
      </w:pPr>
    </w:p>
    <w:p w14:paraId="0C132C61" w14:textId="77777777" w:rsidR="009D057C" w:rsidRPr="00EE6761" w:rsidRDefault="006C6C12" w:rsidP="00316065">
      <w:pPr>
        <w:pStyle w:val="Heading3"/>
      </w:pPr>
      <w:bookmarkStart w:id="279" w:name="_8.0.2_Policy"/>
      <w:bookmarkStart w:id="280" w:name="_Toc498330321"/>
      <w:bookmarkEnd w:id="279"/>
      <w:r w:rsidRPr="00EE6761">
        <w:t>8</w:t>
      </w:r>
      <w:r w:rsidR="009D057C" w:rsidRPr="00EE6761">
        <w:t>.0.</w:t>
      </w:r>
      <w:r w:rsidRPr="00EE6761">
        <w:t>2</w:t>
      </w:r>
      <w:r w:rsidR="00A63161" w:rsidRPr="00EE6761">
        <w:tab/>
      </w:r>
      <w:r w:rsidR="009D057C" w:rsidRPr="00EE6761">
        <w:t>Policy</w:t>
      </w:r>
      <w:bookmarkEnd w:id="280"/>
    </w:p>
    <w:p w14:paraId="569A2FDF" w14:textId="77777777" w:rsidR="006C6C12" w:rsidRPr="00EE6761" w:rsidRDefault="006C6C12" w:rsidP="00316065">
      <w:pPr>
        <w:pStyle w:val="NoSpacing"/>
        <w:rPr>
          <w:rFonts w:cs="Times New Roman"/>
          <w:szCs w:val="24"/>
        </w:rPr>
      </w:pPr>
    </w:p>
    <w:p w14:paraId="742B6569" w14:textId="4B06F018" w:rsidR="002D0B67" w:rsidRPr="00AC6770" w:rsidRDefault="009D057C" w:rsidP="00316065">
      <w:pPr>
        <w:spacing w:before="0" w:after="0"/>
        <w:rPr>
          <w:rFonts w:eastAsiaTheme="minorHAnsi"/>
          <w:szCs w:val="24"/>
        </w:rPr>
      </w:pPr>
      <w:r w:rsidRPr="00EE6761">
        <w:t>Effective control and accountability must be maintained for personal property furnished by the Department or acquired with Departmental funds as an integral part of DOC</w:t>
      </w:r>
      <w:r w:rsidR="00AB2E1E" w:rsidRPr="00EE6761">
        <w:t>’</w:t>
      </w:r>
      <w:r w:rsidRPr="00EE6761">
        <w:t xml:space="preserve">s financial </w:t>
      </w:r>
      <w:r w:rsidR="00EA014F">
        <w:rPr>
          <w:rFonts w:eastAsiaTheme="minorHAnsi"/>
          <w:szCs w:val="24"/>
        </w:rPr>
        <w:t>award program</w:t>
      </w:r>
      <w:r w:rsidR="00193F55" w:rsidRPr="00AC6770">
        <w:rPr>
          <w:rFonts w:eastAsiaTheme="minorHAnsi"/>
          <w:szCs w:val="24"/>
        </w:rPr>
        <w:t>s</w:t>
      </w:r>
      <w:r w:rsidR="00430AD7">
        <w:rPr>
          <w:rFonts w:eastAsiaTheme="minorHAnsi"/>
          <w:szCs w:val="24"/>
        </w:rPr>
        <w:t xml:space="preserve"> </w:t>
      </w:r>
      <w:r w:rsidR="00193F55" w:rsidRPr="00AC6770">
        <w:rPr>
          <w:rFonts w:eastAsiaTheme="minorHAnsi"/>
          <w:szCs w:val="24"/>
        </w:rPr>
        <w:t>in</w:t>
      </w:r>
      <w:r w:rsidRPr="00AC6770">
        <w:rPr>
          <w:rFonts w:eastAsiaTheme="minorHAnsi"/>
          <w:szCs w:val="24"/>
        </w:rPr>
        <w:t xml:space="preserve"> accordance with</w:t>
      </w:r>
      <w:r w:rsidR="002D0B67" w:rsidRPr="00AC6770">
        <w:rPr>
          <w:rFonts w:eastAsiaTheme="minorHAnsi"/>
          <w:szCs w:val="24"/>
        </w:rPr>
        <w:t xml:space="preserve"> the following regulations:</w:t>
      </w:r>
    </w:p>
    <w:p w14:paraId="79768D29" w14:textId="77777777" w:rsidR="00076995" w:rsidRDefault="00076995" w:rsidP="00316065">
      <w:pPr>
        <w:pStyle w:val="ListParagraph"/>
        <w:spacing w:before="0" w:after="0"/>
      </w:pPr>
    </w:p>
    <w:p w14:paraId="24B78366" w14:textId="560775F9" w:rsidR="00585A08" w:rsidRDefault="00B24A1B" w:rsidP="00B30429">
      <w:pPr>
        <w:pStyle w:val="ListParagraph"/>
        <w:numPr>
          <w:ilvl w:val="0"/>
          <w:numId w:val="165"/>
        </w:numPr>
        <w:spacing w:before="0" w:after="0"/>
      </w:pPr>
      <w:hyperlink r:id="rId99" w:history="1">
        <w:r w:rsidR="00076995" w:rsidRPr="00C45B15">
          <w:rPr>
            <w:rStyle w:val="Hyperlink"/>
          </w:rPr>
          <w:t>DOC</w:t>
        </w:r>
        <w:r w:rsidR="007F7D48" w:rsidRPr="00C45B15">
          <w:rPr>
            <w:rStyle w:val="Hyperlink"/>
          </w:rPr>
          <w:t xml:space="preserve"> </w:t>
        </w:r>
        <w:r w:rsidR="009D057C" w:rsidRPr="00C45B15">
          <w:rPr>
            <w:rStyle w:val="Hyperlink"/>
          </w:rPr>
          <w:t xml:space="preserve">Grants </w:t>
        </w:r>
        <w:r w:rsidR="007F7D48" w:rsidRPr="00C45B15">
          <w:rPr>
            <w:rStyle w:val="Hyperlink"/>
          </w:rPr>
          <w:t>and Cooperative Agreement Manual</w:t>
        </w:r>
      </w:hyperlink>
      <w:r w:rsidR="007E52D2">
        <w:rPr>
          <w:rStyle w:val="Hyperlink"/>
        </w:rPr>
        <w:t>;</w:t>
      </w:r>
    </w:p>
    <w:p w14:paraId="1AD48203" w14:textId="77777777" w:rsidR="00585A08" w:rsidRDefault="00585A08" w:rsidP="00F235B4">
      <w:pPr>
        <w:pStyle w:val="ListParagraph"/>
      </w:pPr>
    </w:p>
    <w:p w14:paraId="6E4D1773" w14:textId="0A37352F" w:rsidR="00585A08" w:rsidRDefault="00B24A1B" w:rsidP="00B30429">
      <w:pPr>
        <w:pStyle w:val="ListParagraph"/>
        <w:numPr>
          <w:ilvl w:val="0"/>
          <w:numId w:val="165"/>
        </w:numPr>
        <w:spacing w:before="0" w:after="0"/>
      </w:pPr>
      <w:hyperlink r:id="rId100" w:history="1">
        <w:r w:rsidR="007E52D2" w:rsidRPr="00CD489A">
          <w:rPr>
            <w:rStyle w:val="Hyperlink"/>
          </w:rPr>
          <w:t>DOC</w:t>
        </w:r>
        <w:r w:rsidR="00585A08" w:rsidRPr="00CD489A">
          <w:rPr>
            <w:rStyle w:val="Hyperlink"/>
          </w:rPr>
          <w:t xml:space="preserve"> Financial Assistance Standard Terms and Conditions</w:t>
        </w:r>
      </w:hyperlink>
      <w:r w:rsidR="007E52D2">
        <w:t>; and</w:t>
      </w:r>
    </w:p>
    <w:p w14:paraId="5E7A44CB" w14:textId="77777777" w:rsidR="00076995" w:rsidRDefault="00076995" w:rsidP="00316065">
      <w:pPr>
        <w:spacing w:before="0" w:after="0"/>
      </w:pPr>
    </w:p>
    <w:p w14:paraId="13AE172F" w14:textId="7745C332" w:rsidR="00076995" w:rsidRDefault="00076995" w:rsidP="00B30429">
      <w:pPr>
        <w:pStyle w:val="ListParagraph"/>
        <w:numPr>
          <w:ilvl w:val="0"/>
          <w:numId w:val="165"/>
        </w:numPr>
        <w:spacing w:before="0" w:after="0"/>
      </w:pPr>
      <w:r>
        <w:t xml:space="preserve">DOC </w:t>
      </w:r>
      <w:r w:rsidR="00A63161" w:rsidRPr="00EE6761">
        <w:t>P</w:t>
      </w:r>
      <w:r w:rsidR="007E52D2">
        <w:t>PMM.</w:t>
      </w:r>
      <w:r w:rsidR="00193F55" w:rsidRPr="00EE6761">
        <w:t xml:space="preserve"> </w:t>
      </w:r>
    </w:p>
    <w:p w14:paraId="78F20B9F" w14:textId="200215EB" w:rsidR="00254D41" w:rsidRPr="00EE6761" w:rsidRDefault="00254D41" w:rsidP="007E52D2">
      <w:pPr>
        <w:pStyle w:val="ListParagraph"/>
        <w:spacing w:before="0" w:after="0"/>
        <w:ind w:left="0"/>
      </w:pPr>
    </w:p>
    <w:p w14:paraId="78B4BAE9" w14:textId="77777777" w:rsidR="009D057C" w:rsidRPr="00EE6761" w:rsidRDefault="009D057C" w:rsidP="00316065">
      <w:pPr>
        <w:spacing w:before="0" w:after="0"/>
      </w:pPr>
      <w:r w:rsidRPr="00EE6761">
        <w:t>The PPMM provides general guidance and should not be relied on to the exclusion of the more detailed guidance provided in the applicable regulations cited above.</w:t>
      </w:r>
    </w:p>
    <w:p w14:paraId="5C41A346" w14:textId="77777777" w:rsidR="00AC1F85" w:rsidRDefault="00AC1F85" w:rsidP="00316065">
      <w:pPr>
        <w:pStyle w:val="Heading2"/>
        <w:spacing w:before="0"/>
      </w:pPr>
    </w:p>
    <w:p w14:paraId="0E9284B9" w14:textId="77777777" w:rsidR="009D057C" w:rsidRPr="00EE6761" w:rsidRDefault="006C6C12" w:rsidP="00316065">
      <w:pPr>
        <w:pStyle w:val="Heading2"/>
        <w:spacing w:before="0"/>
      </w:pPr>
      <w:bookmarkStart w:id="281" w:name="_Toc498330322"/>
      <w:r w:rsidRPr="00EE6761">
        <w:t>8</w:t>
      </w:r>
      <w:r w:rsidR="00795DDE" w:rsidRPr="00EE6761">
        <w:t>.1</w:t>
      </w:r>
      <w:r w:rsidR="00A63161" w:rsidRPr="00EE6761">
        <w:tab/>
      </w:r>
      <w:r w:rsidR="009D057C" w:rsidRPr="00EE6761">
        <w:t>Responsibilities</w:t>
      </w:r>
      <w:bookmarkEnd w:id="281"/>
    </w:p>
    <w:p w14:paraId="25FA74FE" w14:textId="77777777" w:rsidR="0067418A" w:rsidRPr="00EE6761" w:rsidRDefault="0067418A" w:rsidP="00316065">
      <w:pPr>
        <w:pStyle w:val="Heading3"/>
      </w:pPr>
    </w:p>
    <w:p w14:paraId="1466E834" w14:textId="6A8B522E" w:rsidR="00A63161" w:rsidRPr="00EE6761" w:rsidRDefault="006C6C12" w:rsidP="00316065">
      <w:pPr>
        <w:pStyle w:val="Heading3"/>
      </w:pPr>
      <w:bookmarkStart w:id="282" w:name="_Toc498330323"/>
      <w:r w:rsidRPr="00EE6761">
        <w:t>8</w:t>
      </w:r>
      <w:r w:rsidR="009D057C" w:rsidRPr="00EE6761">
        <w:t>.1.1</w:t>
      </w:r>
      <w:r w:rsidR="00A63161" w:rsidRPr="00EE6761">
        <w:tab/>
      </w:r>
      <w:r w:rsidR="0025606D">
        <w:t xml:space="preserve"> Grants Officer</w:t>
      </w:r>
      <w:bookmarkEnd w:id="282"/>
    </w:p>
    <w:p w14:paraId="4AE6C1A5" w14:textId="77777777" w:rsidR="006C6C12" w:rsidRPr="00EE6761" w:rsidRDefault="006C6C12" w:rsidP="00316065">
      <w:pPr>
        <w:pStyle w:val="NoSpacing"/>
        <w:rPr>
          <w:rFonts w:cs="Times New Roman"/>
          <w:szCs w:val="24"/>
        </w:rPr>
      </w:pPr>
    </w:p>
    <w:p w14:paraId="119FBDF9" w14:textId="508B5E07" w:rsidR="00A63161" w:rsidRPr="00AC6770" w:rsidRDefault="006258F4" w:rsidP="00316065">
      <w:pPr>
        <w:spacing w:before="0" w:after="0"/>
        <w:rPr>
          <w:rFonts w:eastAsiaTheme="minorHAnsi"/>
          <w:szCs w:val="24"/>
        </w:rPr>
      </w:pPr>
      <w:r>
        <w:t>Grant</w:t>
      </w:r>
      <w:r w:rsidR="007E52D2">
        <w:t xml:space="preserve"> </w:t>
      </w:r>
      <w:r w:rsidR="0093130D">
        <w:t>o</w:t>
      </w:r>
      <w:r w:rsidR="00A63161" w:rsidRPr="00EE6761">
        <w:t>fficer</w:t>
      </w:r>
      <w:r w:rsidR="0093130D">
        <w:t>’</w:t>
      </w:r>
      <w:r w:rsidR="00A63161" w:rsidRPr="00EE6761">
        <w:t>s</w:t>
      </w:r>
      <w:r w:rsidR="00A63161" w:rsidRPr="00CD489A">
        <w:rPr>
          <w:rStyle w:val="BodyText3Char"/>
          <w:rFonts w:eastAsiaTheme="minorEastAsia"/>
        </w:rPr>
        <w:t xml:space="preserve"> </w:t>
      </w:r>
      <w:r w:rsidR="009D057C" w:rsidRPr="00EE6761">
        <w:t>responsibilities</w:t>
      </w:r>
      <w:r w:rsidR="00CA30CB" w:rsidRPr="00EE6761">
        <w:t>,</w:t>
      </w:r>
      <w:r w:rsidR="009D057C" w:rsidRPr="00EE6761">
        <w:t xml:space="preserve"> as they relate to financial </w:t>
      </w:r>
      <w:r w:rsidR="00EA014F">
        <w:t>award program</w:t>
      </w:r>
      <w:r w:rsidR="009D057C" w:rsidRPr="00AC6770">
        <w:rPr>
          <w:rFonts w:eastAsiaTheme="minorHAnsi"/>
          <w:szCs w:val="24"/>
        </w:rPr>
        <w:t xml:space="preserve"> property</w:t>
      </w:r>
      <w:r w:rsidR="00C0698C" w:rsidRPr="00AC6770">
        <w:rPr>
          <w:rFonts w:eastAsiaTheme="minorHAnsi"/>
          <w:szCs w:val="24"/>
        </w:rPr>
        <w:t>,</w:t>
      </w:r>
      <w:r w:rsidR="009D057C" w:rsidRPr="00AC6770">
        <w:rPr>
          <w:rFonts w:eastAsiaTheme="minorHAnsi"/>
          <w:szCs w:val="24"/>
        </w:rPr>
        <w:t xml:space="preserve"> are:</w:t>
      </w:r>
    </w:p>
    <w:p w14:paraId="3847A391" w14:textId="77777777" w:rsidR="00D12E41" w:rsidRPr="00AC6770" w:rsidRDefault="00D12E41" w:rsidP="00316065">
      <w:pPr>
        <w:spacing w:before="0" w:after="0"/>
        <w:rPr>
          <w:rFonts w:eastAsiaTheme="minorHAnsi"/>
          <w:szCs w:val="24"/>
        </w:rPr>
      </w:pPr>
    </w:p>
    <w:p w14:paraId="2F5ACEAA" w14:textId="0013F563" w:rsidR="00A63161" w:rsidRPr="00AC6770" w:rsidRDefault="009D057C" w:rsidP="00B30429">
      <w:pPr>
        <w:pStyle w:val="ListParagraph"/>
        <w:numPr>
          <w:ilvl w:val="0"/>
          <w:numId w:val="166"/>
        </w:numPr>
        <w:spacing w:before="0" w:after="0"/>
        <w:rPr>
          <w:rFonts w:cs="Times New Roman"/>
          <w:szCs w:val="24"/>
        </w:rPr>
      </w:pPr>
      <w:r w:rsidRPr="00AC6770">
        <w:rPr>
          <w:rFonts w:eastAsiaTheme="minorHAnsi"/>
          <w:szCs w:val="24"/>
        </w:rPr>
        <w:t>Ensuring that the terms and conditions of awards pertaining to procurement requirements</w:t>
      </w:r>
      <w:r w:rsidRPr="00AC6770">
        <w:rPr>
          <w:rFonts w:cs="Times New Roman"/>
          <w:szCs w:val="24"/>
        </w:rPr>
        <w:t xml:space="preserve"> have been met for acquisitions of proper</w:t>
      </w:r>
      <w:r w:rsidR="00A75F84" w:rsidRPr="00AC6770">
        <w:rPr>
          <w:rFonts w:cs="Times New Roman"/>
          <w:szCs w:val="24"/>
        </w:rPr>
        <w:t xml:space="preserve">ty in accordance with </w:t>
      </w:r>
      <w:r w:rsidR="00086BCC" w:rsidRPr="00AC6770">
        <w:rPr>
          <w:rFonts w:cs="Times New Roman"/>
          <w:szCs w:val="24"/>
        </w:rPr>
        <w:t xml:space="preserve">the </w:t>
      </w:r>
      <w:r w:rsidR="00086BCC">
        <w:rPr>
          <w:rFonts w:cs="Times New Roman"/>
          <w:szCs w:val="24"/>
        </w:rPr>
        <w:t>applicable</w:t>
      </w:r>
      <w:r w:rsidR="00585A08">
        <w:rPr>
          <w:rFonts w:cs="Times New Roman"/>
          <w:szCs w:val="24"/>
        </w:rPr>
        <w:t xml:space="preserve"> cost principles;</w:t>
      </w:r>
    </w:p>
    <w:p w14:paraId="7A39E6F5" w14:textId="0E8ADC28" w:rsidR="00A63161" w:rsidRPr="00EE6761" w:rsidRDefault="00CF67C3" w:rsidP="00B30429">
      <w:pPr>
        <w:pStyle w:val="ListParagraph"/>
        <w:numPr>
          <w:ilvl w:val="0"/>
          <w:numId w:val="166"/>
        </w:numPr>
        <w:spacing w:before="0" w:after="0"/>
        <w:rPr>
          <w:rFonts w:cs="Times New Roman"/>
          <w:szCs w:val="24"/>
        </w:rPr>
      </w:pPr>
      <w:r w:rsidRPr="00EE6761">
        <w:rPr>
          <w:rFonts w:cs="Times New Roman"/>
          <w:szCs w:val="24"/>
        </w:rPr>
        <w:lastRenderedPageBreak/>
        <w:t xml:space="preserve">Monitoring </w:t>
      </w:r>
      <w:r w:rsidR="009D057C" w:rsidRPr="00EE6761">
        <w:rPr>
          <w:rFonts w:cs="Times New Roman"/>
          <w:szCs w:val="24"/>
        </w:rPr>
        <w:t>the existence, nature, value</w:t>
      </w:r>
      <w:r w:rsidR="002834A2">
        <w:rPr>
          <w:rFonts w:cs="Times New Roman"/>
          <w:szCs w:val="24"/>
        </w:rPr>
        <w:t>,</w:t>
      </w:r>
      <w:r w:rsidR="009D057C" w:rsidRPr="00EE6761">
        <w:rPr>
          <w:rFonts w:cs="Times New Roman"/>
          <w:szCs w:val="24"/>
        </w:rPr>
        <w:t xml:space="preserve"> and location of financial </w:t>
      </w:r>
      <w:r w:rsidR="00EA014F">
        <w:rPr>
          <w:rFonts w:cs="Times New Roman"/>
          <w:szCs w:val="24"/>
        </w:rPr>
        <w:t>award program</w:t>
      </w:r>
      <w:r w:rsidR="009D057C" w:rsidRPr="00EE6761">
        <w:rPr>
          <w:rFonts w:cs="Times New Roman"/>
          <w:szCs w:val="24"/>
        </w:rPr>
        <w:t xml:space="preserve"> property available for disposition;</w:t>
      </w:r>
    </w:p>
    <w:p w14:paraId="1A5E4848" w14:textId="77777777" w:rsidR="00AB062E" w:rsidRPr="00EE6761" w:rsidRDefault="00AB062E" w:rsidP="00316065">
      <w:pPr>
        <w:pStyle w:val="ListParagraph"/>
        <w:spacing w:before="0" w:after="0"/>
        <w:rPr>
          <w:rFonts w:cs="Times New Roman"/>
          <w:szCs w:val="24"/>
        </w:rPr>
      </w:pPr>
    </w:p>
    <w:p w14:paraId="2E07AEA0" w14:textId="18CFA818" w:rsidR="00A63161" w:rsidRPr="00EE6761" w:rsidRDefault="009D057C" w:rsidP="00B30429">
      <w:pPr>
        <w:pStyle w:val="ListParagraph"/>
        <w:numPr>
          <w:ilvl w:val="0"/>
          <w:numId w:val="166"/>
        </w:numPr>
        <w:spacing w:before="0" w:after="0"/>
        <w:rPr>
          <w:rFonts w:cs="Times New Roman"/>
          <w:szCs w:val="24"/>
        </w:rPr>
      </w:pPr>
      <w:r w:rsidRPr="00EE6761">
        <w:rPr>
          <w:rFonts w:cs="Times New Roman"/>
          <w:szCs w:val="24"/>
        </w:rPr>
        <w:t xml:space="preserve">Maintaining the official financial </w:t>
      </w:r>
      <w:r w:rsidR="00EA014F">
        <w:rPr>
          <w:rFonts w:cs="Times New Roman"/>
          <w:szCs w:val="24"/>
        </w:rPr>
        <w:t>award program</w:t>
      </w:r>
      <w:r w:rsidRPr="00EE6761">
        <w:rPr>
          <w:rFonts w:cs="Times New Roman"/>
          <w:szCs w:val="24"/>
        </w:rPr>
        <w:t xml:space="preserve"> property files until close-out; </w:t>
      </w:r>
    </w:p>
    <w:p w14:paraId="77C2FA00" w14:textId="77777777" w:rsidR="00AB062E" w:rsidRPr="00EE6761" w:rsidRDefault="00AB062E" w:rsidP="00316065">
      <w:pPr>
        <w:pStyle w:val="ListParagraph"/>
        <w:spacing w:before="0" w:after="0"/>
        <w:rPr>
          <w:rFonts w:cs="Times New Roman"/>
          <w:szCs w:val="24"/>
        </w:rPr>
      </w:pPr>
    </w:p>
    <w:p w14:paraId="0DFDD5F4" w14:textId="1E0BD92F" w:rsidR="009D057C" w:rsidRDefault="009D057C" w:rsidP="00B30429">
      <w:pPr>
        <w:pStyle w:val="ListParagraph"/>
        <w:numPr>
          <w:ilvl w:val="0"/>
          <w:numId w:val="166"/>
        </w:numPr>
        <w:spacing w:before="0" w:after="0"/>
        <w:rPr>
          <w:rFonts w:cs="Times New Roman"/>
          <w:szCs w:val="24"/>
        </w:rPr>
      </w:pPr>
      <w:r w:rsidRPr="00EE6761">
        <w:rPr>
          <w:rFonts w:cs="Times New Roman"/>
          <w:szCs w:val="24"/>
        </w:rPr>
        <w:t xml:space="preserve">Coordinating with the </w:t>
      </w:r>
      <w:r w:rsidR="00AB19FE" w:rsidRPr="00EE6761">
        <w:rPr>
          <w:rFonts w:cs="Times New Roman"/>
          <w:szCs w:val="24"/>
        </w:rPr>
        <w:t xml:space="preserve">OIG </w:t>
      </w:r>
      <w:r w:rsidRPr="00EE6761">
        <w:rPr>
          <w:rFonts w:cs="Times New Roman"/>
          <w:szCs w:val="24"/>
        </w:rPr>
        <w:t xml:space="preserve">and </w:t>
      </w:r>
      <w:r w:rsidR="00CD489A">
        <w:rPr>
          <w:rFonts w:cs="Times New Roman"/>
          <w:szCs w:val="24"/>
        </w:rPr>
        <w:t xml:space="preserve">the </w:t>
      </w:r>
      <w:r w:rsidR="0025606D">
        <w:rPr>
          <w:rFonts w:cs="Times New Roman"/>
          <w:szCs w:val="24"/>
        </w:rPr>
        <w:t>Program</w:t>
      </w:r>
      <w:r w:rsidR="00F6714A">
        <w:rPr>
          <w:rFonts w:cs="Times New Roman"/>
          <w:szCs w:val="24"/>
        </w:rPr>
        <w:t xml:space="preserve"> Officer</w:t>
      </w:r>
      <w:r w:rsidRPr="00EE6761">
        <w:rPr>
          <w:rFonts w:cs="Times New Roman"/>
          <w:szCs w:val="24"/>
        </w:rPr>
        <w:t xml:space="preserve"> to ensure audit issues relating to property management are resolved in accorda</w:t>
      </w:r>
      <w:r w:rsidR="00C240A4">
        <w:rPr>
          <w:rFonts w:cs="Times New Roman"/>
          <w:szCs w:val="24"/>
        </w:rPr>
        <w:t>nce with established procedures;</w:t>
      </w:r>
    </w:p>
    <w:p w14:paraId="43D1BFD7" w14:textId="77777777" w:rsidR="00585A08" w:rsidRPr="00585A08" w:rsidRDefault="00585A08" w:rsidP="00F235B4">
      <w:pPr>
        <w:pStyle w:val="ListParagraph"/>
        <w:rPr>
          <w:rFonts w:cs="Times New Roman"/>
          <w:szCs w:val="24"/>
        </w:rPr>
      </w:pPr>
    </w:p>
    <w:p w14:paraId="4FBA15DC" w14:textId="5B42A23A" w:rsidR="00585A08" w:rsidRPr="00AC6770" w:rsidRDefault="00585A08" w:rsidP="00B30429">
      <w:pPr>
        <w:pStyle w:val="ListParagraph"/>
        <w:numPr>
          <w:ilvl w:val="0"/>
          <w:numId w:val="166"/>
        </w:numPr>
        <w:spacing w:before="0" w:after="0"/>
        <w:rPr>
          <w:rFonts w:cs="Times New Roman"/>
          <w:szCs w:val="24"/>
        </w:rPr>
      </w:pPr>
      <w:r w:rsidRPr="00AC6770">
        <w:rPr>
          <w:rFonts w:eastAsiaTheme="minorHAnsi"/>
          <w:szCs w:val="24"/>
        </w:rPr>
        <w:t xml:space="preserve">Ensuring that </w:t>
      </w:r>
      <w:r>
        <w:rPr>
          <w:rFonts w:eastAsiaTheme="minorHAnsi"/>
          <w:szCs w:val="24"/>
        </w:rPr>
        <w:t xml:space="preserve">the </w:t>
      </w:r>
      <w:r w:rsidRPr="00AC6770">
        <w:rPr>
          <w:rFonts w:eastAsiaTheme="minorHAnsi"/>
          <w:szCs w:val="24"/>
        </w:rPr>
        <w:t xml:space="preserve">financial </w:t>
      </w:r>
      <w:r w:rsidR="00EA014F">
        <w:rPr>
          <w:rFonts w:eastAsiaTheme="minorHAnsi"/>
          <w:szCs w:val="24"/>
        </w:rPr>
        <w:t>award program</w:t>
      </w:r>
      <w:r w:rsidRPr="00AC6770">
        <w:rPr>
          <w:rFonts w:eastAsiaTheme="minorHAnsi"/>
          <w:szCs w:val="24"/>
        </w:rPr>
        <w:t xml:space="preserve"> complies with property related provisions of</w:t>
      </w:r>
      <w:r w:rsidRPr="00AC6770">
        <w:rPr>
          <w:rFonts w:cs="Times New Roman"/>
          <w:szCs w:val="24"/>
        </w:rPr>
        <w:t xml:space="preserve"> the financial </w:t>
      </w:r>
      <w:r w:rsidR="00EA014F">
        <w:rPr>
          <w:rFonts w:cs="Times New Roman"/>
          <w:szCs w:val="24"/>
        </w:rPr>
        <w:t>award program</w:t>
      </w:r>
      <w:r>
        <w:rPr>
          <w:rFonts w:cs="Times New Roman"/>
          <w:szCs w:val="24"/>
        </w:rPr>
        <w:t xml:space="preserve"> and relevant authorities, including 2 </w:t>
      </w:r>
      <w:r w:rsidR="00806587">
        <w:rPr>
          <w:rFonts w:cs="Times New Roman"/>
          <w:szCs w:val="24"/>
        </w:rPr>
        <w:t>C.F.R.</w:t>
      </w:r>
      <w:r>
        <w:rPr>
          <w:rFonts w:cs="Times New Roman"/>
          <w:szCs w:val="24"/>
        </w:rPr>
        <w:t xml:space="preserve"> Part 200</w:t>
      </w:r>
      <w:r w:rsidRPr="00AC6770">
        <w:rPr>
          <w:rFonts w:cs="Times New Roman"/>
          <w:szCs w:val="24"/>
        </w:rPr>
        <w:t>;</w:t>
      </w:r>
    </w:p>
    <w:p w14:paraId="30E566A0" w14:textId="77777777" w:rsidR="00585A08" w:rsidRPr="00EE6761" w:rsidRDefault="00585A08" w:rsidP="00585A08">
      <w:pPr>
        <w:pStyle w:val="ListParagraph"/>
        <w:spacing w:before="0" w:after="0"/>
        <w:rPr>
          <w:rFonts w:cs="Times New Roman"/>
          <w:szCs w:val="24"/>
        </w:rPr>
      </w:pPr>
    </w:p>
    <w:p w14:paraId="6B9EC976" w14:textId="77777777" w:rsidR="00585A08" w:rsidRPr="00EE6761" w:rsidRDefault="00585A08" w:rsidP="00B30429">
      <w:pPr>
        <w:pStyle w:val="ListParagraph"/>
        <w:numPr>
          <w:ilvl w:val="0"/>
          <w:numId w:val="166"/>
        </w:numPr>
        <w:spacing w:before="0" w:after="0"/>
        <w:rPr>
          <w:rFonts w:cs="Times New Roman"/>
          <w:szCs w:val="24"/>
        </w:rPr>
      </w:pPr>
      <w:r w:rsidRPr="00EE6761">
        <w:rPr>
          <w:rFonts w:cs="Times New Roman"/>
          <w:szCs w:val="24"/>
        </w:rPr>
        <w:t>Establishing and maintaining accountability records;</w:t>
      </w:r>
    </w:p>
    <w:p w14:paraId="45A39CB1" w14:textId="77777777" w:rsidR="00585A08" w:rsidRPr="00EE6761" w:rsidRDefault="00585A08" w:rsidP="00585A08">
      <w:pPr>
        <w:pStyle w:val="ListParagraph"/>
        <w:spacing w:before="0" w:after="0"/>
        <w:rPr>
          <w:rFonts w:cs="Times New Roman"/>
          <w:szCs w:val="24"/>
        </w:rPr>
      </w:pPr>
    </w:p>
    <w:p w14:paraId="30BF10A3" w14:textId="534F946E" w:rsidR="00585A08" w:rsidRPr="00EE6761" w:rsidRDefault="00585A08" w:rsidP="00B30429">
      <w:pPr>
        <w:pStyle w:val="ListParagraph"/>
        <w:numPr>
          <w:ilvl w:val="0"/>
          <w:numId w:val="166"/>
        </w:numPr>
        <w:spacing w:before="0" w:after="0"/>
        <w:rPr>
          <w:rFonts w:cs="Times New Roman"/>
          <w:szCs w:val="24"/>
        </w:rPr>
      </w:pPr>
      <w:r w:rsidRPr="00EE6761">
        <w:rPr>
          <w:rFonts w:cs="Times New Roman"/>
          <w:szCs w:val="24"/>
        </w:rPr>
        <w:t xml:space="preserve">Providing guidance to financial assistance </w:t>
      </w:r>
      <w:r w:rsidR="001B6CA3">
        <w:rPr>
          <w:rFonts w:cs="Times New Roman"/>
          <w:szCs w:val="24"/>
        </w:rPr>
        <w:t>recipient</w:t>
      </w:r>
      <w:r w:rsidRPr="00EE6761">
        <w:rPr>
          <w:rFonts w:cs="Times New Roman"/>
          <w:szCs w:val="24"/>
        </w:rPr>
        <w:t xml:space="preserve"> in establishing and maintaining a property accountability system;</w:t>
      </w:r>
    </w:p>
    <w:p w14:paraId="2CEE0AFE" w14:textId="77777777" w:rsidR="00585A08" w:rsidRPr="00EE6761" w:rsidRDefault="00585A08" w:rsidP="00585A08">
      <w:pPr>
        <w:pStyle w:val="ListParagraph"/>
        <w:spacing w:before="0" w:after="0"/>
        <w:rPr>
          <w:rFonts w:cs="Times New Roman"/>
          <w:szCs w:val="24"/>
        </w:rPr>
      </w:pPr>
    </w:p>
    <w:p w14:paraId="43287A94" w14:textId="3284437E" w:rsidR="00585A08" w:rsidRPr="00EE6761" w:rsidRDefault="00585A08" w:rsidP="00B30429">
      <w:pPr>
        <w:pStyle w:val="ListParagraph"/>
        <w:numPr>
          <w:ilvl w:val="0"/>
          <w:numId w:val="166"/>
        </w:numPr>
        <w:spacing w:before="0" w:after="0"/>
        <w:rPr>
          <w:rFonts w:cs="Times New Roman"/>
          <w:szCs w:val="24"/>
        </w:rPr>
      </w:pPr>
      <w:r w:rsidRPr="00EE6761">
        <w:rPr>
          <w:rFonts w:cs="Times New Roman"/>
          <w:szCs w:val="24"/>
        </w:rPr>
        <w:t xml:space="preserve">Monitoring financial </w:t>
      </w:r>
      <w:r w:rsidR="00EA014F">
        <w:rPr>
          <w:rFonts w:cs="Times New Roman"/>
          <w:szCs w:val="24"/>
        </w:rPr>
        <w:t>award program</w:t>
      </w:r>
      <w:r w:rsidRPr="00EE6761">
        <w:rPr>
          <w:rFonts w:cs="Times New Roman"/>
          <w:szCs w:val="24"/>
        </w:rPr>
        <w:t xml:space="preserve"> </w:t>
      </w:r>
      <w:r w:rsidR="00F47C72">
        <w:rPr>
          <w:rFonts w:cs="Times New Roman"/>
          <w:szCs w:val="24"/>
        </w:rPr>
        <w:t>recipient</w:t>
      </w:r>
      <w:r w:rsidRPr="00EE6761">
        <w:rPr>
          <w:rFonts w:cs="Times New Roman"/>
          <w:szCs w:val="24"/>
        </w:rPr>
        <w:t xml:space="preserve">’s purchase and use of property purchased with financial </w:t>
      </w:r>
      <w:r w:rsidR="00EA014F">
        <w:rPr>
          <w:rFonts w:cs="Times New Roman"/>
          <w:szCs w:val="24"/>
        </w:rPr>
        <w:t>award program</w:t>
      </w:r>
      <w:r w:rsidRPr="00EE6761">
        <w:rPr>
          <w:rFonts w:cs="Times New Roman"/>
          <w:szCs w:val="24"/>
        </w:rPr>
        <w:t xml:space="preserve"> funds or furnished by the Government under the financial </w:t>
      </w:r>
      <w:r w:rsidR="00EA014F">
        <w:rPr>
          <w:rFonts w:cs="Times New Roman"/>
          <w:szCs w:val="24"/>
        </w:rPr>
        <w:t>award program</w:t>
      </w:r>
      <w:r w:rsidRPr="00EE6761">
        <w:rPr>
          <w:rFonts w:cs="Times New Roman"/>
          <w:szCs w:val="24"/>
        </w:rPr>
        <w:t>;</w:t>
      </w:r>
    </w:p>
    <w:p w14:paraId="02F36479" w14:textId="77777777" w:rsidR="00585A08" w:rsidRPr="00EE6761" w:rsidRDefault="00585A08" w:rsidP="00585A08">
      <w:pPr>
        <w:pStyle w:val="ListParagraph"/>
        <w:spacing w:before="0" w:after="0"/>
        <w:rPr>
          <w:rFonts w:cs="Times New Roman"/>
          <w:szCs w:val="24"/>
        </w:rPr>
      </w:pPr>
    </w:p>
    <w:p w14:paraId="4E622E3A" w14:textId="66CBACA6" w:rsidR="00585A08" w:rsidRPr="00EE6761" w:rsidRDefault="00585A08" w:rsidP="00B30429">
      <w:pPr>
        <w:pStyle w:val="ListParagraph"/>
        <w:numPr>
          <w:ilvl w:val="0"/>
          <w:numId w:val="166"/>
        </w:numPr>
        <w:spacing w:before="0" w:after="0"/>
        <w:rPr>
          <w:rFonts w:cs="Times New Roman"/>
          <w:szCs w:val="24"/>
        </w:rPr>
      </w:pPr>
      <w:r w:rsidRPr="00EE6761">
        <w:rPr>
          <w:rFonts w:cs="Times New Roman"/>
          <w:szCs w:val="24"/>
        </w:rPr>
        <w:t xml:space="preserve">Assisting the financial assistance </w:t>
      </w:r>
      <w:r w:rsidR="001B6CA3">
        <w:rPr>
          <w:rFonts w:cs="Times New Roman"/>
          <w:szCs w:val="24"/>
        </w:rPr>
        <w:t>recipient</w:t>
      </w:r>
      <w:r w:rsidRPr="00EE6761">
        <w:rPr>
          <w:rFonts w:cs="Times New Roman"/>
          <w:szCs w:val="24"/>
        </w:rPr>
        <w:t xml:space="preserve"> with periodic physical inventories;</w:t>
      </w:r>
    </w:p>
    <w:p w14:paraId="279450B9" w14:textId="77777777" w:rsidR="00585A08" w:rsidRPr="00EE6761" w:rsidRDefault="00585A08" w:rsidP="00585A08">
      <w:pPr>
        <w:pStyle w:val="ListParagraph"/>
        <w:spacing w:before="0" w:after="0"/>
        <w:rPr>
          <w:rFonts w:cs="Times New Roman"/>
          <w:szCs w:val="24"/>
        </w:rPr>
      </w:pPr>
    </w:p>
    <w:p w14:paraId="7FE99807" w14:textId="7DB3F76B" w:rsidR="00585A08" w:rsidRPr="00EE6761" w:rsidRDefault="00585A08" w:rsidP="00B30429">
      <w:pPr>
        <w:pStyle w:val="ListParagraph"/>
        <w:numPr>
          <w:ilvl w:val="0"/>
          <w:numId w:val="166"/>
        </w:numPr>
        <w:spacing w:before="0" w:after="0"/>
        <w:rPr>
          <w:rFonts w:cs="Times New Roman"/>
          <w:szCs w:val="24"/>
        </w:rPr>
      </w:pPr>
      <w:r w:rsidRPr="00EE6761">
        <w:rPr>
          <w:rFonts w:cs="Times New Roman"/>
          <w:szCs w:val="24"/>
        </w:rPr>
        <w:t xml:space="preserve">Advising the </w:t>
      </w:r>
      <w:r w:rsidR="0025606D">
        <w:rPr>
          <w:rFonts w:cs="Times New Roman"/>
          <w:szCs w:val="24"/>
        </w:rPr>
        <w:t>Program</w:t>
      </w:r>
      <w:r w:rsidR="00F6714A">
        <w:rPr>
          <w:rFonts w:cs="Times New Roman"/>
          <w:szCs w:val="24"/>
        </w:rPr>
        <w:t xml:space="preserve"> Officer</w:t>
      </w:r>
      <w:r w:rsidRPr="00EE6761">
        <w:rPr>
          <w:rFonts w:cs="Times New Roman"/>
          <w:szCs w:val="24"/>
        </w:rPr>
        <w:t xml:space="preserve"> of requests by financial assistance </w:t>
      </w:r>
      <w:r w:rsidR="001B6CA3">
        <w:rPr>
          <w:rFonts w:cs="Times New Roman"/>
          <w:szCs w:val="24"/>
        </w:rPr>
        <w:t>recipient</w:t>
      </w:r>
      <w:r w:rsidRPr="00EE6761">
        <w:rPr>
          <w:rFonts w:cs="Times New Roman"/>
          <w:szCs w:val="24"/>
        </w:rPr>
        <w:t xml:space="preserve"> involving personal property;</w:t>
      </w:r>
    </w:p>
    <w:p w14:paraId="3F7A480B" w14:textId="77777777" w:rsidR="00585A08" w:rsidRPr="00EE6761" w:rsidRDefault="00585A08" w:rsidP="00585A08">
      <w:pPr>
        <w:pStyle w:val="ListParagraph"/>
        <w:spacing w:before="0" w:after="0"/>
        <w:rPr>
          <w:rFonts w:cs="Times New Roman"/>
          <w:szCs w:val="24"/>
        </w:rPr>
      </w:pPr>
    </w:p>
    <w:p w14:paraId="512A9F71" w14:textId="1958FD81" w:rsidR="00585A08" w:rsidRPr="00EE6761" w:rsidRDefault="00585A08" w:rsidP="00B30429">
      <w:pPr>
        <w:pStyle w:val="ListParagraph"/>
        <w:numPr>
          <w:ilvl w:val="0"/>
          <w:numId w:val="166"/>
        </w:numPr>
        <w:spacing w:before="0" w:after="0"/>
        <w:rPr>
          <w:rFonts w:cs="Times New Roman"/>
          <w:szCs w:val="24"/>
        </w:rPr>
      </w:pPr>
      <w:r w:rsidRPr="00EE6761">
        <w:rPr>
          <w:rFonts w:cs="Times New Roman"/>
          <w:szCs w:val="24"/>
        </w:rPr>
        <w:t xml:space="preserve">Providing inventory information to the appropriate </w:t>
      </w:r>
      <w:r w:rsidR="004D7E70">
        <w:rPr>
          <w:rFonts w:cs="Times New Roman"/>
          <w:szCs w:val="24"/>
        </w:rPr>
        <w:t>P</w:t>
      </w:r>
      <w:r w:rsidR="0025606D">
        <w:rPr>
          <w:rFonts w:cs="Times New Roman"/>
          <w:szCs w:val="24"/>
        </w:rPr>
        <w:t xml:space="preserve">roperty </w:t>
      </w:r>
      <w:r w:rsidR="004D7E70">
        <w:rPr>
          <w:rFonts w:cs="Times New Roman"/>
          <w:szCs w:val="24"/>
        </w:rPr>
        <w:t>O</w:t>
      </w:r>
      <w:r w:rsidR="0025606D">
        <w:rPr>
          <w:rFonts w:cs="Times New Roman"/>
          <w:szCs w:val="24"/>
        </w:rPr>
        <w:t>fficial</w:t>
      </w:r>
      <w:r w:rsidRPr="00EE6761">
        <w:rPr>
          <w:rFonts w:cs="Times New Roman"/>
          <w:szCs w:val="24"/>
        </w:rPr>
        <w:t xml:space="preserve"> in the DOC personal property network for property furnished to financial assistance </w:t>
      </w:r>
      <w:r w:rsidR="001B6CA3">
        <w:rPr>
          <w:rFonts w:cs="Times New Roman"/>
          <w:szCs w:val="24"/>
        </w:rPr>
        <w:t>recipient</w:t>
      </w:r>
      <w:r w:rsidRPr="00EE6761">
        <w:rPr>
          <w:rFonts w:cs="Times New Roman"/>
          <w:szCs w:val="24"/>
        </w:rPr>
        <w:t xml:space="preserve"> where the title is retained by the Government; and </w:t>
      </w:r>
    </w:p>
    <w:p w14:paraId="6B339CE5" w14:textId="77777777" w:rsidR="00585A08" w:rsidRPr="00EE6761" w:rsidRDefault="00585A08" w:rsidP="00585A08">
      <w:pPr>
        <w:pStyle w:val="ListParagraph"/>
        <w:spacing w:before="0" w:after="0"/>
        <w:rPr>
          <w:rFonts w:cs="Times New Roman"/>
          <w:szCs w:val="24"/>
        </w:rPr>
      </w:pPr>
    </w:p>
    <w:p w14:paraId="169DEE75" w14:textId="6530EB95" w:rsidR="00585A08" w:rsidRPr="000A7E39" w:rsidRDefault="00585A08" w:rsidP="00B30429">
      <w:pPr>
        <w:pStyle w:val="ListParagraph"/>
        <w:numPr>
          <w:ilvl w:val="0"/>
          <w:numId w:val="166"/>
        </w:numPr>
        <w:spacing w:before="0" w:after="0"/>
        <w:rPr>
          <w:rFonts w:cs="Times New Roman"/>
          <w:szCs w:val="24"/>
        </w:rPr>
      </w:pPr>
      <w:r w:rsidRPr="00EE6761">
        <w:rPr>
          <w:rFonts w:cs="Times New Roman"/>
          <w:szCs w:val="24"/>
        </w:rPr>
        <w:t xml:space="preserve">Providing the financial assistance </w:t>
      </w:r>
      <w:r w:rsidR="001B6CA3">
        <w:rPr>
          <w:rFonts w:cs="Times New Roman"/>
          <w:szCs w:val="24"/>
        </w:rPr>
        <w:t>recipient</w:t>
      </w:r>
      <w:r w:rsidRPr="00EE6761">
        <w:rPr>
          <w:rFonts w:cs="Times New Roman"/>
          <w:szCs w:val="24"/>
        </w:rPr>
        <w:t xml:space="preserve"> with instructions for disposition of property and forwarding a copy to the </w:t>
      </w:r>
      <w:r w:rsidR="0025606D">
        <w:rPr>
          <w:rFonts w:cs="Times New Roman"/>
          <w:szCs w:val="24"/>
        </w:rPr>
        <w:t>P</w:t>
      </w:r>
      <w:r w:rsidR="00EA014F">
        <w:rPr>
          <w:rFonts w:cs="Times New Roman"/>
          <w:szCs w:val="24"/>
        </w:rPr>
        <w:t>rogram</w:t>
      </w:r>
      <w:r w:rsidRPr="00EE6761">
        <w:rPr>
          <w:rFonts w:cs="Times New Roman"/>
          <w:szCs w:val="24"/>
        </w:rPr>
        <w:t xml:space="preserve"> Officer.</w:t>
      </w:r>
    </w:p>
    <w:p w14:paraId="5E05A02B" w14:textId="77777777" w:rsidR="00D12E41" w:rsidRPr="00EE6761" w:rsidRDefault="00D12E41" w:rsidP="00316065">
      <w:pPr>
        <w:pStyle w:val="Heading3"/>
      </w:pPr>
    </w:p>
    <w:p w14:paraId="18DE8A1C" w14:textId="7DDCA8FE" w:rsidR="00A63161" w:rsidRPr="00EE6761" w:rsidRDefault="006C6C12" w:rsidP="00316065">
      <w:pPr>
        <w:pStyle w:val="Heading3"/>
      </w:pPr>
      <w:bookmarkStart w:id="283" w:name="_Toc498330324"/>
      <w:r w:rsidRPr="00EE6761">
        <w:t>8</w:t>
      </w:r>
      <w:r w:rsidR="009D057C" w:rsidRPr="00EE6761">
        <w:t>.1.2</w:t>
      </w:r>
      <w:r w:rsidR="00A63161" w:rsidRPr="00EE6761">
        <w:tab/>
        <w:t>Program Officer</w:t>
      </w:r>
      <w:bookmarkEnd w:id="283"/>
    </w:p>
    <w:p w14:paraId="2C650AA5" w14:textId="77777777" w:rsidR="006C6C12" w:rsidRPr="00EE6761" w:rsidRDefault="006C6C12" w:rsidP="00316065">
      <w:pPr>
        <w:pStyle w:val="NoSpacing"/>
        <w:rPr>
          <w:rFonts w:cs="Times New Roman"/>
          <w:szCs w:val="24"/>
        </w:rPr>
      </w:pPr>
    </w:p>
    <w:p w14:paraId="3B5637CE" w14:textId="24FC9688" w:rsidR="00A63161" w:rsidRPr="00AC6770" w:rsidRDefault="009D057C" w:rsidP="00316065">
      <w:pPr>
        <w:spacing w:before="0" w:after="0"/>
        <w:rPr>
          <w:rFonts w:eastAsiaTheme="minorHAnsi"/>
          <w:szCs w:val="24"/>
        </w:rPr>
      </w:pPr>
      <w:r w:rsidRPr="00AC6770">
        <w:rPr>
          <w:rFonts w:eastAsiaTheme="minorHAnsi"/>
          <w:szCs w:val="24"/>
        </w:rPr>
        <w:t>Program Officer</w:t>
      </w:r>
      <w:r w:rsidR="0093130D">
        <w:rPr>
          <w:rFonts w:eastAsiaTheme="minorHAnsi"/>
          <w:szCs w:val="24"/>
        </w:rPr>
        <w:t>’</w:t>
      </w:r>
      <w:r w:rsidRPr="00AC6770">
        <w:rPr>
          <w:rFonts w:eastAsiaTheme="minorHAnsi"/>
          <w:szCs w:val="24"/>
        </w:rPr>
        <w:t>s responsibilities</w:t>
      </w:r>
      <w:r w:rsidR="00CA30CB" w:rsidRPr="00AC6770">
        <w:rPr>
          <w:rFonts w:eastAsiaTheme="minorHAnsi"/>
          <w:szCs w:val="24"/>
        </w:rPr>
        <w:t>,</w:t>
      </w:r>
      <w:r w:rsidRPr="00AC6770">
        <w:rPr>
          <w:rFonts w:eastAsiaTheme="minorHAnsi"/>
          <w:szCs w:val="24"/>
        </w:rPr>
        <w:t xml:space="preserve"> as they relate to financial </w:t>
      </w:r>
      <w:r w:rsidR="00EA014F">
        <w:rPr>
          <w:rFonts w:eastAsiaTheme="minorHAnsi"/>
          <w:szCs w:val="24"/>
        </w:rPr>
        <w:t>award program</w:t>
      </w:r>
      <w:r w:rsidRPr="00AC6770">
        <w:rPr>
          <w:rFonts w:eastAsiaTheme="minorHAnsi"/>
          <w:szCs w:val="24"/>
        </w:rPr>
        <w:t xml:space="preserve"> property</w:t>
      </w:r>
      <w:r w:rsidR="00A75F84" w:rsidRPr="00AC6770">
        <w:rPr>
          <w:rFonts w:eastAsiaTheme="minorHAnsi"/>
          <w:szCs w:val="24"/>
        </w:rPr>
        <w:t>,</w:t>
      </w:r>
      <w:r w:rsidRPr="00AC6770">
        <w:rPr>
          <w:rFonts w:eastAsiaTheme="minorHAnsi"/>
          <w:szCs w:val="24"/>
        </w:rPr>
        <w:t xml:space="preserve"> are:</w:t>
      </w:r>
    </w:p>
    <w:p w14:paraId="75A7A7D5" w14:textId="77777777" w:rsidR="00D12E41" w:rsidRPr="00AC6770" w:rsidRDefault="00D12E41" w:rsidP="00316065">
      <w:pPr>
        <w:spacing w:before="0" w:after="0"/>
        <w:rPr>
          <w:rFonts w:eastAsiaTheme="minorHAnsi"/>
          <w:szCs w:val="24"/>
        </w:rPr>
      </w:pPr>
    </w:p>
    <w:p w14:paraId="3BDE99F4" w14:textId="3B6C105F" w:rsidR="00A63161" w:rsidRPr="00AC6770" w:rsidRDefault="009D057C" w:rsidP="00B30429">
      <w:pPr>
        <w:pStyle w:val="ListParagraph"/>
        <w:numPr>
          <w:ilvl w:val="0"/>
          <w:numId w:val="167"/>
        </w:numPr>
        <w:spacing w:before="0" w:after="0"/>
        <w:rPr>
          <w:rFonts w:cs="Times New Roman"/>
          <w:szCs w:val="24"/>
        </w:rPr>
      </w:pPr>
      <w:r w:rsidRPr="00AC6770">
        <w:rPr>
          <w:rFonts w:eastAsiaTheme="minorHAnsi"/>
          <w:szCs w:val="24"/>
        </w:rPr>
        <w:t>Reviewing and preparing written evaluations of quarterly and final performance and</w:t>
      </w:r>
      <w:r w:rsidRPr="00AC6770">
        <w:rPr>
          <w:rFonts w:cs="Times New Roman"/>
          <w:szCs w:val="24"/>
        </w:rPr>
        <w:t xml:space="preserve"> property reports submitted by financial assistance </w:t>
      </w:r>
      <w:r w:rsidR="001B6CA3">
        <w:rPr>
          <w:rFonts w:cs="Times New Roman"/>
          <w:szCs w:val="24"/>
        </w:rPr>
        <w:t>recipient</w:t>
      </w:r>
      <w:r w:rsidRPr="00AC6770">
        <w:rPr>
          <w:rFonts w:cs="Times New Roman"/>
          <w:szCs w:val="24"/>
        </w:rPr>
        <w:t xml:space="preserve">; </w:t>
      </w:r>
    </w:p>
    <w:p w14:paraId="65C4FDFB" w14:textId="77777777" w:rsidR="00AB062E" w:rsidRPr="00EE6761" w:rsidRDefault="00AB062E" w:rsidP="00316065">
      <w:pPr>
        <w:pStyle w:val="ListParagraph"/>
        <w:spacing w:before="0" w:after="0"/>
        <w:rPr>
          <w:rFonts w:cs="Times New Roman"/>
          <w:szCs w:val="24"/>
        </w:rPr>
      </w:pPr>
    </w:p>
    <w:p w14:paraId="515065F1" w14:textId="092FBDE6" w:rsidR="00A63161" w:rsidRPr="00EE6761" w:rsidRDefault="009D057C" w:rsidP="00B30429">
      <w:pPr>
        <w:pStyle w:val="ListParagraph"/>
        <w:numPr>
          <w:ilvl w:val="0"/>
          <w:numId w:val="167"/>
        </w:numPr>
        <w:spacing w:before="0" w:after="0"/>
        <w:rPr>
          <w:rFonts w:cs="Times New Roman"/>
          <w:szCs w:val="24"/>
        </w:rPr>
      </w:pPr>
      <w:r w:rsidRPr="00EE6761">
        <w:rPr>
          <w:rFonts w:cs="Times New Roman"/>
          <w:szCs w:val="24"/>
        </w:rPr>
        <w:t xml:space="preserve">Providing programmatic guidance and assistance to financial assistance </w:t>
      </w:r>
      <w:r w:rsidR="001B6CA3">
        <w:rPr>
          <w:rFonts w:cs="Times New Roman"/>
          <w:szCs w:val="24"/>
        </w:rPr>
        <w:t>recipient</w:t>
      </w:r>
      <w:r w:rsidRPr="00EE6761">
        <w:rPr>
          <w:rFonts w:cs="Times New Roman"/>
          <w:szCs w:val="24"/>
        </w:rPr>
        <w:t xml:space="preserve">, </w:t>
      </w:r>
      <w:r w:rsidR="00182250">
        <w:rPr>
          <w:rFonts w:cs="Times New Roman"/>
          <w:szCs w:val="24"/>
        </w:rPr>
        <w:t>o</w:t>
      </w:r>
      <w:r w:rsidRPr="00EE6761">
        <w:rPr>
          <w:rFonts w:cs="Times New Roman"/>
          <w:szCs w:val="24"/>
        </w:rPr>
        <w:t xml:space="preserve">fficers, </w:t>
      </w:r>
      <w:r w:rsidR="00182250">
        <w:rPr>
          <w:rFonts w:cs="Times New Roman"/>
          <w:szCs w:val="24"/>
        </w:rPr>
        <w:t>a</w:t>
      </w:r>
      <w:r w:rsidRPr="00EE6761">
        <w:rPr>
          <w:rFonts w:cs="Times New Roman"/>
          <w:szCs w:val="24"/>
        </w:rPr>
        <w:t>dministrators</w:t>
      </w:r>
      <w:r w:rsidR="00182250">
        <w:rPr>
          <w:rFonts w:cs="Times New Roman"/>
          <w:szCs w:val="24"/>
        </w:rPr>
        <w:t>,</w:t>
      </w:r>
      <w:r w:rsidRPr="00EE6761">
        <w:rPr>
          <w:rFonts w:cs="Times New Roman"/>
          <w:szCs w:val="24"/>
        </w:rPr>
        <w:t xml:space="preserve"> and other officials, as necessary;</w:t>
      </w:r>
    </w:p>
    <w:p w14:paraId="1463ADA3" w14:textId="77777777" w:rsidR="00AB062E" w:rsidRPr="00EE6761" w:rsidRDefault="00AB062E" w:rsidP="00316065">
      <w:pPr>
        <w:pStyle w:val="ListParagraph"/>
        <w:spacing w:before="0" w:after="0"/>
        <w:rPr>
          <w:rFonts w:cs="Times New Roman"/>
          <w:szCs w:val="24"/>
        </w:rPr>
      </w:pPr>
    </w:p>
    <w:p w14:paraId="4F090CF2" w14:textId="49AA1E5B" w:rsidR="00A63161" w:rsidRPr="00EE6761" w:rsidRDefault="009D057C" w:rsidP="00B30429">
      <w:pPr>
        <w:pStyle w:val="ListParagraph"/>
        <w:numPr>
          <w:ilvl w:val="0"/>
          <w:numId w:val="167"/>
        </w:numPr>
        <w:spacing w:before="0" w:after="0"/>
        <w:rPr>
          <w:rFonts w:cs="Times New Roman"/>
          <w:szCs w:val="24"/>
        </w:rPr>
      </w:pPr>
      <w:r w:rsidRPr="00EE6761">
        <w:rPr>
          <w:rFonts w:cs="Times New Roman"/>
          <w:szCs w:val="24"/>
        </w:rPr>
        <w:t xml:space="preserve">Evaluating financial </w:t>
      </w:r>
      <w:r w:rsidR="00EA014F">
        <w:rPr>
          <w:rFonts w:cs="Times New Roman"/>
          <w:szCs w:val="24"/>
        </w:rPr>
        <w:t>award program</w:t>
      </w:r>
      <w:r w:rsidRPr="00EE6761">
        <w:rPr>
          <w:rFonts w:cs="Times New Roman"/>
          <w:szCs w:val="24"/>
        </w:rPr>
        <w:t xml:space="preserve"> </w:t>
      </w:r>
      <w:r w:rsidR="00F47C72">
        <w:rPr>
          <w:rFonts w:cs="Times New Roman"/>
          <w:szCs w:val="24"/>
        </w:rPr>
        <w:t>recipients</w:t>
      </w:r>
      <w:r w:rsidR="00182250">
        <w:rPr>
          <w:rFonts w:cs="Times New Roman"/>
          <w:szCs w:val="24"/>
        </w:rPr>
        <w:t>’</w:t>
      </w:r>
      <w:r w:rsidRPr="00EE6761">
        <w:rPr>
          <w:rFonts w:cs="Times New Roman"/>
          <w:szCs w:val="24"/>
        </w:rPr>
        <w:t xml:space="preserve"> property control system;</w:t>
      </w:r>
    </w:p>
    <w:p w14:paraId="29428BBD" w14:textId="77777777" w:rsidR="00AB062E" w:rsidRPr="00EE6761" w:rsidRDefault="00AB062E" w:rsidP="00316065">
      <w:pPr>
        <w:pStyle w:val="ListParagraph"/>
        <w:spacing w:before="0" w:after="0"/>
        <w:rPr>
          <w:rFonts w:cs="Times New Roman"/>
          <w:szCs w:val="24"/>
        </w:rPr>
      </w:pPr>
    </w:p>
    <w:p w14:paraId="78F793BE" w14:textId="30B1B223" w:rsidR="00A63161" w:rsidRDefault="009D057C" w:rsidP="00B30429">
      <w:pPr>
        <w:pStyle w:val="ListParagraph"/>
        <w:numPr>
          <w:ilvl w:val="0"/>
          <w:numId w:val="167"/>
        </w:numPr>
        <w:spacing w:before="0" w:after="0"/>
        <w:rPr>
          <w:rFonts w:cs="Times New Roman"/>
          <w:szCs w:val="24"/>
        </w:rPr>
      </w:pPr>
      <w:r w:rsidRPr="00EE6761">
        <w:rPr>
          <w:rFonts w:cs="Times New Roman"/>
          <w:szCs w:val="24"/>
        </w:rPr>
        <w:t xml:space="preserve">Resolving property administration matters with financial assistance </w:t>
      </w:r>
      <w:r w:rsidR="001B6CA3">
        <w:rPr>
          <w:rFonts w:cs="Times New Roman"/>
          <w:szCs w:val="24"/>
        </w:rPr>
        <w:t>recipient</w:t>
      </w:r>
      <w:r w:rsidRPr="00EE6761">
        <w:rPr>
          <w:rFonts w:cs="Times New Roman"/>
          <w:szCs w:val="24"/>
        </w:rPr>
        <w:t xml:space="preserve"> at the discretion of the Financial </w:t>
      </w:r>
      <w:r w:rsidR="00000844">
        <w:rPr>
          <w:rFonts w:cs="Times New Roman"/>
          <w:szCs w:val="24"/>
        </w:rPr>
        <w:t>Award P</w:t>
      </w:r>
      <w:r w:rsidR="00EA014F">
        <w:rPr>
          <w:rFonts w:cs="Times New Roman"/>
          <w:szCs w:val="24"/>
        </w:rPr>
        <w:t>rogram</w:t>
      </w:r>
      <w:r w:rsidRPr="00EE6761">
        <w:rPr>
          <w:rFonts w:cs="Times New Roman"/>
          <w:szCs w:val="24"/>
        </w:rPr>
        <w:t xml:space="preserve"> Officer;</w:t>
      </w:r>
    </w:p>
    <w:p w14:paraId="760324B1" w14:textId="4FB068F6" w:rsidR="00D5722D" w:rsidRPr="00182250" w:rsidRDefault="009D057C" w:rsidP="00B30429">
      <w:pPr>
        <w:pStyle w:val="ListParagraph"/>
        <w:numPr>
          <w:ilvl w:val="0"/>
          <w:numId w:val="167"/>
        </w:numPr>
        <w:spacing w:before="0" w:after="0"/>
        <w:rPr>
          <w:rFonts w:cs="Times New Roman"/>
          <w:szCs w:val="24"/>
        </w:rPr>
      </w:pPr>
      <w:r w:rsidRPr="00EE6761">
        <w:rPr>
          <w:rFonts w:cs="Times New Roman"/>
          <w:szCs w:val="24"/>
        </w:rPr>
        <w:lastRenderedPageBreak/>
        <w:t xml:space="preserve">Monitoring the use of property purchased or furnished by the Federal </w:t>
      </w:r>
      <w:r w:rsidR="00665BEA" w:rsidRPr="00EE6761">
        <w:rPr>
          <w:rFonts w:cs="Times New Roman"/>
          <w:szCs w:val="24"/>
        </w:rPr>
        <w:t>G</w:t>
      </w:r>
      <w:r w:rsidRPr="00EE6761">
        <w:rPr>
          <w:rFonts w:cs="Times New Roman"/>
          <w:szCs w:val="24"/>
        </w:rPr>
        <w:t xml:space="preserve">overnment under the financial </w:t>
      </w:r>
      <w:r w:rsidR="0093130D">
        <w:rPr>
          <w:rFonts w:cs="Times New Roman"/>
          <w:szCs w:val="24"/>
        </w:rPr>
        <w:t xml:space="preserve">assistance </w:t>
      </w:r>
      <w:r w:rsidR="00EA014F">
        <w:rPr>
          <w:rFonts w:cs="Times New Roman"/>
          <w:szCs w:val="24"/>
        </w:rPr>
        <w:t xml:space="preserve">award </w:t>
      </w:r>
      <w:r w:rsidRPr="00EE6761">
        <w:rPr>
          <w:rFonts w:cs="Times New Roman"/>
          <w:szCs w:val="24"/>
        </w:rPr>
        <w:t xml:space="preserve">and ensuring that the relevant provisions </w:t>
      </w:r>
      <w:r w:rsidR="0025606D">
        <w:rPr>
          <w:rFonts w:cs="Times New Roman"/>
          <w:szCs w:val="24"/>
        </w:rPr>
        <w:t xml:space="preserve">in </w:t>
      </w:r>
      <w:hyperlink w:anchor="_8.0.2_Policy" w:history="1">
        <w:r w:rsidR="0025606D" w:rsidRPr="0025606D">
          <w:rPr>
            <w:rStyle w:val="Hyperlink"/>
            <w:rFonts w:cs="Times New Roman"/>
            <w:szCs w:val="24"/>
          </w:rPr>
          <w:t>PPMM Section 8.02,“Policy”</w:t>
        </w:r>
      </w:hyperlink>
      <w:r w:rsidRPr="00EE6761">
        <w:rPr>
          <w:rFonts w:cs="Times New Roman"/>
          <w:szCs w:val="24"/>
        </w:rPr>
        <w:t xml:space="preserve"> are met;</w:t>
      </w:r>
    </w:p>
    <w:p w14:paraId="71A38C1D" w14:textId="77777777" w:rsidR="00D5722D" w:rsidRPr="00EE6761" w:rsidRDefault="00D5722D" w:rsidP="00D5722D">
      <w:pPr>
        <w:pStyle w:val="ListParagraph"/>
        <w:spacing w:before="0" w:after="0"/>
        <w:rPr>
          <w:rFonts w:cs="Times New Roman"/>
          <w:szCs w:val="24"/>
        </w:rPr>
      </w:pPr>
    </w:p>
    <w:p w14:paraId="2A433171" w14:textId="4EDC2BA4" w:rsidR="00A63161" w:rsidRPr="00D5722D" w:rsidRDefault="009D057C" w:rsidP="00B30429">
      <w:pPr>
        <w:pStyle w:val="ListParagraph"/>
        <w:numPr>
          <w:ilvl w:val="0"/>
          <w:numId w:val="167"/>
        </w:numPr>
        <w:spacing w:before="0" w:after="0"/>
        <w:rPr>
          <w:rFonts w:cs="Times New Roman"/>
          <w:szCs w:val="24"/>
        </w:rPr>
      </w:pPr>
      <w:r w:rsidRPr="00D5722D">
        <w:rPr>
          <w:rFonts w:cs="Times New Roman"/>
          <w:szCs w:val="24"/>
        </w:rPr>
        <w:t>Forwarding recommendations to the ap</w:t>
      </w:r>
      <w:r w:rsidR="00923754" w:rsidRPr="00D5722D">
        <w:rPr>
          <w:rFonts w:cs="Times New Roman"/>
          <w:szCs w:val="24"/>
        </w:rPr>
        <w:t xml:space="preserve">propriate </w:t>
      </w:r>
      <w:r w:rsidR="00A26C05" w:rsidRPr="00D5722D">
        <w:rPr>
          <w:rFonts w:cs="Times New Roman"/>
          <w:szCs w:val="24"/>
        </w:rPr>
        <w:t>COR for</w:t>
      </w:r>
      <w:r w:rsidRPr="00D5722D">
        <w:rPr>
          <w:rFonts w:cs="Times New Roman"/>
          <w:szCs w:val="24"/>
        </w:rPr>
        <w:t xml:space="preserve"> disposal of financial </w:t>
      </w:r>
      <w:r w:rsidR="00EA014F">
        <w:rPr>
          <w:rFonts w:cs="Times New Roman"/>
          <w:szCs w:val="24"/>
        </w:rPr>
        <w:t>award program</w:t>
      </w:r>
      <w:r w:rsidR="00182250">
        <w:rPr>
          <w:rFonts w:cs="Times New Roman"/>
          <w:szCs w:val="24"/>
        </w:rPr>
        <w:t>-</w:t>
      </w:r>
      <w:r w:rsidRPr="00D5722D">
        <w:rPr>
          <w:rFonts w:cs="Times New Roman"/>
          <w:szCs w:val="24"/>
        </w:rPr>
        <w:t>related property no longer needed; and</w:t>
      </w:r>
    </w:p>
    <w:p w14:paraId="6ECC8E18" w14:textId="77777777" w:rsidR="00AB062E" w:rsidRPr="00EE6761" w:rsidRDefault="00AB062E" w:rsidP="00316065">
      <w:pPr>
        <w:pStyle w:val="ListParagraph"/>
        <w:spacing w:before="0" w:after="0"/>
        <w:rPr>
          <w:rFonts w:cs="Times New Roman"/>
          <w:szCs w:val="24"/>
        </w:rPr>
      </w:pPr>
    </w:p>
    <w:p w14:paraId="38742AF3" w14:textId="77777777" w:rsidR="009D057C" w:rsidRDefault="009D057C" w:rsidP="00B30429">
      <w:pPr>
        <w:pStyle w:val="ListParagraph"/>
        <w:numPr>
          <w:ilvl w:val="0"/>
          <w:numId w:val="167"/>
        </w:numPr>
        <w:spacing w:before="0" w:after="0"/>
        <w:rPr>
          <w:rFonts w:cs="Times New Roman"/>
          <w:szCs w:val="24"/>
        </w:rPr>
      </w:pPr>
      <w:r w:rsidRPr="00EE6761">
        <w:rPr>
          <w:rFonts w:cs="Times New Roman"/>
          <w:szCs w:val="24"/>
        </w:rPr>
        <w:t>Evaluating the final performance and property reports.</w:t>
      </w:r>
    </w:p>
    <w:p w14:paraId="6F782B0E" w14:textId="77777777" w:rsidR="004D7E70" w:rsidRPr="00EE6761" w:rsidRDefault="004D7E70" w:rsidP="004D7E70">
      <w:pPr>
        <w:pStyle w:val="ListParagraph"/>
        <w:spacing w:before="0" w:after="0"/>
        <w:rPr>
          <w:rFonts w:cs="Times New Roman"/>
          <w:szCs w:val="24"/>
        </w:rPr>
      </w:pPr>
    </w:p>
    <w:p w14:paraId="4A5DB3EB" w14:textId="27C4752F" w:rsidR="00A63161" w:rsidRPr="00EE6761" w:rsidRDefault="006C6C12" w:rsidP="00316065">
      <w:pPr>
        <w:pStyle w:val="Heading3"/>
      </w:pPr>
      <w:bookmarkStart w:id="284" w:name="_Toc498330325"/>
      <w:r w:rsidRPr="00EE6761">
        <w:t>8</w:t>
      </w:r>
      <w:r w:rsidR="00A63161" w:rsidRPr="00EE6761">
        <w:t>.1.</w:t>
      </w:r>
      <w:r w:rsidR="00585A08">
        <w:t>3</w:t>
      </w:r>
      <w:r w:rsidR="00A63161" w:rsidRPr="00EE6761">
        <w:tab/>
        <w:t xml:space="preserve">Financial Assistance </w:t>
      </w:r>
      <w:r w:rsidR="001B6CA3">
        <w:t>Recipient</w:t>
      </w:r>
      <w:bookmarkEnd w:id="284"/>
      <w:r w:rsidR="004D7E70">
        <w:t xml:space="preserve"> </w:t>
      </w:r>
      <w:r w:rsidR="00585A08">
        <w:t xml:space="preserve"> </w:t>
      </w:r>
    </w:p>
    <w:p w14:paraId="07CC09FA" w14:textId="77777777" w:rsidR="00D12E41" w:rsidRPr="00EE6761" w:rsidRDefault="00D12E41" w:rsidP="00316065">
      <w:pPr>
        <w:spacing w:before="0" w:after="0"/>
      </w:pPr>
    </w:p>
    <w:p w14:paraId="39A779DD" w14:textId="36D062D8" w:rsidR="00A63161" w:rsidRPr="00AC6770" w:rsidRDefault="009D057C" w:rsidP="00316065">
      <w:pPr>
        <w:spacing w:before="0" w:after="0"/>
        <w:rPr>
          <w:rFonts w:eastAsiaTheme="minorHAnsi"/>
          <w:szCs w:val="24"/>
        </w:rPr>
      </w:pPr>
      <w:r w:rsidRPr="00AC6770">
        <w:rPr>
          <w:rFonts w:eastAsiaTheme="minorHAnsi"/>
          <w:szCs w:val="24"/>
        </w:rPr>
        <w:t>Financial assistance</w:t>
      </w:r>
      <w:r w:rsidR="00585A08">
        <w:rPr>
          <w:rFonts w:eastAsiaTheme="minorHAnsi"/>
          <w:szCs w:val="24"/>
        </w:rPr>
        <w:t xml:space="preserve"> recipients</w:t>
      </w:r>
      <w:r w:rsidRPr="00AC6770">
        <w:rPr>
          <w:rFonts w:eastAsiaTheme="minorHAnsi"/>
          <w:szCs w:val="24"/>
        </w:rPr>
        <w:t xml:space="preserve"> are responsible for:</w:t>
      </w:r>
    </w:p>
    <w:p w14:paraId="68FAD60B" w14:textId="77777777" w:rsidR="00D12E41" w:rsidRPr="00AC6770" w:rsidRDefault="00D12E41" w:rsidP="00316065">
      <w:pPr>
        <w:spacing w:before="0" w:after="0"/>
        <w:rPr>
          <w:rFonts w:eastAsiaTheme="minorHAnsi"/>
          <w:szCs w:val="24"/>
        </w:rPr>
      </w:pPr>
    </w:p>
    <w:p w14:paraId="79F25E20" w14:textId="6A59A969" w:rsidR="00A63161" w:rsidRPr="00AC6770" w:rsidRDefault="009D057C" w:rsidP="00B30429">
      <w:pPr>
        <w:pStyle w:val="ListParagraph"/>
        <w:numPr>
          <w:ilvl w:val="0"/>
          <w:numId w:val="168"/>
        </w:numPr>
        <w:spacing w:before="0" w:after="0"/>
        <w:rPr>
          <w:rFonts w:cs="Times New Roman"/>
          <w:szCs w:val="24"/>
        </w:rPr>
      </w:pPr>
      <w:r w:rsidRPr="00AC6770">
        <w:rPr>
          <w:rFonts w:eastAsiaTheme="minorHAnsi"/>
          <w:szCs w:val="24"/>
        </w:rPr>
        <w:t>Managing</w:t>
      </w:r>
      <w:r w:rsidRPr="00AC6770">
        <w:rPr>
          <w:rFonts w:cs="Times New Roman"/>
          <w:szCs w:val="24"/>
        </w:rPr>
        <w:t xml:space="preserve"> property in accordance with </w:t>
      </w:r>
      <w:r w:rsidR="00D723DF">
        <w:rPr>
          <w:rFonts w:cs="Times New Roman"/>
          <w:szCs w:val="24"/>
        </w:rPr>
        <w:t xml:space="preserve">the </w:t>
      </w:r>
      <w:r w:rsidRPr="00AC6770">
        <w:rPr>
          <w:rFonts w:cs="Times New Roman"/>
          <w:szCs w:val="24"/>
        </w:rPr>
        <w:t>provisions of Department</w:t>
      </w:r>
      <w:r w:rsidR="00AB2E1E" w:rsidRPr="00AC6770">
        <w:rPr>
          <w:rFonts w:cs="Times New Roman"/>
          <w:szCs w:val="24"/>
        </w:rPr>
        <w:t>’</w:t>
      </w:r>
      <w:r w:rsidRPr="00AC6770">
        <w:rPr>
          <w:rFonts w:cs="Times New Roman"/>
          <w:szCs w:val="24"/>
        </w:rPr>
        <w:t>s rules and procedures, Federal regulations, and OMB circulars, as applicable;</w:t>
      </w:r>
    </w:p>
    <w:p w14:paraId="6211F4AC" w14:textId="77777777" w:rsidR="00AB062E" w:rsidRPr="00EE6761" w:rsidRDefault="00AB062E" w:rsidP="00316065">
      <w:pPr>
        <w:pStyle w:val="ListParagraph"/>
        <w:spacing w:before="0" w:after="0"/>
        <w:rPr>
          <w:rFonts w:cs="Times New Roman"/>
          <w:szCs w:val="24"/>
        </w:rPr>
      </w:pPr>
    </w:p>
    <w:p w14:paraId="65E45ED9" w14:textId="02D0491C" w:rsidR="00A63161" w:rsidRPr="00EE6761" w:rsidRDefault="009D057C" w:rsidP="00B30429">
      <w:pPr>
        <w:pStyle w:val="ListParagraph"/>
        <w:numPr>
          <w:ilvl w:val="0"/>
          <w:numId w:val="168"/>
        </w:numPr>
        <w:spacing w:before="0" w:after="0"/>
        <w:rPr>
          <w:rFonts w:cs="Times New Roman"/>
          <w:szCs w:val="24"/>
        </w:rPr>
      </w:pPr>
      <w:r w:rsidRPr="00EE6761">
        <w:rPr>
          <w:rFonts w:cs="Times New Roman"/>
          <w:szCs w:val="24"/>
        </w:rPr>
        <w:t>Accounting</w:t>
      </w:r>
      <w:r w:rsidR="00CF67C3" w:rsidRPr="00EE6761">
        <w:rPr>
          <w:rFonts w:cs="Times New Roman"/>
          <w:szCs w:val="24"/>
        </w:rPr>
        <w:t xml:space="preserve"> for </w:t>
      </w:r>
      <w:r w:rsidR="0066745B">
        <w:rPr>
          <w:rFonts w:cs="Times New Roman"/>
          <w:szCs w:val="24"/>
        </w:rPr>
        <w:t>Government-owned</w:t>
      </w:r>
      <w:r w:rsidRPr="00EE6761">
        <w:rPr>
          <w:rFonts w:cs="Times New Roman"/>
          <w:szCs w:val="24"/>
        </w:rPr>
        <w:t xml:space="preserve"> property in their possession;</w:t>
      </w:r>
    </w:p>
    <w:p w14:paraId="0517880C" w14:textId="77777777" w:rsidR="00AB062E" w:rsidRPr="00EE6761" w:rsidRDefault="00AB062E" w:rsidP="00316065">
      <w:pPr>
        <w:pStyle w:val="ListParagraph"/>
        <w:spacing w:before="0" w:after="0"/>
        <w:rPr>
          <w:rFonts w:cs="Times New Roman"/>
          <w:szCs w:val="24"/>
        </w:rPr>
      </w:pPr>
    </w:p>
    <w:p w14:paraId="72CAE655" w14:textId="277C714E" w:rsidR="00A63161" w:rsidRPr="00EE6761" w:rsidRDefault="009D057C" w:rsidP="00B30429">
      <w:pPr>
        <w:pStyle w:val="ListParagraph"/>
        <w:numPr>
          <w:ilvl w:val="0"/>
          <w:numId w:val="168"/>
        </w:numPr>
        <w:spacing w:before="0" w:after="0"/>
        <w:rPr>
          <w:rFonts w:cs="Times New Roman"/>
          <w:szCs w:val="24"/>
        </w:rPr>
      </w:pPr>
      <w:r w:rsidRPr="00EE6761">
        <w:rPr>
          <w:rFonts w:cs="Times New Roman"/>
          <w:szCs w:val="24"/>
        </w:rPr>
        <w:t>Maintaining and making available an inventory listing of property acquired under a</w:t>
      </w:r>
      <w:r w:rsidR="00795DDE" w:rsidRPr="00EE6761">
        <w:rPr>
          <w:rFonts w:cs="Times New Roman"/>
          <w:szCs w:val="24"/>
        </w:rPr>
        <w:t xml:space="preserve"> financial </w:t>
      </w:r>
      <w:r w:rsidR="00EA014F">
        <w:rPr>
          <w:rFonts w:cs="Times New Roman"/>
          <w:szCs w:val="24"/>
        </w:rPr>
        <w:t>award program</w:t>
      </w:r>
      <w:r w:rsidR="00DF0E6F" w:rsidRPr="00EE6761">
        <w:rPr>
          <w:rFonts w:cs="Times New Roman"/>
          <w:szCs w:val="24"/>
        </w:rPr>
        <w:t xml:space="preserve">.  </w:t>
      </w:r>
      <w:r w:rsidRPr="00EE6761">
        <w:rPr>
          <w:rFonts w:cs="Times New Roman"/>
          <w:szCs w:val="24"/>
        </w:rPr>
        <w:t>A final inventory listing will be submitted to the Program Officer with the final financial reports;</w:t>
      </w:r>
    </w:p>
    <w:p w14:paraId="6CF35100" w14:textId="77777777" w:rsidR="00AB062E" w:rsidRPr="00EE6761" w:rsidRDefault="00AB062E" w:rsidP="00316065">
      <w:pPr>
        <w:pStyle w:val="ListParagraph"/>
        <w:spacing w:before="0" w:after="0"/>
        <w:rPr>
          <w:rFonts w:cs="Times New Roman"/>
          <w:szCs w:val="24"/>
        </w:rPr>
      </w:pPr>
    </w:p>
    <w:p w14:paraId="4D774C3C" w14:textId="77777777" w:rsidR="00A63161" w:rsidRPr="00EE6761" w:rsidRDefault="009D057C" w:rsidP="00B30429">
      <w:pPr>
        <w:pStyle w:val="ListParagraph"/>
        <w:numPr>
          <w:ilvl w:val="0"/>
          <w:numId w:val="168"/>
        </w:numPr>
        <w:spacing w:before="0" w:after="0"/>
        <w:rPr>
          <w:rFonts w:cs="Times New Roman"/>
          <w:szCs w:val="24"/>
        </w:rPr>
      </w:pPr>
      <w:r w:rsidRPr="00EE6761">
        <w:rPr>
          <w:rFonts w:cs="Times New Roman"/>
          <w:szCs w:val="24"/>
        </w:rPr>
        <w:t>Conducting and submitting to the Program Officer periodic physical inventories (</w:t>
      </w:r>
      <w:r w:rsidR="00AB2E1E" w:rsidRPr="00EE6761">
        <w:rPr>
          <w:rFonts w:cs="Times New Roman"/>
          <w:szCs w:val="24"/>
        </w:rPr>
        <w:t>annually</w:t>
      </w:r>
      <w:r w:rsidRPr="00EE6761">
        <w:rPr>
          <w:rFonts w:cs="Times New Roman"/>
          <w:szCs w:val="24"/>
        </w:rPr>
        <w:t xml:space="preserve"> for </w:t>
      </w:r>
      <w:r w:rsidR="00314CDA" w:rsidRPr="00EE6761">
        <w:rPr>
          <w:rFonts w:cs="Times New Roman"/>
          <w:szCs w:val="24"/>
        </w:rPr>
        <w:t>leased</w:t>
      </w:r>
      <w:r w:rsidR="001A1519" w:rsidRPr="00EE6761">
        <w:rPr>
          <w:rFonts w:cs="Times New Roman"/>
          <w:szCs w:val="24"/>
        </w:rPr>
        <w:t xml:space="preserve"> and </w:t>
      </w:r>
      <w:r w:rsidR="0066745B">
        <w:rPr>
          <w:rFonts w:cs="Times New Roman"/>
          <w:szCs w:val="24"/>
        </w:rPr>
        <w:t>Government-owned</w:t>
      </w:r>
      <w:r w:rsidRPr="00EE6761">
        <w:rPr>
          <w:rFonts w:cs="Times New Roman"/>
          <w:szCs w:val="24"/>
        </w:rPr>
        <w:t xml:space="preserve"> property);</w:t>
      </w:r>
    </w:p>
    <w:p w14:paraId="74B46E8A" w14:textId="77777777" w:rsidR="00AB062E" w:rsidRPr="00EE6761" w:rsidRDefault="00AB062E" w:rsidP="00316065">
      <w:pPr>
        <w:pStyle w:val="ListParagraph"/>
        <w:spacing w:before="0" w:after="0"/>
        <w:rPr>
          <w:rFonts w:cs="Times New Roman"/>
          <w:szCs w:val="24"/>
        </w:rPr>
      </w:pPr>
    </w:p>
    <w:p w14:paraId="49018EAE" w14:textId="77777777" w:rsidR="00AB062E" w:rsidRPr="00EE6761" w:rsidRDefault="009D057C" w:rsidP="00B30429">
      <w:pPr>
        <w:pStyle w:val="ListParagraph"/>
        <w:numPr>
          <w:ilvl w:val="0"/>
          <w:numId w:val="168"/>
        </w:numPr>
        <w:spacing w:before="0" w:after="0"/>
        <w:rPr>
          <w:rFonts w:cs="Times New Roman"/>
          <w:szCs w:val="24"/>
        </w:rPr>
      </w:pPr>
      <w:r w:rsidRPr="00EE6761">
        <w:rPr>
          <w:rFonts w:cs="Times New Roman"/>
          <w:szCs w:val="24"/>
        </w:rPr>
        <w:t>Exercising adequate control and maintaining property to prevent loss, damage and theft; and</w:t>
      </w:r>
    </w:p>
    <w:p w14:paraId="5BCB8E70" w14:textId="77777777" w:rsidR="00AB062E" w:rsidRPr="00EE6761" w:rsidRDefault="00AB062E" w:rsidP="00316065">
      <w:pPr>
        <w:pStyle w:val="ListParagraph"/>
        <w:spacing w:before="0" w:after="0"/>
        <w:rPr>
          <w:rFonts w:cs="Times New Roman"/>
          <w:szCs w:val="24"/>
        </w:rPr>
      </w:pPr>
    </w:p>
    <w:p w14:paraId="2B2447BD" w14:textId="77777777" w:rsidR="009D057C" w:rsidRPr="00EE6761" w:rsidRDefault="009D057C" w:rsidP="00B30429">
      <w:pPr>
        <w:pStyle w:val="ListParagraph"/>
        <w:numPr>
          <w:ilvl w:val="0"/>
          <w:numId w:val="168"/>
        </w:numPr>
        <w:spacing w:before="0" w:after="0"/>
        <w:rPr>
          <w:rFonts w:cs="Times New Roman"/>
          <w:szCs w:val="24"/>
        </w:rPr>
      </w:pPr>
      <w:r w:rsidRPr="00EE6761">
        <w:rPr>
          <w:rFonts w:cs="Times New Roman"/>
          <w:szCs w:val="24"/>
        </w:rPr>
        <w:t>Requesting instructions and obtaining approval for disposition of property unless instructions have been identified in the award.</w:t>
      </w:r>
    </w:p>
    <w:p w14:paraId="29E0EA77" w14:textId="77777777" w:rsidR="00D12E41" w:rsidRPr="00EE6761" w:rsidRDefault="00D12E41" w:rsidP="00316065">
      <w:pPr>
        <w:pStyle w:val="Heading2"/>
        <w:spacing w:before="0"/>
      </w:pPr>
    </w:p>
    <w:p w14:paraId="348F91AD" w14:textId="6266E211" w:rsidR="009D057C" w:rsidRPr="00EE6761" w:rsidRDefault="006C6C12" w:rsidP="00316065">
      <w:pPr>
        <w:pStyle w:val="Heading2"/>
        <w:spacing w:before="0"/>
      </w:pPr>
      <w:bookmarkStart w:id="285" w:name="_Toc498330326"/>
      <w:r w:rsidRPr="00EE6761">
        <w:t>8</w:t>
      </w:r>
      <w:r w:rsidR="00795DDE" w:rsidRPr="00EE6761">
        <w:t>.2</w:t>
      </w:r>
      <w:r w:rsidR="00AB062E" w:rsidRPr="00EE6761">
        <w:tab/>
      </w:r>
      <w:r w:rsidR="009D057C" w:rsidRPr="00EE6761">
        <w:t xml:space="preserve">Departmental Financial Assistance </w:t>
      </w:r>
      <w:r w:rsidR="00585A08">
        <w:t xml:space="preserve">Award </w:t>
      </w:r>
      <w:r w:rsidR="009D057C" w:rsidRPr="00EE6761">
        <w:t>Assets</w:t>
      </w:r>
      <w:bookmarkEnd w:id="285"/>
    </w:p>
    <w:p w14:paraId="02D46767" w14:textId="77777777" w:rsidR="0067418A" w:rsidRPr="00EE6761" w:rsidRDefault="0067418A" w:rsidP="00316065">
      <w:pPr>
        <w:pStyle w:val="Heading3"/>
      </w:pPr>
    </w:p>
    <w:p w14:paraId="298F8DD2" w14:textId="1FFB9466" w:rsidR="009D057C" w:rsidRPr="00EE6761" w:rsidRDefault="006C6C12" w:rsidP="00316065">
      <w:pPr>
        <w:pStyle w:val="Heading3"/>
        <w:ind w:left="720" w:hanging="720"/>
      </w:pPr>
      <w:bookmarkStart w:id="286" w:name="_Toc498330327"/>
      <w:r w:rsidRPr="00EE6761">
        <w:t>8</w:t>
      </w:r>
      <w:r w:rsidR="00795DDE" w:rsidRPr="00EE6761">
        <w:t>.2.1</w:t>
      </w:r>
      <w:r w:rsidR="00AB062E" w:rsidRPr="00EE6761">
        <w:tab/>
      </w:r>
      <w:r w:rsidR="009D057C" w:rsidRPr="00EE6761">
        <w:t xml:space="preserve">Property Management Standards for Financial Assistance </w:t>
      </w:r>
      <w:r w:rsidR="00585A08">
        <w:t xml:space="preserve">Awards </w:t>
      </w:r>
      <w:r w:rsidR="009D057C" w:rsidRPr="00EE6761">
        <w:t>to State or Local Governments, Universities, Non</w:t>
      </w:r>
      <w:r w:rsidR="00C06DFE">
        <w:t>-</w:t>
      </w:r>
      <w:r w:rsidR="009D057C" w:rsidRPr="00EE6761">
        <w:t>profit Organizations</w:t>
      </w:r>
      <w:r w:rsidR="001B1459" w:rsidRPr="00EE6761">
        <w:t>,</w:t>
      </w:r>
      <w:r w:rsidR="00C06DFE">
        <w:t xml:space="preserve"> and For-Profit </w:t>
      </w:r>
      <w:r w:rsidR="009D057C" w:rsidRPr="00EE6761">
        <w:t>Organizations</w:t>
      </w:r>
      <w:bookmarkEnd w:id="286"/>
    </w:p>
    <w:p w14:paraId="03407C00" w14:textId="77777777" w:rsidR="006C6C12" w:rsidRPr="00EE6761" w:rsidRDefault="006C6C12" w:rsidP="00316065">
      <w:pPr>
        <w:pStyle w:val="NoSpacing"/>
        <w:rPr>
          <w:rFonts w:cs="Times New Roman"/>
          <w:szCs w:val="24"/>
        </w:rPr>
      </w:pPr>
    </w:p>
    <w:p w14:paraId="5BE1B3C9" w14:textId="602CD97B" w:rsidR="009D057C" w:rsidRPr="00EE6761" w:rsidRDefault="009D057C" w:rsidP="00316065">
      <w:pPr>
        <w:spacing w:before="0" w:after="0"/>
      </w:pPr>
      <w:r w:rsidRPr="00EE6761">
        <w:t xml:space="preserve">Under a financial assistance </w:t>
      </w:r>
      <w:r w:rsidR="0025606D">
        <w:t>award</w:t>
      </w:r>
      <w:r w:rsidR="0025606D" w:rsidRPr="00EE6761">
        <w:t>,</w:t>
      </w:r>
      <w:r w:rsidR="00585A08">
        <w:t xml:space="preserve"> Department-owned</w:t>
      </w:r>
      <w:r w:rsidRPr="00EE6761">
        <w:t xml:space="preserve"> property should be managed in accordance with the standards and procedures in the </w:t>
      </w:r>
      <w:hyperlink r:id="rId101" w:history="1">
        <w:r w:rsidR="001912F2" w:rsidRPr="00C45B15">
          <w:rPr>
            <w:rStyle w:val="Hyperlink"/>
          </w:rPr>
          <w:t>“Department of Commerce Grants and Cooperative Agreement  Manual</w:t>
        </w:r>
        <w:r w:rsidR="00C94503">
          <w:rPr>
            <w:rStyle w:val="Hyperlink"/>
          </w:rPr>
          <w:t>,</w:t>
        </w:r>
        <w:r w:rsidR="001912F2" w:rsidRPr="00C45B15">
          <w:rPr>
            <w:rStyle w:val="Hyperlink"/>
          </w:rPr>
          <w:t>”</w:t>
        </w:r>
      </w:hyperlink>
      <w:r w:rsidR="00497ED3">
        <w:t xml:space="preserve"> and </w:t>
      </w:r>
      <w:r w:rsidR="007E52D2">
        <w:t xml:space="preserve"> </w:t>
      </w:r>
      <w:hyperlink r:id="rId102" w:history="1">
        <w:r w:rsidR="007E52D2" w:rsidRPr="00F47C72">
          <w:rPr>
            <w:rStyle w:val="Hyperlink"/>
          </w:rPr>
          <w:t xml:space="preserve">2 </w:t>
        </w:r>
        <w:r w:rsidR="00806587">
          <w:rPr>
            <w:rStyle w:val="Hyperlink"/>
          </w:rPr>
          <w:t>C.F.R.</w:t>
        </w:r>
        <w:r w:rsidR="00585A08" w:rsidRPr="00F47C72">
          <w:rPr>
            <w:rStyle w:val="Hyperlink"/>
          </w:rPr>
          <w:t xml:space="preserve"> §</w:t>
        </w:r>
        <w:r w:rsidR="0041445E" w:rsidRPr="00F47C72">
          <w:rPr>
            <w:rStyle w:val="Hyperlink"/>
          </w:rPr>
          <w:t xml:space="preserve"> 200.312-313</w:t>
        </w:r>
      </w:hyperlink>
      <w:r w:rsidR="0041445E">
        <w:t>.</w:t>
      </w:r>
      <w:r w:rsidR="00585A08">
        <w:t xml:space="preserve"> </w:t>
      </w:r>
    </w:p>
    <w:p w14:paraId="7CBB112A" w14:textId="77777777" w:rsidR="00D12E41" w:rsidRPr="00EE6761" w:rsidRDefault="00D12E41" w:rsidP="00316065">
      <w:pPr>
        <w:spacing w:before="0" w:after="0"/>
      </w:pPr>
    </w:p>
    <w:p w14:paraId="4859762B" w14:textId="71E50ED2" w:rsidR="009D057C" w:rsidRPr="00EE6761" w:rsidRDefault="009D057C" w:rsidP="00316065">
      <w:pPr>
        <w:spacing w:before="0" w:after="0"/>
      </w:pPr>
      <w:r w:rsidRPr="00EE6761">
        <w:t xml:space="preserve">The financial assistance </w:t>
      </w:r>
      <w:r w:rsidR="001B6CA3">
        <w:t>recipient</w:t>
      </w:r>
      <w:r w:rsidR="0041445E">
        <w:t xml:space="preserve"> </w:t>
      </w:r>
      <w:r w:rsidRPr="00EE6761">
        <w:t>may be authorized to use their own asset management standards an</w:t>
      </w:r>
      <w:r w:rsidR="00F6714A">
        <w:t xml:space="preserve">d procedures as long as the </w:t>
      </w:r>
      <w:r w:rsidR="00F47C72">
        <w:t>recipients</w:t>
      </w:r>
      <w:r w:rsidR="00F6714A">
        <w:t xml:space="preserve"> adhere to the requirements set forth in </w:t>
      </w:r>
      <w:r w:rsidR="0025606D">
        <w:t>the policies listed in PPMM Section 8.0.2, “Policy</w:t>
      </w:r>
      <w:r w:rsidR="00F6714A">
        <w:t>,</w:t>
      </w:r>
      <w:r w:rsidR="0025606D">
        <w:t>”</w:t>
      </w:r>
      <w:r w:rsidR="00F6714A">
        <w:t xml:space="preserve"> as applicable</w:t>
      </w:r>
      <w:r w:rsidRPr="00EE6761">
        <w:t>.</w:t>
      </w:r>
    </w:p>
    <w:p w14:paraId="2B1739CC" w14:textId="77777777" w:rsidR="00D12E41" w:rsidRPr="00EE6761" w:rsidRDefault="00D12E41" w:rsidP="00316065">
      <w:pPr>
        <w:pStyle w:val="Heading3"/>
      </w:pPr>
    </w:p>
    <w:p w14:paraId="6FB1ABF3" w14:textId="77777777" w:rsidR="00D61DB9" w:rsidRDefault="00D61DB9" w:rsidP="00316065">
      <w:pPr>
        <w:pStyle w:val="Heading3"/>
      </w:pPr>
    </w:p>
    <w:p w14:paraId="6D5C4E2E" w14:textId="77777777" w:rsidR="00D61DB9" w:rsidRDefault="00D61DB9" w:rsidP="00316065">
      <w:pPr>
        <w:pStyle w:val="Heading3"/>
      </w:pPr>
    </w:p>
    <w:p w14:paraId="35110959" w14:textId="6F2C31E3" w:rsidR="009D057C" w:rsidRPr="00EE6761" w:rsidRDefault="006C6C12" w:rsidP="00316065">
      <w:pPr>
        <w:pStyle w:val="Heading3"/>
      </w:pPr>
      <w:bookmarkStart w:id="287" w:name="_Toc498330328"/>
      <w:r w:rsidRPr="00EE6761">
        <w:lastRenderedPageBreak/>
        <w:t>8</w:t>
      </w:r>
      <w:r w:rsidR="00795DDE" w:rsidRPr="00EE6761">
        <w:t>.2.2</w:t>
      </w:r>
      <w:r w:rsidR="00AB062E" w:rsidRPr="00EE6761">
        <w:tab/>
      </w:r>
      <w:r w:rsidR="009D057C" w:rsidRPr="00EE6761">
        <w:t xml:space="preserve">Title </w:t>
      </w:r>
      <w:r w:rsidR="002108A9" w:rsidRPr="00EE6761">
        <w:t xml:space="preserve">of Financial Assistance </w:t>
      </w:r>
      <w:r w:rsidR="0041445E">
        <w:t xml:space="preserve">Award </w:t>
      </w:r>
      <w:r w:rsidR="009D057C" w:rsidRPr="00EE6761">
        <w:t>Assets</w:t>
      </w:r>
      <w:bookmarkEnd w:id="287"/>
    </w:p>
    <w:p w14:paraId="69A064AF" w14:textId="77777777" w:rsidR="006C6C12" w:rsidRPr="00EE6761" w:rsidRDefault="006C6C12" w:rsidP="00316065">
      <w:pPr>
        <w:pStyle w:val="NoSpacing"/>
        <w:rPr>
          <w:rFonts w:cs="Times New Roman"/>
          <w:szCs w:val="24"/>
        </w:rPr>
      </w:pPr>
    </w:p>
    <w:p w14:paraId="4943871C" w14:textId="7C1F8787" w:rsidR="009D057C" w:rsidRPr="00EE6761" w:rsidRDefault="009D057C" w:rsidP="00316065">
      <w:pPr>
        <w:spacing w:before="0" w:after="0"/>
      </w:pPr>
      <w:r w:rsidRPr="00EE6761">
        <w:t xml:space="preserve">When financial assistance </w:t>
      </w:r>
      <w:r w:rsidR="001B6CA3">
        <w:t>recipient</w:t>
      </w:r>
      <w:r w:rsidR="00837D5C">
        <w:t>s</w:t>
      </w:r>
      <w:r w:rsidR="00CF67C3" w:rsidRPr="00EE6761">
        <w:t xml:space="preserve"> are provided with </w:t>
      </w:r>
      <w:r w:rsidR="0066745B">
        <w:t>Government-owned</w:t>
      </w:r>
      <w:r w:rsidRPr="00EE6761">
        <w:t xml:space="preserve"> property, the title remains vested </w:t>
      </w:r>
      <w:r w:rsidR="002C5E9C">
        <w:t>in</w:t>
      </w:r>
      <w:r w:rsidR="002C5E9C" w:rsidRPr="00EE6761">
        <w:t xml:space="preserve"> </w:t>
      </w:r>
      <w:r w:rsidRPr="00EE6761">
        <w:t>the Department and the property will be maintained and controlled as with any other accountable property held by the Department.</w:t>
      </w:r>
    </w:p>
    <w:p w14:paraId="5487D213" w14:textId="77777777" w:rsidR="00321783" w:rsidRDefault="00321783" w:rsidP="00316065">
      <w:pPr>
        <w:pStyle w:val="Heading2"/>
        <w:spacing w:before="0"/>
      </w:pPr>
    </w:p>
    <w:p w14:paraId="05B91791" w14:textId="77777777" w:rsidR="009D057C" w:rsidRPr="00EE6761" w:rsidRDefault="006C6C12" w:rsidP="00316065">
      <w:pPr>
        <w:pStyle w:val="Heading2"/>
        <w:spacing w:before="0"/>
      </w:pPr>
      <w:bookmarkStart w:id="288" w:name="_Toc498330329"/>
      <w:r w:rsidRPr="00EE6761">
        <w:t>8</w:t>
      </w:r>
      <w:r w:rsidR="009D057C" w:rsidRPr="00EE6761">
        <w:t>.3</w:t>
      </w:r>
      <w:r w:rsidR="00AB062E" w:rsidRPr="00EE6761">
        <w:tab/>
      </w:r>
      <w:r w:rsidR="009D057C" w:rsidRPr="00EE6761">
        <w:t>Asset Accountability and Management</w:t>
      </w:r>
      <w:bookmarkEnd w:id="288"/>
      <w:r w:rsidR="009D057C" w:rsidRPr="00EE6761">
        <w:t xml:space="preserve"> </w:t>
      </w:r>
    </w:p>
    <w:p w14:paraId="28C9C2EF" w14:textId="77777777" w:rsidR="0067418A" w:rsidRPr="00EE6761" w:rsidRDefault="0067418A" w:rsidP="00316065">
      <w:pPr>
        <w:pStyle w:val="Heading3"/>
      </w:pPr>
    </w:p>
    <w:p w14:paraId="5F481993" w14:textId="77777777" w:rsidR="009D057C" w:rsidRPr="00EE6761" w:rsidRDefault="006C6C12" w:rsidP="00316065">
      <w:pPr>
        <w:pStyle w:val="Heading3"/>
      </w:pPr>
      <w:bookmarkStart w:id="289" w:name="_8.3.1_Record_Accountability"/>
      <w:bookmarkStart w:id="290" w:name="_Toc498330330"/>
      <w:bookmarkEnd w:id="289"/>
      <w:r w:rsidRPr="00EE6761">
        <w:t>8</w:t>
      </w:r>
      <w:r w:rsidR="005805D0" w:rsidRPr="00EE6761">
        <w:t>.3.1</w:t>
      </w:r>
      <w:r w:rsidR="00AB062E" w:rsidRPr="00EE6761">
        <w:tab/>
      </w:r>
      <w:r w:rsidR="009D057C" w:rsidRPr="00EE6761">
        <w:t>Record Accountability</w:t>
      </w:r>
      <w:bookmarkEnd w:id="290"/>
    </w:p>
    <w:p w14:paraId="6C09F291" w14:textId="77777777" w:rsidR="006C6C12" w:rsidRPr="00EE6761" w:rsidRDefault="006C6C12" w:rsidP="00316065">
      <w:pPr>
        <w:pStyle w:val="NoSpacing"/>
        <w:rPr>
          <w:rFonts w:cs="Times New Roman"/>
          <w:szCs w:val="24"/>
        </w:rPr>
      </w:pPr>
    </w:p>
    <w:p w14:paraId="54ABA088" w14:textId="30D7025F" w:rsidR="009D057C" w:rsidRPr="00EE6761" w:rsidRDefault="009D057C" w:rsidP="00316065">
      <w:pPr>
        <w:spacing w:before="0" w:after="0"/>
      </w:pPr>
      <w:r w:rsidRPr="00EE6761">
        <w:t>Property records are the means by which the location and status of property are recorded from acquisition thr</w:t>
      </w:r>
      <w:r w:rsidR="005805D0" w:rsidRPr="00EE6761">
        <w:t>ough utilization and disposal</w:t>
      </w:r>
      <w:r w:rsidR="00DF0E6F" w:rsidRPr="00EE6761">
        <w:t xml:space="preserve">.  </w:t>
      </w:r>
      <w:r w:rsidRPr="00EE6761">
        <w:t xml:space="preserve">Financial assistance </w:t>
      </w:r>
      <w:r w:rsidR="001B6CA3">
        <w:t>recipient</w:t>
      </w:r>
      <w:r w:rsidRPr="00EE6761">
        <w:t xml:space="preserve"> </w:t>
      </w:r>
      <w:r w:rsidR="002C5E9C">
        <w:t>must</w:t>
      </w:r>
      <w:r w:rsidR="002C5E9C" w:rsidRPr="00EE6761">
        <w:t xml:space="preserve"> </w:t>
      </w:r>
      <w:r w:rsidRPr="00EE6761">
        <w:t xml:space="preserve">have an effective property control </w:t>
      </w:r>
      <w:r w:rsidR="005805D0" w:rsidRPr="00EE6761">
        <w:t>system, which</w:t>
      </w:r>
      <w:r w:rsidRPr="00EE6761">
        <w:t xml:space="preserve"> will provid</w:t>
      </w:r>
      <w:r w:rsidR="005805D0" w:rsidRPr="00EE6761">
        <w:t>e cons</w:t>
      </w:r>
      <w:r w:rsidR="002C5E9C">
        <w:t>istent</w:t>
      </w:r>
      <w:r w:rsidR="005805D0" w:rsidRPr="00EE6761">
        <w:t xml:space="preserve"> records</w:t>
      </w:r>
      <w:r w:rsidR="00DF0E6F" w:rsidRPr="00EE6761">
        <w:t xml:space="preserve">.  </w:t>
      </w:r>
      <w:r w:rsidRPr="00EE6761">
        <w:t xml:space="preserve">Property records must identify all </w:t>
      </w:r>
      <w:r w:rsidR="0066745B">
        <w:t>Government-owned</w:t>
      </w:r>
      <w:r w:rsidRPr="00EE6761">
        <w:t xml:space="preserve"> property and provide complete, current, auditabl</w:t>
      </w:r>
      <w:r w:rsidR="005805D0" w:rsidRPr="00EE6761">
        <w:t>e records of transactions</w:t>
      </w:r>
      <w:r w:rsidR="00DF0E6F" w:rsidRPr="00EE6761">
        <w:t xml:space="preserve">.  </w:t>
      </w:r>
      <w:r w:rsidRPr="00EE6761">
        <w:t xml:space="preserve">The </w:t>
      </w:r>
      <w:r w:rsidR="00F47C72">
        <w:t>recipients</w:t>
      </w:r>
      <w:r w:rsidR="002C5E9C">
        <w:t xml:space="preserve"> will </w:t>
      </w:r>
      <w:r w:rsidRPr="00EE6761">
        <w:t>safeguard</w:t>
      </w:r>
      <w:r w:rsidR="002C5E9C">
        <w:t xml:space="preserve"> records</w:t>
      </w:r>
      <w:r w:rsidRPr="00EE6761">
        <w:t xml:space="preserve"> from tampering or destruction.  Records will be accessible to authorized personnel.</w:t>
      </w:r>
    </w:p>
    <w:p w14:paraId="573A64FC" w14:textId="77777777" w:rsidR="003F77E8" w:rsidRPr="00EE6761" w:rsidRDefault="003F77E8" w:rsidP="00316065">
      <w:pPr>
        <w:spacing w:before="0" w:after="0"/>
      </w:pPr>
    </w:p>
    <w:p w14:paraId="764100BE" w14:textId="70C415EB" w:rsidR="009D057C" w:rsidRPr="00EE6761" w:rsidRDefault="009D057C" w:rsidP="00316065">
      <w:pPr>
        <w:spacing w:before="0" w:after="0"/>
      </w:pPr>
      <w:r w:rsidRPr="00EE6761">
        <w:t xml:space="preserve">Bureaus will rely on the financial </w:t>
      </w:r>
      <w:r w:rsidR="00EA014F">
        <w:t>award program</w:t>
      </w:r>
      <w:r w:rsidRPr="00EE6761">
        <w:t xml:space="preserve"> </w:t>
      </w:r>
      <w:r w:rsidR="00F47C72">
        <w:t>recipients</w:t>
      </w:r>
      <w:r w:rsidR="002C5E9C">
        <w:t>’</w:t>
      </w:r>
      <w:r w:rsidRPr="00EE6761">
        <w:t xml:space="preserve"> property control records and designate such records as the official financi</w:t>
      </w:r>
      <w:r w:rsidR="005805D0" w:rsidRPr="00EE6761">
        <w:t xml:space="preserve">al </w:t>
      </w:r>
      <w:r w:rsidR="00EA014F">
        <w:t>award program</w:t>
      </w:r>
      <w:r w:rsidR="005805D0" w:rsidRPr="00EE6761">
        <w:t xml:space="preserve"> records</w:t>
      </w:r>
      <w:r w:rsidR="00DF0E6F" w:rsidRPr="00EE6761">
        <w:t xml:space="preserve">.  </w:t>
      </w:r>
      <w:r w:rsidRPr="00EE6761">
        <w:t xml:space="preserve">There are exceptions to this policy when special circumstances exist and when specifically authorized. </w:t>
      </w:r>
      <w:r w:rsidR="002834A2">
        <w:t xml:space="preserve"> </w:t>
      </w:r>
      <w:r w:rsidRPr="00EE6761">
        <w:t xml:space="preserve">Some Bureaus may maintain the official financial </w:t>
      </w:r>
      <w:r w:rsidR="00EA014F">
        <w:t>award program</w:t>
      </w:r>
      <w:r w:rsidR="005805D0" w:rsidRPr="00EE6761">
        <w:t xml:space="preserve"> property record</w:t>
      </w:r>
      <w:r w:rsidR="00DF0E6F" w:rsidRPr="00EE6761">
        <w:t xml:space="preserve">.  </w:t>
      </w:r>
      <w:r w:rsidRPr="00EE6761">
        <w:t xml:space="preserve">However, in general, the </w:t>
      </w:r>
      <w:r w:rsidR="005805D0" w:rsidRPr="00EE6761">
        <w:t xml:space="preserve">financial </w:t>
      </w:r>
      <w:r w:rsidR="00EA014F">
        <w:t>award program</w:t>
      </w:r>
      <w:r w:rsidR="005805D0" w:rsidRPr="00EE6761">
        <w:t xml:space="preserve"> </w:t>
      </w:r>
      <w:r w:rsidR="00F47C72">
        <w:t>recipient</w:t>
      </w:r>
      <w:r w:rsidR="005805D0" w:rsidRPr="00EE6761">
        <w:t xml:space="preserve"> maintains the majority of official financial </w:t>
      </w:r>
      <w:r w:rsidR="00EA014F">
        <w:t>award program</w:t>
      </w:r>
      <w:r w:rsidR="005805D0" w:rsidRPr="00EE6761">
        <w:t xml:space="preserve"> records for property</w:t>
      </w:r>
      <w:r w:rsidRPr="00EE6761">
        <w:t>.</w:t>
      </w:r>
    </w:p>
    <w:p w14:paraId="36C67A20" w14:textId="77777777" w:rsidR="00F2460F" w:rsidRPr="00EE6761" w:rsidRDefault="00F2460F" w:rsidP="00316065">
      <w:pPr>
        <w:spacing w:before="0" w:after="0"/>
      </w:pPr>
    </w:p>
    <w:p w14:paraId="7747F643" w14:textId="1E5E7F97" w:rsidR="009D057C" w:rsidRPr="00EE6761" w:rsidRDefault="009D057C" w:rsidP="00316065">
      <w:pPr>
        <w:spacing w:before="0" w:after="0"/>
      </w:pPr>
      <w:r w:rsidRPr="00EE6761">
        <w:t>Records will be maintained</w:t>
      </w:r>
      <w:r w:rsidR="002C5E9C">
        <w:t xml:space="preserve"> that </w:t>
      </w:r>
      <w:r w:rsidRPr="00EE6761">
        <w:t>differentiate between expendable and non-expendable pers</w:t>
      </w:r>
      <w:r w:rsidR="005805D0" w:rsidRPr="00EE6761">
        <w:t xml:space="preserve">onal property </w:t>
      </w:r>
      <w:r w:rsidR="00F47C72">
        <w:t xml:space="preserve">within the custodial </w:t>
      </w:r>
      <w:r w:rsidR="005805D0" w:rsidRPr="00EE6761">
        <w:t>area</w:t>
      </w:r>
      <w:r w:rsidR="00DF0E6F" w:rsidRPr="00EE6761">
        <w:t xml:space="preserve">.  </w:t>
      </w:r>
      <w:r w:rsidRPr="00EE6761">
        <w:t>Property must be categorized as supplies</w:t>
      </w:r>
      <w:r w:rsidR="002C5E9C">
        <w:t xml:space="preserve"> or </w:t>
      </w:r>
      <w:r w:rsidRPr="00EE6761">
        <w:t>materials</w:t>
      </w:r>
      <w:r w:rsidR="002C5E9C">
        <w:t>,</w:t>
      </w:r>
      <w:r w:rsidRPr="00EE6761">
        <w:t xml:space="preserve"> or equipment.  Inventory records must be maintained </w:t>
      </w:r>
      <w:r w:rsidR="002C5E9C">
        <w:t>that</w:t>
      </w:r>
      <w:r w:rsidR="002C5E9C" w:rsidRPr="00EE6761">
        <w:t xml:space="preserve"> </w:t>
      </w:r>
      <w:r w:rsidRPr="00EE6761">
        <w:t>reflect the type, location, and dollar valu</w:t>
      </w:r>
      <w:r w:rsidR="005805D0" w:rsidRPr="00EE6761">
        <w:t>e of accountable property</w:t>
      </w:r>
      <w:r w:rsidR="00DF0E6F" w:rsidRPr="00EE6761">
        <w:t xml:space="preserve">.  </w:t>
      </w:r>
      <w:r w:rsidRPr="00EE6761">
        <w:t>In addition, records must be maintained</w:t>
      </w:r>
      <w:r w:rsidR="002C5E9C">
        <w:t xml:space="preserve"> that </w:t>
      </w:r>
      <w:r w:rsidRPr="00EE6761">
        <w:t>accurately indicate the type and location of sensitive or controlled items.</w:t>
      </w:r>
    </w:p>
    <w:p w14:paraId="1EBF63F9" w14:textId="77777777" w:rsidR="00D12E41" w:rsidRPr="00EE6761" w:rsidRDefault="00D12E41" w:rsidP="00316065">
      <w:pPr>
        <w:spacing w:before="0" w:after="0"/>
      </w:pPr>
    </w:p>
    <w:p w14:paraId="2F6B1635" w14:textId="346D1A8A" w:rsidR="009D057C" w:rsidRPr="00EE6761" w:rsidRDefault="009D057C" w:rsidP="00316065">
      <w:pPr>
        <w:spacing w:before="0" w:after="0"/>
      </w:pPr>
      <w:r w:rsidRPr="00EE6761">
        <w:t xml:space="preserve">Financial records, supporting documents, statistical records, and other records pertinent to the financial </w:t>
      </w:r>
      <w:r w:rsidR="00EA014F">
        <w:t>award program</w:t>
      </w:r>
      <w:r w:rsidRPr="00EE6761">
        <w:t xml:space="preserve"> agreement will be retained for a period of three years from submission of the final financial report (SF-269, Financial Status Report</w:t>
      </w:r>
      <w:r w:rsidR="005805D0" w:rsidRPr="00EE6761">
        <w:t>)</w:t>
      </w:r>
      <w:r w:rsidR="00DF0E6F" w:rsidRPr="00EE6761">
        <w:t xml:space="preserve">.  </w:t>
      </w:r>
      <w:r w:rsidRPr="00EE6761">
        <w:t xml:space="preserve">If litigation, a claim, or an audit involving the records has started before the expiration of the </w:t>
      </w:r>
      <w:r w:rsidR="005805D0" w:rsidRPr="00EE6761">
        <w:t>three-year</w:t>
      </w:r>
      <w:r w:rsidRPr="00EE6761">
        <w:t xml:space="preserve"> period, the records must be retained until completion of the action and resolution of issues or until the end of the regular </w:t>
      </w:r>
      <w:r w:rsidR="005805D0" w:rsidRPr="00EE6761">
        <w:t>three-year</w:t>
      </w:r>
      <w:r w:rsidRPr="00EE6761">
        <w:t xml:space="preserve"> period, whichever is later.</w:t>
      </w:r>
    </w:p>
    <w:p w14:paraId="3A3FC56C" w14:textId="77777777" w:rsidR="00D12E41" w:rsidRPr="00EE6761" w:rsidRDefault="00D12E41" w:rsidP="00316065">
      <w:pPr>
        <w:spacing w:before="0" w:after="0"/>
      </w:pPr>
    </w:p>
    <w:p w14:paraId="3B8595BA" w14:textId="23231220" w:rsidR="009D057C" w:rsidRPr="00EE6761" w:rsidRDefault="009D057C" w:rsidP="00316065">
      <w:pPr>
        <w:spacing w:before="0" w:after="0"/>
      </w:pPr>
      <w:r w:rsidRPr="00EE6761">
        <w:t xml:space="preserve">When </w:t>
      </w:r>
      <w:r w:rsidR="002C5E9C">
        <w:t xml:space="preserve">financial </w:t>
      </w:r>
      <w:r w:rsidR="00EA014F">
        <w:t>award program</w:t>
      </w:r>
      <w:r w:rsidR="002C5E9C">
        <w:t xml:space="preserve"> </w:t>
      </w:r>
      <w:r w:rsidRPr="00EE6761">
        <w:t xml:space="preserve">property records are transferred to or maintained by the Department, records will be retained </w:t>
      </w:r>
      <w:r w:rsidRPr="0069629C">
        <w:t>for three years after</w:t>
      </w:r>
      <w:r w:rsidR="005805D0" w:rsidRPr="00EE6761">
        <w:t xml:space="preserve"> final disposition</w:t>
      </w:r>
      <w:r w:rsidR="00DF0E6F" w:rsidRPr="00EE6761">
        <w:t xml:space="preserve">.  </w:t>
      </w:r>
      <w:r w:rsidRPr="00EE6761">
        <w:t xml:space="preserve">There is no retention requirement by the financial </w:t>
      </w:r>
      <w:r w:rsidR="00EA014F">
        <w:t>award program</w:t>
      </w:r>
      <w:r w:rsidRPr="00EE6761">
        <w:t xml:space="preserve"> </w:t>
      </w:r>
      <w:r w:rsidR="00F47C72">
        <w:t>recipient</w:t>
      </w:r>
      <w:r w:rsidRPr="00EE6761">
        <w:t xml:space="preserve"> if records are transferred to or</w:t>
      </w:r>
      <w:r w:rsidR="005805D0" w:rsidRPr="00EE6761">
        <w:t xml:space="preserve"> maintained by the Department.</w:t>
      </w:r>
      <w:r w:rsidR="006D3EE7" w:rsidRPr="00EE6761">
        <w:t xml:space="preserve"> </w:t>
      </w:r>
      <w:r w:rsidR="005805D0" w:rsidRPr="00EE6761">
        <w:t xml:space="preserve"> </w:t>
      </w:r>
      <w:r w:rsidR="00B613F0" w:rsidRPr="00EE6761">
        <w:t xml:space="preserve">Refer </w:t>
      </w:r>
      <w:r w:rsidR="00EA014F">
        <w:t xml:space="preserve">to </w:t>
      </w:r>
      <w:hyperlink r:id="rId103" w:history="1">
        <w:r w:rsidR="00EA014F" w:rsidRPr="00EA014F">
          <w:rPr>
            <w:rStyle w:val="Hyperlink"/>
          </w:rPr>
          <w:t xml:space="preserve">2 </w:t>
        </w:r>
        <w:r w:rsidR="00806587">
          <w:rPr>
            <w:rStyle w:val="Hyperlink"/>
          </w:rPr>
          <w:t>C.F.R.</w:t>
        </w:r>
        <w:r w:rsidR="00EA014F" w:rsidRPr="00EA014F">
          <w:rPr>
            <w:rStyle w:val="Hyperlink"/>
          </w:rPr>
          <w:t>§ 200.333, “Retention Requirements for Records”</w:t>
        </w:r>
      </w:hyperlink>
      <w:r w:rsidRPr="00EE6761">
        <w:t xml:space="preserve"> for </w:t>
      </w:r>
      <w:r w:rsidR="002C5E9C">
        <w:t xml:space="preserve">the </w:t>
      </w:r>
      <w:r w:rsidRPr="00EE6761">
        <w:t xml:space="preserve">starting date of </w:t>
      </w:r>
      <w:r w:rsidR="002C5E9C">
        <w:t xml:space="preserve">the </w:t>
      </w:r>
      <w:r w:rsidRPr="00EE6761">
        <w:t>retention period.</w:t>
      </w:r>
    </w:p>
    <w:p w14:paraId="0ECDE414" w14:textId="77777777" w:rsidR="00D12E41" w:rsidRPr="00EE6761" w:rsidRDefault="00D12E41" w:rsidP="00316065">
      <w:pPr>
        <w:pStyle w:val="Heading3"/>
      </w:pPr>
    </w:p>
    <w:p w14:paraId="7992FE89" w14:textId="77777777" w:rsidR="00321783" w:rsidRDefault="00321783" w:rsidP="00316065">
      <w:pPr>
        <w:pStyle w:val="Heading3"/>
      </w:pPr>
    </w:p>
    <w:p w14:paraId="173BD398" w14:textId="77777777" w:rsidR="00321783" w:rsidRDefault="00321783" w:rsidP="00316065">
      <w:pPr>
        <w:pStyle w:val="Heading3"/>
      </w:pPr>
    </w:p>
    <w:p w14:paraId="6D31316D" w14:textId="77777777" w:rsidR="00321783" w:rsidRDefault="00321783" w:rsidP="00316065">
      <w:pPr>
        <w:pStyle w:val="Heading3"/>
      </w:pPr>
    </w:p>
    <w:p w14:paraId="0BB38F23" w14:textId="0C232218" w:rsidR="009D057C" w:rsidRPr="00EE6761" w:rsidRDefault="006C6C12" w:rsidP="00316065">
      <w:pPr>
        <w:pStyle w:val="Heading3"/>
      </w:pPr>
      <w:bookmarkStart w:id="291" w:name="_Toc498330331"/>
      <w:r w:rsidRPr="00EE6761">
        <w:lastRenderedPageBreak/>
        <w:t>8</w:t>
      </w:r>
      <w:r w:rsidR="005805D0" w:rsidRPr="00EE6761">
        <w:t>.3.2</w:t>
      </w:r>
      <w:r w:rsidR="00AB062E" w:rsidRPr="00EE6761">
        <w:tab/>
      </w:r>
      <w:r w:rsidR="009D057C" w:rsidRPr="00EE6761">
        <w:t xml:space="preserve">Disposition </w:t>
      </w:r>
      <w:r w:rsidR="002108A9" w:rsidRPr="00EE6761">
        <w:t xml:space="preserve">of Financial </w:t>
      </w:r>
      <w:r w:rsidR="0025606D">
        <w:t xml:space="preserve">Assistance </w:t>
      </w:r>
      <w:r w:rsidR="00EA014F">
        <w:t xml:space="preserve">Award </w:t>
      </w:r>
      <w:r w:rsidR="009D057C" w:rsidRPr="00EE6761">
        <w:t>Assets</w:t>
      </w:r>
      <w:bookmarkEnd w:id="291"/>
    </w:p>
    <w:p w14:paraId="0286EA37" w14:textId="77777777" w:rsidR="006C6C12" w:rsidRPr="00EE6761" w:rsidRDefault="006C6C12" w:rsidP="00316065">
      <w:pPr>
        <w:pStyle w:val="NoSpacing"/>
        <w:rPr>
          <w:rFonts w:cs="Times New Roman"/>
          <w:szCs w:val="24"/>
        </w:rPr>
      </w:pPr>
    </w:p>
    <w:p w14:paraId="0CD3F1D0" w14:textId="5A71F99F" w:rsidR="009D057C" w:rsidRPr="00EE6761" w:rsidRDefault="009D057C" w:rsidP="00316065">
      <w:pPr>
        <w:spacing w:before="0" w:after="0"/>
      </w:pPr>
      <w:r w:rsidRPr="00EE6761">
        <w:t xml:space="preserve">Disposition is the last phase of the financial </w:t>
      </w:r>
      <w:r w:rsidR="0025606D">
        <w:t xml:space="preserve">assistance </w:t>
      </w:r>
      <w:r w:rsidR="00EA014F">
        <w:t xml:space="preserve">award </w:t>
      </w:r>
      <w:r w:rsidR="0025606D">
        <w:t>assets</w:t>
      </w:r>
      <w:r w:rsidR="005805D0" w:rsidRPr="00EE6761">
        <w:t xml:space="preserve"> property control cycle</w:t>
      </w:r>
      <w:r w:rsidR="00DF0E6F" w:rsidRPr="00EE6761">
        <w:t xml:space="preserve">.  </w:t>
      </w:r>
      <w:r w:rsidRPr="00EE6761">
        <w:t>This phase involves the identification, classification</w:t>
      </w:r>
      <w:r w:rsidR="002834A2">
        <w:t>,</w:t>
      </w:r>
      <w:r w:rsidRPr="00EE6761">
        <w:t xml:space="preserve"> and condition coding of items and equipment for possible reuse under other financial </w:t>
      </w:r>
      <w:r w:rsidR="00EA014F">
        <w:t>award program</w:t>
      </w:r>
      <w:r w:rsidRPr="00EE6761">
        <w:t>s upon return to Government stock, or disposition in accordance with the Department</w:t>
      </w:r>
      <w:r w:rsidR="00AB2E1E" w:rsidRPr="00EE6761">
        <w:t>’</w:t>
      </w:r>
      <w:r w:rsidRPr="00EE6761">
        <w:t>s standard procedures.</w:t>
      </w:r>
    </w:p>
    <w:p w14:paraId="39F06406" w14:textId="77777777" w:rsidR="00B613F0" w:rsidRPr="00EE6761" w:rsidRDefault="00B613F0" w:rsidP="00316065">
      <w:pPr>
        <w:spacing w:before="0" w:after="0"/>
      </w:pPr>
    </w:p>
    <w:p w14:paraId="563A1223" w14:textId="1DA0D328" w:rsidR="009D057C" w:rsidRPr="00EE6761" w:rsidRDefault="009D057C" w:rsidP="00316065">
      <w:pPr>
        <w:spacing w:before="0" w:after="0"/>
      </w:pPr>
      <w:r w:rsidRPr="00EE6761">
        <w:t xml:space="preserve">Upon completion of the financial </w:t>
      </w:r>
      <w:r w:rsidR="0025606D">
        <w:t>assistance award</w:t>
      </w:r>
      <w:r w:rsidRPr="00EE6761">
        <w:t xml:space="preserve">, or prior </w:t>
      </w:r>
      <w:r w:rsidR="00ED496D">
        <w:t>to completion</w:t>
      </w:r>
      <w:r w:rsidR="00ED496D" w:rsidRPr="00EE6761">
        <w:t xml:space="preserve"> </w:t>
      </w:r>
      <w:r w:rsidRPr="00EE6761">
        <w:t xml:space="preserve">if required by the Program Officer, the financial </w:t>
      </w:r>
      <w:r w:rsidR="0025606D">
        <w:t xml:space="preserve">assistance </w:t>
      </w:r>
      <w:r w:rsidR="00EA014F">
        <w:t xml:space="preserve">award </w:t>
      </w:r>
      <w:r w:rsidR="00F47C72">
        <w:t>recipient</w:t>
      </w:r>
      <w:r w:rsidRPr="00EE6761">
        <w:t xml:space="preserve"> must inventory Government property to determine whether or not retention can be justified based upon the financial </w:t>
      </w:r>
      <w:r w:rsidR="0025606D">
        <w:t xml:space="preserve">assistance </w:t>
      </w:r>
      <w:r w:rsidR="00EA014F">
        <w:t xml:space="preserve">award </w:t>
      </w:r>
      <w:r w:rsidR="00F47C72">
        <w:t>recipient</w:t>
      </w:r>
      <w:r w:rsidR="00AB2E1E" w:rsidRPr="00EE6761">
        <w:t>’</w:t>
      </w:r>
      <w:r w:rsidRPr="00EE6761">
        <w:t>s utilization.</w:t>
      </w:r>
    </w:p>
    <w:p w14:paraId="0CD69CB7" w14:textId="77777777" w:rsidR="00D12E41" w:rsidRPr="00EE6761" w:rsidRDefault="00D12E41" w:rsidP="00316065">
      <w:pPr>
        <w:spacing w:before="0" w:after="0"/>
      </w:pPr>
    </w:p>
    <w:p w14:paraId="54DAC0E5" w14:textId="4565ED9A" w:rsidR="00D12E41" w:rsidRPr="00EE6761" w:rsidRDefault="00EA014F" w:rsidP="00316065">
      <w:pPr>
        <w:spacing w:before="0" w:after="0"/>
      </w:pPr>
      <w:r w:rsidRPr="001C0703">
        <w:t>When applicable, the Grants Officer will provide the recipient with instructions for disposition of property loaned to the recipient by the Federal Government or purchased by the recipient with grant funds.</w:t>
      </w:r>
    </w:p>
    <w:p w14:paraId="5AB487D8" w14:textId="77777777" w:rsidR="003F77E8" w:rsidRPr="00AC6770" w:rsidRDefault="003F77E8" w:rsidP="00316065">
      <w:pPr>
        <w:spacing w:before="0" w:after="0"/>
        <w:rPr>
          <w:rFonts w:eastAsiaTheme="minorHAnsi"/>
          <w:szCs w:val="24"/>
        </w:rPr>
      </w:pPr>
    </w:p>
    <w:p w14:paraId="7B1776AB" w14:textId="762F4D0A" w:rsidR="009D057C" w:rsidRPr="00EE6761" w:rsidRDefault="009D057C" w:rsidP="00316065">
      <w:pPr>
        <w:spacing w:before="0" w:after="0"/>
      </w:pPr>
      <w:r w:rsidRPr="00EE6761">
        <w:t xml:space="preserve">Alternatively, the property may be transferred to the original sponsoring </w:t>
      </w:r>
      <w:r w:rsidR="006107CB" w:rsidRPr="00EE6761">
        <w:t>B</w:t>
      </w:r>
      <w:r w:rsidRPr="00EE6761">
        <w:t xml:space="preserve">ureau and the </w:t>
      </w:r>
      <w:r w:rsidR="006107CB" w:rsidRPr="00EE6761">
        <w:t>B</w:t>
      </w:r>
      <w:r w:rsidRPr="00EE6761">
        <w:t>ureau will determine if the property can be used t</w:t>
      </w:r>
      <w:r w:rsidR="005805D0" w:rsidRPr="00EE6761">
        <w:t>o meet the Department</w:t>
      </w:r>
      <w:r w:rsidR="00AB2E1E" w:rsidRPr="00EE6761">
        <w:t>’</w:t>
      </w:r>
      <w:r w:rsidR="005805D0" w:rsidRPr="00EE6761">
        <w:t>s needs</w:t>
      </w:r>
      <w:r w:rsidR="00DF0E6F" w:rsidRPr="00EE6761">
        <w:t xml:space="preserve">.  </w:t>
      </w:r>
      <w:r w:rsidRPr="00EE6761">
        <w:t xml:space="preserve">If there is no further requirement within the Department, the property will be reported to GSA in accordance with </w:t>
      </w:r>
      <w:hyperlink r:id="rId104" w:history="1">
        <w:r w:rsidR="001C0703" w:rsidRPr="00EA014F">
          <w:rPr>
            <w:rStyle w:val="Hyperlink"/>
          </w:rPr>
          <w:t xml:space="preserve">2 </w:t>
        </w:r>
        <w:r w:rsidR="00806587">
          <w:rPr>
            <w:rStyle w:val="Hyperlink"/>
          </w:rPr>
          <w:t>C.F.R.</w:t>
        </w:r>
        <w:r w:rsidR="001C0703" w:rsidRPr="00EA014F">
          <w:rPr>
            <w:rStyle w:val="Hyperlink"/>
          </w:rPr>
          <w:t xml:space="preserve"> § 200.213(b)</w:t>
        </w:r>
      </w:hyperlink>
      <w:r w:rsidR="001C0703" w:rsidRPr="001C0703">
        <w:t xml:space="preserve"> and </w:t>
      </w:r>
      <w:hyperlink w:anchor="_10.0_REDISTRIBUTION_OF" w:history="1">
        <w:r w:rsidR="00A96880" w:rsidRPr="00A57E7F">
          <w:rPr>
            <w:rStyle w:val="Hyperlink"/>
          </w:rPr>
          <w:t>PPMM Chapter 10.0</w:t>
        </w:r>
        <w:r w:rsidR="00CB6AD2" w:rsidRPr="00A57E7F">
          <w:rPr>
            <w:rStyle w:val="Hyperlink"/>
          </w:rPr>
          <w:t xml:space="preserve">, </w:t>
        </w:r>
        <w:r w:rsidR="00AB2E1E" w:rsidRPr="00A57E7F">
          <w:rPr>
            <w:rStyle w:val="Hyperlink"/>
          </w:rPr>
          <w:t>“</w:t>
        </w:r>
        <w:r w:rsidR="00CB6AD2" w:rsidRPr="00A57E7F">
          <w:rPr>
            <w:rStyle w:val="Hyperlink"/>
          </w:rPr>
          <w:t>Redistribution of Personal Property Assets</w:t>
        </w:r>
        <w:r w:rsidR="00346AF5">
          <w:rPr>
            <w:rStyle w:val="Hyperlink"/>
          </w:rPr>
          <w:t>,</w:t>
        </w:r>
        <w:r w:rsidR="00AB2E1E" w:rsidRPr="00A57E7F">
          <w:rPr>
            <w:rStyle w:val="Hyperlink"/>
          </w:rPr>
          <w:t>”</w:t>
        </w:r>
      </w:hyperlink>
      <w:r w:rsidR="00CB6AD2" w:rsidRPr="00EE6761">
        <w:t xml:space="preserve"> and</w:t>
      </w:r>
      <w:r w:rsidRPr="00EE6761">
        <w:t xml:space="preserve"> </w:t>
      </w:r>
      <w:hyperlink r:id="rId105" w:history="1">
        <w:r w:rsidR="008F7BE4" w:rsidRPr="008F7BE4">
          <w:rPr>
            <w:rStyle w:val="Hyperlink"/>
          </w:rPr>
          <w:t>FMR 102-36, “Disposition of Excess Personal Property,”</w:t>
        </w:r>
      </w:hyperlink>
      <w:r w:rsidRPr="00EE6761">
        <w:t xml:space="preserve"> on reporting excess personal property.</w:t>
      </w:r>
    </w:p>
    <w:p w14:paraId="4E307661" w14:textId="77777777" w:rsidR="00551D99" w:rsidRPr="00EE6761" w:rsidRDefault="00551D99" w:rsidP="00316065">
      <w:pPr>
        <w:pStyle w:val="Heading1"/>
        <w:spacing w:before="0"/>
      </w:pPr>
    </w:p>
    <w:p w14:paraId="343A559C" w14:textId="77777777" w:rsidR="00551D99" w:rsidRPr="00EE6761" w:rsidRDefault="00551D99" w:rsidP="00316065">
      <w:pPr>
        <w:pStyle w:val="Heading1"/>
        <w:spacing w:before="0"/>
      </w:pPr>
    </w:p>
    <w:p w14:paraId="3CF30A81" w14:textId="77777777" w:rsidR="00551D99" w:rsidRPr="00EE6761" w:rsidRDefault="00551D99" w:rsidP="00316065">
      <w:pPr>
        <w:pStyle w:val="Heading1"/>
        <w:spacing w:before="0"/>
      </w:pPr>
    </w:p>
    <w:p w14:paraId="52E6BF9E" w14:textId="77777777" w:rsidR="00551D99" w:rsidRPr="00EE6761" w:rsidRDefault="00551D99" w:rsidP="00316065">
      <w:pPr>
        <w:pStyle w:val="Heading1"/>
        <w:spacing w:before="0"/>
      </w:pPr>
    </w:p>
    <w:p w14:paraId="7951F88C" w14:textId="77777777" w:rsidR="00551D99" w:rsidRPr="00EE6761" w:rsidRDefault="00551D99" w:rsidP="00316065">
      <w:pPr>
        <w:pStyle w:val="Heading1"/>
        <w:spacing w:before="0"/>
      </w:pPr>
    </w:p>
    <w:p w14:paraId="58B8FF21" w14:textId="77777777" w:rsidR="00551D99" w:rsidRPr="00EE6761" w:rsidRDefault="00551D99" w:rsidP="00316065">
      <w:pPr>
        <w:pStyle w:val="Heading1"/>
        <w:spacing w:before="0"/>
      </w:pPr>
    </w:p>
    <w:p w14:paraId="4C2080F6" w14:textId="77777777" w:rsidR="00551D99" w:rsidRPr="00EE6761" w:rsidRDefault="00551D99" w:rsidP="00316065">
      <w:pPr>
        <w:pStyle w:val="Heading1"/>
        <w:spacing w:before="0"/>
      </w:pPr>
    </w:p>
    <w:p w14:paraId="16002D65" w14:textId="77777777" w:rsidR="00551D99" w:rsidRPr="00EE6761" w:rsidRDefault="00551D99" w:rsidP="00316065">
      <w:pPr>
        <w:pStyle w:val="Heading1"/>
        <w:spacing w:before="0"/>
      </w:pPr>
    </w:p>
    <w:p w14:paraId="030009BF" w14:textId="77777777" w:rsidR="00CD489A" w:rsidRDefault="00CD489A" w:rsidP="00316065">
      <w:pPr>
        <w:pStyle w:val="Heading1"/>
        <w:spacing w:before="0"/>
      </w:pPr>
    </w:p>
    <w:p w14:paraId="3382844F" w14:textId="77777777" w:rsidR="00CD489A" w:rsidRDefault="00CD489A" w:rsidP="00316065">
      <w:pPr>
        <w:pStyle w:val="Heading1"/>
        <w:spacing w:before="0"/>
      </w:pPr>
    </w:p>
    <w:p w14:paraId="311A8CB7" w14:textId="77777777" w:rsidR="00CD489A" w:rsidRDefault="00CD489A" w:rsidP="00316065">
      <w:pPr>
        <w:pStyle w:val="Heading1"/>
        <w:spacing w:before="0"/>
      </w:pPr>
    </w:p>
    <w:p w14:paraId="629513EE" w14:textId="77777777" w:rsidR="00CD489A" w:rsidRDefault="00CD489A" w:rsidP="00316065">
      <w:pPr>
        <w:pStyle w:val="Heading1"/>
        <w:spacing w:before="0"/>
      </w:pPr>
    </w:p>
    <w:p w14:paraId="0C2A8E4C" w14:textId="77777777" w:rsidR="00CD489A" w:rsidRDefault="00CD489A" w:rsidP="00316065">
      <w:pPr>
        <w:pStyle w:val="Heading1"/>
        <w:spacing w:before="0"/>
      </w:pPr>
    </w:p>
    <w:p w14:paraId="57A19E40" w14:textId="77777777" w:rsidR="00CD489A" w:rsidRDefault="00CD489A" w:rsidP="00316065">
      <w:pPr>
        <w:pStyle w:val="Heading1"/>
        <w:spacing w:before="0"/>
      </w:pPr>
    </w:p>
    <w:p w14:paraId="6E40D045" w14:textId="77777777" w:rsidR="00CD489A" w:rsidRDefault="00CD489A" w:rsidP="00316065">
      <w:pPr>
        <w:pStyle w:val="Heading1"/>
        <w:spacing w:before="0"/>
      </w:pPr>
    </w:p>
    <w:p w14:paraId="4782CACC" w14:textId="77777777" w:rsidR="00CD489A" w:rsidRDefault="00CD489A" w:rsidP="00316065">
      <w:pPr>
        <w:pStyle w:val="Heading1"/>
        <w:spacing w:before="0"/>
      </w:pPr>
    </w:p>
    <w:p w14:paraId="7FAAC4F4" w14:textId="77777777" w:rsidR="00CD489A" w:rsidRDefault="00CD489A" w:rsidP="00316065">
      <w:pPr>
        <w:pStyle w:val="Heading1"/>
        <w:spacing w:before="0"/>
      </w:pPr>
    </w:p>
    <w:p w14:paraId="5552C478" w14:textId="77777777" w:rsidR="00CD489A" w:rsidRDefault="00CD489A" w:rsidP="00316065">
      <w:pPr>
        <w:pStyle w:val="Heading1"/>
        <w:spacing w:before="0"/>
      </w:pPr>
    </w:p>
    <w:p w14:paraId="634804C9" w14:textId="77777777" w:rsidR="00CD489A" w:rsidRDefault="00CD489A" w:rsidP="00316065">
      <w:pPr>
        <w:pStyle w:val="Heading1"/>
        <w:spacing w:before="0"/>
      </w:pPr>
    </w:p>
    <w:p w14:paraId="5CEC8103" w14:textId="77777777" w:rsidR="00CD489A" w:rsidRDefault="00CD489A" w:rsidP="00316065">
      <w:pPr>
        <w:pStyle w:val="Heading1"/>
        <w:spacing w:before="0"/>
      </w:pPr>
    </w:p>
    <w:p w14:paraId="781E42CD" w14:textId="77777777" w:rsidR="00CD489A" w:rsidRDefault="00CD489A" w:rsidP="00316065">
      <w:pPr>
        <w:pStyle w:val="Heading1"/>
        <w:spacing w:before="0"/>
      </w:pPr>
    </w:p>
    <w:p w14:paraId="3BF5B632" w14:textId="77777777" w:rsidR="00CD489A" w:rsidRDefault="00CD489A" w:rsidP="00316065">
      <w:pPr>
        <w:pStyle w:val="Heading1"/>
        <w:spacing w:before="0"/>
      </w:pPr>
    </w:p>
    <w:p w14:paraId="3BF1AD13" w14:textId="77777777" w:rsidR="002A53A0" w:rsidRPr="00EE6761" w:rsidRDefault="006C6C12" w:rsidP="00316065">
      <w:pPr>
        <w:pStyle w:val="Heading1"/>
        <w:spacing w:before="0"/>
      </w:pPr>
      <w:bookmarkStart w:id="292" w:name="_Toc498330332"/>
      <w:r w:rsidRPr="00EE6761">
        <w:lastRenderedPageBreak/>
        <w:t>9</w:t>
      </w:r>
      <w:r w:rsidR="00BC207F" w:rsidRPr="00EE6761">
        <w:t>.0</w:t>
      </w:r>
      <w:r w:rsidR="00AB062E" w:rsidRPr="00EE6761">
        <w:tab/>
        <w:t xml:space="preserve">LOST, MISSING, STOLEN, DAMAGED, AND DESTROYED </w:t>
      </w:r>
      <w:r w:rsidRPr="00EE6761">
        <w:tab/>
      </w:r>
      <w:r w:rsidR="00AB062E" w:rsidRPr="00EE6761">
        <w:t>PERSONAL PROPERTY</w:t>
      </w:r>
      <w:bookmarkEnd w:id="292"/>
    </w:p>
    <w:p w14:paraId="4AE6BAB3" w14:textId="77777777" w:rsidR="00654FE9" w:rsidRDefault="00654FE9" w:rsidP="00316065">
      <w:pPr>
        <w:pStyle w:val="Heading3"/>
      </w:pPr>
    </w:p>
    <w:p w14:paraId="52CBC054" w14:textId="714DA603" w:rsidR="00350534" w:rsidRPr="00EE6761" w:rsidRDefault="006C6C12" w:rsidP="00316065">
      <w:pPr>
        <w:pStyle w:val="Heading3"/>
      </w:pPr>
      <w:bookmarkStart w:id="293" w:name="_Toc498330333"/>
      <w:r w:rsidRPr="00EE6761">
        <w:t>9.0.1</w:t>
      </w:r>
      <w:r w:rsidRPr="00EE6761">
        <w:tab/>
      </w:r>
      <w:r w:rsidR="00350534" w:rsidRPr="00EE6761">
        <w:t>Scope of Chapter</w:t>
      </w:r>
      <w:bookmarkEnd w:id="293"/>
    </w:p>
    <w:p w14:paraId="6D9E282F" w14:textId="77777777" w:rsidR="006C6C12" w:rsidRPr="00EE6761" w:rsidRDefault="006C6C12" w:rsidP="00316065">
      <w:pPr>
        <w:pStyle w:val="NoSpacing"/>
        <w:rPr>
          <w:rFonts w:cs="Times New Roman"/>
          <w:szCs w:val="24"/>
        </w:rPr>
      </w:pPr>
    </w:p>
    <w:p w14:paraId="677892D3" w14:textId="579200AB" w:rsidR="002A53A0" w:rsidRPr="00EE6761" w:rsidRDefault="002A53A0" w:rsidP="00316065">
      <w:pPr>
        <w:spacing w:before="0" w:after="0"/>
      </w:pPr>
      <w:r w:rsidRPr="00EE6761">
        <w:t xml:space="preserve">This </w:t>
      </w:r>
      <w:r w:rsidR="002B4F2C" w:rsidRPr="00EE6761">
        <w:t>chapter</w:t>
      </w:r>
      <w:r w:rsidRPr="00EE6761">
        <w:t xml:space="preserve"> establishes the authorities and responsibilities of each Bureau PMO regarding circumstances surrounding </w:t>
      </w:r>
      <w:r w:rsidR="00D71BD9" w:rsidRPr="00EE6761">
        <w:t>LMSDD</w:t>
      </w:r>
      <w:r w:rsidR="00DA1BF0" w:rsidRPr="00EE6761">
        <w:t xml:space="preserve"> property</w:t>
      </w:r>
      <w:r w:rsidR="00D71BD9" w:rsidRPr="00EE6761">
        <w:t>,</w:t>
      </w:r>
      <w:r w:rsidRPr="00EE6761">
        <w:t xml:space="preserve"> or other circumstances adversely affecting personal </w:t>
      </w:r>
      <w:r w:rsidR="00DA1BF0" w:rsidRPr="00EE6761">
        <w:t>property</w:t>
      </w:r>
      <w:r w:rsidR="00DF0E6F" w:rsidRPr="00EE6761">
        <w:t xml:space="preserve">.  </w:t>
      </w:r>
      <w:r w:rsidRPr="00EE6761">
        <w:t xml:space="preserve">It authorizes the appointment of a </w:t>
      </w:r>
      <w:r w:rsidR="00B22F66" w:rsidRPr="00EE6761">
        <w:t>PBR</w:t>
      </w:r>
      <w:r w:rsidR="00A153F7" w:rsidRPr="00EE6761">
        <w:t>, also known as a Board,</w:t>
      </w:r>
      <w:r w:rsidRPr="00EE6761">
        <w:t xml:space="preserve"> which examines facts to determine and establish the extent of personal</w:t>
      </w:r>
      <w:r w:rsidR="003C4533" w:rsidRPr="00EE6761">
        <w:t xml:space="preserve"> and financial </w:t>
      </w:r>
      <w:r w:rsidRPr="00EE6761">
        <w:t xml:space="preserve">liability based upon </w:t>
      </w:r>
      <w:r w:rsidR="00924F3F">
        <w:t xml:space="preserve">its </w:t>
      </w:r>
      <w:r w:rsidRPr="00EE6761">
        <w:t>findings.</w:t>
      </w:r>
    </w:p>
    <w:p w14:paraId="17A59D52" w14:textId="77777777" w:rsidR="00296D13" w:rsidRPr="00EE6761" w:rsidRDefault="00296D13" w:rsidP="00316065">
      <w:pPr>
        <w:spacing w:before="0" w:after="0"/>
      </w:pPr>
    </w:p>
    <w:p w14:paraId="4790FF25" w14:textId="77777777" w:rsidR="00314CDA" w:rsidRPr="00EE6761" w:rsidRDefault="006C6C12" w:rsidP="00316065">
      <w:pPr>
        <w:pStyle w:val="Heading3"/>
      </w:pPr>
      <w:bookmarkStart w:id="294" w:name="_Toc498330334"/>
      <w:r w:rsidRPr="00EE6761">
        <w:t>9.0.2</w:t>
      </w:r>
      <w:r w:rsidR="00AB062E" w:rsidRPr="00EE6761">
        <w:tab/>
      </w:r>
      <w:r w:rsidR="002A53A0" w:rsidRPr="00EE6761">
        <w:t>Policy</w:t>
      </w:r>
      <w:bookmarkEnd w:id="294"/>
    </w:p>
    <w:p w14:paraId="20991CAA" w14:textId="77777777" w:rsidR="006C6C12" w:rsidRPr="00EE6761" w:rsidRDefault="006C6C12" w:rsidP="00316065">
      <w:pPr>
        <w:pStyle w:val="NoSpacing"/>
        <w:rPr>
          <w:rFonts w:cs="Times New Roman"/>
          <w:szCs w:val="24"/>
        </w:rPr>
      </w:pPr>
    </w:p>
    <w:p w14:paraId="2CED60A7" w14:textId="61D78219" w:rsidR="00720010" w:rsidRDefault="002A53A0" w:rsidP="00316065">
      <w:pPr>
        <w:spacing w:before="0" w:after="0"/>
      </w:pPr>
      <w:r w:rsidRPr="00EE6761">
        <w:t xml:space="preserve">Any incident of </w:t>
      </w:r>
      <w:r w:rsidR="00662AF5" w:rsidRPr="00EE6761">
        <w:t>LMSDD personal property</w:t>
      </w:r>
      <w:r w:rsidR="006A3C0E" w:rsidRPr="00EE6761">
        <w:t xml:space="preserve"> </w:t>
      </w:r>
      <w:r w:rsidRPr="00EE6761">
        <w:t>will be reported</w:t>
      </w:r>
      <w:r w:rsidR="001E64F4" w:rsidRPr="00EE6761">
        <w:t xml:space="preserve"> to</w:t>
      </w:r>
      <w:r w:rsidRPr="00EE6761">
        <w:t xml:space="preserve"> </w:t>
      </w:r>
      <w:r w:rsidR="00296D13" w:rsidRPr="00EE6761">
        <w:t xml:space="preserve">the </w:t>
      </w:r>
      <w:r w:rsidRPr="00EE6761">
        <w:t xml:space="preserve">respective </w:t>
      </w:r>
      <w:r w:rsidR="00AB062E" w:rsidRPr="00EE6761">
        <w:t xml:space="preserve">Bureau </w:t>
      </w:r>
      <w:r w:rsidRPr="00EE6761">
        <w:t>PMO</w:t>
      </w:r>
      <w:r w:rsidR="00BC207F" w:rsidRPr="00EE6761">
        <w:t xml:space="preserve"> for action.</w:t>
      </w:r>
      <w:r w:rsidR="0068008B" w:rsidRPr="00EE6761">
        <w:t xml:space="preserve"> </w:t>
      </w:r>
      <w:r w:rsidR="00BC207F" w:rsidRPr="00EE6761">
        <w:t xml:space="preserve"> </w:t>
      </w:r>
      <w:r w:rsidR="00E4221B" w:rsidRPr="00EE6761">
        <w:t xml:space="preserve">Based on the type of accountable personal property, </w:t>
      </w:r>
      <w:r w:rsidR="00924F3F">
        <w:t xml:space="preserve">a </w:t>
      </w:r>
      <w:r w:rsidR="00E4221B" w:rsidRPr="00EE6761">
        <w:t xml:space="preserve">determination </w:t>
      </w:r>
      <w:r w:rsidR="00924F3F">
        <w:t>as to whether</w:t>
      </w:r>
      <w:r w:rsidR="00E4221B" w:rsidRPr="00EE6761">
        <w:t xml:space="preserve"> </w:t>
      </w:r>
      <w:r w:rsidR="001E64F4" w:rsidRPr="00EE6761">
        <w:t xml:space="preserve">PII </w:t>
      </w:r>
      <w:r w:rsidR="00E4221B" w:rsidRPr="00EE6761">
        <w:t>wa</w:t>
      </w:r>
      <w:r w:rsidR="001E64F4" w:rsidRPr="00EE6761">
        <w:t xml:space="preserve">s contained </w:t>
      </w:r>
      <w:r w:rsidR="00924F3F">
        <w:t xml:space="preserve">in the personal property, </w:t>
      </w:r>
      <w:r w:rsidR="001E64F4" w:rsidRPr="00EE6761">
        <w:t>and the circumstances concerning the</w:t>
      </w:r>
      <w:r w:rsidR="00662AF5" w:rsidRPr="00EE6761">
        <w:t xml:space="preserve"> LMSDD pers</w:t>
      </w:r>
      <w:r w:rsidR="00E4221B" w:rsidRPr="00EE6761">
        <w:t>onal property</w:t>
      </w:r>
      <w:r w:rsidR="001E64F4" w:rsidRPr="00EE6761">
        <w:t xml:space="preserve">, the </w:t>
      </w:r>
      <w:r w:rsidR="00AB062E" w:rsidRPr="00EE6761">
        <w:t xml:space="preserve">Bureau </w:t>
      </w:r>
      <w:r w:rsidR="001E64F4" w:rsidRPr="00EE6761">
        <w:t>PMO will</w:t>
      </w:r>
      <w:r w:rsidR="00662AF5" w:rsidRPr="00EE6761">
        <w:t xml:space="preserve"> determine whether a PBR is warranted for further investigation</w:t>
      </w:r>
      <w:r w:rsidR="00DF0E6F" w:rsidRPr="00EE6761">
        <w:t xml:space="preserve">.  </w:t>
      </w:r>
      <w:r w:rsidR="00662AF5" w:rsidRPr="00EE6761">
        <w:t xml:space="preserve">If warranted, </w:t>
      </w:r>
      <w:r w:rsidRPr="00EE6761">
        <w:t xml:space="preserve">investigating facts will be referred to the Bureau PMO who will establish a </w:t>
      </w:r>
      <w:r w:rsidR="00DA1BF0" w:rsidRPr="00EE6761">
        <w:t>PBR</w:t>
      </w:r>
      <w:r w:rsidR="00DF0E6F" w:rsidRPr="00EE6761">
        <w:t xml:space="preserve">.  </w:t>
      </w:r>
    </w:p>
    <w:p w14:paraId="29A1B7AB" w14:textId="77777777" w:rsidR="00720010" w:rsidRDefault="00720010" w:rsidP="00316065">
      <w:pPr>
        <w:spacing w:before="0" w:after="0"/>
      </w:pPr>
    </w:p>
    <w:p w14:paraId="3C0FDC29" w14:textId="77777777" w:rsidR="002A53A0" w:rsidRPr="00AC6770" w:rsidRDefault="002A53A0" w:rsidP="00316065">
      <w:pPr>
        <w:spacing w:before="0" w:after="0"/>
        <w:rPr>
          <w:rFonts w:eastAsiaTheme="minorHAnsi"/>
          <w:szCs w:val="24"/>
        </w:rPr>
      </w:pPr>
      <w:r w:rsidRPr="00EE6761">
        <w:t xml:space="preserve">The </w:t>
      </w:r>
      <w:r w:rsidR="00AB062E" w:rsidRPr="00EE6761">
        <w:t xml:space="preserve">Bureau </w:t>
      </w:r>
      <w:r w:rsidRPr="00EE6761">
        <w:t xml:space="preserve">PMO will </w:t>
      </w:r>
      <w:r w:rsidRPr="00AC6770">
        <w:rPr>
          <w:rFonts w:eastAsiaTheme="minorHAnsi"/>
          <w:szCs w:val="24"/>
        </w:rPr>
        <w:t xml:space="preserve">establish a </w:t>
      </w:r>
      <w:r w:rsidR="00DA1BF0" w:rsidRPr="00AC6770">
        <w:rPr>
          <w:rFonts w:eastAsiaTheme="minorHAnsi"/>
          <w:szCs w:val="24"/>
        </w:rPr>
        <w:t>PBR</w:t>
      </w:r>
      <w:r w:rsidRPr="00AC6770">
        <w:rPr>
          <w:rFonts w:eastAsiaTheme="minorHAnsi"/>
          <w:szCs w:val="24"/>
        </w:rPr>
        <w:t xml:space="preserve"> under the following circumstances:</w:t>
      </w:r>
    </w:p>
    <w:p w14:paraId="477DDDD9" w14:textId="77777777" w:rsidR="00D12E41" w:rsidRPr="00AC6770" w:rsidRDefault="00D12E41" w:rsidP="00316065">
      <w:pPr>
        <w:spacing w:before="0" w:after="0"/>
        <w:rPr>
          <w:rFonts w:eastAsiaTheme="minorHAnsi"/>
          <w:szCs w:val="24"/>
        </w:rPr>
      </w:pPr>
    </w:p>
    <w:p w14:paraId="42B49637" w14:textId="687FF6AB" w:rsidR="002A53A0" w:rsidRPr="00AC6770" w:rsidRDefault="002A53A0" w:rsidP="00E94F6D">
      <w:pPr>
        <w:pStyle w:val="ListParagraph"/>
        <w:numPr>
          <w:ilvl w:val="0"/>
          <w:numId w:val="169"/>
        </w:numPr>
        <w:spacing w:before="0" w:after="0"/>
        <w:rPr>
          <w:rFonts w:cs="Times New Roman"/>
          <w:szCs w:val="24"/>
        </w:rPr>
      </w:pPr>
      <w:r w:rsidRPr="00AC6770">
        <w:rPr>
          <w:rFonts w:eastAsiaTheme="minorHAnsi"/>
          <w:szCs w:val="24"/>
        </w:rPr>
        <w:t xml:space="preserve">The incident is known </w:t>
      </w:r>
      <w:r w:rsidR="00E94F6D" w:rsidRPr="00E94F6D">
        <w:rPr>
          <w:rFonts w:eastAsiaTheme="minorHAnsi"/>
          <w:szCs w:val="24"/>
        </w:rPr>
        <w:t>to be or there is a reasonable basis to show it is more likely than not</w:t>
      </w:r>
      <w:r w:rsidRPr="00E94F6D">
        <w:rPr>
          <w:rFonts w:eastAsiaTheme="minorHAnsi"/>
          <w:szCs w:val="24"/>
        </w:rPr>
        <w:t xml:space="preserve"> </w:t>
      </w:r>
      <w:r w:rsidRPr="00AC6770">
        <w:rPr>
          <w:rFonts w:eastAsiaTheme="minorHAnsi"/>
          <w:szCs w:val="24"/>
        </w:rPr>
        <w:t>the result of willful intent or gross negligence,</w:t>
      </w:r>
      <w:r w:rsidRPr="00AC6770">
        <w:rPr>
          <w:rFonts w:cs="Times New Roman"/>
          <w:szCs w:val="24"/>
        </w:rPr>
        <w:t xml:space="preserve"> regardless of the property value; or</w:t>
      </w:r>
    </w:p>
    <w:p w14:paraId="24F3814B" w14:textId="77777777" w:rsidR="00F943A7" w:rsidRPr="00EE6761" w:rsidRDefault="00F943A7" w:rsidP="00316065">
      <w:pPr>
        <w:pStyle w:val="ListParagraph"/>
        <w:spacing w:before="0" w:after="0"/>
        <w:ind w:left="760"/>
        <w:rPr>
          <w:rFonts w:cs="Times New Roman"/>
          <w:szCs w:val="24"/>
        </w:rPr>
      </w:pPr>
    </w:p>
    <w:p w14:paraId="2CB3CE66" w14:textId="37A4CC22" w:rsidR="002A53A0" w:rsidRPr="00EE6761" w:rsidRDefault="002A53A0" w:rsidP="00B30429">
      <w:pPr>
        <w:pStyle w:val="ListParagraph"/>
        <w:numPr>
          <w:ilvl w:val="0"/>
          <w:numId w:val="169"/>
        </w:numPr>
        <w:spacing w:before="0" w:after="0"/>
        <w:rPr>
          <w:rFonts w:cs="Times New Roman"/>
          <w:szCs w:val="24"/>
        </w:rPr>
      </w:pPr>
      <w:r w:rsidRPr="00EE6761">
        <w:rPr>
          <w:rFonts w:cs="Times New Roman"/>
          <w:szCs w:val="24"/>
        </w:rPr>
        <w:t xml:space="preserve">The item of property involved has an original </w:t>
      </w:r>
      <w:r w:rsidRPr="00BB3EC1">
        <w:rPr>
          <w:rFonts w:cs="Times New Roman"/>
          <w:szCs w:val="24"/>
        </w:rPr>
        <w:t xml:space="preserve">acquisition cost </w:t>
      </w:r>
      <w:r w:rsidRPr="0069629C">
        <w:rPr>
          <w:rFonts w:cs="Times New Roman"/>
          <w:szCs w:val="24"/>
        </w:rPr>
        <w:t>of $5,000 or more</w:t>
      </w:r>
      <w:r w:rsidRPr="00EE6761">
        <w:rPr>
          <w:rFonts w:cs="Times New Roman"/>
          <w:szCs w:val="24"/>
        </w:rPr>
        <w:t xml:space="preserve">, and/or may be considered </w:t>
      </w:r>
      <w:r w:rsidRPr="00D42062">
        <w:rPr>
          <w:rFonts w:cs="Times New Roman"/>
          <w:szCs w:val="24"/>
        </w:rPr>
        <w:t>sensitive,</w:t>
      </w:r>
      <w:r w:rsidRPr="00EE6761">
        <w:rPr>
          <w:rFonts w:cs="Times New Roman"/>
          <w:szCs w:val="24"/>
        </w:rPr>
        <w:t xml:space="preserve"> unless the</w:t>
      </w:r>
      <w:r w:rsidR="00AB062E" w:rsidRPr="00EE6761">
        <w:rPr>
          <w:rFonts w:cs="Times New Roman"/>
          <w:szCs w:val="24"/>
        </w:rPr>
        <w:t xml:space="preserve"> Bureau</w:t>
      </w:r>
      <w:r w:rsidRPr="00EE6761">
        <w:rPr>
          <w:rFonts w:cs="Times New Roman"/>
          <w:szCs w:val="24"/>
        </w:rPr>
        <w:t xml:space="preserve"> PMO certifies in writing that the particular circumstances clearly indicate that a </w:t>
      </w:r>
      <w:r w:rsidR="00DA1BF0" w:rsidRPr="00EE6761">
        <w:rPr>
          <w:rFonts w:cs="Times New Roman"/>
          <w:szCs w:val="24"/>
        </w:rPr>
        <w:t>PBR</w:t>
      </w:r>
      <w:r w:rsidR="0067560F" w:rsidRPr="00EE6761">
        <w:rPr>
          <w:rFonts w:cs="Times New Roman"/>
          <w:szCs w:val="24"/>
        </w:rPr>
        <w:t xml:space="preserve"> is unwarranted</w:t>
      </w:r>
      <w:r w:rsidR="00DF0E6F" w:rsidRPr="00EE6761">
        <w:rPr>
          <w:rFonts w:cs="Times New Roman"/>
          <w:szCs w:val="24"/>
        </w:rPr>
        <w:t xml:space="preserve">.  </w:t>
      </w:r>
      <w:r w:rsidRPr="00EE6761">
        <w:rPr>
          <w:rFonts w:cs="Times New Roman"/>
          <w:szCs w:val="24"/>
        </w:rPr>
        <w:t>This would be the case when there is no reason to suspect neglect, misuse, or theft, such as cases of apparent inven</w:t>
      </w:r>
      <w:r w:rsidR="0067560F" w:rsidRPr="00EE6761">
        <w:rPr>
          <w:rFonts w:cs="Times New Roman"/>
          <w:szCs w:val="24"/>
        </w:rPr>
        <w:t>tory processing discrepancies</w:t>
      </w:r>
      <w:r w:rsidR="00DF0E6F" w:rsidRPr="00EE6761">
        <w:rPr>
          <w:rFonts w:cs="Times New Roman"/>
          <w:szCs w:val="24"/>
        </w:rPr>
        <w:t xml:space="preserve">.  </w:t>
      </w:r>
      <w:r w:rsidRPr="00EE6761">
        <w:rPr>
          <w:rFonts w:cs="Times New Roman"/>
          <w:szCs w:val="24"/>
        </w:rPr>
        <w:t>The review action must include a finding o</w:t>
      </w:r>
      <w:r w:rsidR="00737C4A">
        <w:rPr>
          <w:rFonts w:cs="Times New Roman"/>
          <w:szCs w:val="24"/>
        </w:rPr>
        <w:t>f</w:t>
      </w:r>
      <w:r w:rsidRPr="00EE6761">
        <w:rPr>
          <w:rFonts w:cs="Times New Roman"/>
          <w:szCs w:val="24"/>
        </w:rPr>
        <w:t xml:space="preserve"> the extent of </w:t>
      </w:r>
      <w:r w:rsidR="0067560F" w:rsidRPr="00EE6761">
        <w:rPr>
          <w:rFonts w:cs="Times New Roman"/>
          <w:szCs w:val="24"/>
        </w:rPr>
        <w:t xml:space="preserve">the </w:t>
      </w:r>
      <w:r w:rsidR="005A3ED9">
        <w:rPr>
          <w:rFonts w:cs="Times New Roman"/>
          <w:szCs w:val="24"/>
        </w:rPr>
        <w:t xml:space="preserve">affected </w:t>
      </w:r>
      <w:r w:rsidR="0067560F" w:rsidRPr="00EE6761">
        <w:rPr>
          <w:rFonts w:cs="Times New Roman"/>
          <w:szCs w:val="24"/>
        </w:rPr>
        <w:t>employee</w:t>
      </w:r>
      <w:r w:rsidR="00AB2E1E" w:rsidRPr="00EE6761">
        <w:rPr>
          <w:rFonts w:cs="Times New Roman"/>
          <w:szCs w:val="24"/>
        </w:rPr>
        <w:t>’</w:t>
      </w:r>
      <w:r w:rsidR="0067560F" w:rsidRPr="00EE6761">
        <w:rPr>
          <w:rFonts w:cs="Times New Roman"/>
          <w:szCs w:val="24"/>
        </w:rPr>
        <w:t>s responsibility</w:t>
      </w:r>
      <w:r w:rsidR="00DF0E6F" w:rsidRPr="00EE6761">
        <w:rPr>
          <w:rFonts w:cs="Times New Roman"/>
          <w:szCs w:val="24"/>
        </w:rPr>
        <w:t xml:space="preserve">.  </w:t>
      </w:r>
      <w:r w:rsidRPr="00EE6761">
        <w:rPr>
          <w:rFonts w:cs="Times New Roman"/>
          <w:szCs w:val="24"/>
        </w:rPr>
        <w:t xml:space="preserve">Recurring irregularities in a single location or property account will be referred to a </w:t>
      </w:r>
      <w:r w:rsidR="00B22F66" w:rsidRPr="00EE6761">
        <w:rPr>
          <w:rFonts w:cs="Times New Roman"/>
          <w:szCs w:val="24"/>
        </w:rPr>
        <w:t>PBR</w:t>
      </w:r>
      <w:r w:rsidRPr="00EE6761">
        <w:rPr>
          <w:rFonts w:cs="Times New Roman"/>
          <w:szCs w:val="24"/>
        </w:rPr>
        <w:t>.</w:t>
      </w:r>
    </w:p>
    <w:p w14:paraId="0901E2B8" w14:textId="77777777" w:rsidR="00D12E41" w:rsidRPr="00EE6761" w:rsidRDefault="00D12E41" w:rsidP="00316065">
      <w:pPr>
        <w:pStyle w:val="Heading2"/>
        <w:spacing w:before="0"/>
      </w:pPr>
    </w:p>
    <w:p w14:paraId="28636125" w14:textId="77777777" w:rsidR="002A53A0" w:rsidRPr="00EE6761" w:rsidRDefault="006C6C12" w:rsidP="00316065">
      <w:pPr>
        <w:pStyle w:val="Heading2"/>
        <w:spacing w:before="0"/>
      </w:pPr>
      <w:bookmarkStart w:id="295" w:name="_Toc498330335"/>
      <w:r w:rsidRPr="00EE6761">
        <w:t>9</w:t>
      </w:r>
      <w:r w:rsidR="00124776" w:rsidRPr="00EE6761">
        <w:t>.1</w:t>
      </w:r>
      <w:r w:rsidR="00AB062E" w:rsidRPr="00EE6761">
        <w:tab/>
      </w:r>
      <w:r w:rsidR="002A53A0" w:rsidRPr="00EE6761">
        <w:t xml:space="preserve"> </w:t>
      </w:r>
      <w:r w:rsidR="00DA1BF0" w:rsidRPr="00EE6761">
        <w:t>P</w:t>
      </w:r>
      <w:r w:rsidR="00C51D92">
        <w:t>roperty Board of Review (P</w:t>
      </w:r>
      <w:r w:rsidR="00DA1BF0" w:rsidRPr="00EE6761">
        <w:t>BR</w:t>
      </w:r>
      <w:r w:rsidR="00C51D92">
        <w:t>)</w:t>
      </w:r>
      <w:r w:rsidR="002A53A0" w:rsidRPr="00EE6761">
        <w:t xml:space="preserve"> Reporting Requirements</w:t>
      </w:r>
      <w:bookmarkEnd w:id="295"/>
    </w:p>
    <w:p w14:paraId="07929A0B" w14:textId="77777777" w:rsidR="006C6C12" w:rsidRPr="00EE6761" w:rsidRDefault="006C6C12" w:rsidP="00316065">
      <w:pPr>
        <w:pStyle w:val="NoSpacing"/>
        <w:rPr>
          <w:rFonts w:cs="Times New Roman"/>
          <w:szCs w:val="24"/>
        </w:rPr>
      </w:pPr>
    </w:p>
    <w:p w14:paraId="1E2C440E" w14:textId="4716C66D" w:rsidR="005406B9" w:rsidRDefault="002A53A0" w:rsidP="00316065">
      <w:pPr>
        <w:spacing w:before="0" w:after="0"/>
      </w:pPr>
      <w:r w:rsidRPr="00EE6761">
        <w:t xml:space="preserve">The </w:t>
      </w:r>
      <w:r w:rsidR="00AB19FE" w:rsidRPr="00EE6761">
        <w:t xml:space="preserve">PC </w:t>
      </w:r>
      <w:r w:rsidRPr="00EE6761">
        <w:t xml:space="preserve">assigned responsibility for property that is </w:t>
      </w:r>
      <w:r w:rsidR="00D71BD9" w:rsidRPr="00EE6761">
        <w:t>LMSDD</w:t>
      </w:r>
      <w:r w:rsidRPr="00EE6761">
        <w:t xml:space="preserve"> will complete the appropriate portion of CD-52</w:t>
      </w:r>
      <w:r w:rsidR="00BD5B35">
        <w:t xml:space="preserve">, “Report </w:t>
      </w:r>
      <w:r w:rsidR="003D58AD">
        <w:t>of</w:t>
      </w:r>
      <w:r w:rsidR="00BD5B35">
        <w:t xml:space="preserve"> Review of Property</w:t>
      </w:r>
      <w:r w:rsidR="00346AF5">
        <w:t>,</w:t>
      </w:r>
      <w:r w:rsidR="00BD5B35">
        <w:t>”</w:t>
      </w:r>
      <w:r w:rsidR="00295171" w:rsidRPr="00EE6761">
        <w:t xml:space="preserve"> </w:t>
      </w:r>
      <w:r w:rsidR="00E4221B" w:rsidRPr="00EE6761">
        <w:t xml:space="preserve">(or electronic equivalent) </w:t>
      </w:r>
      <w:r w:rsidRPr="00EE6761">
        <w:t xml:space="preserve">and forward it </w:t>
      </w:r>
      <w:r w:rsidR="00E65CE2" w:rsidRPr="00EE6761">
        <w:t xml:space="preserve">through </w:t>
      </w:r>
      <w:r w:rsidR="00737C4A">
        <w:t>his or her</w:t>
      </w:r>
      <w:r w:rsidR="00737C4A" w:rsidRPr="00EE6761">
        <w:t xml:space="preserve"> </w:t>
      </w:r>
      <w:r w:rsidR="00E65CE2" w:rsidRPr="00EE6761">
        <w:t xml:space="preserve">PAO </w:t>
      </w:r>
      <w:r w:rsidRPr="00EE6761">
        <w:t>to the</w:t>
      </w:r>
      <w:r w:rsidR="00AB19FE" w:rsidRPr="00EE6761">
        <w:t xml:space="preserve"> </w:t>
      </w:r>
      <w:r w:rsidR="00AB062E" w:rsidRPr="00EE6761">
        <w:t xml:space="preserve">Bureau </w:t>
      </w:r>
      <w:r w:rsidR="00AB19FE" w:rsidRPr="00EE6761">
        <w:t>PMO</w:t>
      </w:r>
      <w:r w:rsidR="00DF0E6F" w:rsidRPr="00EE6761">
        <w:t xml:space="preserve">.  </w:t>
      </w:r>
      <w:r w:rsidRPr="00EE6761">
        <w:t xml:space="preserve">The </w:t>
      </w:r>
      <w:r w:rsidR="00DA1BF0" w:rsidRPr="00EE6761">
        <w:t>PBR members</w:t>
      </w:r>
      <w:r w:rsidRPr="00EE6761">
        <w:t xml:space="preserve"> will review the circumstances surrounding the </w:t>
      </w:r>
      <w:r w:rsidR="00272243" w:rsidRPr="00EE6761">
        <w:t>LMSDD</w:t>
      </w:r>
      <w:r w:rsidR="00DA1BF0" w:rsidRPr="00EE6761">
        <w:t xml:space="preserve"> property</w:t>
      </w:r>
      <w:r w:rsidR="00D42062">
        <w:t xml:space="preserve"> and forward the CD-52</w:t>
      </w:r>
      <w:r w:rsidRPr="00EE6761">
        <w:t xml:space="preserve"> with results of the Board</w:t>
      </w:r>
      <w:r w:rsidR="00AB2E1E" w:rsidRPr="00EE6761">
        <w:t>’</w:t>
      </w:r>
      <w:r w:rsidRPr="00EE6761">
        <w:t xml:space="preserve">s findings and recommendations to the </w:t>
      </w:r>
      <w:r w:rsidR="00AB062E" w:rsidRPr="00EE6761">
        <w:t xml:space="preserve">Bureau </w:t>
      </w:r>
      <w:r w:rsidR="0067560F" w:rsidRPr="00EE6761">
        <w:t>PMO</w:t>
      </w:r>
      <w:r w:rsidR="00DF0E6F" w:rsidRPr="00EE6761">
        <w:t xml:space="preserve">.  </w:t>
      </w:r>
    </w:p>
    <w:p w14:paraId="233B9F6F" w14:textId="77777777" w:rsidR="005406B9" w:rsidRDefault="005406B9" w:rsidP="00316065">
      <w:pPr>
        <w:spacing w:before="0" w:after="0"/>
      </w:pPr>
    </w:p>
    <w:p w14:paraId="416030B4" w14:textId="242E89F5" w:rsidR="002A53A0" w:rsidRPr="00AC6770" w:rsidRDefault="00F27EB8" w:rsidP="00316065">
      <w:pPr>
        <w:spacing w:before="0" w:after="0"/>
        <w:rPr>
          <w:rFonts w:eastAsiaTheme="minorHAnsi"/>
          <w:szCs w:val="24"/>
        </w:rPr>
      </w:pPr>
      <w:r w:rsidRPr="00EE6761">
        <w:t>At a minimum, t</w:t>
      </w:r>
      <w:r w:rsidR="002A53A0" w:rsidRPr="00EE6761">
        <w:t xml:space="preserve">he following </w:t>
      </w:r>
      <w:r w:rsidR="00DE67C0" w:rsidRPr="00EE6761">
        <w:t xml:space="preserve">information should be considered by the PBR and included as </w:t>
      </w:r>
      <w:r w:rsidR="00DE67C0" w:rsidRPr="00AC6770">
        <w:rPr>
          <w:rFonts w:eastAsiaTheme="minorHAnsi"/>
          <w:szCs w:val="24"/>
        </w:rPr>
        <w:t>appropriate in the Findings</w:t>
      </w:r>
      <w:r w:rsidR="00737C4A">
        <w:rPr>
          <w:rFonts w:eastAsiaTheme="minorHAnsi"/>
          <w:szCs w:val="24"/>
        </w:rPr>
        <w:t xml:space="preserve"> and </w:t>
      </w:r>
      <w:r w:rsidR="00DE67C0" w:rsidRPr="00AC6770">
        <w:rPr>
          <w:rFonts w:eastAsiaTheme="minorHAnsi"/>
          <w:szCs w:val="24"/>
        </w:rPr>
        <w:t>Recommendations report</w:t>
      </w:r>
      <w:r w:rsidR="002A53A0" w:rsidRPr="00AC6770">
        <w:rPr>
          <w:rFonts w:eastAsiaTheme="minorHAnsi"/>
          <w:szCs w:val="24"/>
        </w:rPr>
        <w:t>:</w:t>
      </w:r>
    </w:p>
    <w:p w14:paraId="223938E4" w14:textId="77777777" w:rsidR="00D12E41" w:rsidRPr="00AC6770" w:rsidRDefault="00D12E41" w:rsidP="00316065">
      <w:pPr>
        <w:spacing w:before="0" w:after="0"/>
        <w:rPr>
          <w:rFonts w:eastAsiaTheme="minorHAnsi"/>
          <w:szCs w:val="24"/>
        </w:rPr>
      </w:pPr>
    </w:p>
    <w:p w14:paraId="74759BAE" w14:textId="114BD6A2" w:rsidR="009504B1" w:rsidRDefault="002A53A0" w:rsidP="009504B1">
      <w:pPr>
        <w:pStyle w:val="ListParagraph"/>
        <w:numPr>
          <w:ilvl w:val="0"/>
          <w:numId w:val="170"/>
        </w:numPr>
        <w:spacing w:before="0" w:after="0"/>
        <w:rPr>
          <w:rFonts w:cs="Times New Roman"/>
          <w:szCs w:val="24"/>
        </w:rPr>
      </w:pPr>
      <w:r w:rsidRPr="00AC6770">
        <w:rPr>
          <w:rFonts w:eastAsiaTheme="minorHAnsi"/>
          <w:szCs w:val="24"/>
        </w:rPr>
        <w:t>The</w:t>
      </w:r>
      <w:r w:rsidRPr="00AC6770">
        <w:rPr>
          <w:rFonts w:cs="Times New Roman"/>
          <w:szCs w:val="24"/>
        </w:rPr>
        <w:t xml:space="preserve"> </w:t>
      </w:r>
      <w:r w:rsidR="00F27EB8" w:rsidRPr="00AC6770">
        <w:rPr>
          <w:rFonts w:cs="Times New Roman"/>
          <w:szCs w:val="24"/>
        </w:rPr>
        <w:t xml:space="preserve">barcode number </w:t>
      </w:r>
      <w:r w:rsidR="00737C4A">
        <w:rPr>
          <w:rFonts w:cs="Times New Roman"/>
          <w:szCs w:val="24"/>
        </w:rPr>
        <w:t xml:space="preserve">of the property </w:t>
      </w:r>
      <w:r w:rsidR="00F27EB8" w:rsidRPr="00AC6770">
        <w:rPr>
          <w:rFonts w:cs="Times New Roman"/>
          <w:szCs w:val="24"/>
        </w:rPr>
        <w:t xml:space="preserve">and description </w:t>
      </w:r>
      <w:r w:rsidRPr="00AC6770">
        <w:rPr>
          <w:rFonts w:cs="Times New Roman"/>
          <w:szCs w:val="24"/>
        </w:rPr>
        <w:t xml:space="preserve">of the circumstances surrounding the </w:t>
      </w:r>
      <w:r w:rsidR="00272243" w:rsidRPr="00AC6770">
        <w:rPr>
          <w:rFonts w:cs="Times New Roman"/>
          <w:szCs w:val="24"/>
        </w:rPr>
        <w:t>LMSDD</w:t>
      </w:r>
      <w:r w:rsidR="001B36FA" w:rsidRPr="00AC6770">
        <w:rPr>
          <w:rFonts w:cs="Times New Roman"/>
          <w:szCs w:val="24"/>
        </w:rPr>
        <w:t xml:space="preserve"> property</w:t>
      </w:r>
      <w:r w:rsidRPr="00AC6770">
        <w:rPr>
          <w:rFonts w:cs="Times New Roman"/>
          <w:szCs w:val="24"/>
        </w:rPr>
        <w:t>;</w:t>
      </w:r>
    </w:p>
    <w:p w14:paraId="2575C5E4" w14:textId="77777777" w:rsidR="009504B1" w:rsidRPr="009504B1" w:rsidRDefault="009504B1" w:rsidP="009504B1">
      <w:pPr>
        <w:pStyle w:val="ListParagraph"/>
        <w:spacing w:before="0" w:after="0"/>
        <w:rPr>
          <w:rFonts w:cs="Times New Roman"/>
          <w:szCs w:val="24"/>
        </w:rPr>
      </w:pPr>
    </w:p>
    <w:p w14:paraId="244F67C6" w14:textId="43606B94" w:rsidR="002A53A0" w:rsidRDefault="00BB3EC1" w:rsidP="00B30429">
      <w:pPr>
        <w:pStyle w:val="ListParagraph"/>
        <w:numPr>
          <w:ilvl w:val="0"/>
          <w:numId w:val="170"/>
        </w:numPr>
        <w:spacing w:before="0" w:after="0"/>
        <w:ind w:right="38"/>
        <w:rPr>
          <w:rFonts w:cs="Times New Roman"/>
          <w:szCs w:val="24"/>
        </w:rPr>
      </w:pPr>
      <w:r>
        <w:rPr>
          <w:rFonts w:cs="Times New Roman"/>
          <w:szCs w:val="24"/>
        </w:rPr>
        <w:lastRenderedPageBreak/>
        <w:t>The date</w:t>
      </w:r>
      <w:r w:rsidR="002A53A0" w:rsidRPr="00EE6761">
        <w:rPr>
          <w:rFonts w:cs="Times New Roman"/>
          <w:szCs w:val="24"/>
        </w:rPr>
        <w:t xml:space="preserve">(s) </w:t>
      </w:r>
      <w:r w:rsidR="000A7E39">
        <w:rPr>
          <w:rFonts w:cs="Times New Roman"/>
          <w:szCs w:val="24"/>
        </w:rPr>
        <w:t>that the property went lost, missing, was stolen or destroyed</w:t>
      </w:r>
      <w:r w:rsidR="002A53A0" w:rsidRPr="00EE6761">
        <w:rPr>
          <w:rFonts w:cs="Times New Roman"/>
          <w:szCs w:val="24"/>
        </w:rPr>
        <w:t>;</w:t>
      </w:r>
    </w:p>
    <w:p w14:paraId="1342202E" w14:textId="77777777" w:rsidR="00321783" w:rsidRPr="00EE6761" w:rsidRDefault="00321783" w:rsidP="00321783">
      <w:pPr>
        <w:pStyle w:val="ListParagraph"/>
        <w:spacing w:before="0" w:after="0"/>
        <w:ind w:right="38"/>
        <w:rPr>
          <w:rFonts w:cs="Times New Roman"/>
          <w:szCs w:val="24"/>
        </w:rPr>
      </w:pPr>
    </w:p>
    <w:p w14:paraId="154CD5F3" w14:textId="77777777" w:rsidR="002A53A0" w:rsidRPr="00EE6761" w:rsidRDefault="00BB3EC1" w:rsidP="00B30429">
      <w:pPr>
        <w:pStyle w:val="ListParagraph"/>
        <w:numPr>
          <w:ilvl w:val="0"/>
          <w:numId w:val="170"/>
        </w:numPr>
        <w:spacing w:before="0" w:after="0"/>
        <w:ind w:right="38"/>
        <w:rPr>
          <w:rFonts w:cs="Times New Roman"/>
          <w:szCs w:val="24"/>
        </w:rPr>
      </w:pPr>
      <w:r>
        <w:rPr>
          <w:rFonts w:cs="Times New Roman"/>
          <w:szCs w:val="24"/>
        </w:rPr>
        <w:t>The name</w:t>
      </w:r>
      <w:r w:rsidR="002A53A0" w:rsidRPr="00EE6761">
        <w:rPr>
          <w:rFonts w:cs="Times New Roman"/>
          <w:szCs w:val="24"/>
        </w:rPr>
        <w:t>, phone number, title, and office of individuals involved in the circumstances;</w:t>
      </w:r>
    </w:p>
    <w:p w14:paraId="3FB8758A" w14:textId="77777777" w:rsidR="00E65CE2" w:rsidRPr="00EE6761" w:rsidRDefault="00E65CE2" w:rsidP="00316065">
      <w:pPr>
        <w:pStyle w:val="ListParagraph"/>
        <w:spacing w:before="0" w:after="0"/>
        <w:ind w:left="0" w:right="38"/>
        <w:rPr>
          <w:rFonts w:cs="Times New Roman"/>
          <w:szCs w:val="24"/>
        </w:rPr>
      </w:pPr>
    </w:p>
    <w:p w14:paraId="2281F3B2" w14:textId="77777777" w:rsidR="002A53A0" w:rsidRPr="00EE6761" w:rsidRDefault="002A53A0" w:rsidP="00B30429">
      <w:pPr>
        <w:pStyle w:val="ListParagraph"/>
        <w:numPr>
          <w:ilvl w:val="0"/>
          <w:numId w:val="170"/>
        </w:numPr>
        <w:spacing w:before="0" w:after="0"/>
        <w:ind w:right="38"/>
        <w:rPr>
          <w:rFonts w:cs="Times New Roman"/>
          <w:szCs w:val="24"/>
        </w:rPr>
      </w:pPr>
      <w:r w:rsidRPr="00EE6761">
        <w:rPr>
          <w:rFonts w:cs="Times New Roman"/>
          <w:szCs w:val="24"/>
        </w:rPr>
        <w:t xml:space="preserve">The date an investigation by </w:t>
      </w:r>
      <w:r w:rsidR="00C87A8A" w:rsidRPr="00EE6761">
        <w:rPr>
          <w:rFonts w:cs="Times New Roman"/>
          <w:szCs w:val="24"/>
        </w:rPr>
        <w:t>OSY</w:t>
      </w:r>
      <w:r w:rsidRPr="00EE6761">
        <w:rPr>
          <w:rFonts w:cs="Times New Roman"/>
          <w:szCs w:val="24"/>
        </w:rPr>
        <w:t xml:space="preserve"> was requested and status of the investigation </w:t>
      </w:r>
      <w:r w:rsidR="001B36FA" w:rsidRPr="00EE6761">
        <w:rPr>
          <w:rFonts w:cs="Times New Roman"/>
          <w:szCs w:val="24"/>
        </w:rPr>
        <w:t>(if</w:t>
      </w:r>
      <w:r w:rsidRPr="00EE6761">
        <w:rPr>
          <w:rFonts w:cs="Times New Roman"/>
          <w:szCs w:val="24"/>
        </w:rPr>
        <w:t xml:space="preserve"> applicable);</w:t>
      </w:r>
    </w:p>
    <w:p w14:paraId="6E6EAEDB" w14:textId="77777777" w:rsidR="00AB062E" w:rsidRPr="00EE6761" w:rsidRDefault="00AB062E" w:rsidP="00316065">
      <w:pPr>
        <w:pStyle w:val="ListParagraph"/>
        <w:spacing w:before="0" w:after="0"/>
        <w:ind w:right="38"/>
        <w:rPr>
          <w:rFonts w:cs="Times New Roman"/>
          <w:szCs w:val="24"/>
        </w:rPr>
      </w:pPr>
    </w:p>
    <w:p w14:paraId="2736F46E" w14:textId="032D45A6" w:rsidR="002A53A0" w:rsidRPr="00EE6761" w:rsidRDefault="002A53A0" w:rsidP="00B30429">
      <w:pPr>
        <w:pStyle w:val="ListParagraph"/>
        <w:numPr>
          <w:ilvl w:val="0"/>
          <w:numId w:val="170"/>
        </w:numPr>
        <w:spacing w:before="0" w:after="0"/>
        <w:rPr>
          <w:rFonts w:cs="Times New Roman"/>
          <w:szCs w:val="24"/>
        </w:rPr>
      </w:pPr>
      <w:r w:rsidRPr="00EE6761">
        <w:rPr>
          <w:rFonts w:cs="Times New Roman"/>
          <w:szCs w:val="24"/>
        </w:rPr>
        <w:t xml:space="preserve">Pertinent information to the circumstances such as where the </w:t>
      </w:r>
      <w:r w:rsidR="00C05595" w:rsidRPr="00EE6761">
        <w:rPr>
          <w:rFonts w:cs="Times New Roman"/>
          <w:szCs w:val="24"/>
        </w:rPr>
        <w:t xml:space="preserve">personal </w:t>
      </w:r>
      <w:r w:rsidRPr="00EE6761">
        <w:rPr>
          <w:rFonts w:cs="Times New Roman"/>
          <w:szCs w:val="24"/>
        </w:rPr>
        <w:t xml:space="preserve">property was stored, how the </w:t>
      </w:r>
      <w:r w:rsidR="00C05595" w:rsidRPr="00EE6761">
        <w:rPr>
          <w:rFonts w:cs="Times New Roman"/>
          <w:szCs w:val="24"/>
        </w:rPr>
        <w:t xml:space="preserve">personal </w:t>
      </w:r>
      <w:r w:rsidRPr="00EE6761">
        <w:rPr>
          <w:rFonts w:cs="Times New Roman"/>
          <w:szCs w:val="24"/>
        </w:rPr>
        <w:t xml:space="preserve">property </w:t>
      </w:r>
      <w:r w:rsidR="00C05595" w:rsidRPr="00EE6761">
        <w:rPr>
          <w:rFonts w:cs="Times New Roman"/>
          <w:szCs w:val="24"/>
        </w:rPr>
        <w:t xml:space="preserve">was </w:t>
      </w:r>
      <w:r w:rsidRPr="00EE6761">
        <w:rPr>
          <w:rFonts w:cs="Times New Roman"/>
          <w:szCs w:val="24"/>
        </w:rPr>
        <w:t xml:space="preserve">used, how often the </w:t>
      </w:r>
      <w:r w:rsidR="00C05595" w:rsidRPr="00EE6761">
        <w:rPr>
          <w:rFonts w:cs="Times New Roman"/>
          <w:szCs w:val="24"/>
        </w:rPr>
        <w:t xml:space="preserve">personal </w:t>
      </w:r>
      <w:r w:rsidRPr="00EE6761">
        <w:rPr>
          <w:rFonts w:cs="Times New Roman"/>
          <w:szCs w:val="24"/>
        </w:rPr>
        <w:t xml:space="preserve">property </w:t>
      </w:r>
      <w:r w:rsidR="00023DF4">
        <w:rPr>
          <w:rFonts w:cs="Times New Roman"/>
          <w:szCs w:val="24"/>
        </w:rPr>
        <w:t>was</w:t>
      </w:r>
      <w:r w:rsidRPr="00EE6761">
        <w:rPr>
          <w:rFonts w:cs="Times New Roman"/>
          <w:szCs w:val="24"/>
        </w:rPr>
        <w:t xml:space="preserve"> used, and who typically use</w:t>
      </w:r>
      <w:r w:rsidR="00023DF4">
        <w:rPr>
          <w:rFonts w:cs="Times New Roman"/>
          <w:szCs w:val="24"/>
        </w:rPr>
        <w:t>d</w:t>
      </w:r>
      <w:r w:rsidRPr="00EE6761">
        <w:rPr>
          <w:rFonts w:cs="Times New Roman"/>
          <w:szCs w:val="24"/>
        </w:rPr>
        <w:t xml:space="preserve"> the </w:t>
      </w:r>
      <w:r w:rsidR="00C05595" w:rsidRPr="00EE6761">
        <w:rPr>
          <w:rFonts w:cs="Times New Roman"/>
          <w:szCs w:val="24"/>
        </w:rPr>
        <w:t>personal property</w:t>
      </w:r>
      <w:r w:rsidRPr="00EE6761">
        <w:rPr>
          <w:rFonts w:cs="Times New Roman"/>
          <w:szCs w:val="24"/>
        </w:rPr>
        <w:t>;</w:t>
      </w:r>
    </w:p>
    <w:p w14:paraId="024BF6F5" w14:textId="77777777" w:rsidR="00AB062E" w:rsidRPr="00EE6761" w:rsidRDefault="00AB062E" w:rsidP="00316065">
      <w:pPr>
        <w:pStyle w:val="ListParagraph"/>
        <w:spacing w:before="0" w:after="0"/>
        <w:rPr>
          <w:rFonts w:cs="Times New Roman"/>
          <w:szCs w:val="24"/>
        </w:rPr>
      </w:pPr>
    </w:p>
    <w:p w14:paraId="374DC40F" w14:textId="77777777" w:rsidR="002A53A0" w:rsidRPr="00EE6761" w:rsidRDefault="002A53A0" w:rsidP="00B30429">
      <w:pPr>
        <w:pStyle w:val="ListParagraph"/>
        <w:numPr>
          <w:ilvl w:val="0"/>
          <w:numId w:val="170"/>
        </w:numPr>
        <w:spacing w:before="0" w:after="0"/>
        <w:ind w:right="38"/>
        <w:rPr>
          <w:rFonts w:cs="Times New Roman"/>
          <w:szCs w:val="24"/>
        </w:rPr>
      </w:pPr>
      <w:r w:rsidRPr="00EE6761">
        <w:rPr>
          <w:rFonts w:cs="Times New Roman"/>
          <w:szCs w:val="24"/>
        </w:rPr>
        <w:t xml:space="preserve">The details of the efforts to find or repair the </w:t>
      </w:r>
      <w:r w:rsidR="00C05595" w:rsidRPr="00EE6761">
        <w:rPr>
          <w:rFonts w:cs="Times New Roman"/>
          <w:szCs w:val="24"/>
        </w:rPr>
        <w:t xml:space="preserve">personal </w:t>
      </w:r>
      <w:r w:rsidRPr="00EE6761">
        <w:rPr>
          <w:rFonts w:cs="Times New Roman"/>
          <w:szCs w:val="24"/>
        </w:rPr>
        <w:t xml:space="preserve">property; </w:t>
      </w:r>
    </w:p>
    <w:p w14:paraId="3D674FFD" w14:textId="77777777" w:rsidR="00AB062E" w:rsidRPr="00EE6761" w:rsidRDefault="00AB062E" w:rsidP="00316065">
      <w:pPr>
        <w:pStyle w:val="ListParagraph"/>
        <w:spacing w:before="0" w:after="0"/>
        <w:ind w:right="38"/>
        <w:rPr>
          <w:rFonts w:cs="Times New Roman"/>
          <w:szCs w:val="24"/>
        </w:rPr>
      </w:pPr>
    </w:p>
    <w:p w14:paraId="3F7473E7" w14:textId="77777777" w:rsidR="002A53A0" w:rsidRPr="00EE6761" w:rsidRDefault="002A53A0" w:rsidP="00B30429">
      <w:pPr>
        <w:pStyle w:val="ListParagraph"/>
        <w:numPr>
          <w:ilvl w:val="0"/>
          <w:numId w:val="170"/>
        </w:numPr>
        <w:spacing w:before="0" w:after="0"/>
        <w:ind w:right="38"/>
        <w:rPr>
          <w:rFonts w:cs="Times New Roman"/>
          <w:szCs w:val="24"/>
        </w:rPr>
      </w:pPr>
      <w:r w:rsidRPr="00EE6761">
        <w:rPr>
          <w:rFonts w:cs="Times New Roman"/>
          <w:szCs w:val="24"/>
        </w:rPr>
        <w:t xml:space="preserve">The acquisition cost and current depreciated value of the </w:t>
      </w:r>
      <w:r w:rsidR="00C05595" w:rsidRPr="00EE6761">
        <w:rPr>
          <w:rFonts w:cs="Times New Roman"/>
          <w:szCs w:val="24"/>
        </w:rPr>
        <w:t xml:space="preserve">personal </w:t>
      </w:r>
      <w:r w:rsidRPr="00EE6761">
        <w:rPr>
          <w:rFonts w:cs="Times New Roman"/>
          <w:szCs w:val="24"/>
        </w:rPr>
        <w:t>property, repair costs</w:t>
      </w:r>
      <w:r w:rsidR="00BB3EC1">
        <w:rPr>
          <w:rFonts w:cs="Times New Roman"/>
          <w:szCs w:val="24"/>
        </w:rPr>
        <w:t>,</w:t>
      </w:r>
      <w:r w:rsidRPr="00EE6761">
        <w:rPr>
          <w:rFonts w:cs="Times New Roman"/>
          <w:szCs w:val="24"/>
        </w:rPr>
        <w:t xml:space="preserve"> and replace</w:t>
      </w:r>
      <w:r w:rsidR="00295171" w:rsidRPr="00EE6761">
        <w:rPr>
          <w:rFonts w:cs="Times New Roman"/>
          <w:szCs w:val="24"/>
        </w:rPr>
        <w:t>ment</w:t>
      </w:r>
      <w:r w:rsidRPr="00EE6761">
        <w:rPr>
          <w:rFonts w:cs="Times New Roman"/>
          <w:szCs w:val="24"/>
        </w:rPr>
        <w:t xml:space="preserve"> cost;</w:t>
      </w:r>
    </w:p>
    <w:p w14:paraId="718F3A55" w14:textId="77777777" w:rsidR="00AB062E" w:rsidRPr="00EE6761" w:rsidRDefault="00AB062E" w:rsidP="00316065">
      <w:pPr>
        <w:pStyle w:val="ListParagraph"/>
        <w:spacing w:before="0" w:after="0"/>
        <w:ind w:right="38"/>
        <w:rPr>
          <w:rFonts w:cs="Times New Roman"/>
          <w:szCs w:val="24"/>
        </w:rPr>
      </w:pPr>
    </w:p>
    <w:p w14:paraId="1EBDD1C8" w14:textId="77777777" w:rsidR="002A53A0" w:rsidRPr="00EE6761" w:rsidRDefault="002A53A0" w:rsidP="00B30429">
      <w:pPr>
        <w:pStyle w:val="ListParagraph"/>
        <w:numPr>
          <w:ilvl w:val="0"/>
          <w:numId w:val="170"/>
        </w:numPr>
        <w:spacing w:before="0" w:after="0"/>
        <w:ind w:right="38"/>
        <w:rPr>
          <w:rFonts w:cs="Times New Roman"/>
          <w:szCs w:val="24"/>
        </w:rPr>
      </w:pPr>
      <w:r w:rsidRPr="00EE6761">
        <w:rPr>
          <w:rFonts w:cs="Times New Roman"/>
          <w:szCs w:val="24"/>
        </w:rPr>
        <w:t>The PMO</w:t>
      </w:r>
      <w:r w:rsidR="00AB2E1E" w:rsidRPr="00EE6761">
        <w:rPr>
          <w:rFonts w:cs="Times New Roman"/>
          <w:szCs w:val="24"/>
        </w:rPr>
        <w:t>’</w:t>
      </w:r>
      <w:r w:rsidRPr="00EE6761">
        <w:rPr>
          <w:rFonts w:cs="Times New Roman"/>
          <w:szCs w:val="24"/>
        </w:rPr>
        <w:t>s rational</w:t>
      </w:r>
      <w:r w:rsidR="00295171" w:rsidRPr="00EE6761">
        <w:rPr>
          <w:rFonts w:cs="Times New Roman"/>
          <w:szCs w:val="24"/>
        </w:rPr>
        <w:t>e</w:t>
      </w:r>
      <w:r w:rsidRPr="00EE6761">
        <w:rPr>
          <w:rFonts w:cs="Times New Roman"/>
          <w:szCs w:val="24"/>
        </w:rPr>
        <w:t xml:space="preserve"> for establishing the </w:t>
      </w:r>
      <w:r w:rsidR="00B22F66" w:rsidRPr="00EE6761">
        <w:rPr>
          <w:rFonts w:cs="Times New Roman"/>
          <w:szCs w:val="24"/>
        </w:rPr>
        <w:t>PBR</w:t>
      </w:r>
      <w:r w:rsidRPr="00EE6761">
        <w:rPr>
          <w:rFonts w:cs="Times New Roman"/>
          <w:szCs w:val="24"/>
        </w:rPr>
        <w:t>;</w:t>
      </w:r>
    </w:p>
    <w:p w14:paraId="7325A5B8" w14:textId="77777777" w:rsidR="00AB062E" w:rsidRPr="00EE6761" w:rsidRDefault="00AB062E" w:rsidP="00316065">
      <w:pPr>
        <w:pStyle w:val="ListParagraph"/>
        <w:spacing w:before="0" w:after="0"/>
        <w:ind w:right="38"/>
        <w:rPr>
          <w:rFonts w:cs="Times New Roman"/>
          <w:szCs w:val="24"/>
        </w:rPr>
      </w:pPr>
    </w:p>
    <w:p w14:paraId="0653694D" w14:textId="6590B2C3" w:rsidR="00F27EB8" w:rsidRPr="00EE6761" w:rsidRDefault="00023DF4" w:rsidP="00B30429">
      <w:pPr>
        <w:pStyle w:val="ListParagraph"/>
        <w:numPr>
          <w:ilvl w:val="0"/>
          <w:numId w:val="170"/>
        </w:numPr>
        <w:spacing w:before="0" w:after="0"/>
        <w:rPr>
          <w:rFonts w:cs="Times New Roman"/>
          <w:szCs w:val="24"/>
        </w:rPr>
      </w:pPr>
      <w:r>
        <w:rPr>
          <w:rFonts w:cs="Times New Roman"/>
          <w:szCs w:val="24"/>
        </w:rPr>
        <w:t>C</w:t>
      </w:r>
      <w:r w:rsidR="002A53A0" w:rsidRPr="00EE6761">
        <w:rPr>
          <w:rFonts w:cs="Times New Roman"/>
          <w:szCs w:val="24"/>
        </w:rPr>
        <w:t>opies of investigations, police reports, or other such information</w:t>
      </w:r>
      <w:r>
        <w:rPr>
          <w:rFonts w:cs="Times New Roman"/>
          <w:szCs w:val="24"/>
        </w:rPr>
        <w:t>, as provided by the PMO to the PBR</w:t>
      </w:r>
      <w:r w:rsidR="00F27EB8" w:rsidRPr="00EE6761">
        <w:rPr>
          <w:rFonts w:cs="Times New Roman"/>
          <w:szCs w:val="24"/>
        </w:rPr>
        <w:t>; and</w:t>
      </w:r>
    </w:p>
    <w:p w14:paraId="48FB605A" w14:textId="77777777" w:rsidR="00AB062E" w:rsidRPr="00EE6761" w:rsidRDefault="00AB062E" w:rsidP="00316065">
      <w:pPr>
        <w:pStyle w:val="ListParagraph"/>
        <w:spacing w:before="0" w:after="0"/>
        <w:rPr>
          <w:rFonts w:cs="Times New Roman"/>
          <w:szCs w:val="24"/>
        </w:rPr>
      </w:pPr>
    </w:p>
    <w:p w14:paraId="6EAC2B11" w14:textId="77777777" w:rsidR="00F27EB8" w:rsidRPr="00EE6761" w:rsidRDefault="00F27EB8" w:rsidP="00B30429">
      <w:pPr>
        <w:pStyle w:val="ListParagraph"/>
        <w:numPr>
          <w:ilvl w:val="0"/>
          <w:numId w:val="170"/>
        </w:numPr>
        <w:spacing w:before="0" w:after="0"/>
        <w:rPr>
          <w:rFonts w:cs="Times New Roman"/>
          <w:szCs w:val="24"/>
        </w:rPr>
      </w:pPr>
      <w:r w:rsidRPr="00EE6761">
        <w:rPr>
          <w:rFonts w:cs="Times New Roman"/>
          <w:szCs w:val="24"/>
        </w:rPr>
        <w:t>Determination of financial liability.</w:t>
      </w:r>
    </w:p>
    <w:p w14:paraId="5DFD2B3A" w14:textId="77777777" w:rsidR="00D12E41" w:rsidRPr="00EE6761" w:rsidRDefault="00D12E41" w:rsidP="00316065">
      <w:pPr>
        <w:pStyle w:val="Heading3"/>
      </w:pPr>
    </w:p>
    <w:p w14:paraId="54703A3E" w14:textId="77777777" w:rsidR="002A53A0" w:rsidRPr="00EE6761" w:rsidRDefault="00124776" w:rsidP="00316065">
      <w:pPr>
        <w:pStyle w:val="Heading3"/>
      </w:pPr>
      <w:bookmarkStart w:id="296" w:name="_Toc498330336"/>
      <w:r w:rsidRPr="00EE6761">
        <w:t>9</w:t>
      </w:r>
      <w:r w:rsidR="00543B96" w:rsidRPr="00EE6761">
        <w:t>.</w:t>
      </w:r>
      <w:r w:rsidR="0081394F">
        <w:t>1</w:t>
      </w:r>
      <w:r w:rsidR="00F1262A">
        <w:t>.1</w:t>
      </w:r>
      <w:r w:rsidR="00AB062E" w:rsidRPr="00EE6761">
        <w:tab/>
      </w:r>
      <w:r w:rsidR="002A53A0" w:rsidRPr="00EE6761">
        <w:t>L</w:t>
      </w:r>
      <w:r w:rsidR="00ED782D" w:rsidRPr="00EE6761">
        <w:t>ost, Missing, Stolen, Damaged</w:t>
      </w:r>
      <w:r w:rsidR="00BB3EC1">
        <w:t>,</w:t>
      </w:r>
      <w:r w:rsidR="00ED782D" w:rsidRPr="00EE6761">
        <w:t xml:space="preserve"> or Destroyed</w:t>
      </w:r>
      <w:r w:rsidR="002A53A0" w:rsidRPr="00EE6761">
        <w:t xml:space="preserve"> Reporting Process</w:t>
      </w:r>
      <w:bookmarkEnd w:id="296"/>
    </w:p>
    <w:p w14:paraId="7077451F" w14:textId="77777777" w:rsidR="00124776" w:rsidRPr="00EE6761" w:rsidRDefault="00124776" w:rsidP="00316065">
      <w:pPr>
        <w:pStyle w:val="NoSpacing"/>
        <w:rPr>
          <w:rFonts w:cs="Times New Roman"/>
          <w:szCs w:val="24"/>
        </w:rPr>
      </w:pPr>
    </w:p>
    <w:p w14:paraId="2AA3A5FB" w14:textId="7B26BE79" w:rsidR="00350534" w:rsidRPr="00EE6761" w:rsidRDefault="00314CDA" w:rsidP="00316065">
      <w:pPr>
        <w:spacing w:before="0" w:after="0"/>
      </w:pPr>
      <w:r w:rsidRPr="00EE6761">
        <w:t>Form CD-52</w:t>
      </w:r>
      <w:r w:rsidR="00F27EB8" w:rsidRPr="00EE6761">
        <w:t xml:space="preserve"> or other appropriate forms approved by the DPMO, will be used for reporting personal property to the PBR for action</w:t>
      </w:r>
      <w:r w:rsidR="00DF0E6F" w:rsidRPr="00EE6761">
        <w:t xml:space="preserve">.  </w:t>
      </w:r>
      <w:r w:rsidR="00F27EB8" w:rsidRPr="00EE6761">
        <w:t>Copies of these reports must be furnished to the PAO</w:t>
      </w:r>
      <w:r w:rsidR="000A7E39">
        <w:t xml:space="preserve"> from the PC</w:t>
      </w:r>
      <w:r w:rsidR="00F27EB8" w:rsidRPr="00EE6761">
        <w:t xml:space="preserve"> for proper recording in the financial accounts and personal property records</w:t>
      </w:r>
      <w:r w:rsidR="00DF0E6F" w:rsidRPr="00EE6761">
        <w:t xml:space="preserve">.  </w:t>
      </w:r>
      <w:r w:rsidR="002A53A0" w:rsidRPr="00EE6761">
        <w:t xml:space="preserve">Accountable </w:t>
      </w:r>
      <w:r w:rsidR="00C05595" w:rsidRPr="00EE6761">
        <w:t xml:space="preserve">personal </w:t>
      </w:r>
      <w:r w:rsidR="002A53A0" w:rsidRPr="00EE6761">
        <w:t xml:space="preserve">property that is </w:t>
      </w:r>
      <w:r w:rsidR="00272243" w:rsidRPr="00EE6761">
        <w:t>LMSDD</w:t>
      </w:r>
      <w:r w:rsidR="002A53A0" w:rsidRPr="00EE6761">
        <w:t xml:space="preserve"> will be removed from the </w:t>
      </w:r>
      <w:r w:rsidR="003D669D" w:rsidRPr="00EE6761">
        <w:t>PPMS</w:t>
      </w:r>
      <w:r w:rsidR="00F27EB8" w:rsidRPr="00EE6761">
        <w:t xml:space="preserve"> </w:t>
      </w:r>
      <w:r w:rsidR="002A53A0" w:rsidRPr="00EE6761">
        <w:t xml:space="preserve">only </w:t>
      </w:r>
      <w:r w:rsidR="00BB3EC1">
        <w:t>when documented o</w:t>
      </w:r>
      <w:r w:rsidR="00F27EB8" w:rsidRPr="00EE6761">
        <w:t>n an approved and completed CD-52 report.</w:t>
      </w:r>
    </w:p>
    <w:p w14:paraId="6323616D" w14:textId="77777777" w:rsidR="00D12E41" w:rsidRPr="00EE6761" w:rsidRDefault="00D12E41" w:rsidP="00316065">
      <w:pPr>
        <w:pStyle w:val="Heading2"/>
        <w:spacing w:before="0"/>
      </w:pPr>
    </w:p>
    <w:p w14:paraId="5F5D8B3B" w14:textId="77777777" w:rsidR="002A53A0" w:rsidRPr="00EE6761" w:rsidRDefault="00124776" w:rsidP="00316065">
      <w:pPr>
        <w:pStyle w:val="Heading2"/>
        <w:spacing w:before="0"/>
      </w:pPr>
      <w:bookmarkStart w:id="297" w:name="_Toc498330337"/>
      <w:r w:rsidRPr="00EE6761">
        <w:t>9</w:t>
      </w:r>
      <w:r w:rsidR="00543B96" w:rsidRPr="00EE6761">
        <w:t>.</w:t>
      </w:r>
      <w:r w:rsidR="0081394F">
        <w:t>2</w:t>
      </w:r>
      <w:r w:rsidRPr="00EE6761">
        <w:tab/>
      </w:r>
      <w:r w:rsidR="00C05595" w:rsidRPr="00EE6761">
        <w:t>Property Board of Review</w:t>
      </w:r>
      <w:r w:rsidR="002A53A0" w:rsidRPr="00EE6761">
        <w:t xml:space="preserve"> (</w:t>
      </w:r>
      <w:r w:rsidR="00C05595" w:rsidRPr="00EE6761">
        <w:t>PBR</w:t>
      </w:r>
      <w:r w:rsidR="002A53A0" w:rsidRPr="00EE6761">
        <w:t>)</w:t>
      </w:r>
      <w:bookmarkEnd w:id="297"/>
    </w:p>
    <w:p w14:paraId="22B34135" w14:textId="77777777" w:rsidR="0067418A" w:rsidRPr="00EE6761" w:rsidRDefault="0067418A" w:rsidP="00316065">
      <w:pPr>
        <w:pStyle w:val="Heading3"/>
      </w:pPr>
    </w:p>
    <w:p w14:paraId="51D961E0" w14:textId="77777777" w:rsidR="002A53A0" w:rsidRPr="00EE6761" w:rsidRDefault="00124776" w:rsidP="00316065">
      <w:pPr>
        <w:pStyle w:val="Heading3"/>
      </w:pPr>
      <w:bookmarkStart w:id="298" w:name="_Toc498330338"/>
      <w:r w:rsidRPr="00EE6761">
        <w:t>9</w:t>
      </w:r>
      <w:r w:rsidR="002A53A0" w:rsidRPr="00EE6761">
        <w:t>.</w:t>
      </w:r>
      <w:r w:rsidR="0081394F">
        <w:t>2</w:t>
      </w:r>
      <w:r w:rsidR="002A53A0" w:rsidRPr="00EE6761">
        <w:t>.1</w:t>
      </w:r>
      <w:r w:rsidRPr="00EE6761">
        <w:tab/>
      </w:r>
      <w:r w:rsidR="00C05595" w:rsidRPr="00EE6761">
        <w:t xml:space="preserve">PBR </w:t>
      </w:r>
      <w:r w:rsidR="002A53A0" w:rsidRPr="00EE6761">
        <w:t>Roles and Responsibilities</w:t>
      </w:r>
      <w:bookmarkEnd w:id="298"/>
    </w:p>
    <w:p w14:paraId="1B8C9D21" w14:textId="77777777" w:rsidR="00124776" w:rsidRPr="00EE6761" w:rsidRDefault="00124776" w:rsidP="00316065">
      <w:pPr>
        <w:pStyle w:val="NoSpacing"/>
        <w:rPr>
          <w:rFonts w:cs="Times New Roman"/>
          <w:szCs w:val="24"/>
        </w:rPr>
      </w:pPr>
    </w:p>
    <w:p w14:paraId="7C74AACA" w14:textId="38C70C30" w:rsidR="002A53A0" w:rsidRPr="00EE6761" w:rsidRDefault="002A53A0" w:rsidP="00316065">
      <w:pPr>
        <w:spacing w:before="0" w:after="0"/>
      </w:pPr>
      <w:r w:rsidRPr="00EE6761">
        <w:t xml:space="preserve">The </w:t>
      </w:r>
      <w:r w:rsidR="003C4533" w:rsidRPr="00EE6761">
        <w:t xml:space="preserve">Bureau </w:t>
      </w:r>
      <w:r w:rsidRPr="00EE6761">
        <w:t>PMO will appoint</w:t>
      </w:r>
      <w:r w:rsidR="00E65CE2" w:rsidRPr="00EE6761">
        <w:t xml:space="preserve"> </w:t>
      </w:r>
      <w:r w:rsidR="00296D13" w:rsidRPr="00EE6761">
        <w:t>B</w:t>
      </w:r>
      <w:r w:rsidR="00E65CE2" w:rsidRPr="00EE6761">
        <w:t>oard members</w:t>
      </w:r>
      <w:r w:rsidR="00E94F6D">
        <w:t xml:space="preserve">, </w:t>
      </w:r>
      <w:r w:rsidR="00E94F6D" w:rsidRPr="00E94F6D">
        <w:t>which will include at least one non-supervisory employee,</w:t>
      </w:r>
      <w:r w:rsidRPr="00EE6761">
        <w:t xml:space="preserve"> as necessary</w:t>
      </w:r>
      <w:r w:rsidR="006D3EE7" w:rsidRPr="00EE6761">
        <w:t xml:space="preserve">.  </w:t>
      </w:r>
      <w:r w:rsidRPr="00EE6761">
        <w:t xml:space="preserve">A </w:t>
      </w:r>
      <w:r w:rsidR="00271013" w:rsidRPr="00EE6761">
        <w:t>PBR</w:t>
      </w:r>
      <w:r w:rsidRPr="00EE6761">
        <w:t xml:space="preserve"> consists of three or more members, one of whom </w:t>
      </w:r>
      <w:r w:rsidR="00023DF4">
        <w:t>is</w:t>
      </w:r>
      <w:r w:rsidRPr="00EE6761">
        <w:t xml:space="preserve"> designated as</w:t>
      </w:r>
      <w:r w:rsidR="00A153F7" w:rsidRPr="00EE6761">
        <w:t xml:space="preserve"> a</w:t>
      </w:r>
      <w:r w:rsidR="00543B96" w:rsidRPr="00EE6761">
        <w:t xml:space="preserve"> </w:t>
      </w:r>
      <w:r w:rsidR="00BB3EC1">
        <w:t>c</w:t>
      </w:r>
      <w:r w:rsidR="00543B96" w:rsidRPr="00EE6761">
        <w:t>hairperson</w:t>
      </w:r>
      <w:r w:rsidR="00DF0E6F" w:rsidRPr="00EE6761">
        <w:t xml:space="preserve">.  </w:t>
      </w:r>
      <w:r w:rsidRPr="00EE6761">
        <w:t>In the absence of a justifiable determination</w:t>
      </w:r>
      <w:r w:rsidR="000A7E39">
        <w:t xml:space="preserve"> made by the PMO</w:t>
      </w:r>
      <w:r w:rsidRPr="00EE6761">
        <w:t xml:space="preserve"> to the contrary, PMOs, PAOs, and PCs will not serve on a </w:t>
      </w:r>
      <w:r w:rsidR="00271013" w:rsidRPr="00EE6761">
        <w:t>PBR</w:t>
      </w:r>
      <w:r w:rsidR="00DF0E6F" w:rsidRPr="00EE6761">
        <w:t xml:space="preserve">.  </w:t>
      </w:r>
      <w:r w:rsidR="00543B96" w:rsidRPr="00EE6761">
        <w:t xml:space="preserve">The </w:t>
      </w:r>
      <w:r w:rsidR="00D71BD9" w:rsidRPr="00EE6761">
        <w:t xml:space="preserve">Bureau </w:t>
      </w:r>
      <w:r w:rsidR="00543B96" w:rsidRPr="00EE6761">
        <w:t>PMO or PAO may act</w:t>
      </w:r>
      <w:r w:rsidRPr="00EE6761">
        <w:t xml:space="preserve"> </w:t>
      </w:r>
      <w:r w:rsidR="00543B96" w:rsidRPr="00EE6761">
        <w:t xml:space="preserve">only </w:t>
      </w:r>
      <w:r w:rsidRPr="00EE6761">
        <w:t>in an advisory capacity.</w:t>
      </w:r>
    </w:p>
    <w:p w14:paraId="22C9033E" w14:textId="77777777" w:rsidR="00D12E41" w:rsidRPr="00EE6761" w:rsidRDefault="00D12E41" w:rsidP="00316065">
      <w:pPr>
        <w:spacing w:before="0" w:after="0"/>
      </w:pPr>
    </w:p>
    <w:p w14:paraId="391C5EF6" w14:textId="69DB2190" w:rsidR="00BE4AF1" w:rsidRDefault="002A53A0" w:rsidP="00AC1F85">
      <w:pPr>
        <w:spacing w:before="0" w:after="0"/>
      </w:pPr>
      <w:r w:rsidRPr="00EE6761">
        <w:t xml:space="preserve">It is the responsibility of each member of the </w:t>
      </w:r>
      <w:r w:rsidR="00271013" w:rsidRPr="00EE6761">
        <w:t>PBR</w:t>
      </w:r>
      <w:r w:rsidRPr="00EE6761">
        <w:t xml:space="preserve"> to exercise independent judgment, free from influence by recommendations or suggestions of other board members, employees, or </w:t>
      </w:r>
      <w:r w:rsidR="00271013" w:rsidRPr="00EE6761">
        <w:t>supervisors</w:t>
      </w:r>
      <w:r w:rsidR="00DF0E6F" w:rsidRPr="00EE6761">
        <w:t xml:space="preserve">.  </w:t>
      </w:r>
      <w:r w:rsidR="00023DF4">
        <w:t>Board members should take e</w:t>
      </w:r>
      <w:r w:rsidR="0068008B" w:rsidRPr="00EE6761">
        <w:t>xtreme caution in</w:t>
      </w:r>
      <w:r w:rsidR="00543B96" w:rsidRPr="00EE6761">
        <w:t xml:space="preserve"> rendering recommendations concernin</w:t>
      </w:r>
      <w:r w:rsidR="00CF67C3" w:rsidRPr="00EE6761">
        <w:t xml:space="preserve">g the disposition of </w:t>
      </w:r>
      <w:r w:rsidR="0066745B">
        <w:t>Government-owned</w:t>
      </w:r>
      <w:r w:rsidR="00543B96" w:rsidRPr="00EE6761">
        <w:t xml:space="preserve"> personal property, since actions are always subject to review</w:t>
      </w:r>
      <w:r w:rsidR="000A7E39">
        <w:t xml:space="preserve"> by </w:t>
      </w:r>
      <w:r w:rsidR="00000844">
        <w:t>the PMO, Auditors, CFO CAO, or e</w:t>
      </w:r>
      <w:r w:rsidR="000A7E39">
        <w:t>quivalent, or any requesting entity.</w:t>
      </w:r>
      <w:r w:rsidR="00DF0E6F" w:rsidRPr="00EE6761">
        <w:t xml:space="preserve">  </w:t>
      </w:r>
      <w:r w:rsidRPr="00EE6761">
        <w:lastRenderedPageBreak/>
        <w:t>Findings should be based on facts, results of investigations, review of pertinent documents, and consideration of available evidence.</w:t>
      </w:r>
    </w:p>
    <w:p w14:paraId="75C9AAC3" w14:textId="77777777" w:rsidR="00AC1F85" w:rsidRDefault="00AC1F85" w:rsidP="00316065">
      <w:pPr>
        <w:pStyle w:val="Heading3"/>
      </w:pPr>
    </w:p>
    <w:p w14:paraId="1073D1AC" w14:textId="77777777" w:rsidR="002A53A0" w:rsidRPr="00EE6761" w:rsidRDefault="00E91E39" w:rsidP="00316065">
      <w:pPr>
        <w:pStyle w:val="Heading3"/>
      </w:pPr>
      <w:bookmarkStart w:id="299" w:name="_Toc498330339"/>
      <w:r w:rsidRPr="00EE6761">
        <w:t>9</w:t>
      </w:r>
      <w:r w:rsidR="002A53A0" w:rsidRPr="00EE6761">
        <w:t>.</w:t>
      </w:r>
      <w:r w:rsidR="0081394F">
        <w:t>2</w:t>
      </w:r>
      <w:r w:rsidR="002A53A0" w:rsidRPr="00EE6761">
        <w:t>.</w:t>
      </w:r>
      <w:r w:rsidR="003C4533" w:rsidRPr="00EE6761">
        <w:t>2</w:t>
      </w:r>
      <w:r w:rsidR="00124776" w:rsidRPr="00EE6761">
        <w:tab/>
      </w:r>
      <w:r w:rsidR="002A53A0" w:rsidRPr="00EE6761">
        <w:t>Investigations</w:t>
      </w:r>
      <w:bookmarkEnd w:id="299"/>
    </w:p>
    <w:p w14:paraId="463F5FD8" w14:textId="77777777" w:rsidR="00124776" w:rsidRPr="00EE6761" w:rsidRDefault="00124776" w:rsidP="00316065">
      <w:pPr>
        <w:pStyle w:val="NoSpacing"/>
        <w:rPr>
          <w:rFonts w:cs="Times New Roman"/>
          <w:szCs w:val="24"/>
        </w:rPr>
      </w:pPr>
    </w:p>
    <w:p w14:paraId="084CA954" w14:textId="0F0E01FE" w:rsidR="002B7045" w:rsidRDefault="00671F46" w:rsidP="00316065">
      <w:pPr>
        <w:spacing w:before="0" w:after="0"/>
      </w:pPr>
      <w:r w:rsidRPr="00EE6761">
        <w:t xml:space="preserve">Board </w:t>
      </w:r>
      <w:r w:rsidR="002B7045" w:rsidRPr="00EE6761">
        <w:t xml:space="preserve">members </w:t>
      </w:r>
      <w:r w:rsidR="00E833FC" w:rsidRPr="00EE6761">
        <w:t xml:space="preserve">may conduct investigations in person, </w:t>
      </w:r>
      <w:r w:rsidR="00DE67C0" w:rsidRPr="00EE6761">
        <w:t>by</w:t>
      </w:r>
      <w:r w:rsidR="00E833FC" w:rsidRPr="00EE6761">
        <w:t xml:space="preserve"> telephone</w:t>
      </w:r>
      <w:r w:rsidR="00BB3EC1">
        <w:t>,</w:t>
      </w:r>
      <w:r w:rsidR="00E833FC" w:rsidRPr="00EE6761">
        <w:t xml:space="preserve"> or in writing.</w:t>
      </w:r>
      <w:r w:rsidR="00E94F6D">
        <w:t xml:space="preserve">  </w:t>
      </w:r>
      <w:r w:rsidR="00E94F6D" w:rsidRPr="00E94F6D">
        <w:t>If the end-user is a union member they must be allowed to have a union representative present while being questioned by any board member(s) whether it is in perso</w:t>
      </w:r>
      <w:r w:rsidR="00E94F6D">
        <w:t>n, by telephone, or in writing.</w:t>
      </w:r>
    </w:p>
    <w:p w14:paraId="02F693CE" w14:textId="77777777" w:rsidR="005A3ED9" w:rsidRPr="00EE6761" w:rsidRDefault="005A3ED9" w:rsidP="00316065">
      <w:pPr>
        <w:spacing w:before="0" w:after="0"/>
      </w:pPr>
    </w:p>
    <w:p w14:paraId="694AAB24" w14:textId="77777777" w:rsidR="006D3EE7" w:rsidRPr="00EE6761" w:rsidRDefault="006D3EE7" w:rsidP="00316065">
      <w:pPr>
        <w:pStyle w:val="Heading4"/>
      </w:pPr>
      <w:bookmarkStart w:id="300" w:name="_Toc498330340"/>
      <w:r w:rsidRPr="00EE6761">
        <w:t>9.</w:t>
      </w:r>
      <w:r w:rsidR="0081394F">
        <w:t>2</w:t>
      </w:r>
      <w:r w:rsidRPr="00EE6761">
        <w:t>.2.1</w:t>
      </w:r>
      <w:r w:rsidRPr="00EE6761">
        <w:tab/>
        <w:t>Findings of Property Boards of Review</w:t>
      </w:r>
      <w:bookmarkEnd w:id="300"/>
    </w:p>
    <w:p w14:paraId="70946B7A" w14:textId="77777777" w:rsidR="006D3EE7" w:rsidRPr="00EE6761" w:rsidRDefault="006D3EE7" w:rsidP="00316065">
      <w:pPr>
        <w:pStyle w:val="NoSpacing"/>
        <w:rPr>
          <w:rFonts w:cs="Times New Roman"/>
          <w:szCs w:val="24"/>
        </w:rPr>
      </w:pPr>
    </w:p>
    <w:p w14:paraId="08EC2847" w14:textId="79B63703" w:rsidR="006D3EE7" w:rsidRPr="00EE6761" w:rsidRDefault="006D3EE7" w:rsidP="00316065">
      <w:pPr>
        <w:spacing w:before="0" w:after="0"/>
      </w:pPr>
      <w:r w:rsidRPr="00EE6761">
        <w:t xml:space="preserve">The Board Chairperson and members document </w:t>
      </w:r>
      <w:r w:rsidR="00023DF4">
        <w:t xml:space="preserve">the </w:t>
      </w:r>
      <w:r w:rsidRPr="00EE6761">
        <w:t xml:space="preserve">findings of </w:t>
      </w:r>
      <w:r w:rsidR="00023DF4">
        <w:t>the</w:t>
      </w:r>
      <w:r w:rsidRPr="00EE6761">
        <w:t xml:space="preserve"> Board, which include the final disposition of personal property, on a CD-52 and/or a PBR Findings</w:t>
      </w:r>
      <w:r w:rsidR="00D265AF">
        <w:t xml:space="preserve"> and </w:t>
      </w:r>
      <w:r w:rsidRPr="00EE6761">
        <w:t xml:space="preserve">Recommendations report </w:t>
      </w:r>
      <w:r w:rsidR="00DE67C0" w:rsidRPr="00EE6761">
        <w:t>by</w:t>
      </w:r>
      <w:r w:rsidRPr="00EE6761">
        <w:t xml:space="preserve"> a </w:t>
      </w:r>
      <w:r w:rsidR="000A7E39">
        <w:t>memorandum which is signed by all PBR members.</w:t>
      </w:r>
      <w:r w:rsidRPr="00EE6761">
        <w:t xml:space="preserve">  The Board Chairperson and its members must approve </w:t>
      </w:r>
      <w:r w:rsidR="00695C76">
        <w:t>the</w:t>
      </w:r>
      <w:r w:rsidRPr="00EE6761">
        <w:t xml:space="preserve"> findings prior to submission to a Bureau PMO. </w:t>
      </w:r>
    </w:p>
    <w:p w14:paraId="66D1D022" w14:textId="77777777" w:rsidR="00D12E41" w:rsidRPr="00EE6761" w:rsidRDefault="00D12E41" w:rsidP="00316065">
      <w:pPr>
        <w:spacing w:before="0" w:after="0"/>
      </w:pPr>
    </w:p>
    <w:p w14:paraId="1A2A85DD" w14:textId="77777777" w:rsidR="006D3EE7" w:rsidRPr="00EE6761" w:rsidRDefault="006D3EE7" w:rsidP="00316065">
      <w:pPr>
        <w:spacing w:before="0" w:after="0"/>
      </w:pPr>
      <w:r w:rsidRPr="00EE6761">
        <w:t>At a minimum, this report should include the following:</w:t>
      </w:r>
    </w:p>
    <w:p w14:paraId="6C5E3D22" w14:textId="77777777" w:rsidR="00D12E41" w:rsidRPr="00EE6761" w:rsidRDefault="00D12E41" w:rsidP="00316065">
      <w:pPr>
        <w:spacing w:before="0" w:after="0"/>
      </w:pPr>
    </w:p>
    <w:p w14:paraId="765C36FC" w14:textId="77777777" w:rsidR="006D3EE7" w:rsidRPr="00AC6770" w:rsidRDefault="006D3EE7" w:rsidP="00B30429">
      <w:pPr>
        <w:pStyle w:val="ListParagraph"/>
        <w:numPr>
          <w:ilvl w:val="0"/>
          <w:numId w:val="171"/>
        </w:numPr>
        <w:spacing w:before="0" w:after="0"/>
        <w:rPr>
          <w:rFonts w:cs="Times New Roman"/>
          <w:szCs w:val="24"/>
        </w:rPr>
      </w:pPr>
      <w:r w:rsidRPr="00AC6770">
        <w:t>Listing</w:t>
      </w:r>
      <w:r w:rsidRPr="00AC6770">
        <w:rPr>
          <w:rFonts w:cs="Times New Roman"/>
          <w:szCs w:val="24"/>
        </w:rPr>
        <w:t xml:space="preserve"> of </w:t>
      </w:r>
      <w:r w:rsidR="003F77E8" w:rsidRPr="00AC6770">
        <w:rPr>
          <w:rFonts w:cs="Times New Roman"/>
          <w:szCs w:val="24"/>
        </w:rPr>
        <w:t>p</w:t>
      </w:r>
      <w:r w:rsidRPr="00AC6770">
        <w:rPr>
          <w:rFonts w:cs="Times New Roman"/>
          <w:szCs w:val="24"/>
        </w:rPr>
        <w:t xml:space="preserve">ersonal </w:t>
      </w:r>
      <w:r w:rsidR="003F77E8" w:rsidRPr="00AC6770">
        <w:rPr>
          <w:rFonts w:cs="Times New Roman"/>
          <w:szCs w:val="24"/>
        </w:rPr>
        <w:t>p</w:t>
      </w:r>
      <w:r w:rsidRPr="00AC6770">
        <w:rPr>
          <w:rFonts w:cs="Times New Roman"/>
          <w:szCs w:val="24"/>
        </w:rPr>
        <w:t xml:space="preserve">roperty </w:t>
      </w:r>
      <w:r w:rsidR="003F77E8" w:rsidRPr="00AC6770">
        <w:rPr>
          <w:rFonts w:cs="Times New Roman"/>
          <w:szCs w:val="24"/>
        </w:rPr>
        <w:t>s</w:t>
      </w:r>
      <w:r w:rsidRPr="00AC6770">
        <w:rPr>
          <w:rFonts w:cs="Times New Roman"/>
          <w:szCs w:val="24"/>
        </w:rPr>
        <w:t>urveyed, including barcode number(s) and description;</w:t>
      </w:r>
    </w:p>
    <w:p w14:paraId="4AB668A4" w14:textId="77777777" w:rsidR="006D3EE7" w:rsidRPr="00EE6761" w:rsidRDefault="006D3EE7" w:rsidP="00316065">
      <w:pPr>
        <w:pStyle w:val="ListParagraph"/>
        <w:widowControl w:val="0"/>
        <w:spacing w:before="0" w:after="0"/>
        <w:rPr>
          <w:rFonts w:cs="Times New Roman"/>
          <w:szCs w:val="24"/>
        </w:rPr>
      </w:pPr>
    </w:p>
    <w:p w14:paraId="52D94899" w14:textId="77777777" w:rsidR="006D3EE7" w:rsidRPr="00EE6761" w:rsidRDefault="003F77E8" w:rsidP="00B30429">
      <w:pPr>
        <w:pStyle w:val="ListParagraph"/>
        <w:widowControl w:val="0"/>
        <w:numPr>
          <w:ilvl w:val="0"/>
          <w:numId w:val="171"/>
        </w:numPr>
        <w:spacing w:before="0" w:after="0"/>
        <w:rPr>
          <w:rFonts w:cs="Times New Roman"/>
          <w:szCs w:val="24"/>
        </w:rPr>
      </w:pPr>
      <w:r w:rsidRPr="00EE6761">
        <w:rPr>
          <w:rFonts w:cs="Times New Roman"/>
          <w:szCs w:val="24"/>
        </w:rPr>
        <w:t xml:space="preserve">Listing of </w:t>
      </w:r>
      <w:r w:rsidR="00296D13" w:rsidRPr="00EE6761">
        <w:rPr>
          <w:rFonts w:cs="Times New Roman"/>
          <w:szCs w:val="24"/>
        </w:rPr>
        <w:t>B</w:t>
      </w:r>
      <w:r w:rsidR="006D3EE7" w:rsidRPr="00EE6761">
        <w:rPr>
          <w:rFonts w:cs="Times New Roman"/>
          <w:szCs w:val="24"/>
        </w:rPr>
        <w:t xml:space="preserve">oard </w:t>
      </w:r>
      <w:r w:rsidRPr="00EE6761">
        <w:rPr>
          <w:rFonts w:cs="Times New Roman"/>
          <w:szCs w:val="24"/>
        </w:rPr>
        <w:t>m</w:t>
      </w:r>
      <w:r w:rsidR="006D3EE7" w:rsidRPr="00EE6761">
        <w:rPr>
          <w:rFonts w:cs="Times New Roman"/>
          <w:szCs w:val="24"/>
        </w:rPr>
        <w:t>embers, including name and contact information;</w:t>
      </w:r>
    </w:p>
    <w:p w14:paraId="74C2FA6F" w14:textId="77777777" w:rsidR="006D3EE7" w:rsidRPr="00EE6761" w:rsidRDefault="006D3EE7" w:rsidP="00316065">
      <w:pPr>
        <w:pStyle w:val="ListParagraph"/>
        <w:widowControl w:val="0"/>
        <w:spacing w:before="0" w:after="0"/>
        <w:rPr>
          <w:rFonts w:cs="Times New Roman"/>
          <w:szCs w:val="24"/>
        </w:rPr>
      </w:pPr>
    </w:p>
    <w:p w14:paraId="770E60E4" w14:textId="77777777" w:rsidR="006D3EE7" w:rsidRPr="00EE6761" w:rsidRDefault="006D3EE7" w:rsidP="00B30429">
      <w:pPr>
        <w:pStyle w:val="ListParagraph"/>
        <w:widowControl w:val="0"/>
        <w:numPr>
          <w:ilvl w:val="0"/>
          <w:numId w:val="171"/>
        </w:numPr>
        <w:spacing w:before="0" w:after="0"/>
        <w:rPr>
          <w:rFonts w:cs="Times New Roman"/>
          <w:szCs w:val="24"/>
        </w:rPr>
      </w:pPr>
      <w:r w:rsidRPr="00EE6761">
        <w:rPr>
          <w:rFonts w:cs="Times New Roman"/>
          <w:szCs w:val="24"/>
        </w:rPr>
        <w:t xml:space="preserve">Listing of </w:t>
      </w:r>
      <w:r w:rsidR="003F77E8" w:rsidRPr="00EE6761">
        <w:rPr>
          <w:rFonts w:cs="Times New Roman"/>
          <w:szCs w:val="24"/>
        </w:rPr>
        <w:t>individuals i</w:t>
      </w:r>
      <w:r w:rsidRPr="00EE6761">
        <w:rPr>
          <w:rFonts w:cs="Times New Roman"/>
          <w:szCs w:val="24"/>
        </w:rPr>
        <w:t>nterviewed, including name and contact information;</w:t>
      </w:r>
    </w:p>
    <w:p w14:paraId="7DA812AB" w14:textId="77777777" w:rsidR="006D3EE7" w:rsidRPr="00EE6761" w:rsidRDefault="006D3EE7" w:rsidP="00316065">
      <w:pPr>
        <w:pStyle w:val="ListParagraph"/>
        <w:widowControl w:val="0"/>
        <w:spacing w:before="0" w:after="0"/>
        <w:rPr>
          <w:rFonts w:cs="Times New Roman"/>
          <w:szCs w:val="24"/>
        </w:rPr>
      </w:pPr>
    </w:p>
    <w:p w14:paraId="33E13676" w14:textId="0DB87B0C" w:rsidR="006D3EE7" w:rsidRPr="00EE6761" w:rsidRDefault="006D3EE7" w:rsidP="00B30429">
      <w:pPr>
        <w:pStyle w:val="ListParagraph"/>
        <w:widowControl w:val="0"/>
        <w:numPr>
          <w:ilvl w:val="0"/>
          <w:numId w:val="171"/>
        </w:numPr>
        <w:spacing w:before="0" w:after="0"/>
        <w:rPr>
          <w:rFonts w:cs="Times New Roman"/>
          <w:szCs w:val="24"/>
        </w:rPr>
      </w:pPr>
      <w:r w:rsidRPr="00EE6761">
        <w:rPr>
          <w:rFonts w:cs="Times New Roman"/>
          <w:szCs w:val="24"/>
        </w:rPr>
        <w:t xml:space="preserve">Summary of </w:t>
      </w:r>
      <w:r w:rsidR="003F77E8" w:rsidRPr="00EE6761">
        <w:rPr>
          <w:rFonts w:cs="Times New Roman"/>
          <w:szCs w:val="24"/>
        </w:rPr>
        <w:t>g</w:t>
      </w:r>
      <w:r w:rsidRPr="00EE6761">
        <w:rPr>
          <w:rFonts w:cs="Times New Roman"/>
          <w:szCs w:val="24"/>
        </w:rPr>
        <w:t xml:space="preserve">eneral </w:t>
      </w:r>
      <w:r w:rsidR="008E744A" w:rsidRPr="00EE6761">
        <w:rPr>
          <w:rFonts w:cs="Times New Roman"/>
          <w:szCs w:val="24"/>
        </w:rPr>
        <w:t>f</w:t>
      </w:r>
      <w:r w:rsidRPr="00EE6761">
        <w:rPr>
          <w:rFonts w:cs="Times New Roman"/>
          <w:szCs w:val="24"/>
        </w:rPr>
        <w:t>indings</w:t>
      </w:r>
      <w:r w:rsidR="00D265AF">
        <w:rPr>
          <w:rFonts w:cs="Times New Roman"/>
          <w:szCs w:val="24"/>
        </w:rPr>
        <w:t xml:space="preserve"> and </w:t>
      </w:r>
      <w:r w:rsidR="008E744A" w:rsidRPr="00EE6761">
        <w:rPr>
          <w:rFonts w:cs="Times New Roman"/>
          <w:szCs w:val="24"/>
        </w:rPr>
        <w:t>r</w:t>
      </w:r>
      <w:r w:rsidRPr="00EE6761">
        <w:rPr>
          <w:rFonts w:cs="Times New Roman"/>
          <w:szCs w:val="24"/>
        </w:rPr>
        <w:t>ecommendations;</w:t>
      </w:r>
    </w:p>
    <w:p w14:paraId="61F32EF2" w14:textId="77777777" w:rsidR="006D3EE7" w:rsidRPr="00EE6761" w:rsidRDefault="006D3EE7" w:rsidP="00316065">
      <w:pPr>
        <w:pStyle w:val="ListParagraph"/>
        <w:widowControl w:val="0"/>
        <w:spacing w:before="0" w:after="0"/>
        <w:rPr>
          <w:rFonts w:cs="Times New Roman"/>
          <w:szCs w:val="24"/>
        </w:rPr>
      </w:pPr>
    </w:p>
    <w:p w14:paraId="495CF133" w14:textId="557C67B2" w:rsidR="006D3EE7" w:rsidRDefault="008E744A" w:rsidP="00B30429">
      <w:pPr>
        <w:pStyle w:val="ListParagraph"/>
        <w:widowControl w:val="0"/>
        <w:numPr>
          <w:ilvl w:val="0"/>
          <w:numId w:val="171"/>
        </w:numPr>
        <w:spacing w:before="0" w:after="0"/>
        <w:rPr>
          <w:rFonts w:cs="Times New Roman"/>
          <w:szCs w:val="24"/>
        </w:rPr>
      </w:pPr>
      <w:r w:rsidRPr="00EE6761">
        <w:rPr>
          <w:rFonts w:cs="Times New Roman"/>
          <w:szCs w:val="24"/>
        </w:rPr>
        <w:t>Summary of specific f</w:t>
      </w:r>
      <w:r w:rsidR="006D3EE7" w:rsidRPr="00EE6761">
        <w:rPr>
          <w:rFonts w:cs="Times New Roman"/>
          <w:szCs w:val="24"/>
        </w:rPr>
        <w:t>indings</w:t>
      </w:r>
      <w:r w:rsidR="00D265AF">
        <w:rPr>
          <w:rFonts w:cs="Times New Roman"/>
          <w:szCs w:val="24"/>
        </w:rPr>
        <w:t xml:space="preserve"> and </w:t>
      </w:r>
      <w:r w:rsidRPr="00EE6761">
        <w:rPr>
          <w:rFonts w:cs="Times New Roman"/>
          <w:szCs w:val="24"/>
        </w:rPr>
        <w:t>r</w:t>
      </w:r>
      <w:r w:rsidR="006D3EE7" w:rsidRPr="00EE6761">
        <w:rPr>
          <w:rFonts w:cs="Times New Roman"/>
          <w:szCs w:val="24"/>
        </w:rPr>
        <w:t>ecommendations for each loss by custodial area or asset;</w:t>
      </w:r>
    </w:p>
    <w:p w14:paraId="0D9E11F7" w14:textId="77777777" w:rsidR="00C15147" w:rsidRPr="00C15147" w:rsidRDefault="00C15147" w:rsidP="00316065">
      <w:pPr>
        <w:widowControl w:val="0"/>
        <w:spacing w:before="0" w:after="0"/>
        <w:rPr>
          <w:rFonts w:cs="Times New Roman"/>
          <w:szCs w:val="24"/>
        </w:rPr>
      </w:pPr>
    </w:p>
    <w:p w14:paraId="0423DB72" w14:textId="77777777" w:rsidR="006D3EE7" w:rsidRPr="00EE6761" w:rsidRDefault="006D3EE7" w:rsidP="00B30429">
      <w:pPr>
        <w:pStyle w:val="ListParagraph"/>
        <w:widowControl w:val="0"/>
        <w:numPr>
          <w:ilvl w:val="0"/>
          <w:numId w:val="171"/>
        </w:numPr>
        <w:spacing w:before="0" w:after="0"/>
        <w:rPr>
          <w:rFonts w:cs="Times New Roman"/>
          <w:szCs w:val="24"/>
        </w:rPr>
      </w:pPr>
      <w:r w:rsidRPr="00EE6761">
        <w:rPr>
          <w:rFonts w:cs="Times New Roman"/>
          <w:szCs w:val="24"/>
        </w:rPr>
        <w:t xml:space="preserve">Determination of </w:t>
      </w:r>
      <w:r w:rsidR="00BB3EC1">
        <w:rPr>
          <w:rFonts w:cs="Times New Roman"/>
          <w:szCs w:val="24"/>
        </w:rPr>
        <w:t>f</w:t>
      </w:r>
      <w:r w:rsidRPr="00EE6761">
        <w:rPr>
          <w:rFonts w:cs="Times New Roman"/>
          <w:szCs w:val="24"/>
        </w:rPr>
        <w:t xml:space="preserve">inancial </w:t>
      </w:r>
      <w:r w:rsidR="00BB3EC1">
        <w:rPr>
          <w:rFonts w:cs="Times New Roman"/>
          <w:szCs w:val="24"/>
        </w:rPr>
        <w:t>l</w:t>
      </w:r>
      <w:r w:rsidRPr="00EE6761">
        <w:rPr>
          <w:rFonts w:cs="Times New Roman"/>
          <w:szCs w:val="24"/>
        </w:rPr>
        <w:t>iability;</w:t>
      </w:r>
    </w:p>
    <w:p w14:paraId="6EA6460E" w14:textId="77777777" w:rsidR="006D3EE7" w:rsidRPr="00EE6761" w:rsidRDefault="006D3EE7" w:rsidP="00316065">
      <w:pPr>
        <w:pStyle w:val="ListParagraph"/>
        <w:widowControl w:val="0"/>
        <w:spacing w:before="0" w:after="0"/>
        <w:rPr>
          <w:rFonts w:cs="Times New Roman"/>
          <w:szCs w:val="24"/>
        </w:rPr>
      </w:pPr>
    </w:p>
    <w:p w14:paraId="7BDA7647" w14:textId="20A2FBFF" w:rsidR="006D3EE7" w:rsidRPr="00EE6761" w:rsidRDefault="006D3EE7" w:rsidP="00B30429">
      <w:pPr>
        <w:pStyle w:val="ListParagraph"/>
        <w:widowControl w:val="0"/>
        <w:numPr>
          <w:ilvl w:val="0"/>
          <w:numId w:val="171"/>
        </w:numPr>
        <w:spacing w:before="0" w:after="0"/>
        <w:rPr>
          <w:rFonts w:cs="Times New Roman"/>
          <w:szCs w:val="24"/>
        </w:rPr>
      </w:pPr>
      <w:r w:rsidRPr="00EE6761">
        <w:rPr>
          <w:rFonts w:cs="Times New Roman"/>
          <w:szCs w:val="24"/>
        </w:rPr>
        <w:t>Exact dollar amount of financial liability</w:t>
      </w:r>
      <w:r w:rsidR="00787507">
        <w:rPr>
          <w:rFonts w:cs="Times New Roman"/>
          <w:szCs w:val="24"/>
        </w:rPr>
        <w:t>,</w:t>
      </w:r>
      <w:r w:rsidRPr="00EE6761">
        <w:rPr>
          <w:rFonts w:cs="Times New Roman"/>
          <w:szCs w:val="24"/>
        </w:rPr>
        <w:t xml:space="preserve"> along with supporting documentation to justify exact dollar amount for which the employee should be responsible, if financial liability is recommended; and</w:t>
      </w:r>
    </w:p>
    <w:p w14:paraId="06F870EA" w14:textId="77777777" w:rsidR="006D3EE7" w:rsidRPr="00EE6761" w:rsidRDefault="006D3EE7" w:rsidP="00316065">
      <w:pPr>
        <w:pStyle w:val="ListParagraph"/>
        <w:widowControl w:val="0"/>
        <w:spacing w:before="0" w:after="0"/>
        <w:rPr>
          <w:rFonts w:cs="Times New Roman"/>
          <w:szCs w:val="24"/>
        </w:rPr>
      </w:pPr>
    </w:p>
    <w:p w14:paraId="041082E0" w14:textId="77777777" w:rsidR="006D3EE7" w:rsidRPr="00EE6761" w:rsidRDefault="006D3EE7" w:rsidP="00B30429">
      <w:pPr>
        <w:pStyle w:val="ListParagraph"/>
        <w:widowControl w:val="0"/>
        <w:numPr>
          <w:ilvl w:val="0"/>
          <w:numId w:val="171"/>
        </w:numPr>
        <w:spacing w:before="0" w:after="0"/>
        <w:rPr>
          <w:rFonts w:cs="Times New Roman"/>
          <w:szCs w:val="24"/>
        </w:rPr>
      </w:pPr>
      <w:r w:rsidRPr="00EE6761">
        <w:rPr>
          <w:rFonts w:cs="Times New Roman"/>
          <w:szCs w:val="24"/>
        </w:rPr>
        <w:t>Signed Form CD-52 by all Board members.</w:t>
      </w:r>
    </w:p>
    <w:p w14:paraId="087971E4" w14:textId="77777777" w:rsidR="00D12E41" w:rsidRPr="00EE6761" w:rsidRDefault="00D12E41" w:rsidP="00316065">
      <w:pPr>
        <w:spacing w:before="0" w:after="0"/>
      </w:pPr>
    </w:p>
    <w:p w14:paraId="3612F93E" w14:textId="77777777" w:rsidR="006D3EE7" w:rsidRPr="00EE6761" w:rsidRDefault="006D3EE7" w:rsidP="00316065">
      <w:pPr>
        <w:spacing w:before="0" w:after="0"/>
      </w:pPr>
      <w:r w:rsidRPr="00EE6761">
        <w:t>The Board may also include supporting documentation to justify its findings such as email correspondence, police reports, or other applicable information in its final report.</w:t>
      </w:r>
    </w:p>
    <w:p w14:paraId="10F088F5" w14:textId="77777777" w:rsidR="006D3EE7" w:rsidRPr="00EE6761" w:rsidRDefault="006D3EE7" w:rsidP="00316065">
      <w:pPr>
        <w:spacing w:before="0" w:after="0"/>
      </w:pPr>
    </w:p>
    <w:p w14:paraId="76C2D2C7" w14:textId="44D150DA" w:rsidR="006D3EE7" w:rsidRPr="00EE6761" w:rsidRDefault="006D3EE7" w:rsidP="00316065">
      <w:pPr>
        <w:spacing w:before="0" w:after="0"/>
      </w:pPr>
      <w:r w:rsidRPr="00EE6761">
        <w:t xml:space="preserve">Findings of a Board </w:t>
      </w:r>
      <w:r w:rsidR="00D265AF">
        <w:t>are</w:t>
      </w:r>
      <w:r w:rsidRPr="00EE6761">
        <w:t xml:space="preserve"> final and are not subject to change or modification by the Bureau PMO.  The Bureau PMO may return a Board finding for reasons of technical insufficien</w:t>
      </w:r>
      <w:r w:rsidR="008E744A" w:rsidRPr="00EE6761">
        <w:t>cy</w:t>
      </w:r>
      <w:r w:rsidRPr="00EE6761">
        <w:t xml:space="preserve"> or inadequate documentation.  If the Bureau PMO disagrees with the PBR findings, he</w:t>
      </w:r>
      <w:r w:rsidR="00D265AF">
        <w:t xml:space="preserve"> or </w:t>
      </w:r>
      <w:r w:rsidRPr="00EE6761">
        <w:t>she will prepare a written statement outlining reasons for such disagreement, which will become an attachment to the report findings.  The report findings, along with the Bureau PMO</w:t>
      </w:r>
      <w:r w:rsidR="00AB2E1E" w:rsidRPr="00EE6761">
        <w:t>’</w:t>
      </w:r>
      <w:r w:rsidRPr="00EE6761">
        <w:t>s statement, will be forwarded to the reviewing authority for resolution.</w:t>
      </w:r>
    </w:p>
    <w:p w14:paraId="140F462A" w14:textId="0375CEE0" w:rsidR="002A53A0" w:rsidRPr="00EE6761" w:rsidRDefault="00124776" w:rsidP="00316065">
      <w:pPr>
        <w:pStyle w:val="Heading4"/>
      </w:pPr>
      <w:bookmarkStart w:id="301" w:name="_Toc498330341"/>
      <w:r w:rsidRPr="00EE6761">
        <w:lastRenderedPageBreak/>
        <w:t>9</w:t>
      </w:r>
      <w:r w:rsidR="00543B96" w:rsidRPr="00EE6761">
        <w:t>.</w:t>
      </w:r>
      <w:r w:rsidR="0081394F">
        <w:t>2</w:t>
      </w:r>
      <w:r w:rsidR="00543B96" w:rsidRPr="00EE6761">
        <w:t>.</w:t>
      </w:r>
      <w:r w:rsidR="00EC58F3" w:rsidRPr="00EE6761">
        <w:t>2</w:t>
      </w:r>
      <w:r w:rsidR="00543B96" w:rsidRPr="00EE6761">
        <w:t>.</w:t>
      </w:r>
      <w:r w:rsidR="006D3EE7" w:rsidRPr="00EE6761">
        <w:t>2</w:t>
      </w:r>
      <w:r w:rsidR="00543B96" w:rsidRPr="00EE6761">
        <w:tab/>
      </w:r>
      <w:r w:rsidR="002A53A0" w:rsidRPr="00EE6761">
        <w:t>Reviewing Authority for Property Boards of Review Reports</w:t>
      </w:r>
      <w:bookmarkEnd w:id="301"/>
    </w:p>
    <w:p w14:paraId="2903708E" w14:textId="77777777" w:rsidR="00124776" w:rsidRPr="00EE6761" w:rsidRDefault="00124776" w:rsidP="00316065">
      <w:pPr>
        <w:pStyle w:val="NoSpacing"/>
        <w:rPr>
          <w:rFonts w:cs="Times New Roman"/>
          <w:szCs w:val="24"/>
        </w:rPr>
      </w:pPr>
    </w:p>
    <w:p w14:paraId="0401D361" w14:textId="53538377" w:rsidR="002A53A0" w:rsidRDefault="00350534" w:rsidP="00316065">
      <w:pPr>
        <w:spacing w:before="0" w:after="0"/>
      </w:pPr>
      <w:r w:rsidRPr="00EE6761">
        <w:t xml:space="preserve">The reviewing authority for </w:t>
      </w:r>
      <w:r w:rsidR="00BB3EC1">
        <w:t>th</w:t>
      </w:r>
      <w:r w:rsidR="00CD050B">
        <w:t>e</w:t>
      </w:r>
      <w:r w:rsidR="00BB3EC1">
        <w:t xml:space="preserve"> </w:t>
      </w:r>
      <w:r w:rsidR="00A153F7" w:rsidRPr="00EE6761">
        <w:t>CD-52 and PBR Findings</w:t>
      </w:r>
      <w:r w:rsidR="00D265AF">
        <w:t xml:space="preserve"> and </w:t>
      </w:r>
      <w:r w:rsidR="00A153F7" w:rsidRPr="00EE6761">
        <w:t>Recommendation</w:t>
      </w:r>
      <w:r w:rsidR="00D265AF">
        <w:t>s</w:t>
      </w:r>
      <w:r w:rsidR="00A153F7" w:rsidRPr="00EE6761">
        <w:t xml:space="preserve"> r</w:t>
      </w:r>
      <w:r w:rsidR="002A53A0" w:rsidRPr="00EE6761">
        <w:t xml:space="preserve">eports will be the </w:t>
      </w:r>
      <w:r w:rsidR="00644D91">
        <w:t>CFO</w:t>
      </w:r>
      <w:r w:rsidR="006820BD">
        <w:t>, CAO, or equivalent level</w:t>
      </w:r>
      <w:r w:rsidR="002A53A0" w:rsidRPr="00EE6761">
        <w:t>, depending on the organizational level to</w:t>
      </w:r>
      <w:r w:rsidR="00D265AF">
        <w:t xml:space="preserve"> </w:t>
      </w:r>
      <w:r w:rsidR="002A53A0" w:rsidRPr="00EE6761">
        <w:t xml:space="preserve">which the </w:t>
      </w:r>
      <w:r w:rsidR="00C05595" w:rsidRPr="00EE6761">
        <w:t xml:space="preserve">personal </w:t>
      </w:r>
      <w:r w:rsidR="00543B96" w:rsidRPr="00EE6761">
        <w:t>property was assigned</w:t>
      </w:r>
      <w:r w:rsidR="00DF0E6F" w:rsidRPr="00EE6761">
        <w:t xml:space="preserve">.  </w:t>
      </w:r>
      <w:r w:rsidR="002A53A0" w:rsidRPr="00EE6761">
        <w:t xml:space="preserve">In all cases, the reviewing authority must be at least one organizational level higher than the </w:t>
      </w:r>
      <w:r w:rsidR="00296D13" w:rsidRPr="00EE6761">
        <w:t>organization to</w:t>
      </w:r>
      <w:r w:rsidR="002A53A0" w:rsidRPr="00EE6761">
        <w:t xml:space="preserve"> which the property was assigned.</w:t>
      </w:r>
    </w:p>
    <w:p w14:paraId="2D76FFE2" w14:textId="77777777" w:rsidR="00AC1F85" w:rsidRDefault="00AC1F85" w:rsidP="00316065">
      <w:pPr>
        <w:pStyle w:val="Heading2"/>
        <w:spacing w:before="0"/>
      </w:pPr>
    </w:p>
    <w:p w14:paraId="6759359C" w14:textId="77777777" w:rsidR="002A53A0" w:rsidRPr="00EE6761" w:rsidRDefault="00124776" w:rsidP="00316065">
      <w:pPr>
        <w:pStyle w:val="Heading2"/>
        <w:spacing w:before="0"/>
      </w:pPr>
      <w:bookmarkStart w:id="302" w:name="_Toc498330342"/>
      <w:r w:rsidRPr="00EE6761">
        <w:t>9</w:t>
      </w:r>
      <w:r w:rsidR="002D1078" w:rsidRPr="00EE6761">
        <w:t>.</w:t>
      </w:r>
      <w:r w:rsidR="0081394F">
        <w:t>3</w:t>
      </w:r>
      <w:r w:rsidR="003C4533" w:rsidRPr="00EE6761">
        <w:tab/>
      </w:r>
      <w:r w:rsidR="002A53A0" w:rsidRPr="00EE6761">
        <w:t>Cost Recovery</w:t>
      </w:r>
      <w:bookmarkEnd w:id="302"/>
    </w:p>
    <w:p w14:paraId="646AA000" w14:textId="77777777" w:rsidR="0067418A" w:rsidRPr="00EE6761" w:rsidRDefault="0067418A" w:rsidP="00316065">
      <w:pPr>
        <w:pStyle w:val="Heading3"/>
      </w:pPr>
    </w:p>
    <w:p w14:paraId="69890347" w14:textId="77777777" w:rsidR="002A53A0" w:rsidRPr="00EE6761" w:rsidRDefault="00124776" w:rsidP="00316065">
      <w:pPr>
        <w:pStyle w:val="Heading3"/>
      </w:pPr>
      <w:bookmarkStart w:id="303" w:name="_Toc498330343"/>
      <w:r w:rsidRPr="00EE6761">
        <w:t>9</w:t>
      </w:r>
      <w:r w:rsidR="002D1078" w:rsidRPr="00EE6761">
        <w:t>.</w:t>
      </w:r>
      <w:r w:rsidR="0081394F">
        <w:t>3</w:t>
      </w:r>
      <w:r w:rsidR="002D1078" w:rsidRPr="00EE6761">
        <w:t>.</w:t>
      </w:r>
      <w:r w:rsidR="002B4F2C" w:rsidRPr="00EE6761">
        <w:t>1</w:t>
      </w:r>
      <w:r w:rsidR="003C4533" w:rsidRPr="00EE6761">
        <w:tab/>
      </w:r>
      <w:r w:rsidR="00271013" w:rsidRPr="00EE6761">
        <w:t>PBR</w:t>
      </w:r>
      <w:r w:rsidR="002A53A0" w:rsidRPr="00EE6761">
        <w:t xml:space="preserve"> Determination</w:t>
      </w:r>
      <w:bookmarkEnd w:id="303"/>
    </w:p>
    <w:p w14:paraId="484FAE7B" w14:textId="77777777" w:rsidR="00124776" w:rsidRPr="00EE6761" w:rsidRDefault="00124776" w:rsidP="00316065">
      <w:pPr>
        <w:pStyle w:val="NoSpacing"/>
        <w:rPr>
          <w:rFonts w:cs="Times New Roman"/>
          <w:szCs w:val="24"/>
        </w:rPr>
      </w:pPr>
    </w:p>
    <w:p w14:paraId="33E58FE8" w14:textId="77777777" w:rsidR="003C4533" w:rsidRPr="00EE6761" w:rsidRDefault="003C4533" w:rsidP="00316065">
      <w:pPr>
        <w:spacing w:before="0" w:after="0"/>
      </w:pPr>
      <w:r w:rsidRPr="00EE6761">
        <w:t>The PBR is responsible for determining the extent of personal and financial liability.</w:t>
      </w:r>
    </w:p>
    <w:p w14:paraId="08CE8E5A" w14:textId="77777777" w:rsidR="00D12E41" w:rsidRPr="00EE6761" w:rsidRDefault="00D12E41" w:rsidP="00316065">
      <w:pPr>
        <w:pStyle w:val="Heading4"/>
      </w:pPr>
    </w:p>
    <w:p w14:paraId="7737C8B7" w14:textId="77777777" w:rsidR="002A53A0" w:rsidRPr="00EE6761" w:rsidRDefault="00124776" w:rsidP="00316065">
      <w:pPr>
        <w:pStyle w:val="Heading4"/>
      </w:pPr>
      <w:bookmarkStart w:id="304" w:name="_Toc498330344"/>
      <w:r w:rsidRPr="00EE6761">
        <w:t>9</w:t>
      </w:r>
      <w:r w:rsidR="002A53A0" w:rsidRPr="00EE6761">
        <w:t>.</w:t>
      </w:r>
      <w:r w:rsidR="0081394F">
        <w:t>3</w:t>
      </w:r>
      <w:r w:rsidR="002A53A0" w:rsidRPr="00EE6761">
        <w:t>.</w:t>
      </w:r>
      <w:r w:rsidR="002B4F2C" w:rsidRPr="00EE6761">
        <w:t>1</w:t>
      </w:r>
      <w:r w:rsidR="002A53A0" w:rsidRPr="00EE6761">
        <w:t>.1</w:t>
      </w:r>
      <w:r w:rsidR="003C4533" w:rsidRPr="00EE6761">
        <w:tab/>
      </w:r>
      <w:r w:rsidR="002A53A0" w:rsidRPr="00EE6761">
        <w:t>Recommendation of Liability for Employees</w:t>
      </w:r>
      <w:bookmarkEnd w:id="304"/>
    </w:p>
    <w:p w14:paraId="321C1343" w14:textId="77777777" w:rsidR="00124776" w:rsidRPr="00EE6761" w:rsidRDefault="00124776" w:rsidP="00316065">
      <w:pPr>
        <w:pStyle w:val="NoSpacing"/>
        <w:rPr>
          <w:rFonts w:cs="Times New Roman"/>
          <w:szCs w:val="24"/>
        </w:rPr>
      </w:pPr>
    </w:p>
    <w:p w14:paraId="7A1BB1B3" w14:textId="33498A4E" w:rsidR="003C4533" w:rsidRPr="00EE6761" w:rsidRDefault="002A53A0" w:rsidP="00316065">
      <w:pPr>
        <w:spacing w:before="0" w:after="0"/>
      </w:pPr>
      <w:r w:rsidRPr="00EE6761">
        <w:t xml:space="preserve">When Government </w:t>
      </w:r>
      <w:r w:rsidR="00C05595" w:rsidRPr="00EE6761">
        <w:t xml:space="preserve">personal </w:t>
      </w:r>
      <w:r w:rsidRPr="00EE6761">
        <w:t xml:space="preserve">property </w:t>
      </w:r>
      <w:r w:rsidR="00395D7B" w:rsidRPr="00EE6761">
        <w:t>assets are</w:t>
      </w:r>
      <w:r w:rsidRPr="00EE6761">
        <w:t xml:space="preserve"> </w:t>
      </w:r>
      <w:r w:rsidR="00D71BD9" w:rsidRPr="00EE6761">
        <w:t>LMSDD</w:t>
      </w:r>
      <w:r w:rsidRPr="00EE6761">
        <w:t xml:space="preserve">, the Board will determine whether the </w:t>
      </w:r>
      <w:r w:rsidR="005A3ED9">
        <w:t xml:space="preserve">affected </w:t>
      </w:r>
      <w:r w:rsidRPr="00EE6761">
        <w:t xml:space="preserve">employee(s) involved was negligent, and whether such negligence resulted in the </w:t>
      </w:r>
      <w:r w:rsidR="00272243" w:rsidRPr="00EE6761">
        <w:t>LMSDD</w:t>
      </w:r>
      <w:r w:rsidR="00C05595" w:rsidRPr="00EE6761">
        <w:t xml:space="preserve"> Government</w:t>
      </w:r>
      <w:r w:rsidRPr="00EE6761">
        <w:t xml:space="preserve"> </w:t>
      </w:r>
      <w:r w:rsidR="00C05595" w:rsidRPr="00EE6761">
        <w:t xml:space="preserve">personal </w:t>
      </w:r>
      <w:r w:rsidR="002D1078" w:rsidRPr="00EE6761">
        <w:t>property</w:t>
      </w:r>
      <w:r w:rsidR="00DF0E6F" w:rsidRPr="00EE6761">
        <w:t xml:space="preserve">.  </w:t>
      </w:r>
      <w:r w:rsidRPr="00EE6761">
        <w:t xml:space="preserve">In any instance where the </w:t>
      </w:r>
      <w:r w:rsidR="005A3ED9">
        <w:t xml:space="preserve">affected </w:t>
      </w:r>
      <w:r w:rsidRPr="00EE6761">
        <w:t>employee</w:t>
      </w:r>
      <w:r w:rsidR="00AB2E1E" w:rsidRPr="00EE6761">
        <w:t>’</w:t>
      </w:r>
      <w:r w:rsidRPr="00EE6761">
        <w:t xml:space="preserve">s negligence resulted in </w:t>
      </w:r>
      <w:r w:rsidR="002C078C" w:rsidRPr="00EE6761">
        <w:t>LMSDD</w:t>
      </w:r>
      <w:r w:rsidRPr="00EE6761">
        <w:t xml:space="preserve"> </w:t>
      </w:r>
      <w:r w:rsidR="00C05595" w:rsidRPr="00EE6761">
        <w:t xml:space="preserve">personal </w:t>
      </w:r>
      <w:r w:rsidRPr="00EE6761">
        <w:t xml:space="preserve">property, the Board will use the following guidelines to develop </w:t>
      </w:r>
      <w:r w:rsidR="002D1078" w:rsidRPr="00EE6761">
        <w:t>findings, which</w:t>
      </w:r>
      <w:r w:rsidRPr="00EE6761">
        <w:t xml:space="preserve"> recommend the amount of financial liability to be charged to the </w:t>
      </w:r>
      <w:r w:rsidR="005A3ED9">
        <w:t xml:space="preserve">affected </w:t>
      </w:r>
      <w:r w:rsidRPr="00EE6761">
        <w:t>employee</w:t>
      </w:r>
      <w:r w:rsidR="00BB3EC1">
        <w:t>(s)</w:t>
      </w:r>
      <w:r w:rsidR="00E91E39" w:rsidRPr="00EE6761">
        <w:t>:</w:t>
      </w:r>
    </w:p>
    <w:p w14:paraId="137D215B" w14:textId="77777777" w:rsidR="00D12E41" w:rsidRPr="00EE6761" w:rsidRDefault="00D12E41" w:rsidP="00316065">
      <w:pPr>
        <w:spacing w:before="0" w:after="0"/>
      </w:pPr>
    </w:p>
    <w:p w14:paraId="42756751" w14:textId="4698B1FF" w:rsidR="003C4533" w:rsidRPr="00AC6770" w:rsidRDefault="005A3ED9" w:rsidP="00B30429">
      <w:pPr>
        <w:pStyle w:val="ListParagraph"/>
        <w:numPr>
          <w:ilvl w:val="0"/>
          <w:numId w:val="172"/>
        </w:numPr>
        <w:spacing w:before="0" w:after="0"/>
        <w:rPr>
          <w:rFonts w:cs="Times New Roman"/>
          <w:szCs w:val="24"/>
        </w:rPr>
      </w:pPr>
      <w:r>
        <w:t>Affected e</w:t>
      </w:r>
      <w:r w:rsidR="002A53A0" w:rsidRPr="00AC6770">
        <w:t>mployees</w:t>
      </w:r>
      <w:r w:rsidR="002A53A0" w:rsidRPr="00AC6770">
        <w:rPr>
          <w:rFonts w:cs="Times New Roman"/>
          <w:szCs w:val="24"/>
        </w:rPr>
        <w:t xml:space="preserve"> will not be determined to be liable for </w:t>
      </w:r>
      <w:r w:rsidR="00272243" w:rsidRPr="00AC6770">
        <w:rPr>
          <w:rFonts w:cs="Times New Roman"/>
          <w:szCs w:val="24"/>
        </w:rPr>
        <w:t>LMSDD</w:t>
      </w:r>
      <w:r w:rsidR="002A53A0" w:rsidRPr="00AC6770">
        <w:rPr>
          <w:rFonts w:cs="Times New Roman"/>
          <w:szCs w:val="24"/>
        </w:rPr>
        <w:t xml:space="preserve"> attributable to inherent defects in the property.</w:t>
      </w:r>
    </w:p>
    <w:p w14:paraId="2D095E4D" w14:textId="77777777" w:rsidR="003C4533" w:rsidRPr="00EE6761" w:rsidRDefault="003C4533" w:rsidP="00316065">
      <w:pPr>
        <w:pStyle w:val="ListParagraph"/>
        <w:spacing w:before="0" w:after="0"/>
        <w:rPr>
          <w:rFonts w:cs="Times New Roman"/>
          <w:szCs w:val="24"/>
        </w:rPr>
      </w:pPr>
    </w:p>
    <w:p w14:paraId="5B737B93" w14:textId="6F2C31E3" w:rsidR="003C4533" w:rsidRPr="00EE6761" w:rsidRDefault="002A53A0" w:rsidP="00B30429">
      <w:pPr>
        <w:pStyle w:val="ListParagraph"/>
        <w:numPr>
          <w:ilvl w:val="0"/>
          <w:numId w:val="172"/>
        </w:numPr>
        <w:spacing w:before="0" w:after="0"/>
        <w:rPr>
          <w:rFonts w:cs="Times New Roman"/>
          <w:szCs w:val="24"/>
        </w:rPr>
      </w:pPr>
      <w:r w:rsidRPr="00EE6761">
        <w:rPr>
          <w:rFonts w:cs="Times New Roman"/>
          <w:szCs w:val="24"/>
        </w:rPr>
        <w:t xml:space="preserve">Under circumstances other than the above, a recommendation to hold an </w:t>
      </w:r>
      <w:r w:rsidR="005A3ED9">
        <w:rPr>
          <w:rFonts w:cs="Times New Roman"/>
          <w:szCs w:val="24"/>
        </w:rPr>
        <w:t xml:space="preserve">affected </w:t>
      </w:r>
      <w:r w:rsidRPr="00EE6761">
        <w:rPr>
          <w:rFonts w:cs="Times New Roman"/>
          <w:szCs w:val="24"/>
        </w:rPr>
        <w:t>employee liable will be made when facts show:</w:t>
      </w:r>
    </w:p>
    <w:p w14:paraId="78589ACE" w14:textId="77777777" w:rsidR="00D12E41" w:rsidRPr="00EE6761" w:rsidRDefault="00D12E41" w:rsidP="00316065">
      <w:pPr>
        <w:pStyle w:val="ListParagraph"/>
        <w:spacing w:before="0" w:after="0"/>
        <w:rPr>
          <w:rFonts w:cs="Times New Roman"/>
          <w:szCs w:val="24"/>
        </w:rPr>
      </w:pPr>
    </w:p>
    <w:p w14:paraId="7A37B9F5" w14:textId="0197CDC3" w:rsidR="002A53A0" w:rsidRPr="00EE6761" w:rsidRDefault="000A7E39" w:rsidP="00B30429">
      <w:pPr>
        <w:pStyle w:val="ListParagraph"/>
        <w:numPr>
          <w:ilvl w:val="0"/>
          <w:numId w:val="173"/>
        </w:numPr>
        <w:spacing w:before="0" w:after="0"/>
        <w:rPr>
          <w:rFonts w:cs="Times New Roman"/>
          <w:szCs w:val="24"/>
        </w:rPr>
      </w:pPr>
      <w:r w:rsidRPr="00787507">
        <w:t xml:space="preserve">That the personal property was LMSDD as a result of it being used for other than Government purposes and beyond limited personal use, as described in DOC policy documents such as the  </w:t>
      </w:r>
      <w:hyperlink r:id="rId106" w:history="1">
        <w:r w:rsidRPr="00787507">
          <w:rPr>
            <w:rStyle w:val="Hyperlink"/>
          </w:rPr>
          <w:t>DOC Internet Use Policy, the DOC Telecommunications Management Policy and the DOC Travel Policy Handbook;</w:t>
        </w:r>
      </w:hyperlink>
      <w:r w:rsidR="00D95BF0">
        <w:rPr>
          <w:rStyle w:val="Hyperlink"/>
          <w:rFonts w:cs="Times New Roman"/>
          <w:szCs w:val="24"/>
        </w:rPr>
        <w:t xml:space="preserve"> </w:t>
      </w:r>
      <w:r w:rsidR="00D95BF0" w:rsidRPr="000A7E39">
        <w:rPr>
          <w:rStyle w:val="DefaultChar"/>
          <w:rFonts w:eastAsiaTheme="minorEastAsia"/>
        </w:rPr>
        <w:t>and</w:t>
      </w:r>
    </w:p>
    <w:p w14:paraId="46E5E636" w14:textId="77777777" w:rsidR="003C4533" w:rsidRPr="00EE6761" w:rsidRDefault="003C4533" w:rsidP="00316065">
      <w:pPr>
        <w:pStyle w:val="NoSpacing"/>
        <w:ind w:left="1080"/>
        <w:rPr>
          <w:rFonts w:cs="Times New Roman"/>
          <w:szCs w:val="24"/>
        </w:rPr>
      </w:pPr>
    </w:p>
    <w:p w14:paraId="0E4AEC1C" w14:textId="3D2514C3" w:rsidR="003C4533" w:rsidRDefault="000A7E39" w:rsidP="00B30429">
      <w:pPr>
        <w:pStyle w:val="NoSpacing"/>
        <w:numPr>
          <w:ilvl w:val="0"/>
          <w:numId w:val="173"/>
        </w:numPr>
      </w:pPr>
      <w:r w:rsidRPr="00787507">
        <w:t xml:space="preserve">That the personal property was LMSDD due to simple negligence, which is an act or the failure of the </w:t>
      </w:r>
      <w:r w:rsidR="005A3ED9">
        <w:t xml:space="preserve">affected </w:t>
      </w:r>
      <w:r w:rsidRPr="00787507">
        <w:t xml:space="preserve">employee to exercise </w:t>
      </w:r>
      <w:r w:rsidR="00A5639D">
        <w:t>reasonable care</w:t>
      </w:r>
      <w:r w:rsidRPr="00787507">
        <w:t xml:space="preserve"> necessary to protect the interest of the Government; or</w:t>
      </w:r>
    </w:p>
    <w:p w14:paraId="7DF1D6A7" w14:textId="77777777" w:rsidR="000A7E39" w:rsidRPr="00EE6761" w:rsidRDefault="000A7E39" w:rsidP="000A7E39">
      <w:pPr>
        <w:pStyle w:val="NoSpacing"/>
        <w:rPr>
          <w:rFonts w:cs="Times New Roman"/>
          <w:szCs w:val="24"/>
        </w:rPr>
      </w:pPr>
    </w:p>
    <w:p w14:paraId="18E55D17" w14:textId="6986B422" w:rsidR="000A7E39" w:rsidRPr="000A7E39" w:rsidRDefault="000A7E39" w:rsidP="00A5639D">
      <w:pPr>
        <w:pStyle w:val="NoSpacing"/>
        <w:numPr>
          <w:ilvl w:val="0"/>
          <w:numId w:val="173"/>
        </w:numPr>
        <w:rPr>
          <w:rFonts w:cs="Times New Roman"/>
          <w:szCs w:val="24"/>
        </w:rPr>
      </w:pPr>
      <w:r w:rsidRPr="00787507">
        <w:t xml:space="preserve">That the personal property was LMSDD due to gross negligence, </w:t>
      </w:r>
      <w:r w:rsidR="00A5639D" w:rsidRPr="00A5639D">
        <w:t>which is a conscious and voluntary disregard of the need to use reasonable care, which is likely to cause foreseeable grave injury or harm to persons, property, or both. It is conduct that is extreme when compared with simple negligence, which is a mere fail</w:t>
      </w:r>
      <w:r w:rsidR="00A5639D">
        <w:t>ure to exercise reasonable care</w:t>
      </w:r>
      <w:r w:rsidRPr="00787507">
        <w:t>.</w:t>
      </w:r>
    </w:p>
    <w:p w14:paraId="0E423B65" w14:textId="3230FB45" w:rsidR="003C4533" w:rsidRPr="00EE6761" w:rsidRDefault="003C4533" w:rsidP="000A7E39">
      <w:pPr>
        <w:pStyle w:val="NoSpacing"/>
        <w:ind w:left="1080"/>
        <w:rPr>
          <w:rFonts w:cs="Times New Roman"/>
          <w:szCs w:val="24"/>
        </w:rPr>
      </w:pPr>
    </w:p>
    <w:p w14:paraId="1DED50DC" w14:textId="77777777" w:rsidR="002A53A0" w:rsidRPr="00EE6761" w:rsidRDefault="002A53A0" w:rsidP="00B30429">
      <w:pPr>
        <w:pStyle w:val="ListParagraph"/>
        <w:numPr>
          <w:ilvl w:val="0"/>
          <w:numId w:val="172"/>
        </w:numPr>
        <w:spacing w:before="0" w:after="0"/>
        <w:rPr>
          <w:rFonts w:cs="Times New Roman"/>
          <w:szCs w:val="24"/>
        </w:rPr>
      </w:pPr>
      <w:r w:rsidRPr="00EE6761">
        <w:rPr>
          <w:rFonts w:cs="Times New Roman"/>
          <w:szCs w:val="24"/>
        </w:rPr>
        <w:t xml:space="preserve">Whenever there are dissenting opinions from the findings and recommendations among the members of the </w:t>
      </w:r>
      <w:r w:rsidR="00B62E0A" w:rsidRPr="00EE6761">
        <w:rPr>
          <w:rFonts w:cs="Times New Roman"/>
          <w:szCs w:val="24"/>
        </w:rPr>
        <w:t>Board</w:t>
      </w:r>
      <w:r w:rsidRPr="00EE6761">
        <w:rPr>
          <w:rFonts w:cs="Times New Roman"/>
          <w:szCs w:val="24"/>
        </w:rPr>
        <w:t xml:space="preserve">, the majority opinion will be the recommendation of the </w:t>
      </w:r>
      <w:r w:rsidR="00B62E0A" w:rsidRPr="00EE6761">
        <w:rPr>
          <w:rFonts w:cs="Times New Roman"/>
          <w:szCs w:val="24"/>
        </w:rPr>
        <w:t>Board</w:t>
      </w:r>
      <w:r w:rsidR="002D1078" w:rsidRPr="00EE6761">
        <w:rPr>
          <w:rFonts w:cs="Times New Roman"/>
          <w:szCs w:val="24"/>
        </w:rPr>
        <w:t xml:space="preserve">. </w:t>
      </w:r>
      <w:r w:rsidRPr="00EE6761">
        <w:rPr>
          <w:rFonts w:cs="Times New Roman"/>
          <w:szCs w:val="24"/>
        </w:rPr>
        <w:t xml:space="preserve">The minority view will be appended to the report for the </w:t>
      </w:r>
      <w:r w:rsidR="003C4533" w:rsidRPr="00EE6761">
        <w:rPr>
          <w:rFonts w:cs="Times New Roman"/>
          <w:szCs w:val="24"/>
        </w:rPr>
        <w:t xml:space="preserve">Bureau </w:t>
      </w:r>
      <w:r w:rsidRPr="00EE6761">
        <w:rPr>
          <w:rFonts w:cs="Times New Roman"/>
          <w:szCs w:val="24"/>
        </w:rPr>
        <w:t>PMO.</w:t>
      </w:r>
    </w:p>
    <w:p w14:paraId="262E2195" w14:textId="7EF912F2" w:rsidR="002A53A0" w:rsidRPr="00EE6761" w:rsidRDefault="002A53A0" w:rsidP="00A5639D">
      <w:pPr>
        <w:pStyle w:val="ListParagraph"/>
        <w:numPr>
          <w:ilvl w:val="0"/>
          <w:numId w:val="172"/>
        </w:numPr>
        <w:spacing w:before="0" w:after="0"/>
        <w:rPr>
          <w:rFonts w:cs="Times New Roman"/>
          <w:szCs w:val="24"/>
        </w:rPr>
      </w:pPr>
      <w:r w:rsidRPr="00EE6761">
        <w:rPr>
          <w:rFonts w:cs="Times New Roman"/>
          <w:szCs w:val="24"/>
        </w:rPr>
        <w:lastRenderedPageBreak/>
        <w:t xml:space="preserve">An </w:t>
      </w:r>
      <w:r w:rsidR="005A3ED9">
        <w:rPr>
          <w:rFonts w:cs="Times New Roman"/>
          <w:szCs w:val="24"/>
        </w:rPr>
        <w:t xml:space="preserve">affected </w:t>
      </w:r>
      <w:r w:rsidRPr="00EE6761">
        <w:rPr>
          <w:rFonts w:cs="Times New Roman"/>
          <w:szCs w:val="24"/>
        </w:rPr>
        <w:t>employee</w:t>
      </w:r>
      <w:r w:rsidR="00A5639D">
        <w:rPr>
          <w:rFonts w:cs="Times New Roman"/>
          <w:szCs w:val="24"/>
        </w:rPr>
        <w:t xml:space="preserve"> or their official representative have</w:t>
      </w:r>
      <w:r w:rsidRPr="00EE6761">
        <w:rPr>
          <w:rFonts w:cs="Times New Roman"/>
          <w:szCs w:val="24"/>
        </w:rPr>
        <w:t xml:space="preserve"> the right to have an adverse finding</w:t>
      </w:r>
      <w:r w:rsidR="002D1078" w:rsidRPr="00EE6761">
        <w:rPr>
          <w:rFonts w:cs="Times New Roman"/>
          <w:szCs w:val="24"/>
        </w:rPr>
        <w:t xml:space="preserve"> </w:t>
      </w:r>
      <w:r w:rsidR="00A5639D" w:rsidRPr="00A5639D">
        <w:rPr>
          <w:rFonts w:cs="Times New Roman"/>
          <w:szCs w:val="24"/>
        </w:rPr>
        <w:t>of facts, degree of culpability, liability, amount of financial responsibility or any other matter in the interest of justice</w:t>
      </w:r>
      <w:r w:rsidR="00A5639D">
        <w:rPr>
          <w:rFonts w:cs="Times New Roman"/>
          <w:szCs w:val="24"/>
        </w:rPr>
        <w:t xml:space="preserve"> </w:t>
      </w:r>
      <w:r w:rsidR="002D1078" w:rsidRPr="00EE6761">
        <w:rPr>
          <w:rFonts w:cs="Times New Roman"/>
          <w:szCs w:val="24"/>
        </w:rPr>
        <w:t>reviewed by higher authority</w:t>
      </w:r>
      <w:r w:rsidR="00FC0018">
        <w:rPr>
          <w:rFonts w:cs="Times New Roman"/>
          <w:szCs w:val="24"/>
        </w:rPr>
        <w:t xml:space="preserve"> </w:t>
      </w:r>
      <w:r w:rsidR="00FC0018">
        <w:t>within 30 calendar days</w:t>
      </w:r>
      <w:r w:rsidR="00CD489A">
        <w:t xml:space="preserve"> of notification</w:t>
      </w:r>
      <w:r w:rsidR="00DF0E6F" w:rsidRPr="00EE6761">
        <w:rPr>
          <w:rFonts w:cs="Times New Roman"/>
          <w:szCs w:val="24"/>
        </w:rPr>
        <w:t xml:space="preserve">.  </w:t>
      </w:r>
      <w:r w:rsidRPr="00EE6761">
        <w:rPr>
          <w:rFonts w:cs="Times New Roman"/>
          <w:szCs w:val="24"/>
        </w:rPr>
        <w:t>A request by the</w:t>
      </w:r>
      <w:r w:rsidR="005A3ED9">
        <w:rPr>
          <w:rFonts w:cs="Times New Roman"/>
          <w:szCs w:val="24"/>
        </w:rPr>
        <w:t xml:space="preserve"> affected</w:t>
      </w:r>
      <w:r w:rsidRPr="00EE6761">
        <w:rPr>
          <w:rFonts w:cs="Times New Roman"/>
          <w:szCs w:val="24"/>
        </w:rPr>
        <w:t xml:space="preserve"> employee for such review </w:t>
      </w:r>
      <w:r w:rsidR="00FC0018">
        <w:rPr>
          <w:rFonts w:cs="Times New Roman"/>
          <w:szCs w:val="24"/>
        </w:rPr>
        <w:t xml:space="preserve">must </w:t>
      </w:r>
      <w:r w:rsidRPr="00EE6761">
        <w:rPr>
          <w:rFonts w:cs="Times New Roman"/>
          <w:szCs w:val="24"/>
        </w:rPr>
        <w:t xml:space="preserve">be submitted in writing to the </w:t>
      </w:r>
      <w:r w:rsidR="006D79F7" w:rsidRPr="00EE6761">
        <w:rPr>
          <w:rFonts w:cs="Times New Roman"/>
          <w:szCs w:val="24"/>
        </w:rPr>
        <w:t xml:space="preserve">Bureau </w:t>
      </w:r>
      <w:r w:rsidRPr="00EE6761">
        <w:rPr>
          <w:rFonts w:cs="Times New Roman"/>
          <w:szCs w:val="24"/>
        </w:rPr>
        <w:t>PMO and will set forth in detail the specific reasons that th</w:t>
      </w:r>
      <w:r w:rsidR="002D1078" w:rsidRPr="00EE6761">
        <w:rPr>
          <w:rFonts w:cs="Times New Roman"/>
          <w:szCs w:val="24"/>
        </w:rPr>
        <w:t>e findings should be reviewed</w:t>
      </w:r>
      <w:r w:rsidR="00DF0E6F" w:rsidRPr="00EE6761">
        <w:rPr>
          <w:rFonts w:cs="Times New Roman"/>
          <w:szCs w:val="24"/>
        </w:rPr>
        <w:t xml:space="preserve">.  </w:t>
      </w:r>
      <w:r w:rsidRPr="00EE6761">
        <w:rPr>
          <w:rFonts w:cs="Times New Roman"/>
          <w:szCs w:val="24"/>
        </w:rPr>
        <w:t>T</w:t>
      </w:r>
      <w:r w:rsidR="00AF008D" w:rsidRPr="00EE6761">
        <w:rPr>
          <w:rFonts w:cs="Times New Roman"/>
          <w:szCs w:val="24"/>
        </w:rPr>
        <w:t xml:space="preserve">he PMO will forward the request with </w:t>
      </w:r>
      <w:r w:rsidR="002D1078" w:rsidRPr="00EE6761">
        <w:rPr>
          <w:rFonts w:cs="Times New Roman"/>
          <w:szCs w:val="24"/>
        </w:rPr>
        <w:t>his</w:t>
      </w:r>
      <w:r w:rsidR="00774AC4">
        <w:rPr>
          <w:rFonts w:cs="Times New Roman"/>
          <w:szCs w:val="24"/>
        </w:rPr>
        <w:t xml:space="preserve"> or </w:t>
      </w:r>
      <w:r w:rsidR="002D1078" w:rsidRPr="00EE6761">
        <w:rPr>
          <w:rFonts w:cs="Times New Roman"/>
          <w:szCs w:val="24"/>
        </w:rPr>
        <w:t>her comments</w:t>
      </w:r>
      <w:r w:rsidRPr="00EE6761">
        <w:rPr>
          <w:rFonts w:cs="Times New Roman"/>
          <w:szCs w:val="24"/>
        </w:rPr>
        <w:t xml:space="preserve"> and the complete </w:t>
      </w:r>
      <w:r w:rsidR="00A83BE6" w:rsidRPr="00EE6761">
        <w:rPr>
          <w:rFonts w:cs="Times New Roman"/>
          <w:szCs w:val="24"/>
        </w:rPr>
        <w:t>PBR</w:t>
      </w:r>
      <w:r w:rsidR="00BB2A9D" w:rsidRPr="00EE6761">
        <w:rPr>
          <w:rFonts w:cs="Times New Roman"/>
          <w:szCs w:val="24"/>
        </w:rPr>
        <w:t xml:space="preserve"> </w:t>
      </w:r>
      <w:r w:rsidRPr="00EE6761">
        <w:rPr>
          <w:rFonts w:cs="Times New Roman"/>
          <w:szCs w:val="24"/>
        </w:rPr>
        <w:t>record to the</w:t>
      </w:r>
      <w:r w:rsidR="00F94D50" w:rsidRPr="00EE6761">
        <w:rPr>
          <w:rFonts w:cs="Times New Roman"/>
          <w:szCs w:val="24"/>
        </w:rPr>
        <w:t xml:space="preserve"> </w:t>
      </w:r>
      <w:r w:rsidR="00644D91">
        <w:t>CFO, CAO</w:t>
      </w:r>
      <w:r w:rsidR="006820BD">
        <w:t>, or equivalent level</w:t>
      </w:r>
      <w:r w:rsidR="00DF0E6F" w:rsidRPr="00EE6761">
        <w:rPr>
          <w:rFonts w:cs="Times New Roman"/>
          <w:szCs w:val="24"/>
        </w:rPr>
        <w:t xml:space="preserve">.  </w:t>
      </w:r>
      <w:r w:rsidRPr="00EE6761">
        <w:rPr>
          <w:rFonts w:cs="Times New Roman"/>
          <w:szCs w:val="24"/>
        </w:rPr>
        <w:t xml:space="preserve">The decision of the </w:t>
      </w:r>
      <w:r w:rsidR="006820BD">
        <w:t>CFO, CAO, or equivalent level</w:t>
      </w:r>
      <w:r w:rsidR="006820BD" w:rsidRPr="00EE6761">
        <w:t xml:space="preserve"> </w:t>
      </w:r>
      <w:r w:rsidRPr="00EE6761">
        <w:rPr>
          <w:rFonts w:cs="Times New Roman"/>
          <w:szCs w:val="24"/>
        </w:rPr>
        <w:t>will be final.</w:t>
      </w:r>
    </w:p>
    <w:p w14:paraId="76C556D7" w14:textId="77777777" w:rsidR="00AC1F85" w:rsidRDefault="00AC1F85" w:rsidP="00316065">
      <w:pPr>
        <w:pStyle w:val="Heading4"/>
      </w:pPr>
      <w:bookmarkStart w:id="305" w:name="_9.3.1.2_Determining_the"/>
      <w:bookmarkEnd w:id="305"/>
    </w:p>
    <w:p w14:paraId="52C1515E" w14:textId="77777777" w:rsidR="002A53A0" w:rsidRPr="00EE6761" w:rsidRDefault="00124776" w:rsidP="00316065">
      <w:pPr>
        <w:pStyle w:val="Heading4"/>
      </w:pPr>
      <w:bookmarkStart w:id="306" w:name="_Toc498330345"/>
      <w:r w:rsidRPr="00EE6761">
        <w:t>9</w:t>
      </w:r>
      <w:r w:rsidR="0081394F">
        <w:t>.3</w:t>
      </w:r>
      <w:r w:rsidR="002B4F2C" w:rsidRPr="00EE6761">
        <w:t>.1</w:t>
      </w:r>
      <w:r w:rsidR="002A53A0" w:rsidRPr="00EE6761">
        <w:t>.2</w:t>
      </w:r>
      <w:r w:rsidR="002D1078" w:rsidRPr="00EE6761">
        <w:tab/>
      </w:r>
      <w:r w:rsidR="002A53A0" w:rsidRPr="00EE6761">
        <w:t>Determining the Amount of Financial Liability</w:t>
      </w:r>
      <w:bookmarkEnd w:id="306"/>
    </w:p>
    <w:p w14:paraId="4943498F" w14:textId="77777777" w:rsidR="00AC1F85" w:rsidRDefault="00AC1F85" w:rsidP="00316065">
      <w:pPr>
        <w:spacing w:before="0" w:after="0"/>
      </w:pPr>
    </w:p>
    <w:p w14:paraId="142DD18B" w14:textId="3E9D9EC6" w:rsidR="00720010" w:rsidRDefault="002A53A0" w:rsidP="00316065">
      <w:pPr>
        <w:spacing w:before="0" w:after="0"/>
      </w:pPr>
      <w:r w:rsidRPr="00EE6761">
        <w:t xml:space="preserve">When the </w:t>
      </w:r>
      <w:r w:rsidR="00B62E0A" w:rsidRPr="00EE6761">
        <w:t>Board</w:t>
      </w:r>
      <w:r w:rsidRPr="00EE6761">
        <w:t xml:space="preserve"> recommends that an </w:t>
      </w:r>
      <w:r w:rsidR="005A3ED9">
        <w:t xml:space="preserve">affected </w:t>
      </w:r>
      <w:r w:rsidRPr="00EE6761">
        <w:t>employee be held liable for</w:t>
      </w:r>
      <w:r w:rsidR="006D79F7" w:rsidRPr="00EE6761">
        <w:t xml:space="preserve"> LMSDD</w:t>
      </w:r>
      <w:r w:rsidRPr="00EE6761">
        <w:t xml:space="preserve"> </w:t>
      </w:r>
      <w:r w:rsidR="00B02100" w:rsidRPr="00EE6761">
        <w:t xml:space="preserve">personal </w:t>
      </w:r>
      <w:r w:rsidRPr="00EE6761">
        <w:t xml:space="preserve">property, the </w:t>
      </w:r>
      <w:r w:rsidR="00AB19FE" w:rsidRPr="00EE6761">
        <w:t>PBR</w:t>
      </w:r>
      <w:r w:rsidRPr="00EE6761">
        <w:t xml:space="preserve"> will determine and specify in writing the exact dollar amount of financial liability for which the </w:t>
      </w:r>
      <w:r w:rsidR="005A3ED9">
        <w:t xml:space="preserve">affected </w:t>
      </w:r>
      <w:r w:rsidRPr="00EE6761">
        <w:t>e</w:t>
      </w:r>
      <w:r w:rsidR="002D1078" w:rsidRPr="00EE6761">
        <w:t>mployee should be responsible</w:t>
      </w:r>
      <w:r w:rsidR="00DF0E6F" w:rsidRPr="00EE6761">
        <w:t xml:space="preserve">.  </w:t>
      </w:r>
    </w:p>
    <w:p w14:paraId="3CCC7EF0" w14:textId="77777777" w:rsidR="00720010" w:rsidRDefault="00720010" w:rsidP="00316065">
      <w:pPr>
        <w:spacing w:before="0" w:after="0"/>
      </w:pPr>
    </w:p>
    <w:p w14:paraId="0C2E94EF" w14:textId="77777777" w:rsidR="003C4533" w:rsidRPr="00EE6761" w:rsidRDefault="002A53A0" w:rsidP="00316065">
      <w:pPr>
        <w:spacing w:before="0" w:after="0"/>
      </w:pPr>
      <w:r w:rsidRPr="00EE6761">
        <w:t>The amount of liability will be determined as follows:</w:t>
      </w:r>
    </w:p>
    <w:p w14:paraId="72143CD5" w14:textId="77777777" w:rsidR="00D12E41" w:rsidRPr="00EE6761" w:rsidRDefault="00D12E41" w:rsidP="00316065">
      <w:pPr>
        <w:spacing w:before="0" w:after="0"/>
      </w:pPr>
    </w:p>
    <w:p w14:paraId="0D6EB76F" w14:textId="15197AB9" w:rsidR="002A53A0" w:rsidRPr="00EE6761" w:rsidRDefault="002A53A0" w:rsidP="00B30429">
      <w:pPr>
        <w:pStyle w:val="ListParagraph"/>
        <w:numPr>
          <w:ilvl w:val="0"/>
          <w:numId w:val="11"/>
        </w:numPr>
        <w:spacing w:before="0" w:after="0"/>
        <w:rPr>
          <w:rFonts w:cs="Times New Roman"/>
          <w:szCs w:val="24"/>
        </w:rPr>
      </w:pPr>
      <w:r w:rsidRPr="00BB3EC1">
        <w:rPr>
          <w:rFonts w:cs="Times New Roman"/>
          <w:szCs w:val="24"/>
        </w:rPr>
        <w:t xml:space="preserve">Simple negligence (excluding motor vehicle liability): </w:t>
      </w:r>
      <w:r w:rsidR="00334673" w:rsidRPr="00BB3EC1">
        <w:rPr>
          <w:rFonts w:cs="Times New Roman"/>
          <w:szCs w:val="24"/>
        </w:rPr>
        <w:t xml:space="preserve"> </w:t>
      </w:r>
      <w:r w:rsidRPr="00EE6761">
        <w:rPr>
          <w:rFonts w:cs="Times New Roman"/>
          <w:szCs w:val="24"/>
        </w:rPr>
        <w:t xml:space="preserve">The amount of financial liability assessed </w:t>
      </w:r>
      <w:r w:rsidR="005A3ED9">
        <w:rPr>
          <w:rFonts w:cs="Times New Roman"/>
          <w:szCs w:val="24"/>
        </w:rPr>
        <w:t xml:space="preserve">to </w:t>
      </w:r>
      <w:r w:rsidRPr="00EE6761">
        <w:rPr>
          <w:rFonts w:cs="Times New Roman"/>
          <w:szCs w:val="24"/>
        </w:rPr>
        <w:t xml:space="preserve">the </w:t>
      </w:r>
      <w:r w:rsidR="005A3ED9">
        <w:t>affected</w:t>
      </w:r>
      <w:r w:rsidR="005A3ED9" w:rsidRPr="00EE6761">
        <w:rPr>
          <w:rFonts w:cs="Times New Roman"/>
          <w:szCs w:val="24"/>
        </w:rPr>
        <w:t xml:space="preserve"> </w:t>
      </w:r>
      <w:r w:rsidRPr="00EE6761">
        <w:rPr>
          <w:rFonts w:cs="Times New Roman"/>
          <w:szCs w:val="24"/>
        </w:rPr>
        <w:t xml:space="preserve">employee by the </w:t>
      </w:r>
      <w:r w:rsidR="00B62E0A" w:rsidRPr="00EE6761">
        <w:rPr>
          <w:rFonts w:cs="Times New Roman"/>
          <w:szCs w:val="24"/>
        </w:rPr>
        <w:t>Board</w:t>
      </w:r>
      <w:r w:rsidRPr="00EE6761">
        <w:rPr>
          <w:rFonts w:cs="Times New Roman"/>
          <w:szCs w:val="24"/>
        </w:rPr>
        <w:t xml:space="preserve"> in cases where </w:t>
      </w:r>
      <w:r w:rsidR="006D79F7" w:rsidRPr="00EE6761">
        <w:rPr>
          <w:rFonts w:cs="Times New Roman"/>
          <w:szCs w:val="24"/>
        </w:rPr>
        <w:t>LMSDD</w:t>
      </w:r>
      <w:r w:rsidR="00A83BE6" w:rsidRPr="00EE6761">
        <w:rPr>
          <w:rFonts w:cs="Times New Roman"/>
          <w:szCs w:val="24"/>
        </w:rPr>
        <w:t xml:space="preserve"> </w:t>
      </w:r>
      <w:r w:rsidR="00B02100" w:rsidRPr="00EE6761">
        <w:rPr>
          <w:rFonts w:cs="Times New Roman"/>
          <w:szCs w:val="24"/>
        </w:rPr>
        <w:t xml:space="preserve">personal </w:t>
      </w:r>
      <w:r w:rsidR="00A83BE6" w:rsidRPr="00EE6761">
        <w:rPr>
          <w:rFonts w:cs="Times New Roman"/>
          <w:szCs w:val="24"/>
        </w:rPr>
        <w:t>property</w:t>
      </w:r>
      <w:r w:rsidRPr="00EE6761">
        <w:rPr>
          <w:rFonts w:cs="Times New Roman"/>
          <w:szCs w:val="24"/>
        </w:rPr>
        <w:t xml:space="preserve"> was the result of simple or ordinary negligence will be:</w:t>
      </w:r>
    </w:p>
    <w:p w14:paraId="6B7FE122" w14:textId="77777777" w:rsidR="003C4533" w:rsidRPr="00EE6761" w:rsidRDefault="003C4533" w:rsidP="00316065">
      <w:pPr>
        <w:pStyle w:val="ListParagraph"/>
        <w:spacing w:before="0" w:after="0"/>
        <w:rPr>
          <w:rFonts w:cs="Times New Roman"/>
          <w:szCs w:val="24"/>
        </w:rPr>
      </w:pPr>
    </w:p>
    <w:p w14:paraId="23ECBDF4" w14:textId="6A1E82C0" w:rsidR="002A53A0" w:rsidRPr="00EE6761" w:rsidRDefault="002A53A0" w:rsidP="00B30429">
      <w:pPr>
        <w:pStyle w:val="ListParagraph"/>
        <w:numPr>
          <w:ilvl w:val="0"/>
          <w:numId w:val="12"/>
        </w:numPr>
        <w:spacing w:before="0" w:after="0"/>
        <w:rPr>
          <w:rFonts w:cs="Times New Roman"/>
          <w:szCs w:val="24"/>
        </w:rPr>
      </w:pPr>
      <w:r w:rsidRPr="00BB3EC1">
        <w:rPr>
          <w:rFonts w:cs="Times New Roman"/>
          <w:szCs w:val="24"/>
        </w:rPr>
        <w:t>Damage</w:t>
      </w:r>
      <w:r w:rsidR="002F05C0">
        <w:rPr>
          <w:rFonts w:cs="Times New Roman"/>
          <w:szCs w:val="24"/>
        </w:rPr>
        <w:t>d</w:t>
      </w:r>
      <w:r w:rsidR="00A343FD" w:rsidRPr="00BB3EC1">
        <w:rPr>
          <w:rFonts w:cs="Times New Roman"/>
          <w:szCs w:val="24"/>
        </w:rPr>
        <w:t xml:space="preserve"> </w:t>
      </w:r>
      <w:r w:rsidR="00A343FD" w:rsidRPr="00EE6761">
        <w:rPr>
          <w:rFonts w:cs="Times New Roman"/>
          <w:szCs w:val="24"/>
        </w:rPr>
        <w:t xml:space="preserve">– </w:t>
      </w:r>
      <w:r w:rsidR="000471DE">
        <w:rPr>
          <w:rFonts w:cs="Times New Roman"/>
          <w:szCs w:val="24"/>
        </w:rPr>
        <w:t>t</w:t>
      </w:r>
      <w:r w:rsidRPr="00EE6761">
        <w:rPr>
          <w:rFonts w:cs="Times New Roman"/>
          <w:szCs w:val="24"/>
        </w:rPr>
        <w:t xml:space="preserve">he actual cost of repairs for damage that was </w:t>
      </w:r>
      <w:r w:rsidR="00A5639D">
        <w:rPr>
          <w:rFonts w:cs="Times New Roman"/>
          <w:szCs w:val="24"/>
        </w:rPr>
        <w:t>a direct result of the incident</w:t>
      </w:r>
      <w:r w:rsidRPr="00EE6761">
        <w:rPr>
          <w:rFonts w:cs="Times New Roman"/>
          <w:szCs w:val="24"/>
        </w:rPr>
        <w:t xml:space="preserve"> or the replacement cost for a compa</w:t>
      </w:r>
      <w:r w:rsidR="002D1078" w:rsidRPr="00EE6761">
        <w:rPr>
          <w:rFonts w:cs="Times New Roman"/>
          <w:szCs w:val="24"/>
        </w:rPr>
        <w:t xml:space="preserve">rable item, whichever is less. </w:t>
      </w:r>
      <w:r w:rsidR="00296D13" w:rsidRPr="00EE6761">
        <w:rPr>
          <w:rFonts w:cs="Times New Roman"/>
          <w:szCs w:val="24"/>
        </w:rPr>
        <w:t xml:space="preserve"> </w:t>
      </w:r>
      <w:r w:rsidRPr="00EE6761">
        <w:rPr>
          <w:rFonts w:cs="Times New Roman"/>
          <w:szCs w:val="24"/>
        </w:rPr>
        <w:t xml:space="preserve">Consideration should be given to original acquisition cost, current fair market value, </w:t>
      </w:r>
      <w:r w:rsidR="00395D7B" w:rsidRPr="00EE6761">
        <w:rPr>
          <w:rFonts w:cs="Times New Roman"/>
          <w:szCs w:val="24"/>
        </w:rPr>
        <w:t xml:space="preserve">expected </w:t>
      </w:r>
      <w:r w:rsidR="001F4F70" w:rsidRPr="00EE6761">
        <w:rPr>
          <w:rFonts w:cs="Times New Roman"/>
          <w:szCs w:val="24"/>
        </w:rPr>
        <w:t xml:space="preserve">useful </w:t>
      </w:r>
      <w:r w:rsidR="00395D7B" w:rsidRPr="00EE6761">
        <w:rPr>
          <w:rFonts w:cs="Times New Roman"/>
          <w:szCs w:val="24"/>
        </w:rPr>
        <w:t>lifecycle</w:t>
      </w:r>
      <w:r w:rsidR="00296D13" w:rsidRPr="00EE6761">
        <w:rPr>
          <w:rFonts w:cs="Times New Roman"/>
          <w:szCs w:val="24"/>
        </w:rPr>
        <w:t>, depreciation, condition</w:t>
      </w:r>
      <w:r w:rsidRPr="00EE6761">
        <w:rPr>
          <w:rFonts w:cs="Times New Roman"/>
          <w:szCs w:val="24"/>
        </w:rPr>
        <w:t>, and value to the Government, as compared to replacemen</w:t>
      </w:r>
      <w:r w:rsidR="002D1078" w:rsidRPr="00EE6761">
        <w:rPr>
          <w:rFonts w:cs="Times New Roman"/>
          <w:szCs w:val="24"/>
        </w:rPr>
        <w:t>t costs for a comparable item</w:t>
      </w:r>
      <w:r w:rsidR="00DF0E6F" w:rsidRPr="00EE6761">
        <w:rPr>
          <w:rFonts w:cs="Times New Roman"/>
          <w:szCs w:val="24"/>
        </w:rPr>
        <w:t xml:space="preserve">.  </w:t>
      </w:r>
      <w:r w:rsidRPr="00EE6761">
        <w:rPr>
          <w:rFonts w:cs="Times New Roman"/>
          <w:szCs w:val="24"/>
        </w:rPr>
        <w:t xml:space="preserve">In no case will the </w:t>
      </w:r>
      <w:r w:rsidR="00B62E0A" w:rsidRPr="00EE6761">
        <w:rPr>
          <w:rFonts w:cs="Times New Roman"/>
          <w:szCs w:val="24"/>
        </w:rPr>
        <w:t>Board</w:t>
      </w:r>
      <w:r w:rsidRPr="00EE6761">
        <w:rPr>
          <w:rFonts w:cs="Times New Roman"/>
          <w:szCs w:val="24"/>
        </w:rPr>
        <w:t xml:space="preserve"> assess the employee more than one month</w:t>
      </w:r>
      <w:r w:rsidR="00AB2E1E" w:rsidRPr="00EE6761">
        <w:rPr>
          <w:rFonts w:cs="Times New Roman"/>
          <w:szCs w:val="24"/>
        </w:rPr>
        <w:t>’</w:t>
      </w:r>
      <w:r w:rsidRPr="00EE6761">
        <w:rPr>
          <w:rFonts w:cs="Times New Roman"/>
          <w:szCs w:val="24"/>
        </w:rPr>
        <w:t>s scheduled pay; and</w:t>
      </w:r>
    </w:p>
    <w:p w14:paraId="4C4002FF" w14:textId="77777777" w:rsidR="003C4533" w:rsidRPr="00EE6761" w:rsidRDefault="003C4533" w:rsidP="00316065">
      <w:pPr>
        <w:pStyle w:val="ListParagraph"/>
        <w:spacing w:before="0" w:after="0"/>
        <w:ind w:left="1080"/>
        <w:rPr>
          <w:rFonts w:cs="Times New Roman"/>
          <w:szCs w:val="24"/>
        </w:rPr>
      </w:pPr>
    </w:p>
    <w:p w14:paraId="4EBFC3CE" w14:textId="5F0E30C9" w:rsidR="002A53A0" w:rsidRDefault="002A53A0" w:rsidP="00A5639D">
      <w:pPr>
        <w:pStyle w:val="ListParagraph"/>
        <w:numPr>
          <w:ilvl w:val="0"/>
          <w:numId w:val="12"/>
        </w:numPr>
        <w:spacing w:before="0" w:after="0"/>
        <w:rPr>
          <w:rFonts w:cs="Times New Roman"/>
          <w:szCs w:val="24"/>
        </w:rPr>
      </w:pPr>
      <w:r w:rsidRPr="00BB3EC1">
        <w:rPr>
          <w:rFonts w:cs="Times New Roman"/>
          <w:szCs w:val="24"/>
        </w:rPr>
        <w:t xml:space="preserve">Loss </w:t>
      </w:r>
      <w:r w:rsidR="000C3B63">
        <w:rPr>
          <w:rFonts w:cs="Times New Roman"/>
          <w:szCs w:val="24"/>
        </w:rPr>
        <w:t xml:space="preserve">Missing, Stolen, </w:t>
      </w:r>
      <w:r w:rsidRPr="00BB3EC1">
        <w:rPr>
          <w:rFonts w:cs="Times New Roman"/>
          <w:szCs w:val="24"/>
        </w:rPr>
        <w:t xml:space="preserve">or </w:t>
      </w:r>
      <w:r w:rsidR="00662AF5" w:rsidRPr="00BB3EC1">
        <w:rPr>
          <w:rFonts w:cs="Times New Roman"/>
          <w:szCs w:val="24"/>
        </w:rPr>
        <w:t>D</w:t>
      </w:r>
      <w:r w:rsidR="00A83BE6" w:rsidRPr="00BB3EC1">
        <w:rPr>
          <w:rFonts w:cs="Times New Roman"/>
          <w:szCs w:val="24"/>
        </w:rPr>
        <w:t>estr</w:t>
      </w:r>
      <w:r w:rsidR="000C3B63">
        <w:rPr>
          <w:rFonts w:cs="Times New Roman"/>
          <w:szCs w:val="24"/>
        </w:rPr>
        <w:t>oyed</w:t>
      </w:r>
      <w:r w:rsidR="00A343FD" w:rsidRPr="00BB3EC1">
        <w:rPr>
          <w:rFonts w:cs="Times New Roman"/>
          <w:szCs w:val="24"/>
        </w:rPr>
        <w:t xml:space="preserve"> – </w:t>
      </w:r>
      <w:r w:rsidR="000471DE">
        <w:rPr>
          <w:rFonts w:cs="Times New Roman"/>
          <w:szCs w:val="24"/>
        </w:rPr>
        <w:t>t</w:t>
      </w:r>
      <w:r w:rsidRPr="00BB3EC1">
        <w:rPr>
          <w:rFonts w:cs="Times New Roman"/>
          <w:szCs w:val="24"/>
        </w:rPr>
        <w:t>he</w:t>
      </w:r>
      <w:r w:rsidRPr="00EE6761">
        <w:rPr>
          <w:rFonts w:cs="Times New Roman"/>
          <w:szCs w:val="24"/>
        </w:rPr>
        <w:t xml:space="preserve"> amount of liability for </w:t>
      </w:r>
      <w:r w:rsidR="00B02100" w:rsidRPr="00EE6761">
        <w:rPr>
          <w:rFonts w:cs="Times New Roman"/>
          <w:szCs w:val="24"/>
        </w:rPr>
        <w:t xml:space="preserve">personal </w:t>
      </w:r>
      <w:r w:rsidRPr="00EE6761">
        <w:rPr>
          <w:rFonts w:cs="Times New Roman"/>
          <w:szCs w:val="24"/>
        </w:rPr>
        <w:t>property</w:t>
      </w:r>
      <w:r w:rsidR="006A3C0E" w:rsidRPr="00EE6761">
        <w:rPr>
          <w:rFonts w:cs="Times New Roman"/>
          <w:szCs w:val="24"/>
        </w:rPr>
        <w:t xml:space="preserve"> assets</w:t>
      </w:r>
      <w:r w:rsidR="000471DE">
        <w:rPr>
          <w:rFonts w:cs="Times New Roman"/>
          <w:szCs w:val="24"/>
        </w:rPr>
        <w:t xml:space="preserve"> that</w:t>
      </w:r>
      <w:r w:rsidRPr="00EE6761">
        <w:rPr>
          <w:rFonts w:cs="Times New Roman"/>
          <w:szCs w:val="24"/>
        </w:rPr>
        <w:t xml:space="preserve"> </w:t>
      </w:r>
      <w:r w:rsidR="006A3C0E" w:rsidRPr="00EE6761">
        <w:rPr>
          <w:rFonts w:cs="Times New Roman"/>
          <w:szCs w:val="24"/>
        </w:rPr>
        <w:t xml:space="preserve">were </w:t>
      </w:r>
      <w:r w:rsidRPr="00EE6761">
        <w:rPr>
          <w:rFonts w:cs="Times New Roman"/>
          <w:szCs w:val="24"/>
        </w:rPr>
        <w:t xml:space="preserve">lost or destroyed as a result of simple negligence will be the value of the </w:t>
      </w:r>
      <w:r w:rsidR="00B02100" w:rsidRPr="00EE6761">
        <w:rPr>
          <w:rFonts w:cs="Times New Roman"/>
          <w:szCs w:val="24"/>
        </w:rPr>
        <w:t xml:space="preserve">personal </w:t>
      </w:r>
      <w:r w:rsidRPr="00EE6761">
        <w:rPr>
          <w:rFonts w:cs="Times New Roman"/>
          <w:szCs w:val="24"/>
        </w:rPr>
        <w:t xml:space="preserve">property </w:t>
      </w:r>
      <w:r w:rsidR="006A3C0E" w:rsidRPr="00EE6761">
        <w:rPr>
          <w:rFonts w:cs="Times New Roman"/>
          <w:szCs w:val="24"/>
        </w:rPr>
        <w:t xml:space="preserve">assets </w:t>
      </w:r>
      <w:r w:rsidRPr="00EE6761">
        <w:rPr>
          <w:rFonts w:cs="Times New Roman"/>
          <w:szCs w:val="24"/>
        </w:rPr>
        <w:t xml:space="preserve">lost or destroyed, </w:t>
      </w:r>
      <w:r w:rsidR="00A5639D" w:rsidRPr="00A5639D">
        <w:rPr>
          <w:rFonts w:cs="Times New Roman"/>
          <w:szCs w:val="24"/>
        </w:rPr>
        <w:t>which is the depreciation of the original acquisition cost or the current fair market value, at the time of its loss or destruction</w:t>
      </w:r>
      <w:r w:rsidRPr="00EE6761">
        <w:rPr>
          <w:rFonts w:cs="Times New Roman"/>
          <w:szCs w:val="24"/>
        </w:rPr>
        <w:t>.</w:t>
      </w:r>
    </w:p>
    <w:p w14:paraId="3949B993" w14:textId="6319DD02" w:rsidR="00654FE9" w:rsidRPr="00654FE9" w:rsidRDefault="00654FE9" w:rsidP="00654FE9">
      <w:pPr>
        <w:spacing w:before="0" w:after="0"/>
        <w:rPr>
          <w:rFonts w:cs="Times New Roman"/>
          <w:szCs w:val="24"/>
        </w:rPr>
      </w:pPr>
    </w:p>
    <w:p w14:paraId="5F71C864" w14:textId="5F01C2D3" w:rsidR="002A53A0" w:rsidRPr="00EE6761" w:rsidRDefault="002A53A0" w:rsidP="00316065">
      <w:pPr>
        <w:spacing w:before="0" w:after="0"/>
      </w:pPr>
      <w:r w:rsidRPr="00EE6761">
        <w:t xml:space="preserve">Replacement costs may also be considered if the cost of a comparable replacement item is less than the original acquisition cost of the </w:t>
      </w:r>
      <w:r w:rsidR="00B02100" w:rsidRPr="00EE6761">
        <w:t xml:space="preserve">personal </w:t>
      </w:r>
      <w:r w:rsidRPr="00EE6761">
        <w:t>property lost or destroyed, or the depreciated value of the property in question</w:t>
      </w:r>
      <w:r w:rsidR="00DF0E6F" w:rsidRPr="00EE6761">
        <w:t xml:space="preserve">.  </w:t>
      </w:r>
      <w:r w:rsidRPr="00EE6761">
        <w:t xml:space="preserve">In no case will the </w:t>
      </w:r>
      <w:r w:rsidR="00447F9F" w:rsidRPr="00EE6761">
        <w:t xml:space="preserve">Board </w:t>
      </w:r>
      <w:r w:rsidRPr="00EE6761">
        <w:t xml:space="preserve">assess the </w:t>
      </w:r>
      <w:r w:rsidR="005A3ED9">
        <w:t>affected</w:t>
      </w:r>
      <w:r w:rsidR="005A3ED9" w:rsidRPr="00EE6761">
        <w:t xml:space="preserve"> </w:t>
      </w:r>
      <w:r w:rsidRPr="00EE6761">
        <w:t>employee more than one month</w:t>
      </w:r>
      <w:r w:rsidR="00AB2E1E" w:rsidRPr="00EE6761">
        <w:t>’</w:t>
      </w:r>
      <w:r w:rsidRPr="00EE6761">
        <w:t>s scheduled pay.</w:t>
      </w:r>
    </w:p>
    <w:p w14:paraId="2B219DF0" w14:textId="77777777" w:rsidR="00D12E41" w:rsidRPr="00EE6761" w:rsidRDefault="00D12E41" w:rsidP="00316065">
      <w:pPr>
        <w:spacing w:before="0" w:after="0"/>
      </w:pPr>
    </w:p>
    <w:p w14:paraId="43B4D275" w14:textId="63407F56" w:rsidR="002A53A0" w:rsidRDefault="002A53A0" w:rsidP="00B30429">
      <w:pPr>
        <w:pStyle w:val="ListParagraph"/>
        <w:numPr>
          <w:ilvl w:val="0"/>
          <w:numId w:val="11"/>
        </w:numPr>
        <w:spacing w:before="0" w:after="0"/>
        <w:rPr>
          <w:rFonts w:cs="Times New Roman"/>
          <w:szCs w:val="24"/>
        </w:rPr>
      </w:pPr>
      <w:r w:rsidRPr="00BB3EC1">
        <w:rPr>
          <w:rFonts w:cs="Times New Roman"/>
          <w:szCs w:val="24"/>
        </w:rPr>
        <w:t>Simple negligence (motor vehicles):</w:t>
      </w:r>
      <w:r w:rsidRPr="00EE6761">
        <w:rPr>
          <w:rFonts w:cs="Times New Roman"/>
          <w:szCs w:val="24"/>
        </w:rPr>
        <w:t xml:space="preserve"> </w:t>
      </w:r>
      <w:r w:rsidR="006B007A">
        <w:rPr>
          <w:rFonts w:cs="Times New Roman"/>
          <w:szCs w:val="24"/>
        </w:rPr>
        <w:t>w</w:t>
      </w:r>
      <w:r w:rsidRPr="00EE6761">
        <w:rPr>
          <w:rFonts w:cs="Times New Roman"/>
          <w:szCs w:val="24"/>
        </w:rPr>
        <w:t xml:space="preserve">hen a </w:t>
      </w:r>
      <w:r w:rsidR="00B62E0A" w:rsidRPr="00EE6761">
        <w:rPr>
          <w:rFonts w:cs="Times New Roman"/>
          <w:szCs w:val="24"/>
        </w:rPr>
        <w:t>Board</w:t>
      </w:r>
      <w:r w:rsidRPr="00EE6761">
        <w:rPr>
          <w:rFonts w:cs="Times New Roman"/>
          <w:szCs w:val="24"/>
        </w:rPr>
        <w:t xml:space="preserve"> finds that an </w:t>
      </w:r>
      <w:r w:rsidR="005A3ED9">
        <w:t>affected</w:t>
      </w:r>
      <w:r w:rsidR="005A3ED9" w:rsidRPr="00EE6761">
        <w:rPr>
          <w:rFonts w:cs="Times New Roman"/>
          <w:szCs w:val="24"/>
        </w:rPr>
        <w:t xml:space="preserve"> </w:t>
      </w:r>
      <w:r w:rsidRPr="00EE6761">
        <w:rPr>
          <w:rFonts w:cs="Times New Roman"/>
          <w:szCs w:val="24"/>
        </w:rPr>
        <w:t xml:space="preserve">employee is responsible for </w:t>
      </w:r>
      <w:r w:rsidR="006B007A">
        <w:rPr>
          <w:rFonts w:cs="Times New Roman"/>
          <w:szCs w:val="24"/>
        </w:rPr>
        <w:t xml:space="preserve">the </w:t>
      </w:r>
      <w:r w:rsidRPr="00EE6761">
        <w:rPr>
          <w:rFonts w:cs="Times New Roman"/>
          <w:szCs w:val="24"/>
        </w:rPr>
        <w:t xml:space="preserve">loss, damage, or destruction of a Government motor vehicle </w:t>
      </w:r>
      <w:r w:rsidR="002D1078" w:rsidRPr="00EE6761">
        <w:rPr>
          <w:rFonts w:cs="Times New Roman"/>
          <w:szCs w:val="24"/>
        </w:rPr>
        <w:t>because</w:t>
      </w:r>
      <w:r w:rsidRPr="00EE6761">
        <w:rPr>
          <w:rFonts w:cs="Times New Roman"/>
          <w:szCs w:val="24"/>
        </w:rPr>
        <w:t xml:space="preserve"> of simple negligence, the employee will be held financially liable for either </w:t>
      </w:r>
      <w:r w:rsidRPr="00084F2D">
        <w:rPr>
          <w:rFonts w:cs="Times New Roman"/>
          <w:szCs w:val="24"/>
        </w:rPr>
        <w:t>$200</w:t>
      </w:r>
      <w:r w:rsidRPr="00EE6761">
        <w:rPr>
          <w:rFonts w:cs="Times New Roman"/>
          <w:szCs w:val="24"/>
        </w:rPr>
        <w:t>, or the amount of loss, damage, or d</w:t>
      </w:r>
      <w:r w:rsidR="002D1078" w:rsidRPr="00EE6761">
        <w:rPr>
          <w:rFonts w:cs="Times New Roman"/>
          <w:szCs w:val="24"/>
        </w:rPr>
        <w:t>estruction, whichever is less</w:t>
      </w:r>
      <w:r w:rsidR="00DF0E6F" w:rsidRPr="00EE6761">
        <w:rPr>
          <w:rFonts w:cs="Times New Roman"/>
          <w:szCs w:val="24"/>
        </w:rPr>
        <w:t xml:space="preserve">.  </w:t>
      </w:r>
      <w:r w:rsidRPr="00EE6761">
        <w:rPr>
          <w:rFonts w:cs="Times New Roman"/>
          <w:szCs w:val="24"/>
        </w:rPr>
        <w:t xml:space="preserve">In determining the amount of loss, </w:t>
      </w:r>
      <w:r w:rsidR="002D1078" w:rsidRPr="00EE6761">
        <w:rPr>
          <w:rFonts w:cs="Times New Roman"/>
          <w:szCs w:val="24"/>
        </w:rPr>
        <w:t>damage,</w:t>
      </w:r>
      <w:r w:rsidRPr="00EE6761">
        <w:rPr>
          <w:rFonts w:cs="Times New Roman"/>
          <w:szCs w:val="24"/>
        </w:rPr>
        <w:t xml:space="preserve"> or destruction, the </w:t>
      </w:r>
      <w:r w:rsidR="00447F9F" w:rsidRPr="00EE6761">
        <w:rPr>
          <w:rFonts w:cs="Times New Roman"/>
          <w:szCs w:val="24"/>
        </w:rPr>
        <w:t xml:space="preserve">Board </w:t>
      </w:r>
      <w:r w:rsidRPr="00EE6761">
        <w:rPr>
          <w:rFonts w:cs="Times New Roman"/>
          <w:szCs w:val="24"/>
        </w:rPr>
        <w:t xml:space="preserve">must consider such factors as original acquisition cost, current fair market value, </w:t>
      </w:r>
      <w:r w:rsidR="00395D7B" w:rsidRPr="00EE6761">
        <w:rPr>
          <w:rFonts w:cs="Times New Roman"/>
          <w:szCs w:val="24"/>
        </w:rPr>
        <w:t xml:space="preserve">expected </w:t>
      </w:r>
      <w:r w:rsidR="001F4F70" w:rsidRPr="00EE6761">
        <w:rPr>
          <w:rFonts w:cs="Times New Roman"/>
          <w:szCs w:val="24"/>
        </w:rPr>
        <w:t xml:space="preserve">useful </w:t>
      </w:r>
      <w:r w:rsidR="00395D7B" w:rsidRPr="00EE6761">
        <w:rPr>
          <w:rFonts w:cs="Times New Roman"/>
          <w:szCs w:val="24"/>
        </w:rPr>
        <w:t>lifecycle</w:t>
      </w:r>
      <w:r w:rsidRPr="00EE6761">
        <w:rPr>
          <w:rFonts w:cs="Times New Roman"/>
          <w:szCs w:val="24"/>
        </w:rPr>
        <w:t xml:space="preserve">, depreciation, </w:t>
      </w:r>
      <w:r w:rsidR="002D1078" w:rsidRPr="00EE6761">
        <w:rPr>
          <w:rFonts w:cs="Times New Roman"/>
          <w:szCs w:val="24"/>
        </w:rPr>
        <w:t>condition,</w:t>
      </w:r>
      <w:r w:rsidRPr="00EE6761">
        <w:rPr>
          <w:rFonts w:cs="Times New Roman"/>
          <w:szCs w:val="24"/>
        </w:rPr>
        <w:t xml:space="preserve"> credit for salvage, and value to the Government at the time of its loss or destruction.</w:t>
      </w:r>
    </w:p>
    <w:p w14:paraId="3C61F8CF" w14:textId="77777777" w:rsidR="00A5639D" w:rsidRDefault="00A5639D" w:rsidP="00A5639D">
      <w:pPr>
        <w:pStyle w:val="ListParagraph"/>
        <w:spacing w:before="0" w:after="0"/>
        <w:rPr>
          <w:rFonts w:cs="Times New Roman"/>
          <w:szCs w:val="24"/>
        </w:rPr>
      </w:pPr>
    </w:p>
    <w:p w14:paraId="503C206A" w14:textId="77777777" w:rsidR="00535732" w:rsidRPr="00514422" w:rsidRDefault="00535732" w:rsidP="00535732">
      <w:pPr>
        <w:pStyle w:val="ListParagraph"/>
        <w:spacing w:before="0" w:after="0"/>
        <w:ind w:left="0"/>
      </w:pPr>
      <w:r>
        <w:lastRenderedPageBreak/>
        <w:t xml:space="preserve">For repair responsibility when negligence is determined, please refer to </w:t>
      </w:r>
      <w:hyperlink w:anchor="_13.6.6.1_Notification_of" w:history="1">
        <w:r w:rsidRPr="00535732">
          <w:rPr>
            <w:rStyle w:val="Hyperlink"/>
          </w:rPr>
          <w:t>PPMM Section 13.6.6.1 (c), “Repair Responsibility.”</w:t>
        </w:r>
      </w:hyperlink>
    </w:p>
    <w:p w14:paraId="2DB45142" w14:textId="77777777" w:rsidR="00D12E41" w:rsidRPr="00EE6761" w:rsidRDefault="00D12E41" w:rsidP="00316065">
      <w:pPr>
        <w:spacing w:before="0" w:after="0"/>
        <w:rPr>
          <w:u w:val="single"/>
        </w:rPr>
      </w:pPr>
    </w:p>
    <w:p w14:paraId="799E2724" w14:textId="685D5EC7" w:rsidR="002A53A0" w:rsidRPr="00EE6761" w:rsidRDefault="002A53A0" w:rsidP="00316065">
      <w:pPr>
        <w:spacing w:before="0" w:after="0"/>
      </w:pPr>
      <w:r w:rsidRPr="00EE6761">
        <w:rPr>
          <w:u w:val="single"/>
        </w:rPr>
        <w:t>Note</w:t>
      </w:r>
      <w:r w:rsidRPr="00EE6761">
        <w:t xml:space="preserve">: This policy is established because the Government is a self-insurer of motor vehicles, and employees are unable to protect themselves from catastrophic losses from motor vehicle </w:t>
      </w:r>
      <w:r w:rsidR="002D1078" w:rsidRPr="00EE6761">
        <w:t>accidents,</w:t>
      </w:r>
      <w:r w:rsidRPr="00EE6761">
        <w:t xml:space="preserve"> as they would be abl</w:t>
      </w:r>
      <w:r w:rsidR="002D1078" w:rsidRPr="00EE6761">
        <w:t>e to do in the private sector</w:t>
      </w:r>
      <w:r w:rsidR="00DF0E6F" w:rsidRPr="00EE6761">
        <w:t xml:space="preserve">.  </w:t>
      </w:r>
      <w:r w:rsidRPr="00EE6761">
        <w:t>The maximum amount of liability is based upon the standard insurance industry deductible</w:t>
      </w:r>
      <w:r w:rsidR="002D1078" w:rsidRPr="00EE6761">
        <w:t>,</w:t>
      </w:r>
      <w:r w:rsidRPr="00EE6761">
        <w:t xml:space="preserve"> which would apply if an employee were operating </w:t>
      </w:r>
      <w:r w:rsidR="006B007A">
        <w:t>his or her</w:t>
      </w:r>
      <w:r w:rsidR="006B007A" w:rsidRPr="00EE6761">
        <w:t xml:space="preserve"> </w:t>
      </w:r>
      <w:r w:rsidR="002D1078" w:rsidRPr="00EE6761">
        <w:t>privately</w:t>
      </w:r>
      <w:r w:rsidR="00BB3EC1">
        <w:t>-</w:t>
      </w:r>
      <w:r w:rsidR="002D1078" w:rsidRPr="00EE6761">
        <w:t>owned</w:t>
      </w:r>
      <w:r w:rsidRPr="00EE6761">
        <w:t xml:space="preserve"> vehicle.</w:t>
      </w:r>
    </w:p>
    <w:p w14:paraId="43508BEF" w14:textId="77777777" w:rsidR="00D12E41" w:rsidRPr="00EE6761" w:rsidRDefault="00D12E41" w:rsidP="00316065">
      <w:pPr>
        <w:spacing w:before="0" w:after="0"/>
      </w:pPr>
    </w:p>
    <w:p w14:paraId="04153368" w14:textId="0DAB7F52" w:rsidR="002A53A0" w:rsidRPr="00EE6761" w:rsidRDefault="002A53A0" w:rsidP="00B30429">
      <w:pPr>
        <w:pStyle w:val="ListParagraph"/>
        <w:numPr>
          <w:ilvl w:val="0"/>
          <w:numId w:val="11"/>
        </w:numPr>
        <w:spacing w:before="0" w:after="0"/>
        <w:rPr>
          <w:rFonts w:cs="Times New Roman"/>
          <w:szCs w:val="24"/>
        </w:rPr>
      </w:pPr>
      <w:r w:rsidRPr="00BB3EC1">
        <w:rPr>
          <w:rFonts w:cs="Times New Roman"/>
          <w:szCs w:val="24"/>
        </w:rPr>
        <w:t>Gross negligence</w:t>
      </w:r>
      <w:r w:rsidR="002D1078" w:rsidRPr="00BB3EC1">
        <w:rPr>
          <w:rFonts w:cs="Times New Roman"/>
          <w:szCs w:val="24"/>
        </w:rPr>
        <w:t>:</w:t>
      </w:r>
      <w:r w:rsidR="002D1078" w:rsidRPr="00EE6761">
        <w:rPr>
          <w:rFonts w:cs="Times New Roman"/>
          <w:szCs w:val="24"/>
        </w:rPr>
        <w:t xml:space="preserve"> </w:t>
      </w:r>
      <w:r w:rsidR="006B007A">
        <w:rPr>
          <w:rFonts w:cs="Times New Roman"/>
          <w:szCs w:val="24"/>
        </w:rPr>
        <w:t>w</w:t>
      </w:r>
      <w:r w:rsidRPr="00EE6761">
        <w:rPr>
          <w:rFonts w:cs="Times New Roman"/>
          <w:szCs w:val="24"/>
        </w:rPr>
        <w:t xml:space="preserve">hen a </w:t>
      </w:r>
      <w:r w:rsidR="00447F9F" w:rsidRPr="00EE6761">
        <w:rPr>
          <w:rFonts w:cs="Times New Roman"/>
          <w:szCs w:val="24"/>
        </w:rPr>
        <w:t>Board</w:t>
      </w:r>
      <w:r w:rsidRPr="00EE6761">
        <w:rPr>
          <w:rFonts w:cs="Times New Roman"/>
          <w:szCs w:val="24"/>
        </w:rPr>
        <w:t xml:space="preserve"> recommends that an </w:t>
      </w:r>
      <w:r w:rsidR="005A3ED9">
        <w:t>affected</w:t>
      </w:r>
      <w:r w:rsidR="005A3ED9" w:rsidRPr="00EE6761">
        <w:rPr>
          <w:rFonts w:cs="Times New Roman"/>
          <w:szCs w:val="24"/>
        </w:rPr>
        <w:t xml:space="preserve"> </w:t>
      </w:r>
      <w:r w:rsidRPr="00EE6761">
        <w:rPr>
          <w:rFonts w:cs="Times New Roman"/>
          <w:szCs w:val="24"/>
        </w:rPr>
        <w:t xml:space="preserve">employee be held liable for </w:t>
      </w:r>
      <w:r w:rsidR="00662AF5" w:rsidRPr="00EE6761">
        <w:rPr>
          <w:rFonts w:cs="Times New Roman"/>
          <w:szCs w:val="24"/>
        </w:rPr>
        <w:t>LMSDD</w:t>
      </w:r>
      <w:r w:rsidR="00B802F9" w:rsidRPr="00EE6761">
        <w:rPr>
          <w:rFonts w:cs="Times New Roman"/>
          <w:szCs w:val="24"/>
        </w:rPr>
        <w:t xml:space="preserve"> </w:t>
      </w:r>
      <w:r w:rsidR="00B02100" w:rsidRPr="00EE6761">
        <w:rPr>
          <w:rFonts w:cs="Times New Roman"/>
          <w:szCs w:val="24"/>
        </w:rPr>
        <w:t xml:space="preserve">personal </w:t>
      </w:r>
      <w:r w:rsidR="00B802F9" w:rsidRPr="00EE6761">
        <w:rPr>
          <w:rFonts w:cs="Times New Roman"/>
          <w:szCs w:val="24"/>
        </w:rPr>
        <w:t>property</w:t>
      </w:r>
      <w:r w:rsidRPr="00EE6761">
        <w:rPr>
          <w:rFonts w:cs="Times New Roman"/>
          <w:szCs w:val="24"/>
        </w:rPr>
        <w:t xml:space="preserve"> resulting from gross negligence of the employee, the amount of liability will be determined as follows:</w:t>
      </w:r>
    </w:p>
    <w:p w14:paraId="3C61DF9E" w14:textId="77777777" w:rsidR="003C4533" w:rsidRPr="00EE6761" w:rsidRDefault="003C4533" w:rsidP="00316065">
      <w:pPr>
        <w:pStyle w:val="ListParagraph"/>
        <w:spacing w:before="0" w:after="0"/>
        <w:rPr>
          <w:rFonts w:cs="Times New Roman"/>
          <w:szCs w:val="24"/>
        </w:rPr>
      </w:pPr>
    </w:p>
    <w:p w14:paraId="11CC8B24" w14:textId="061117D7" w:rsidR="002A53A0" w:rsidRPr="00EE6761" w:rsidRDefault="002A53A0" w:rsidP="00B30429">
      <w:pPr>
        <w:pStyle w:val="ListParagraph"/>
        <w:numPr>
          <w:ilvl w:val="0"/>
          <w:numId w:val="13"/>
        </w:numPr>
        <w:spacing w:before="0" w:after="0"/>
        <w:rPr>
          <w:rFonts w:cs="Times New Roman"/>
          <w:szCs w:val="24"/>
        </w:rPr>
      </w:pPr>
      <w:r w:rsidRPr="00BB3EC1">
        <w:rPr>
          <w:rFonts w:cs="Times New Roman"/>
          <w:szCs w:val="24"/>
        </w:rPr>
        <w:t>Damage</w:t>
      </w:r>
      <w:r w:rsidR="00A343FD" w:rsidRPr="00BB3EC1">
        <w:rPr>
          <w:rFonts w:cs="Times New Roman"/>
          <w:szCs w:val="24"/>
        </w:rPr>
        <w:t xml:space="preserve"> </w:t>
      </w:r>
      <w:r w:rsidR="00A343FD" w:rsidRPr="00EE6761">
        <w:rPr>
          <w:rFonts w:cs="Times New Roman"/>
          <w:szCs w:val="24"/>
        </w:rPr>
        <w:t xml:space="preserve">– </w:t>
      </w:r>
      <w:r w:rsidR="006B007A">
        <w:rPr>
          <w:rFonts w:cs="Times New Roman"/>
          <w:szCs w:val="24"/>
        </w:rPr>
        <w:t>f</w:t>
      </w:r>
      <w:r w:rsidRPr="00EE6761">
        <w:rPr>
          <w:rFonts w:cs="Times New Roman"/>
          <w:szCs w:val="24"/>
        </w:rPr>
        <w:t xml:space="preserve">inancial liability for </w:t>
      </w:r>
      <w:r w:rsidR="00B02100" w:rsidRPr="00EE6761">
        <w:rPr>
          <w:rFonts w:cs="Times New Roman"/>
          <w:szCs w:val="24"/>
        </w:rPr>
        <w:t xml:space="preserve">personal </w:t>
      </w:r>
      <w:r w:rsidRPr="00EE6761">
        <w:rPr>
          <w:rFonts w:cs="Times New Roman"/>
          <w:szCs w:val="24"/>
        </w:rPr>
        <w:t xml:space="preserve">property damage will be the estimated or actual cost of repairs for damage that was a direct result of the incident, regardless of whether or not the </w:t>
      </w:r>
      <w:r w:rsidR="00B02100" w:rsidRPr="00EE6761">
        <w:rPr>
          <w:rFonts w:cs="Times New Roman"/>
          <w:szCs w:val="24"/>
        </w:rPr>
        <w:t xml:space="preserve">personal </w:t>
      </w:r>
      <w:r w:rsidR="002D1078" w:rsidRPr="00EE6761">
        <w:rPr>
          <w:rFonts w:cs="Times New Roman"/>
          <w:szCs w:val="24"/>
        </w:rPr>
        <w:t>property is repaired</w:t>
      </w:r>
      <w:r w:rsidR="00DF0E6F" w:rsidRPr="00EE6761">
        <w:rPr>
          <w:rFonts w:cs="Times New Roman"/>
          <w:szCs w:val="24"/>
        </w:rPr>
        <w:t xml:space="preserve">.  </w:t>
      </w:r>
      <w:r w:rsidRPr="00EE6761">
        <w:rPr>
          <w:rFonts w:cs="Times New Roman"/>
          <w:szCs w:val="24"/>
        </w:rPr>
        <w:t xml:space="preserve">The loss suffered by the Government is determined by taking into consideration such factors as original acquisition cost, current fair market value, expected </w:t>
      </w:r>
      <w:r w:rsidR="001F4F70" w:rsidRPr="00EE6761">
        <w:rPr>
          <w:rFonts w:cs="Times New Roman"/>
          <w:szCs w:val="24"/>
        </w:rPr>
        <w:t xml:space="preserve">useful </w:t>
      </w:r>
      <w:r w:rsidRPr="00EE6761">
        <w:rPr>
          <w:rFonts w:cs="Times New Roman"/>
          <w:szCs w:val="24"/>
        </w:rPr>
        <w:t>life</w:t>
      </w:r>
      <w:r w:rsidR="00B802F9" w:rsidRPr="00EE6761">
        <w:rPr>
          <w:rFonts w:cs="Times New Roman"/>
          <w:szCs w:val="24"/>
        </w:rPr>
        <w:t>cycle</w:t>
      </w:r>
      <w:r w:rsidRPr="00EE6761">
        <w:rPr>
          <w:rFonts w:cs="Times New Roman"/>
          <w:szCs w:val="24"/>
        </w:rPr>
        <w:t xml:space="preserve">, </w:t>
      </w:r>
      <w:r w:rsidR="002D1078" w:rsidRPr="00EE6761">
        <w:rPr>
          <w:rFonts w:cs="Times New Roman"/>
          <w:szCs w:val="24"/>
        </w:rPr>
        <w:t>condition,</w:t>
      </w:r>
      <w:r w:rsidRPr="00EE6761">
        <w:rPr>
          <w:rFonts w:cs="Times New Roman"/>
          <w:szCs w:val="24"/>
        </w:rPr>
        <w:t xml:space="preserve"> depreciation, credit for salvage, and amount of reimbursement required to make the Government whole.</w:t>
      </w:r>
    </w:p>
    <w:p w14:paraId="6F029647" w14:textId="77777777" w:rsidR="003C4533" w:rsidRPr="00EE6761" w:rsidRDefault="003C4533" w:rsidP="00316065">
      <w:pPr>
        <w:pStyle w:val="ListParagraph"/>
        <w:spacing w:before="0" w:after="0"/>
        <w:ind w:left="1080"/>
        <w:rPr>
          <w:rFonts w:cs="Times New Roman"/>
          <w:szCs w:val="24"/>
        </w:rPr>
      </w:pPr>
    </w:p>
    <w:p w14:paraId="514C1675" w14:textId="267A1489" w:rsidR="00447F9F" w:rsidRPr="00EE6761" w:rsidRDefault="002A53A0" w:rsidP="00B30429">
      <w:pPr>
        <w:pStyle w:val="ListParagraph"/>
        <w:numPr>
          <w:ilvl w:val="0"/>
          <w:numId w:val="13"/>
        </w:numPr>
        <w:spacing w:before="0" w:after="0"/>
        <w:rPr>
          <w:rFonts w:cs="Times New Roman"/>
          <w:szCs w:val="24"/>
        </w:rPr>
      </w:pPr>
      <w:r w:rsidRPr="00BB3EC1">
        <w:rPr>
          <w:rFonts w:cs="Times New Roman"/>
          <w:szCs w:val="24"/>
        </w:rPr>
        <w:t>Loss or Destruction</w:t>
      </w:r>
      <w:r w:rsidR="00A343FD" w:rsidRPr="00EE6761">
        <w:rPr>
          <w:rFonts w:cs="Times New Roman"/>
          <w:b/>
          <w:szCs w:val="24"/>
        </w:rPr>
        <w:t xml:space="preserve"> </w:t>
      </w:r>
      <w:r w:rsidR="00A343FD" w:rsidRPr="00EE6761">
        <w:rPr>
          <w:rFonts w:cs="Times New Roman"/>
          <w:szCs w:val="24"/>
        </w:rPr>
        <w:t xml:space="preserve">– </w:t>
      </w:r>
      <w:r w:rsidR="006B007A">
        <w:rPr>
          <w:rFonts w:cs="Times New Roman"/>
          <w:szCs w:val="24"/>
        </w:rPr>
        <w:t>f</w:t>
      </w:r>
      <w:r w:rsidRPr="00EE6761">
        <w:rPr>
          <w:rFonts w:cs="Times New Roman"/>
          <w:szCs w:val="24"/>
        </w:rPr>
        <w:t>inancial liability for property los</w:t>
      </w:r>
      <w:r w:rsidR="006B007A">
        <w:rPr>
          <w:rFonts w:cs="Times New Roman"/>
          <w:szCs w:val="24"/>
        </w:rPr>
        <w:t>t</w:t>
      </w:r>
      <w:r w:rsidRPr="00EE6761">
        <w:rPr>
          <w:rFonts w:cs="Times New Roman"/>
          <w:szCs w:val="24"/>
        </w:rPr>
        <w:t xml:space="preserve"> or destr</w:t>
      </w:r>
      <w:r w:rsidR="006D79F7" w:rsidRPr="00EE6761">
        <w:rPr>
          <w:rFonts w:cs="Times New Roman"/>
          <w:szCs w:val="24"/>
        </w:rPr>
        <w:t>oyed</w:t>
      </w:r>
      <w:r w:rsidRPr="00EE6761">
        <w:rPr>
          <w:rFonts w:cs="Times New Roman"/>
          <w:szCs w:val="24"/>
        </w:rPr>
        <w:t xml:space="preserve"> will be estimated using the fair market value of the property, taking into consideration such factors as original acquisition cost, current fair market value, </w:t>
      </w:r>
      <w:r w:rsidR="001F4F70" w:rsidRPr="00EE6761">
        <w:rPr>
          <w:rFonts w:cs="Times New Roman"/>
          <w:szCs w:val="24"/>
        </w:rPr>
        <w:t xml:space="preserve">expected useful </w:t>
      </w:r>
      <w:r w:rsidRPr="00EE6761">
        <w:rPr>
          <w:rFonts w:cs="Times New Roman"/>
          <w:szCs w:val="24"/>
        </w:rPr>
        <w:t>life</w:t>
      </w:r>
      <w:r w:rsidR="00B802F9" w:rsidRPr="00EE6761">
        <w:rPr>
          <w:rFonts w:cs="Times New Roman"/>
          <w:szCs w:val="24"/>
        </w:rPr>
        <w:t>cycle</w:t>
      </w:r>
      <w:r w:rsidR="00296D13" w:rsidRPr="00EE6761">
        <w:rPr>
          <w:rFonts w:cs="Times New Roman"/>
          <w:szCs w:val="24"/>
        </w:rPr>
        <w:t>, condition</w:t>
      </w:r>
      <w:r w:rsidRPr="00EE6761">
        <w:rPr>
          <w:rFonts w:cs="Times New Roman"/>
          <w:szCs w:val="24"/>
        </w:rPr>
        <w:t>, depreciation, and value to the Government at the ti</w:t>
      </w:r>
      <w:r w:rsidR="002D1078" w:rsidRPr="00EE6761">
        <w:rPr>
          <w:rFonts w:cs="Times New Roman"/>
          <w:szCs w:val="24"/>
        </w:rPr>
        <w:t>me of its loss or destruction</w:t>
      </w:r>
      <w:r w:rsidR="00DF0E6F" w:rsidRPr="00EE6761">
        <w:rPr>
          <w:rFonts w:cs="Times New Roman"/>
          <w:szCs w:val="24"/>
        </w:rPr>
        <w:t xml:space="preserve">.  </w:t>
      </w:r>
      <w:r w:rsidRPr="00EE6761">
        <w:rPr>
          <w:rFonts w:cs="Times New Roman"/>
          <w:szCs w:val="24"/>
        </w:rPr>
        <w:t xml:space="preserve">The </w:t>
      </w:r>
      <w:r w:rsidR="005A3ED9">
        <w:t>affected</w:t>
      </w:r>
      <w:r w:rsidR="005A3ED9" w:rsidRPr="00EE6761">
        <w:rPr>
          <w:rFonts w:cs="Times New Roman"/>
          <w:szCs w:val="24"/>
        </w:rPr>
        <w:t xml:space="preserve"> </w:t>
      </w:r>
      <w:r w:rsidRPr="00EE6761">
        <w:rPr>
          <w:rFonts w:cs="Times New Roman"/>
          <w:szCs w:val="24"/>
        </w:rPr>
        <w:t>employee will be held financially liable for the full amount of the loss suffered by the Government.</w:t>
      </w:r>
    </w:p>
    <w:p w14:paraId="6F06594C" w14:textId="77777777" w:rsidR="00232C13" w:rsidRPr="00EE6761" w:rsidRDefault="00232C13" w:rsidP="00316065">
      <w:pPr>
        <w:spacing w:before="0" w:after="0"/>
      </w:pPr>
    </w:p>
    <w:p w14:paraId="619CADCC" w14:textId="7EA9010E" w:rsidR="007461E7" w:rsidRPr="00EE6761" w:rsidRDefault="00447F9F" w:rsidP="00316065">
      <w:pPr>
        <w:spacing w:before="0" w:after="0"/>
      </w:pPr>
      <w:r w:rsidRPr="00EE6761">
        <w:t>The Board should consult with the respective Finance</w:t>
      </w:r>
      <w:r w:rsidR="006B007A">
        <w:t xml:space="preserve"> or </w:t>
      </w:r>
      <w:r w:rsidRPr="00EE6761">
        <w:t xml:space="preserve">Accounting </w:t>
      </w:r>
      <w:r w:rsidR="00111152">
        <w:t>O</w:t>
      </w:r>
      <w:r w:rsidRPr="00EE6761">
        <w:t>ffice for guidance and calculation of depreciation.</w:t>
      </w:r>
    </w:p>
    <w:p w14:paraId="52C4483F" w14:textId="77777777" w:rsidR="00D12E41" w:rsidRPr="00EE6761" w:rsidRDefault="00D12E41" w:rsidP="00316065">
      <w:pPr>
        <w:pStyle w:val="Heading4"/>
      </w:pPr>
    </w:p>
    <w:p w14:paraId="4F146A42" w14:textId="2BDC1962" w:rsidR="002A53A0" w:rsidRPr="00EE6761" w:rsidRDefault="00124776" w:rsidP="00316065">
      <w:pPr>
        <w:pStyle w:val="Heading4"/>
      </w:pPr>
      <w:bookmarkStart w:id="307" w:name="_Toc498330346"/>
      <w:r w:rsidRPr="00EE6761">
        <w:t>9</w:t>
      </w:r>
      <w:r w:rsidR="0081394F">
        <w:t>.3</w:t>
      </w:r>
      <w:r w:rsidR="002D1078" w:rsidRPr="00EE6761">
        <w:t>.</w:t>
      </w:r>
      <w:r w:rsidR="002B4F2C" w:rsidRPr="00EE6761">
        <w:t>1</w:t>
      </w:r>
      <w:r w:rsidR="002D1078" w:rsidRPr="00EE6761">
        <w:t>.3</w:t>
      </w:r>
      <w:r w:rsidR="002D1078" w:rsidRPr="00EE6761">
        <w:tab/>
      </w:r>
      <w:r w:rsidR="002A53A0" w:rsidRPr="00EE6761">
        <w:t>Billing the</w:t>
      </w:r>
      <w:r w:rsidR="005A3ED9">
        <w:t xml:space="preserve"> Affected</w:t>
      </w:r>
      <w:r w:rsidR="002A53A0" w:rsidRPr="00EE6761">
        <w:t xml:space="preserve"> Employee</w:t>
      </w:r>
      <w:bookmarkEnd w:id="307"/>
    </w:p>
    <w:p w14:paraId="5D3D49DB" w14:textId="77777777" w:rsidR="00124776" w:rsidRPr="00EE6761" w:rsidRDefault="00124776" w:rsidP="00316065">
      <w:pPr>
        <w:pStyle w:val="NoSpacing"/>
        <w:rPr>
          <w:rFonts w:cs="Times New Roman"/>
          <w:szCs w:val="24"/>
        </w:rPr>
      </w:pPr>
    </w:p>
    <w:p w14:paraId="13473545" w14:textId="10E9A211" w:rsidR="002A53A0" w:rsidRPr="00EE6761" w:rsidRDefault="002A53A0" w:rsidP="00316065">
      <w:pPr>
        <w:spacing w:before="0" w:after="0"/>
      </w:pPr>
      <w:r w:rsidRPr="00EE6761">
        <w:t xml:space="preserve">When the </w:t>
      </w:r>
      <w:r w:rsidR="00B22F66" w:rsidRPr="00EE6761">
        <w:t>PBR</w:t>
      </w:r>
      <w:r w:rsidRPr="00EE6761">
        <w:t xml:space="preserve"> findings recommend holding an </w:t>
      </w:r>
      <w:r w:rsidR="005A3ED9">
        <w:t>affected</w:t>
      </w:r>
      <w:r w:rsidR="005A3ED9" w:rsidRPr="00EE6761">
        <w:t xml:space="preserve"> </w:t>
      </w:r>
      <w:r w:rsidRPr="00EE6761">
        <w:t xml:space="preserve">employee financially liable, the </w:t>
      </w:r>
      <w:r w:rsidR="003C4533" w:rsidRPr="00EE6761">
        <w:t xml:space="preserve">Bureau </w:t>
      </w:r>
      <w:r w:rsidRPr="00EE6761">
        <w:t>PMO</w:t>
      </w:r>
      <w:r w:rsidR="00DC3AEE" w:rsidRPr="00EE6761">
        <w:t>, if in agreement,</w:t>
      </w:r>
      <w:r w:rsidRPr="00EE6761">
        <w:t xml:space="preserve"> will initiate action to bill the </w:t>
      </w:r>
      <w:r w:rsidR="005A3ED9">
        <w:t>affected</w:t>
      </w:r>
      <w:r w:rsidR="005A3ED9" w:rsidRPr="00EE6761">
        <w:t xml:space="preserve"> </w:t>
      </w:r>
      <w:r w:rsidRPr="00EE6761">
        <w:t>emp</w:t>
      </w:r>
      <w:r w:rsidR="002D1078" w:rsidRPr="00EE6761">
        <w:t>loyee for the amount involved</w:t>
      </w:r>
      <w:r w:rsidR="00DF0E6F" w:rsidRPr="00EE6761">
        <w:t xml:space="preserve">.  </w:t>
      </w:r>
      <w:r w:rsidRPr="00EE6761">
        <w:t xml:space="preserve">Payment of such billing does not convey title to the </w:t>
      </w:r>
      <w:r w:rsidR="00B02100" w:rsidRPr="00EE6761">
        <w:t xml:space="preserve">personal </w:t>
      </w:r>
      <w:r w:rsidRPr="00EE6761">
        <w:t xml:space="preserve">property; rather, payment should be construed simply as reimbursement required </w:t>
      </w:r>
      <w:r w:rsidR="00395D7B" w:rsidRPr="00EE6761">
        <w:t>making the</w:t>
      </w:r>
      <w:r w:rsidRPr="00EE6761">
        <w:t xml:space="preserve"> Government whole.</w:t>
      </w:r>
    </w:p>
    <w:p w14:paraId="2DD36252" w14:textId="77777777" w:rsidR="00B57C0E" w:rsidRPr="00EE6761" w:rsidRDefault="00B57C0E" w:rsidP="00316065">
      <w:pPr>
        <w:spacing w:before="0" w:after="0"/>
      </w:pPr>
    </w:p>
    <w:p w14:paraId="216FBDDB" w14:textId="23304213" w:rsidR="00447F9F" w:rsidRPr="00EE6761" w:rsidRDefault="007F4B63" w:rsidP="00316065">
      <w:pPr>
        <w:spacing w:before="0" w:after="0"/>
      </w:pPr>
      <w:r w:rsidRPr="00EE6761">
        <w:t xml:space="preserve">The PMO should consult with the respective Human Resources, </w:t>
      </w:r>
      <w:r w:rsidR="00951E26">
        <w:t>OGC</w:t>
      </w:r>
      <w:r w:rsidRPr="00EE6761">
        <w:t xml:space="preserve">, and Finance </w:t>
      </w:r>
      <w:r w:rsidR="00C9199B">
        <w:t xml:space="preserve">or Accounting </w:t>
      </w:r>
      <w:r w:rsidRPr="00EE6761">
        <w:t>Office for guidance on Federal Government debt repayment</w:t>
      </w:r>
      <w:r w:rsidR="006B007A">
        <w:t xml:space="preserve"> prior to initiating the action to bill the </w:t>
      </w:r>
      <w:r w:rsidR="005A3ED9">
        <w:t xml:space="preserve">affected </w:t>
      </w:r>
      <w:r w:rsidR="006B007A">
        <w:t xml:space="preserve">employee. </w:t>
      </w:r>
    </w:p>
    <w:p w14:paraId="56D33AC5" w14:textId="77777777" w:rsidR="00D12E41" w:rsidRPr="00EE6761" w:rsidRDefault="00D12E41" w:rsidP="00316065">
      <w:pPr>
        <w:pStyle w:val="Heading4"/>
      </w:pPr>
    </w:p>
    <w:p w14:paraId="00828AF6" w14:textId="77777777" w:rsidR="002A53A0" w:rsidRPr="00EE6761" w:rsidRDefault="00124776" w:rsidP="00316065">
      <w:pPr>
        <w:pStyle w:val="Heading4"/>
      </w:pPr>
      <w:bookmarkStart w:id="308" w:name="_Toc498330347"/>
      <w:r w:rsidRPr="00EE6761">
        <w:t>9</w:t>
      </w:r>
      <w:r w:rsidR="002E496F" w:rsidRPr="00EE6761">
        <w:t>.</w:t>
      </w:r>
      <w:r w:rsidR="0081394F">
        <w:t>3</w:t>
      </w:r>
      <w:r w:rsidR="002E496F" w:rsidRPr="00EE6761">
        <w:t>.</w:t>
      </w:r>
      <w:r w:rsidR="002B4F2C" w:rsidRPr="00EE6761">
        <w:t>1</w:t>
      </w:r>
      <w:r w:rsidR="002E496F" w:rsidRPr="00EE6761">
        <w:t>.4</w:t>
      </w:r>
      <w:r w:rsidR="002E496F" w:rsidRPr="00EE6761">
        <w:tab/>
      </w:r>
      <w:r w:rsidR="000837ED" w:rsidRPr="00EE6761">
        <w:t>Conclusion of a Property Board of Review with Employee Financial Liability</w:t>
      </w:r>
      <w:bookmarkEnd w:id="308"/>
    </w:p>
    <w:p w14:paraId="2B19A85B" w14:textId="77777777" w:rsidR="00D12E41" w:rsidRPr="00EE6761" w:rsidRDefault="00D12E41" w:rsidP="00316065">
      <w:pPr>
        <w:spacing w:before="0" w:after="0"/>
      </w:pPr>
    </w:p>
    <w:p w14:paraId="125C6C40" w14:textId="57C5F6CF" w:rsidR="005D74A2" w:rsidRPr="00EE6761" w:rsidRDefault="002A53A0" w:rsidP="00316065">
      <w:pPr>
        <w:spacing w:before="0" w:after="0"/>
      </w:pPr>
      <w:r w:rsidRPr="00EE6761">
        <w:t>Bureau</w:t>
      </w:r>
      <w:r w:rsidR="00447F9F" w:rsidRPr="00EE6761">
        <w:t xml:space="preserve"> PMO</w:t>
      </w:r>
      <w:r w:rsidRPr="00EE6761">
        <w:t xml:space="preserve">s will establish </w:t>
      </w:r>
      <w:r w:rsidR="000837ED" w:rsidRPr="00EE6761">
        <w:t xml:space="preserve">internal </w:t>
      </w:r>
      <w:r w:rsidRPr="00EE6761">
        <w:t>administrative procedures for notifying the</w:t>
      </w:r>
      <w:r w:rsidR="008D7C77">
        <w:t xml:space="preserve"> affected employee, their supervisor, </w:t>
      </w:r>
      <w:r w:rsidR="0061675C" w:rsidRPr="00EE6761">
        <w:t>Human Resources O</w:t>
      </w:r>
      <w:r w:rsidR="000837ED" w:rsidRPr="00EE6761">
        <w:t>ffice</w:t>
      </w:r>
      <w:r w:rsidR="008D7C77">
        <w:t>,</w:t>
      </w:r>
      <w:r w:rsidR="00951E26">
        <w:t xml:space="preserve"> OGC</w:t>
      </w:r>
      <w:r w:rsidR="008D7C77">
        <w:t xml:space="preserve">, and Finance or </w:t>
      </w:r>
      <w:r w:rsidR="008D7C77" w:rsidRPr="00EE6761">
        <w:t>Accounting Office</w:t>
      </w:r>
      <w:r w:rsidR="008D7C77">
        <w:t>,</w:t>
      </w:r>
      <w:r w:rsidRPr="00EE6761">
        <w:t xml:space="preserve"> </w:t>
      </w:r>
      <w:r w:rsidRPr="00EE6761">
        <w:lastRenderedPageBreak/>
        <w:t>of employee liability</w:t>
      </w:r>
      <w:r w:rsidR="00B62E0A" w:rsidRPr="00EE6761">
        <w:t xml:space="preserve"> for the loss of Government property</w:t>
      </w:r>
      <w:r w:rsidR="00DF0E6F" w:rsidRPr="00EE6761">
        <w:t xml:space="preserve">.  </w:t>
      </w:r>
      <w:r w:rsidRPr="00EE6761">
        <w:t xml:space="preserve">A copy of the approved </w:t>
      </w:r>
      <w:r w:rsidR="00447F9F" w:rsidRPr="00EE6761">
        <w:t>CD-52 and/or PBR Findings</w:t>
      </w:r>
      <w:r w:rsidR="00C9199B">
        <w:t xml:space="preserve"> and </w:t>
      </w:r>
      <w:r w:rsidR="00447F9F" w:rsidRPr="00EE6761">
        <w:t>Recommendations report</w:t>
      </w:r>
      <w:r w:rsidRPr="00EE6761">
        <w:t>, which specifies the amount of financial liability, must be complete</w:t>
      </w:r>
      <w:r w:rsidR="006D79F7" w:rsidRPr="00EE6761">
        <w:t>d</w:t>
      </w:r>
      <w:r w:rsidRPr="00EE6761">
        <w:t xml:space="preserve"> and forwarded to the </w:t>
      </w:r>
      <w:r w:rsidR="00F1262A">
        <w:t>Finance</w:t>
      </w:r>
      <w:r w:rsidRPr="00EE6761">
        <w:t xml:space="preserve"> </w:t>
      </w:r>
      <w:r w:rsidR="00306EFF">
        <w:t xml:space="preserve">or Accounting </w:t>
      </w:r>
      <w:r w:rsidR="00C94F16">
        <w:t>O</w:t>
      </w:r>
      <w:r w:rsidRPr="00EE6761">
        <w:t>ffice, with a memorandum completed by the</w:t>
      </w:r>
      <w:r w:rsidR="006D79F7" w:rsidRPr="00EE6761">
        <w:t xml:space="preserve"> Bureau</w:t>
      </w:r>
      <w:r w:rsidRPr="00EE6761">
        <w:t xml:space="preserve"> PMO</w:t>
      </w:r>
      <w:r w:rsidR="00D95BF0">
        <w:t xml:space="preserve"> and the</w:t>
      </w:r>
      <w:r w:rsidR="00350534" w:rsidRPr="00EE6761">
        <w:t xml:space="preserve"> </w:t>
      </w:r>
      <w:r w:rsidR="006820BD">
        <w:t>CFO, CAO, or equivalent level</w:t>
      </w:r>
      <w:r w:rsidRPr="00EE6761">
        <w:t xml:space="preserve">, requesting that the </w:t>
      </w:r>
      <w:r w:rsidR="005A3ED9">
        <w:t>affected</w:t>
      </w:r>
      <w:r w:rsidR="005A3ED9" w:rsidRPr="00EE6761">
        <w:t xml:space="preserve"> </w:t>
      </w:r>
      <w:r w:rsidRPr="00EE6761">
        <w:t>employee be</w:t>
      </w:r>
      <w:r w:rsidR="002E496F" w:rsidRPr="00EE6761">
        <w:t xml:space="preserve"> billed for the amount liable</w:t>
      </w:r>
      <w:r w:rsidR="00DF0E6F" w:rsidRPr="00EE6761">
        <w:t xml:space="preserve">. </w:t>
      </w:r>
    </w:p>
    <w:p w14:paraId="7EB19346" w14:textId="77777777" w:rsidR="005D74A2" w:rsidRPr="00EE6761" w:rsidRDefault="005D74A2" w:rsidP="00316065">
      <w:pPr>
        <w:spacing w:before="0" w:after="0"/>
      </w:pPr>
    </w:p>
    <w:p w14:paraId="7D6BD994" w14:textId="77777777" w:rsidR="00225983" w:rsidRPr="00EE6761" w:rsidRDefault="002A53A0" w:rsidP="00316065">
      <w:pPr>
        <w:spacing w:before="0" w:after="0"/>
        <w:rPr>
          <w:rFonts w:cs="Times New Roman"/>
          <w:szCs w:val="24"/>
        </w:rPr>
      </w:pPr>
      <w:r w:rsidRPr="00EE6761">
        <w:t xml:space="preserve">This memorandum, which is the determination of indebtedness, will be signed or concurred with in writing by the </w:t>
      </w:r>
      <w:r w:rsidR="00D71BD9" w:rsidRPr="00EE6761">
        <w:t xml:space="preserve">Bureau </w:t>
      </w:r>
      <w:r w:rsidR="00D95BF0">
        <w:t>PMO and the</w:t>
      </w:r>
      <w:r w:rsidR="003E19B3" w:rsidRPr="00EE6761">
        <w:t xml:space="preserve"> </w:t>
      </w:r>
      <w:r w:rsidR="006820BD">
        <w:t>CFO, CAO, or equivalent level</w:t>
      </w:r>
      <w:r w:rsidR="006820BD" w:rsidRPr="00EE6761">
        <w:t xml:space="preserve"> </w:t>
      </w:r>
      <w:r w:rsidR="005D74A2" w:rsidRPr="00EE6761">
        <w:t xml:space="preserve">and will follow the </w:t>
      </w:r>
      <w:r w:rsidRPr="00EE6761">
        <w:rPr>
          <w:rFonts w:cs="Times New Roman"/>
          <w:szCs w:val="24"/>
        </w:rPr>
        <w:t xml:space="preserve">U.S. Government billings for financial liability in accordance with the </w:t>
      </w:r>
      <w:hyperlink r:id="rId107" w:history="1">
        <w:r w:rsidRPr="00207646">
          <w:rPr>
            <w:rStyle w:val="Hyperlink"/>
            <w:rFonts w:cs="Times New Roman"/>
            <w:szCs w:val="24"/>
          </w:rPr>
          <w:t>Debt Collection Act of 1982</w:t>
        </w:r>
      </w:hyperlink>
      <w:r w:rsidRPr="00EE6761">
        <w:rPr>
          <w:rFonts w:cs="Times New Roman"/>
          <w:szCs w:val="24"/>
        </w:rPr>
        <w:t>.</w:t>
      </w:r>
    </w:p>
    <w:p w14:paraId="2D86EFA3" w14:textId="77777777" w:rsidR="00225983" w:rsidRPr="00EE6761" w:rsidRDefault="00225983" w:rsidP="00AC1F85">
      <w:pPr>
        <w:pStyle w:val="ListParagraph"/>
        <w:tabs>
          <w:tab w:val="left" w:pos="667"/>
        </w:tabs>
        <w:spacing w:before="0" w:after="0"/>
        <w:ind w:left="0"/>
        <w:rPr>
          <w:rFonts w:cs="Times New Roman"/>
          <w:szCs w:val="24"/>
        </w:rPr>
      </w:pPr>
    </w:p>
    <w:p w14:paraId="2CA41735" w14:textId="4F5F578D" w:rsidR="002A53A0" w:rsidRPr="00EE6761" w:rsidRDefault="002A53A0" w:rsidP="00316065">
      <w:pPr>
        <w:tabs>
          <w:tab w:val="left" w:pos="720"/>
        </w:tabs>
        <w:spacing w:before="0" w:after="0"/>
        <w:rPr>
          <w:rFonts w:cs="Times New Roman"/>
          <w:szCs w:val="24"/>
        </w:rPr>
      </w:pPr>
      <w:r w:rsidRPr="00EE6761">
        <w:rPr>
          <w:rFonts w:cs="Times New Roman"/>
          <w:szCs w:val="24"/>
        </w:rPr>
        <w:t xml:space="preserve">If an </w:t>
      </w:r>
      <w:r w:rsidR="005A3ED9">
        <w:t>affected</w:t>
      </w:r>
      <w:r w:rsidR="005A3ED9" w:rsidRPr="00EE6761">
        <w:rPr>
          <w:rFonts w:cs="Times New Roman"/>
          <w:szCs w:val="24"/>
        </w:rPr>
        <w:t xml:space="preserve"> </w:t>
      </w:r>
      <w:r w:rsidRPr="00EE6761">
        <w:rPr>
          <w:rFonts w:cs="Times New Roman"/>
          <w:szCs w:val="24"/>
        </w:rPr>
        <w:t xml:space="preserve">employee </w:t>
      </w:r>
      <w:r w:rsidR="00A26C05" w:rsidRPr="00EE6761">
        <w:rPr>
          <w:rFonts w:cs="Times New Roman"/>
          <w:szCs w:val="24"/>
        </w:rPr>
        <w:t xml:space="preserve">is </w:t>
      </w:r>
      <w:r w:rsidRPr="00EE6761">
        <w:rPr>
          <w:rFonts w:cs="Times New Roman"/>
          <w:szCs w:val="24"/>
        </w:rPr>
        <w:t xml:space="preserve">found by the </w:t>
      </w:r>
      <w:r w:rsidR="00CA61E8" w:rsidRPr="00EE6761">
        <w:rPr>
          <w:rFonts w:cs="Times New Roman"/>
          <w:szCs w:val="24"/>
        </w:rPr>
        <w:t>Board</w:t>
      </w:r>
      <w:r w:rsidRPr="00EE6761">
        <w:rPr>
          <w:rFonts w:cs="Times New Roman"/>
          <w:szCs w:val="24"/>
        </w:rPr>
        <w:t xml:space="preserve"> to be financially liable </w:t>
      </w:r>
      <w:r w:rsidR="00A26C05" w:rsidRPr="00EE6761">
        <w:rPr>
          <w:rFonts w:cs="Times New Roman"/>
          <w:szCs w:val="24"/>
        </w:rPr>
        <w:t xml:space="preserve">and </w:t>
      </w:r>
      <w:r w:rsidRPr="00EE6761">
        <w:rPr>
          <w:rFonts w:cs="Times New Roman"/>
          <w:szCs w:val="24"/>
        </w:rPr>
        <w:t xml:space="preserve">is no longer employed by the agency in which the </w:t>
      </w:r>
      <w:r w:rsidR="006D79F7" w:rsidRPr="00EE6761">
        <w:rPr>
          <w:rFonts w:cs="Times New Roman"/>
          <w:szCs w:val="24"/>
        </w:rPr>
        <w:t xml:space="preserve">LMSDD </w:t>
      </w:r>
      <w:r w:rsidR="00B02100" w:rsidRPr="00EE6761">
        <w:rPr>
          <w:rFonts w:cs="Times New Roman"/>
          <w:szCs w:val="24"/>
        </w:rPr>
        <w:t xml:space="preserve">personal </w:t>
      </w:r>
      <w:r w:rsidR="00B802F9" w:rsidRPr="00EE6761">
        <w:rPr>
          <w:rFonts w:cs="Times New Roman"/>
          <w:szCs w:val="24"/>
        </w:rPr>
        <w:t>property occurred</w:t>
      </w:r>
      <w:r w:rsidR="003D4993" w:rsidRPr="00EE6761">
        <w:rPr>
          <w:rFonts w:cs="Times New Roman"/>
          <w:szCs w:val="24"/>
        </w:rPr>
        <w:t>,</w:t>
      </w:r>
      <w:r w:rsidRPr="00EE6761">
        <w:rPr>
          <w:rFonts w:cs="Times New Roman"/>
          <w:szCs w:val="24"/>
        </w:rPr>
        <w:t xml:space="preserve"> the PAO </w:t>
      </w:r>
      <w:r w:rsidR="00306EFF">
        <w:rPr>
          <w:rFonts w:cs="Times New Roman"/>
          <w:szCs w:val="24"/>
        </w:rPr>
        <w:t>must</w:t>
      </w:r>
      <w:r w:rsidR="00306EFF" w:rsidRPr="00EE6761">
        <w:rPr>
          <w:rFonts w:cs="Times New Roman"/>
          <w:szCs w:val="24"/>
        </w:rPr>
        <w:t xml:space="preserve"> </w:t>
      </w:r>
      <w:r w:rsidRPr="00EE6761">
        <w:rPr>
          <w:rFonts w:cs="Times New Roman"/>
          <w:szCs w:val="24"/>
        </w:rPr>
        <w:t xml:space="preserve">forward </w:t>
      </w:r>
      <w:r w:rsidR="002E496F" w:rsidRPr="00EE6761">
        <w:rPr>
          <w:rFonts w:cs="Times New Roman"/>
          <w:szCs w:val="24"/>
        </w:rPr>
        <w:t xml:space="preserve">pertinent papers to the </w:t>
      </w:r>
      <w:r w:rsidR="006D79F7" w:rsidRPr="00EE6761">
        <w:rPr>
          <w:rFonts w:cs="Times New Roman"/>
          <w:szCs w:val="24"/>
        </w:rPr>
        <w:t xml:space="preserve">Bureau </w:t>
      </w:r>
      <w:r w:rsidR="002E496F" w:rsidRPr="00EE6761">
        <w:rPr>
          <w:rFonts w:cs="Times New Roman"/>
          <w:szCs w:val="24"/>
        </w:rPr>
        <w:t>PMO</w:t>
      </w:r>
      <w:r w:rsidR="00DF0E6F" w:rsidRPr="00EE6761">
        <w:rPr>
          <w:rFonts w:cs="Times New Roman"/>
          <w:szCs w:val="24"/>
        </w:rPr>
        <w:t xml:space="preserve">.  </w:t>
      </w:r>
      <w:r w:rsidRPr="00EE6761">
        <w:rPr>
          <w:rFonts w:cs="Times New Roman"/>
          <w:szCs w:val="24"/>
        </w:rPr>
        <w:t xml:space="preserve">The </w:t>
      </w:r>
      <w:r w:rsidR="006D79F7" w:rsidRPr="00EE6761">
        <w:rPr>
          <w:rFonts w:cs="Times New Roman"/>
          <w:szCs w:val="24"/>
        </w:rPr>
        <w:t xml:space="preserve">Bureau </w:t>
      </w:r>
      <w:r w:rsidRPr="00EE6761">
        <w:rPr>
          <w:rFonts w:cs="Times New Roman"/>
          <w:szCs w:val="24"/>
        </w:rPr>
        <w:t xml:space="preserve">PMO will provide the </w:t>
      </w:r>
      <w:r w:rsidR="00CA61E8" w:rsidRPr="00EE6761">
        <w:rPr>
          <w:rFonts w:cs="Times New Roman"/>
          <w:szCs w:val="24"/>
        </w:rPr>
        <w:t>approved CD-52 and/or PBR Findings</w:t>
      </w:r>
      <w:r w:rsidR="00306EFF">
        <w:rPr>
          <w:rFonts w:cs="Times New Roman"/>
          <w:szCs w:val="24"/>
        </w:rPr>
        <w:t xml:space="preserve"> and </w:t>
      </w:r>
      <w:r w:rsidR="00CA61E8" w:rsidRPr="00EE6761">
        <w:rPr>
          <w:rFonts w:cs="Times New Roman"/>
          <w:szCs w:val="24"/>
        </w:rPr>
        <w:t>Recommendations report</w:t>
      </w:r>
      <w:r w:rsidRPr="00EE6761">
        <w:rPr>
          <w:rFonts w:cs="Times New Roman"/>
          <w:szCs w:val="24"/>
        </w:rPr>
        <w:t xml:space="preserve">, with a letter of explanation, to the </w:t>
      </w:r>
      <w:r w:rsidR="006820BD">
        <w:t>CFO, CAO, or equivalent level</w:t>
      </w:r>
      <w:r w:rsidRPr="00EE6761">
        <w:rPr>
          <w:rFonts w:cs="Times New Roman"/>
          <w:szCs w:val="24"/>
        </w:rPr>
        <w:t xml:space="preserve"> requesting that action be taken to collect the amount of indebtedness.</w:t>
      </w:r>
    </w:p>
    <w:p w14:paraId="2E1B21AC" w14:textId="77777777" w:rsidR="00D12E41" w:rsidRPr="00EE6761" w:rsidRDefault="00D12E41" w:rsidP="00316065">
      <w:pPr>
        <w:pStyle w:val="ListParagraph"/>
        <w:tabs>
          <w:tab w:val="left" w:pos="720"/>
        </w:tabs>
        <w:spacing w:before="0" w:after="0"/>
        <w:ind w:left="0"/>
        <w:rPr>
          <w:rFonts w:cs="Times New Roman"/>
          <w:szCs w:val="24"/>
        </w:rPr>
      </w:pPr>
    </w:p>
    <w:p w14:paraId="61E7A005" w14:textId="77777777" w:rsidR="000837ED" w:rsidRPr="00EE6761" w:rsidRDefault="00124776" w:rsidP="00316065">
      <w:pPr>
        <w:pStyle w:val="Heading4"/>
      </w:pPr>
      <w:bookmarkStart w:id="309" w:name="_Toc498330348"/>
      <w:r w:rsidRPr="00EE6761">
        <w:t>9</w:t>
      </w:r>
      <w:r w:rsidR="002E496F" w:rsidRPr="00EE6761">
        <w:t>.</w:t>
      </w:r>
      <w:r w:rsidR="0081394F">
        <w:t>3</w:t>
      </w:r>
      <w:r w:rsidR="002E496F" w:rsidRPr="00EE6761">
        <w:t>.</w:t>
      </w:r>
      <w:r w:rsidR="002B4F2C" w:rsidRPr="00EE6761">
        <w:t>1</w:t>
      </w:r>
      <w:r w:rsidR="002E496F" w:rsidRPr="00EE6761">
        <w:t>.5</w:t>
      </w:r>
      <w:r w:rsidR="002E496F" w:rsidRPr="00EE6761">
        <w:tab/>
      </w:r>
      <w:r w:rsidR="000837ED" w:rsidRPr="00EE6761">
        <w:t>Conclusion of a Property Board of Review with No Financial Liability</w:t>
      </w:r>
      <w:bookmarkEnd w:id="309"/>
    </w:p>
    <w:p w14:paraId="0DF2C62C" w14:textId="77777777" w:rsidR="00124776" w:rsidRPr="00EE6761" w:rsidRDefault="00124776" w:rsidP="00316065">
      <w:pPr>
        <w:pStyle w:val="NoSpacing"/>
        <w:rPr>
          <w:rFonts w:cs="Times New Roman"/>
          <w:szCs w:val="24"/>
        </w:rPr>
      </w:pPr>
    </w:p>
    <w:p w14:paraId="35A93E1B" w14:textId="0A0F847C" w:rsidR="00E67539" w:rsidRPr="00EE6761" w:rsidRDefault="00671F46" w:rsidP="00316065">
      <w:pPr>
        <w:spacing w:before="0" w:after="0"/>
      </w:pPr>
      <w:r w:rsidRPr="00EE6761">
        <w:t>Bureau PMO</w:t>
      </w:r>
      <w:r w:rsidR="000837ED" w:rsidRPr="00EE6761">
        <w:t>s</w:t>
      </w:r>
      <w:r w:rsidRPr="00EE6761">
        <w:t xml:space="preserve"> will establish internal administrative procedures for notifying the affected employee</w:t>
      </w:r>
      <w:r w:rsidR="00D41C21">
        <w:t xml:space="preserve">, their supervisor, </w:t>
      </w:r>
      <w:r w:rsidR="00D41C21" w:rsidRPr="00EE6761">
        <w:t>and</w:t>
      </w:r>
      <w:r w:rsidRPr="00EE6761">
        <w:t xml:space="preserve"> accountable </w:t>
      </w:r>
      <w:r w:rsidR="0006576B" w:rsidRPr="00EE6761">
        <w:t>PO</w:t>
      </w:r>
      <w:r w:rsidR="000837ED" w:rsidRPr="00EE6761">
        <w:t xml:space="preserve"> of no </w:t>
      </w:r>
      <w:r w:rsidR="00B62E0A" w:rsidRPr="00EE6761">
        <w:t>financial liability for the loss of Government property</w:t>
      </w:r>
      <w:r w:rsidR="00DF0E6F" w:rsidRPr="00EE6761">
        <w:t xml:space="preserve">. </w:t>
      </w:r>
      <w:r w:rsidR="008E744A" w:rsidRPr="00EE6761">
        <w:t xml:space="preserve"> </w:t>
      </w:r>
      <w:r w:rsidR="007F4B63" w:rsidRPr="00EE6761">
        <w:t xml:space="preserve">If the </w:t>
      </w:r>
      <w:r w:rsidR="005A3ED9">
        <w:t>affected</w:t>
      </w:r>
      <w:r w:rsidR="005A3ED9" w:rsidRPr="00EE6761">
        <w:t xml:space="preserve"> </w:t>
      </w:r>
      <w:r w:rsidR="007F4B63" w:rsidRPr="00EE6761">
        <w:t xml:space="preserve">employee is </w:t>
      </w:r>
      <w:r w:rsidR="000C3B63">
        <w:t xml:space="preserve">absolved </w:t>
      </w:r>
      <w:r w:rsidR="007F4B63" w:rsidRPr="00EE6761">
        <w:t xml:space="preserve">of liability, the PAO, PC, and </w:t>
      </w:r>
      <w:r w:rsidR="005A3ED9">
        <w:t xml:space="preserve">the </w:t>
      </w:r>
      <w:r w:rsidR="007F4B63" w:rsidRPr="00EE6761">
        <w:t>employee will be notified that the employee was not found liable.</w:t>
      </w:r>
    </w:p>
    <w:p w14:paraId="38C06D86" w14:textId="77777777" w:rsidR="00D12E41" w:rsidRPr="00EE6761" w:rsidRDefault="00D12E41" w:rsidP="00316065">
      <w:pPr>
        <w:pStyle w:val="Heading4"/>
      </w:pPr>
    </w:p>
    <w:p w14:paraId="49366DBE" w14:textId="77777777" w:rsidR="002A53A0" w:rsidRPr="00EE6761" w:rsidRDefault="00124776" w:rsidP="00316065">
      <w:pPr>
        <w:pStyle w:val="Heading4"/>
      </w:pPr>
      <w:bookmarkStart w:id="310" w:name="_Toc498330349"/>
      <w:r w:rsidRPr="00EE6761">
        <w:t>9</w:t>
      </w:r>
      <w:r w:rsidR="002A53A0" w:rsidRPr="00EE6761">
        <w:t>.</w:t>
      </w:r>
      <w:r w:rsidR="0081394F">
        <w:t>3</w:t>
      </w:r>
      <w:r w:rsidR="002A53A0" w:rsidRPr="00EE6761">
        <w:t>.</w:t>
      </w:r>
      <w:r w:rsidR="002B4F2C" w:rsidRPr="00EE6761">
        <w:t>1</w:t>
      </w:r>
      <w:r w:rsidR="002A53A0" w:rsidRPr="00EE6761">
        <w:t>.</w:t>
      </w:r>
      <w:r w:rsidR="000837ED" w:rsidRPr="00EE6761">
        <w:t>6</w:t>
      </w:r>
      <w:r w:rsidR="002E496F" w:rsidRPr="00EE6761">
        <w:tab/>
      </w:r>
      <w:r w:rsidR="002A53A0" w:rsidRPr="00EE6761">
        <w:t xml:space="preserve">Responsibility of the </w:t>
      </w:r>
      <w:r w:rsidR="001A1519" w:rsidRPr="00EE6761">
        <w:t>D</w:t>
      </w:r>
      <w:r w:rsidR="007F4B63" w:rsidRPr="00EE6761">
        <w:t>esignated Property Official</w:t>
      </w:r>
      <w:bookmarkEnd w:id="310"/>
      <w:r w:rsidR="007F4B63" w:rsidRPr="00EE6761">
        <w:t xml:space="preserve"> </w:t>
      </w:r>
    </w:p>
    <w:p w14:paraId="481CF77A" w14:textId="77777777" w:rsidR="00124776" w:rsidRPr="00EE6761" w:rsidRDefault="00124776" w:rsidP="00316065">
      <w:pPr>
        <w:pStyle w:val="NoSpacing"/>
        <w:rPr>
          <w:rFonts w:cs="Times New Roman"/>
          <w:szCs w:val="24"/>
        </w:rPr>
      </w:pPr>
    </w:p>
    <w:p w14:paraId="1A4EDAEA" w14:textId="1A314055" w:rsidR="002A53A0" w:rsidRPr="00EE6761" w:rsidRDefault="002A53A0" w:rsidP="00316065">
      <w:pPr>
        <w:spacing w:before="0" w:after="0"/>
      </w:pPr>
      <w:r w:rsidRPr="00EE6761">
        <w:t xml:space="preserve">Upon completion, the </w:t>
      </w:r>
      <w:r w:rsidR="00796A8C" w:rsidRPr="00EE6761">
        <w:t xml:space="preserve">Bureau </w:t>
      </w:r>
      <w:r w:rsidR="006D79F7" w:rsidRPr="00EE6761">
        <w:t xml:space="preserve">PMO will </w:t>
      </w:r>
      <w:r w:rsidRPr="00EE6761">
        <w:t>forward the</w:t>
      </w:r>
      <w:r w:rsidR="00DC3AEE" w:rsidRPr="00EE6761">
        <w:t xml:space="preserve"> </w:t>
      </w:r>
      <w:r w:rsidR="00BB3EC1">
        <w:t xml:space="preserve">report </w:t>
      </w:r>
      <w:r w:rsidR="001B149E">
        <w:t xml:space="preserve">of the Board’s </w:t>
      </w:r>
      <w:r w:rsidR="00207646">
        <w:t>f</w:t>
      </w:r>
      <w:r w:rsidR="00DC3AEE" w:rsidRPr="00EE6761">
        <w:t>indings</w:t>
      </w:r>
      <w:r w:rsidR="0098418A">
        <w:t xml:space="preserve"> and </w:t>
      </w:r>
      <w:r w:rsidR="00DC3AEE" w:rsidRPr="00EE6761">
        <w:t>recommendation</w:t>
      </w:r>
      <w:r w:rsidR="0098418A">
        <w:t>s</w:t>
      </w:r>
      <w:r w:rsidRPr="00EE6761">
        <w:t xml:space="preserve"> to the PAO for </w:t>
      </w:r>
      <w:r w:rsidR="00E67539" w:rsidRPr="00EE6761">
        <w:t>file and official clos</w:t>
      </w:r>
      <w:r w:rsidR="0006576B" w:rsidRPr="00EE6761">
        <w:t>e</w:t>
      </w:r>
      <w:r w:rsidR="0098418A">
        <w:t>-</w:t>
      </w:r>
      <w:r w:rsidR="0006576B" w:rsidRPr="00EE6761">
        <w:t>o</w:t>
      </w:r>
      <w:r w:rsidR="00E67539" w:rsidRPr="00EE6761">
        <w:t>ut</w:t>
      </w:r>
      <w:r w:rsidR="00DF0E6F" w:rsidRPr="00EE6761">
        <w:t xml:space="preserve">.  </w:t>
      </w:r>
      <w:r w:rsidR="007F4B63" w:rsidRPr="00EE6761">
        <w:t xml:space="preserve">The respective PO will confirm accountable personal property </w:t>
      </w:r>
      <w:r w:rsidR="00865D39" w:rsidRPr="00EE6761">
        <w:t>as</w:t>
      </w:r>
      <w:r w:rsidR="007F4B63" w:rsidRPr="00EE6761">
        <w:t xml:space="preserve"> LMSDD</w:t>
      </w:r>
      <w:r w:rsidR="00865D39" w:rsidRPr="00EE6761">
        <w:t xml:space="preserve"> and verify that</w:t>
      </w:r>
      <w:r w:rsidR="007F4B63" w:rsidRPr="00EE6761">
        <w:t xml:space="preserve"> </w:t>
      </w:r>
      <w:r w:rsidR="005D74A2" w:rsidRPr="00EE6761">
        <w:t xml:space="preserve">it </w:t>
      </w:r>
      <w:r w:rsidR="00AF008D" w:rsidRPr="00EE6761">
        <w:t>is</w:t>
      </w:r>
      <w:r w:rsidR="00BD11D4" w:rsidRPr="00EE6761">
        <w:t xml:space="preserve"> classified as inactive </w:t>
      </w:r>
      <w:r w:rsidR="00BB3EC1">
        <w:t>in</w:t>
      </w:r>
      <w:r w:rsidR="007F4B63" w:rsidRPr="00EE6761">
        <w:t xml:space="preserve"> the PPMS.  If assets are found during the PBR, the PMO will reactivate the assets in the PPMS.</w:t>
      </w:r>
    </w:p>
    <w:p w14:paraId="5E310372" w14:textId="77777777" w:rsidR="0067560F" w:rsidRPr="00EE6761" w:rsidRDefault="0067560F" w:rsidP="00316065">
      <w:pPr>
        <w:pStyle w:val="Heading1"/>
        <w:spacing w:before="0"/>
      </w:pPr>
    </w:p>
    <w:p w14:paraId="195E0E59" w14:textId="77777777" w:rsidR="0067560F" w:rsidRPr="00EE6761" w:rsidRDefault="0067560F" w:rsidP="00316065">
      <w:pPr>
        <w:pStyle w:val="Heading1"/>
        <w:spacing w:before="0"/>
      </w:pPr>
    </w:p>
    <w:p w14:paraId="48592F51" w14:textId="77777777" w:rsidR="00DA71D2" w:rsidRDefault="00DA71D2" w:rsidP="00316065">
      <w:pPr>
        <w:pStyle w:val="Heading1"/>
        <w:spacing w:before="0"/>
      </w:pPr>
    </w:p>
    <w:p w14:paraId="20791F1A" w14:textId="77777777" w:rsidR="00DA71D2" w:rsidRDefault="00DA71D2" w:rsidP="00316065">
      <w:pPr>
        <w:pStyle w:val="Heading1"/>
        <w:spacing w:before="0"/>
      </w:pPr>
    </w:p>
    <w:p w14:paraId="61AAF8C4" w14:textId="77777777" w:rsidR="00F1262A" w:rsidRDefault="00F1262A" w:rsidP="00316065">
      <w:pPr>
        <w:pStyle w:val="Heading1"/>
        <w:spacing w:before="0"/>
      </w:pPr>
    </w:p>
    <w:p w14:paraId="77166C9D" w14:textId="77777777" w:rsidR="00F1262A" w:rsidRDefault="00F1262A" w:rsidP="00316065">
      <w:pPr>
        <w:pStyle w:val="Heading1"/>
        <w:spacing w:before="0"/>
      </w:pPr>
    </w:p>
    <w:p w14:paraId="3251B514" w14:textId="77777777" w:rsidR="00F1262A" w:rsidRDefault="00F1262A" w:rsidP="00316065">
      <w:pPr>
        <w:pStyle w:val="Heading1"/>
        <w:spacing w:before="0"/>
      </w:pPr>
    </w:p>
    <w:p w14:paraId="039C856E" w14:textId="77777777" w:rsidR="00F1262A" w:rsidRDefault="00F1262A" w:rsidP="00316065">
      <w:pPr>
        <w:pStyle w:val="Heading1"/>
        <w:spacing w:before="0"/>
      </w:pPr>
    </w:p>
    <w:p w14:paraId="26B7732D" w14:textId="77777777" w:rsidR="00F1262A" w:rsidRDefault="00F1262A" w:rsidP="00316065">
      <w:pPr>
        <w:pStyle w:val="Heading1"/>
        <w:spacing w:before="0"/>
      </w:pPr>
    </w:p>
    <w:p w14:paraId="66CA513F" w14:textId="77777777" w:rsidR="00F1262A" w:rsidRDefault="00F1262A" w:rsidP="00316065">
      <w:pPr>
        <w:pStyle w:val="Heading1"/>
        <w:spacing w:before="0"/>
      </w:pPr>
    </w:p>
    <w:p w14:paraId="7A9BDE29" w14:textId="77777777" w:rsidR="00F1262A" w:rsidRDefault="00F1262A" w:rsidP="00316065">
      <w:pPr>
        <w:pStyle w:val="Heading1"/>
        <w:spacing w:before="0"/>
      </w:pPr>
    </w:p>
    <w:p w14:paraId="48A6C9E6" w14:textId="77777777" w:rsidR="00F1262A" w:rsidRDefault="00F1262A" w:rsidP="00316065">
      <w:pPr>
        <w:pStyle w:val="Heading1"/>
        <w:spacing w:before="0"/>
      </w:pPr>
    </w:p>
    <w:p w14:paraId="419C51E6" w14:textId="77777777" w:rsidR="00F1262A" w:rsidRDefault="00F1262A" w:rsidP="00316065">
      <w:pPr>
        <w:pStyle w:val="Heading1"/>
        <w:spacing w:before="0"/>
      </w:pPr>
    </w:p>
    <w:p w14:paraId="24FEBA20" w14:textId="77777777" w:rsidR="00F1262A" w:rsidRDefault="00F1262A" w:rsidP="00316065">
      <w:pPr>
        <w:pStyle w:val="Heading1"/>
        <w:spacing w:before="0"/>
      </w:pPr>
    </w:p>
    <w:p w14:paraId="5B3721BC" w14:textId="77777777" w:rsidR="00F1262A" w:rsidRDefault="00F1262A" w:rsidP="00316065">
      <w:pPr>
        <w:pStyle w:val="Heading1"/>
        <w:spacing w:before="0"/>
      </w:pPr>
    </w:p>
    <w:p w14:paraId="1109B01C" w14:textId="77777777" w:rsidR="00A24AC3" w:rsidRPr="00EE6761" w:rsidRDefault="003D4993" w:rsidP="00316065">
      <w:pPr>
        <w:pStyle w:val="Heading1"/>
        <w:spacing w:before="0"/>
      </w:pPr>
      <w:bookmarkStart w:id="311" w:name="_10.0_REDISTRIBUTION_OF"/>
      <w:bookmarkStart w:id="312" w:name="_Toc498330350"/>
      <w:bookmarkEnd w:id="311"/>
      <w:r w:rsidRPr="00EE6761">
        <w:lastRenderedPageBreak/>
        <w:t>1</w:t>
      </w:r>
      <w:r w:rsidR="00124776" w:rsidRPr="00EE6761">
        <w:t>0</w:t>
      </w:r>
      <w:r w:rsidR="002E496F" w:rsidRPr="00EE6761">
        <w:t>.0</w:t>
      </w:r>
      <w:r w:rsidR="00796A8C" w:rsidRPr="00EE6761">
        <w:tab/>
        <w:t>REDISTRIBUTION OF PERSONAL PROPERTY ASSETS</w:t>
      </w:r>
      <w:bookmarkEnd w:id="312"/>
    </w:p>
    <w:p w14:paraId="3BB5EED3" w14:textId="77777777" w:rsidR="00D12E41" w:rsidRPr="00EE6761" w:rsidRDefault="00D12E41" w:rsidP="00316065">
      <w:pPr>
        <w:pStyle w:val="Heading2"/>
        <w:spacing w:before="0"/>
      </w:pPr>
    </w:p>
    <w:p w14:paraId="4D97E786" w14:textId="77777777" w:rsidR="00350534" w:rsidRPr="00EE6761" w:rsidRDefault="001B149E" w:rsidP="00316065">
      <w:pPr>
        <w:pStyle w:val="Heading3"/>
      </w:pPr>
      <w:bookmarkStart w:id="313" w:name="_Toc498330351"/>
      <w:r w:rsidRPr="00EE6761">
        <w:t xml:space="preserve">10.0.1 </w:t>
      </w:r>
      <w:r>
        <w:tab/>
      </w:r>
      <w:r w:rsidRPr="00EE6761">
        <w:t>Scope</w:t>
      </w:r>
      <w:r w:rsidR="00350534" w:rsidRPr="00EE6761">
        <w:t xml:space="preserve"> of Chapter</w:t>
      </w:r>
      <w:bookmarkEnd w:id="313"/>
    </w:p>
    <w:p w14:paraId="5799D579" w14:textId="77777777" w:rsidR="00124776" w:rsidRPr="00EE6761" w:rsidRDefault="00124776" w:rsidP="00316065">
      <w:pPr>
        <w:pStyle w:val="NoSpacing"/>
        <w:rPr>
          <w:rFonts w:cs="Times New Roman"/>
          <w:szCs w:val="24"/>
        </w:rPr>
      </w:pPr>
    </w:p>
    <w:p w14:paraId="439F5BF9" w14:textId="249430AB" w:rsidR="00A24AC3" w:rsidRPr="00EE6761" w:rsidRDefault="002E496F" w:rsidP="00316065">
      <w:pPr>
        <w:spacing w:before="0" w:after="0"/>
      </w:pPr>
      <w:r w:rsidRPr="00EE6761">
        <w:t xml:space="preserve">This </w:t>
      </w:r>
      <w:r w:rsidR="002B4F2C" w:rsidRPr="00EE6761">
        <w:t>c</w:t>
      </w:r>
      <w:r w:rsidR="00124776" w:rsidRPr="00EE6761">
        <w:t xml:space="preserve">hapter outlines the </w:t>
      </w:r>
      <w:r w:rsidR="00A24AC3" w:rsidRPr="00EE6761">
        <w:t xml:space="preserve">policies and </w:t>
      </w:r>
      <w:r w:rsidRPr="00EE6761">
        <w:t>procedures</w:t>
      </w:r>
      <w:r w:rsidR="00A96E44">
        <w:t xml:space="preserve"> that </w:t>
      </w:r>
      <w:r w:rsidR="00A24AC3" w:rsidRPr="00EE6761">
        <w:t xml:space="preserve">apply to the reporting of excess personal property assets and disposal of surplus property assets by transfer, </w:t>
      </w:r>
      <w:r w:rsidR="002F05C0">
        <w:t>donation</w:t>
      </w:r>
      <w:r w:rsidR="00137944">
        <w:t>,</w:t>
      </w:r>
      <w:r w:rsidR="00137944" w:rsidRPr="00EE6761">
        <w:t xml:space="preserve"> </w:t>
      </w:r>
      <w:r w:rsidR="00A24AC3" w:rsidRPr="00EE6761">
        <w:t>sale, abandonment,</w:t>
      </w:r>
      <w:r w:rsidR="002F05C0" w:rsidRPr="00EE6761" w:rsidDel="002F05C0">
        <w:t xml:space="preserve"> </w:t>
      </w:r>
      <w:r w:rsidR="00A24AC3" w:rsidRPr="00EE6761">
        <w:t>or destruction.</w:t>
      </w:r>
    </w:p>
    <w:p w14:paraId="53983134" w14:textId="77777777" w:rsidR="00D12E41" w:rsidRPr="00EE6761" w:rsidRDefault="00D12E41" w:rsidP="00316065">
      <w:pPr>
        <w:spacing w:before="0" w:after="0"/>
      </w:pPr>
    </w:p>
    <w:p w14:paraId="10A47840" w14:textId="04B2A93B" w:rsidR="00A24AC3" w:rsidRPr="00EE6761" w:rsidRDefault="00A24AC3" w:rsidP="00316065">
      <w:pPr>
        <w:spacing w:before="0" w:after="0"/>
      </w:pPr>
      <w:r w:rsidRPr="00EE6761">
        <w:t xml:space="preserve">The disposal of </w:t>
      </w:r>
      <w:r w:rsidR="00EE5129" w:rsidRPr="00EE6761">
        <w:t xml:space="preserve">personal property </w:t>
      </w:r>
      <w:r w:rsidRPr="00EE6761">
        <w:t>assets by</w:t>
      </w:r>
      <w:r w:rsidR="005413BF">
        <w:t xml:space="preserve"> transfer,</w:t>
      </w:r>
      <w:r w:rsidRPr="00EE6761">
        <w:t xml:space="preserve"> donation, sale, abandonment, </w:t>
      </w:r>
      <w:r w:rsidR="002F05C0">
        <w:t xml:space="preserve">or </w:t>
      </w:r>
      <w:r w:rsidRPr="00EE6761">
        <w:t>destruction</w:t>
      </w:r>
      <w:r w:rsidR="003609F8">
        <w:t>,</w:t>
      </w:r>
      <w:r w:rsidRPr="00EE6761">
        <w:t xml:space="preserve"> of </w:t>
      </w:r>
      <w:r w:rsidR="00EE5129" w:rsidRPr="00EE6761">
        <w:t xml:space="preserve">personal property </w:t>
      </w:r>
      <w:r w:rsidRPr="00EE6761">
        <w:t>assets will be documented</w:t>
      </w:r>
      <w:r w:rsidR="00DF0E6F" w:rsidRPr="00EE6761">
        <w:t xml:space="preserve">.  </w:t>
      </w:r>
      <w:r w:rsidRPr="00EE6761">
        <w:t xml:space="preserve">Forms used for documenting donations and sales are prescribed in </w:t>
      </w:r>
      <w:hyperlink r:id="rId108" w:history="1">
        <w:r w:rsidR="008F7BE4" w:rsidRPr="00FD281C">
          <w:rPr>
            <w:rStyle w:val="Hyperlink"/>
          </w:rPr>
          <w:t>FMR 102-35, “Disposition of Personal Property</w:t>
        </w:r>
        <w:r w:rsidR="00FD281C" w:rsidRPr="00FD281C">
          <w:rPr>
            <w:rStyle w:val="Hyperlink"/>
          </w:rPr>
          <w:t>,</w:t>
        </w:r>
        <w:r w:rsidR="008F7BE4" w:rsidRPr="00FD281C">
          <w:rPr>
            <w:rStyle w:val="Hyperlink"/>
          </w:rPr>
          <w:t>”</w:t>
        </w:r>
      </w:hyperlink>
      <w:r w:rsidRPr="00EE6761">
        <w:t xml:space="preserve"> and </w:t>
      </w:r>
      <w:hyperlink r:id="rId109" w:history="1">
        <w:r w:rsidR="008F7BE4" w:rsidRPr="008F7BE4">
          <w:rPr>
            <w:rStyle w:val="Hyperlink"/>
          </w:rPr>
          <w:t>FMR 102-36</w:t>
        </w:r>
        <w:r w:rsidR="000C3B63">
          <w:rPr>
            <w:rStyle w:val="Hyperlink"/>
          </w:rPr>
          <w:t xml:space="preserve"> Subpart D</w:t>
        </w:r>
        <w:r w:rsidR="008F7BE4" w:rsidRPr="008F7BE4">
          <w:rPr>
            <w:rStyle w:val="Hyperlink"/>
          </w:rPr>
          <w:t>, “Disposition of Excess Personal Property</w:t>
        </w:r>
        <w:r w:rsidR="008F7BE4">
          <w:rPr>
            <w:rStyle w:val="Hyperlink"/>
          </w:rPr>
          <w:t>.</w:t>
        </w:r>
        <w:r w:rsidR="008F7BE4" w:rsidRPr="008F7BE4">
          <w:rPr>
            <w:rStyle w:val="Hyperlink"/>
          </w:rPr>
          <w:t>”</w:t>
        </w:r>
      </w:hyperlink>
      <w:r w:rsidR="00DF0E6F" w:rsidRPr="00EE6761">
        <w:t xml:space="preserve">  </w:t>
      </w:r>
      <w:r w:rsidR="00796A8C" w:rsidRPr="00EE6761">
        <w:t>Form CD-52,</w:t>
      </w:r>
      <w:r w:rsidR="00BD5B35">
        <w:t xml:space="preserve"> “Report of Review of Property,”</w:t>
      </w:r>
      <w:r w:rsidR="00796A8C" w:rsidRPr="00EE6761">
        <w:t xml:space="preserve"> </w:t>
      </w:r>
      <w:r w:rsidRPr="00EE6761">
        <w:t>or other appropriate forms approved by the DPMO, will be used to document disposal by abandonment or destruction unless appr</w:t>
      </w:r>
      <w:r w:rsidR="002E496F" w:rsidRPr="00EE6761">
        <w:t>oval by GSA has been obtained</w:t>
      </w:r>
      <w:r w:rsidR="00DF0E6F" w:rsidRPr="00EE6761">
        <w:t xml:space="preserve">.  </w:t>
      </w:r>
      <w:r w:rsidR="00EE5129" w:rsidRPr="00EE6761">
        <w:t xml:space="preserve">Personal property asset </w:t>
      </w:r>
      <w:r w:rsidRPr="00EE6761">
        <w:t>exchanges must be documented on Form CD-50</w:t>
      </w:r>
      <w:r w:rsidR="00BD5B35">
        <w:t>, “</w:t>
      </w:r>
      <w:r w:rsidR="00DC1B83">
        <w:t>Property Control Form</w:t>
      </w:r>
      <w:r w:rsidR="00346AF5">
        <w:t>,</w:t>
      </w:r>
      <w:r w:rsidR="00BD5B35">
        <w:t>”</w:t>
      </w:r>
      <w:r w:rsidR="00346AF5">
        <w:t xml:space="preserve"> (or its electronic equivalent)</w:t>
      </w:r>
      <w:r w:rsidRPr="00EE6761">
        <w:t xml:space="preserve"> CD-509,</w:t>
      </w:r>
      <w:r w:rsidR="00BD5B35">
        <w:t xml:space="preserve"> “Property Transaction Request,”</w:t>
      </w:r>
      <w:r w:rsidR="00796A8C" w:rsidRPr="00EE6761">
        <w:t xml:space="preserve"> </w:t>
      </w:r>
      <w:r w:rsidRPr="00EE6761">
        <w:t>or other appropriate form.</w:t>
      </w:r>
    </w:p>
    <w:p w14:paraId="10A5F95B" w14:textId="77777777" w:rsidR="00DC3AEE" w:rsidRPr="00EE6761" w:rsidRDefault="00DC3AEE" w:rsidP="00316065">
      <w:pPr>
        <w:spacing w:before="0" w:after="0"/>
      </w:pPr>
    </w:p>
    <w:p w14:paraId="4A5BE42F" w14:textId="77777777" w:rsidR="00A24AC3" w:rsidRPr="00EE6761" w:rsidRDefault="00B31323" w:rsidP="00316065">
      <w:pPr>
        <w:pStyle w:val="Heading3"/>
      </w:pPr>
      <w:bookmarkStart w:id="314" w:name="_Toc498330352"/>
      <w:r w:rsidRPr="00EE6761">
        <w:t>10</w:t>
      </w:r>
      <w:r w:rsidR="00A24AC3" w:rsidRPr="00EE6761">
        <w:t>.0</w:t>
      </w:r>
      <w:r w:rsidRPr="00EE6761">
        <w:t>.2</w:t>
      </w:r>
      <w:r w:rsidR="0067560F" w:rsidRPr="00EE6761">
        <w:t xml:space="preserve">    </w:t>
      </w:r>
      <w:r w:rsidR="00A24AC3" w:rsidRPr="00EE6761">
        <w:t>Overview of Regulatory Background</w:t>
      </w:r>
      <w:bookmarkEnd w:id="314"/>
      <w:r w:rsidR="00A24AC3" w:rsidRPr="00EE6761">
        <w:t xml:space="preserve"> </w:t>
      </w:r>
    </w:p>
    <w:p w14:paraId="424DCDE5" w14:textId="77777777" w:rsidR="00D91C0B" w:rsidRPr="00EE6761" w:rsidRDefault="00D91C0B" w:rsidP="00316065">
      <w:pPr>
        <w:pStyle w:val="NoSpacing"/>
        <w:rPr>
          <w:rFonts w:cs="Times New Roman"/>
          <w:szCs w:val="24"/>
        </w:rPr>
      </w:pPr>
    </w:p>
    <w:p w14:paraId="3DE09678" w14:textId="77777777" w:rsidR="00A24AC3" w:rsidRPr="00EE6761" w:rsidRDefault="003D4993" w:rsidP="00316065">
      <w:pPr>
        <w:spacing w:before="0" w:after="0"/>
      </w:pPr>
      <w:r w:rsidRPr="00EE6761">
        <w:t>This part</w:t>
      </w:r>
      <w:r w:rsidR="00A24AC3" w:rsidRPr="00EE6761">
        <w:t xml:space="preserve"> provides the policies and procedures for the disposal of excess personal property by the Department under relevant guidance, including </w:t>
      </w:r>
      <w:hyperlink r:id="rId110" w:history="1">
        <w:r w:rsidR="00A24AC3" w:rsidRPr="001D36B6">
          <w:rPr>
            <w:rStyle w:val="Hyperlink"/>
          </w:rPr>
          <w:t>FMR 102-35</w:t>
        </w:r>
      </w:hyperlink>
      <w:r w:rsidR="00A24AC3" w:rsidRPr="00EE6761">
        <w:t xml:space="preserve"> and </w:t>
      </w:r>
      <w:hyperlink r:id="rId111" w:history="1">
        <w:r w:rsidR="001D36B6" w:rsidRPr="001D36B6">
          <w:rPr>
            <w:rStyle w:val="Hyperlink"/>
          </w:rPr>
          <w:t xml:space="preserve">FMR </w:t>
        </w:r>
        <w:r w:rsidR="00A24AC3" w:rsidRPr="001D36B6">
          <w:rPr>
            <w:rStyle w:val="Hyperlink"/>
          </w:rPr>
          <w:t>102-36</w:t>
        </w:r>
      </w:hyperlink>
      <w:r w:rsidR="00DF0E6F" w:rsidRPr="00EE6761">
        <w:t xml:space="preserve">.  </w:t>
      </w:r>
      <w:r w:rsidR="00A24AC3" w:rsidRPr="00EE6761">
        <w:t xml:space="preserve">Key basic concepts are addressed in </w:t>
      </w:r>
      <w:hyperlink r:id="rId112" w:history="1">
        <w:r w:rsidR="00A24AC3" w:rsidRPr="006F7B07">
          <w:rPr>
            <w:rStyle w:val="Hyperlink"/>
          </w:rPr>
          <w:t>FMR 102-36.30</w:t>
        </w:r>
      </w:hyperlink>
      <w:r w:rsidR="00A24AC3" w:rsidRPr="00EE6761">
        <w:t xml:space="preserve"> and </w:t>
      </w:r>
      <w:hyperlink r:id="rId113" w:history="1">
        <w:r w:rsidR="001D36B6" w:rsidRPr="001D36B6">
          <w:rPr>
            <w:rStyle w:val="Hyperlink"/>
          </w:rPr>
          <w:t xml:space="preserve">FMR </w:t>
        </w:r>
        <w:r w:rsidR="00A24AC3" w:rsidRPr="001D36B6">
          <w:rPr>
            <w:rStyle w:val="Hyperlink"/>
          </w:rPr>
          <w:t>102-36.35</w:t>
        </w:r>
      </w:hyperlink>
      <w:r w:rsidR="00A24AC3" w:rsidRPr="00EE6761">
        <w:t>.</w:t>
      </w:r>
    </w:p>
    <w:p w14:paraId="6BF94FFC" w14:textId="77777777" w:rsidR="00D12E41" w:rsidRPr="00EE6761" w:rsidRDefault="00D12E41" w:rsidP="00316065">
      <w:pPr>
        <w:spacing w:before="0" w:after="0"/>
      </w:pPr>
    </w:p>
    <w:p w14:paraId="567E60F2" w14:textId="77777777" w:rsidR="00796A8C" w:rsidRPr="00EE6761" w:rsidRDefault="00D11FE2" w:rsidP="00316065">
      <w:pPr>
        <w:spacing w:before="0" w:after="0"/>
      </w:pPr>
      <w:r w:rsidRPr="00EE6761">
        <w:t>Other relevant policies include:</w:t>
      </w:r>
    </w:p>
    <w:p w14:paraId="4959FB0E" w14:textId="77777777" w:rsidR="00D11FE2" w:rsidRPr="00EE6761" w:rsidRDefault="00D11FE2" w:rsidP="00316065">
      <w:pPr>
        <w:spacing w:before="0" w:after="0"/>
      </w:pPr>
    </w:p>
    <w:p w14:paraId="39510EA5" w14:textId="3840C44E" w:rsidR="00A96E44" w:rsidRDefault="00A24AC3" w:rsidP="00B30429">
      <w:pPr>
        <w:pStyle w:val="ListParagraph"/>
        <w:numPr>
          <w:ilvl w:val="0"/>
          <w:numId w:val="196"/>
        </w:numPr>
        <w:spacing w:before="0" w:after="0"/>
        <w:rPr>
          <w:rFonts w:cs="Times New Roman"/>
          <w:szCs w:val="24"/>
        </w:rPr>
      </w:pPr>
      <w:r w:rsidRPr="002455E3">
        <w:rPr>
          <w:rFonts w:cs="Times New Roman"/>
          <w:szCs w:val="24"/>
        </w:rPr>
        <w:t>The Stevenson-Wydler Technology Innovation Act of 1980</w:t>
      </w:r>
      <w:r w:rsidR="00C83A55" w:rsidRPr="000C3B63">
        <w:rPr>
          <w:rStyle w:val="Hyperlink"/>
          <w:rFonts w:cs="Times New Roman"/>
          <w:color w:val="auto"/>
          <w:szCs w:val="24"/>
          <w:u w:val="none"/>
        </w:rPr>
        <w:t>,</w:t>
      </w:r>
      <w:r w:rsidRPr="002455E3">
        <w:rPr>
          <w:rFonts w:cs="Times New Roman"/>
          <w:szCs w:val="24"/>
        </w:rPr>
        <w:t xml:space="preserve"> </w:t>
      </w:r>
      <w:r w:rsidR="00C83A55" w:rsidRPr="002455E3">
        <w:rPr>
          <w:rFonts w:cs="Times New Roman"/>
          <w:szCs w:val="24"/>
        </w:rPr>
        <w:t>(</w:t>
      </w:r>
      <w:hyperlink r:id="rId114" w:history="1">
        <w:r w:rsidRPr="002455E3">
          <w:rPr>
            <w:rStyle w:val="Hyperlink"/>
            <w:rFonts w:cs="Times New Roman"/>
            <w:szCs w:val="24"/>
          </w:rPr>
          <w:t>15 U.S.C.</w:t>
        </w:r>
        <w:r w:rsidR="000C3B63">
          <w:rPr>
            <w:rStyle w:val="Hyperlink"/>
            <w:rFonts w:cs="Times New Roman"/>
            <w:szCs w:val="24"/>
          </w:rPr>
          <w:t xml:space="preserve"> §</w:t>
        </w:r>
        <w:r w:rsidRPr="002455E3">
          <w:rPr>
            <w:rStyle w:val="Hyperlink"/>
            <w:rFonts w:cs="Times New Roman"/>
            <w:szCs w:val="24"/>
          </w:rPr>
          <w:t xml:space="preserve"> 3710(i)</w:t>
        </w:r>
        <w:r w:rsidR="00C83A55" w:rsidRPr="002455E3">
          <w:rPr>
            <w:rStyle w:val="Hyperlink"/>
            <w:rFonts w:cs="Times New Roman"/>
            <w:szCs w:val="24"/>
          </w:rPr>
          <w:t>, “Research Equipment</w:t>
        </w:r>
        <w:r w:rsidR="00346AF5" w:rsidRPr="002455E3">
          <w:rPr>
            <w:rStyle w:val="Hyperlink"/>
            <w:rFonts w:cs="Times New Roman"/>
            <w:szCs w:val="24"/>
          </w:rPr>
          <w:t>,</w:t>
        </w:r>
        <w:r w:rsidR="00C83A55" w:rsidRPr="002455E3">
          <w:rPr>
            <w:rStyle w:val="Hyperlink"/>
            <w:rFonts w:cs="Times New Roman"/>
            <w:szCs w:val="24"/>
          </w:rPr>
          <w:t>”</w:t>
        </w:r>
      </w:hyperlink>
      <w:r w:rsidR="00C83A55">
        <w:rPr>
          <w:rFonts w:cs="Times New Roman"/>
          <w:szCs w:val="24"/>
        </w:rPr>
        <w:t>)</w:t>
      </w:r>
      <w:r w:rsidR="00A96E44">
        <w:rPr>
          <w:rFonts w:cs="Times New Roman"/>
          <w:szCs w:val="24"/>
        </w:rPr>
        <w:t xml:space="preserve">; </w:t>
      </w:r>
    </w:p>
    <w:p w14:paraId="51CF2B5A" w14:textId="77777777" w:rsidR="00A96E44" w:rsidRPr="00A96E44" w:rsidRDefault="00A96E44" w:rsidP="000C3B63">
      <w:pPr>
        <w:spacing w:before="0" w:after="0"/>
        <w:rPr>
          <w:rFonts w:cs="Times New Roman"/>
          <w:szCs w:val="24"/>
        </w:rPr>
      </w:pPr>
    </w:p>
    <w:p w14:paraId="1C012B72" w14:textId="110C0A43" w:rsidR="00A24AC3" w:rsidRPr="00EE6761" w:rsidRDefault="00B24A1B" w:rsidP="00B30429">
      <w:pPr>
        <w:pStyle w:val="Level1"/>
        <w:numPr>
          <w:ilvl w:val="0"/>
          <w:numId w:val="196"/>
        </w:numPr>
      </w:pPr>
      <w:hyperlink r:id="rId115" w:history="1">
        <w:r w:rsidR="00A24AC3" w:rsidRPr="00207646">
          <w:rPr>
            <w:rStyle w:val="Hyperlink"/>
          </w:rPr>
          <w:t>E</w:t>
        </w:r>
        <w:r w:rsidR="002E59F4" w:rsidRPr="00207646">
          <w:rPr>
            <w:rStyle w:val="Hyperlink"/>
          </w:rPr>
          <w:t>.</w:t>
        </w:r>
        <w:r w:rsidR="00A24AC3" w:rsidRPr="00207646">
          <w:rPr>
            <w:rStyle w:val="Hyperlink"/>
          </w:rPr>
          <w:t>O</w:t>
        </w:r>
        <w:r w:rsidR="002E59F4" w:rsidRPr="00207646">
          <w:rPr>
            <w:rStyle w:val="Hyperlink"/>
          </w:rPr>
          <w:t>.</w:t>
        </w:r>
        <w:r w:rsidR="00A24AC3" w:rsidRPr="00207646">
          <w:rPr>
            <w:rStyle w:val="Hyperlink"/>
          </w:rPr>
          <w:t xml:space="preserve"> 12</w:t>
        </w:r>
        <w:r w:rsidR="00BF196E">
          <w:rPr>
            <w:rStyle w:val="Hyperlink"/>
          </w:rPr>
          <w:t>999</w:t>
        </w:r>
        <w:r w:rsidR="00A0147B">
          <w:rPr>
            <w:rStyle w:val="Hyperlink"/>
          </w:rPr>
          <w:t>, “Educational Technology:  Ensuring Opportunity for All Children in the Next Century”</w:t>
        </w:r>
      </w:hyperlink>
      <w:r w:rsidR="00A96E44" w:rsidRPr="000C3B63">
        <w:rPr>
          <w:rStyle w:val="Hyperlink"/>
          <w:color w:val="auto"/>
          <w:u w:val="none"/>
        </w:rPr>
        <w:t>;</w:t>
      </w:r>
    </w:p>
    <w:p w14:paraId="73EC6258" w14:textId="77777777" w:rsidR="00A24AC3" w:rsidRPr="00EE6761" w:rsidRDefault="00A24AC3" w:rsidP="00316065">
      <w:pPr>
        <w:spacing w:before="0" w:after="0"/>
      </w:pPr>
    </w:p>
    <w:p w14:paraId="4E85B112" w14:textId="37B129B2" w:rsidR="00225983" w:rsidRPr="000C3B63" w:rsidRDefault="00B24A1B" w:rsidP="00B30429">
      <w:pPr>
        <w:pStyle w:val="ListParagraph"/>
        <w:numPr>
          <w:ilvl w:val="0"/>
          <w:numId w:val="196"/>
        </w:numPr>
        <w:spacing w:before="0" w:after="0"/>
        <w:rPr>
          <w:rFonts w:cs="Times New Roman"/>
          <w:szCs w:val="24"/>
        </w:rPr>
      </w:pPr>
      <w:hyperlink r:id="rId116" w:history="1">
        <w:r w:rsidR="00A24AC3" w:rsidRPr="000C3B63">
          <w:rPr>
            <w:rStyle w:val="Hyperlink"/>
            <w:rFonts w:cs="Times New Roman"/>
            <w:szCs w:val="24"/>
          </w:rPr>
          <w:t>E</w:t>
        </w:r>
        <w:r w:rsidR="002E59F4" w:rsidRPr="000C3B63">
          <w:rPr>
            <w:rStyle w:val="Hyperlink"/>
            <w:rFonts w:cs="Times New Roman"/>
            <w:szCs w:val="24"/>
          </w:rPr>
          <w:t>.</w:t>
        </w:r>
        <w:r w:rsidR="00A24AC3" w:rsidRPr="000C3B63">
          <w:rPr>
            <w:rStyle w:val="Hyperlink"/>
            <w:rFonts w:cs="Times New Roman"/>
            <w:szCs w:val="24"/>
          </w:rPr>
          <w:t>O</w:t>
        </w:r>
        <w:r w:rsidR="002E59F4" w:rsidRPr="000C3B63">
          <w:rPr>
            <w:rStyle w:val="Hyperlink"/>
            <w:rFonts w:cs="Times New Roman"/>
            <w:szCs w:val="24"/>
          </w:rPr>
          <w:t>.</w:t>
        </w:r>
        <w:r w:rsidR="00A24AC3" w:rsidRPr="000C3B63">
          <w:rPr>
            <w:rStyle w:val="Hyperlink"/>
            <w:rFonts w:cs="Times New Roman"/>
            <w:szCs w:val="24"/>
          </w:rPr>
          <w:t xml:space="preserve"> 13514, </w:t>
        </w:r>
        <w:r w:rsidR="00AB2E1E" w:rsidRPr="000C3B63">
          <w:rPr>
            <w:rStyle w:val="Hyperlink"/>
            <w:rFonts w:cs="Times New Roman"/>
            <w:szCs w:val="24"/>
          </w:rPr>
          <w:t>“</w:t>
        </w:r>
        <w:r w:rsidR="00A24AC3" w:rsidRPr="000C3B63">
          <w:rPr>
            <w:rStyle w:val="Hyperlink"/>
            <w:rFonts w:cs="Times New Roman"/>
            <w:szCs w:val="24"/>
          </w:rPr>
          <w:t>Federal Leadership in Environmental, Energy, and Economic Performance</w:t>
        </w:r>
        <w:r w:rsidR="00AB2E1E" w:rsidRPr="000C3B63">
          <w:rPr>
            <w:rStyle w:val="Hyperlink"/>
            <w:rFonts w:cs="Times New Roman"/>
            <w:szCs w:val="24"/>
          </w:rPr>
          <w:t>”</w:t>
        </w:r>
      </w:hyperlink>
      <w:r w:rsidR="00A96E44" w:rsidRPr="000C3B63">
        <w:rPr>
          <w:rFonts w:cs="Times New Roman"/>
          <w:szCs w:val="24"/>
        </w:rPr>
        <w:t>; and</w:t>
      </w:r>
      <w:r w:rsidR="00A24AC3" w:rsidRPr="000C3B63">
        <w:rPr>
          <w:rFonts w:cs="Times New Roman"/>
          <w:szCs w:val="24"/>
        </w:rPr>
        <w:t xml:space="preserve"> </w:t>
      </w:r>
    </w:p>
    <w:p w14:paraId="79E6D6FA" w14:textId="27118FBF" w:rsidR="00225983" w:rsidRPr="00EE6761" w:rsidRDefault="00225983" w:rsidP="00316065">
      <w:pPr>
        <w:spacing w:before="0" w:after="0"/>
      </w:pPr>
    </w:p>
    <w:p w14:paraId="27D2340D" w14:textId="2D879F72" w:rsidR="00A24AC3" w:rsidRPr="00395DDB" w:rsidRDefault="00C240A4" w:rsidP="00B30429">
      <w:pPr>
        <w:pStyle w:val="ListParagraph"/>
        <w:numPr>
          <w:ilvl w:val="0"/>
          <w:numId w:val="196"/>
        </w:numPr>
        <w:spacing w:before="0" w:after="0"/>
        <w:rPr>
          <w:rStyle w:val="Hyperlink"/>
          <w:rFonts w:cs="Times New Roman"/>
          <w:szCs w:val="24"/>
        </w:rPr>
      </w:pPr>
      <w:r w:rsidRPr="00C240A4">
        <w:rPr>
          <w:rStyle w:val="Hyperlink"/>
        </w:rPr>
        <w:t xml:space="preserve">GSA Bulletin </w:t>
      </w:r>
      <w:r w:rsidR="00395DDB" w:rsidRPr="00C240A4">
        <w:rPr>
          <w:rStyle w:val="Hyperlink"/>
        </w:rPr>
        <w:fldChar w:fldCharType="begin"/>
      </w:r>
      <w:r w:rsidR="00395DDB" w:rsidRPr="00C240A4">
        <w:rPr>
          <w:rStyle w:val="Hyperlink"/>
        </w:rPr>
        <w:instrText xml:space="preserve"> HYPERLINK "https://gsaxcess.gov/htm/SCREEN/FMR_Bulletin_B-34.pdf" </w:instrText>
      </w:r>
      <w:r w:rsidR="00395DDB" w:rsidRPr="00C240A4">
        <w:rPr>
          <w:rStyle w:val="Hyperlink"/>
        </w:rPr>
        <w:fldChar w:fldCharType="separate"/>
      </w:r>
      <w:r w:rsidR="00A24AC3" w:rsidRPr="00395DDB">
        <w:rPr>
          <w:rStyle w:val="Hyperlink"/>
          <w:rFonts w:cs="Times New Roman"/>
          <w:szCs w:val="24"/>
        </w:rPr>
        <w:t>FMR</w:t>
      </w:r>
      <w:r w:rsidR="00A0147B" w:rsidRPr="00395DDB">
        <w:rPr>
          <w:rStyle w:val="Hyperlink"/>
          <w:rFonts w:cs="Times New Roman"/>
          <w:szCs w:val="24"/>
        </w:rPr>
        <w:t xml:space="preserve"> </w:t>
      </w:r>
      <w:r w:rsidR="00A24AC3" w:rsidRPr="00395DDB">
        <w:rPr>
          <w:rStyle w:val="Hyperlink"/>
          <w:rFonts w:cs="Times New Roman"/>
          <w:szCs w:val="24"/>
        </w:rPr>
        <w:t>B-34</w:t>
      </w:r>
      <w:r w:rsidR="00796A8C" w:rsidRPr="00395DDB">
        <w:rPr>
          <w:rStyle w:val="Hyperlink"/>
          <w:rFonts w:cs="Times New Roman"/>
          <w:szCs w:val="24"/>
        </w:rPr>
        <w:t>,</w:t>
      </w:r>
      <w:r w:rsidR="00A24AC3" w:rsidRPr="00395DDB">
        <w:rPr>
          <w:rStyle w:val="Hyperlink"/>
          <w:rFonts w:cs="Times New Roman"/>
          <w:szCs w:val="24"/>
        </w:rPr>
        <w:t xml:space="preserve"> </w:t>
      </w:r>
      <w:r w:rsidR="00AB2E1E" w:rsidRPr="00395DDB">
        <w:rPr>
          <w:rStyle w:val="Hyperlink"/>
          <w:rFonts w:cs="Times New Roman"/>
          <w:szCs w:val="24"/>
        </w:rPr>
        <w:t>“</w:t>
      </w:r>
      <w:r w:rsidR="00A24AC3" w:rsidRPr="00395DDB">
        <w:rPr>
          <w:rStyle w:val="Hyperlink"/>
          <w:rFonts w:cs="Times New Roman"/>
          <w:szCs w:val="24"/>
        </w:rPr>
        <w:t>Disposal of Federal Electronic Assets</w:t>
      </w:r>
      <w:r w:rsidR="006F7B07" w:rsidRPr="00395DDB">
        <w:rPr>
          <w:rStyle w:val="Hyperlink"/>
          <w:rFonts w:cs="Times New Roman"/>
          <w:szCs w:val="24"/>
        </w:rPr>
        <w:t>.</w:t>
      </w:r>
      <w:r w:rsidR="00AB2E1E" w:rsidRPr="00395DDB">
        <w:rPr>
          <w:rStyle w:val="Hyperlink"/>
          <w:rFonts w:cs="Times New Roman"/>
          <w:szCs w:val="24"/>
        </w:rPr>
        <w:t>”</w:t>
      </w:r>
      <w:r w:rsidR="00796A8C" w:rsidRPr="00395DDB">
        <w:rPr>
          <w:rStyle w:val="Hyperlink"/>
          <w:rFonts w:cs="Times New Roman"/>
          <w:szCs w:val="24"/>
        </w:rPr>
        <w:t xml:space="preserve"> </w:t>
      </w:r>
    </w:p>
    <w:p w14:paraId="46239AAF" w14:textId="77777777" w:rsidR="00D12E41" w:rsidRPr="00C240A4" w:rsidRDefault="00D12E41" w:rsidP="00C240A4">
      <w:pPr>
        <w:pStyle w:val="ListParagraph"/>
        <w:spacing w:before="0" w:after="0"/>
        <w:rPr>
          <w:rStyle w:val="Hyperlink"/>
          <w:rFonts w:cs="Times New Roman"/>
          <w:szCs w:val="24"/>
        </w:rPr>
      </w:pPr>
    </w:p>
    <w:p w14:paraId="5EF1FBBF" w14:textId="77777777" w:rsidR="00A24AC3" w:rsidRPr="00EE6761" w:rsidRDefault="00395DDB" w:rsidP="003F0544">
      <w:pPr>
        <w:pStyle w:val="Heading3"/>
      </w:pPr>
      <w:r w:rsidRPr="00C240A4">
        <w:rPr>
          <w:rStyle w:val="Hyperlink"/>
        </w:rPr>
        <w:fldChar w:fldCharType="end"/>
      </w:r>
      <w:bookmarkStart w:id="315" w:name="_Toc498330353"/>
      <w:r w:rsidR="00B31323" w:rsidRPr="00EE6761">
        <w:t>10</w:t>
      </w:r>
      <w:r w:rsidR="00A24AC3" w:rsidRPr="00EE6761">
        <w:t>.0</w:t>
      </w:r>
      <w:r w:rsidR="00B31323" w:rsidRPr="00EE6761">
        <w:t>.3</w:t>
      </w:r>
      <w:r w:rsidR="00472771" w:rsidRPr="00EE6761">
        <w:t xml:space="preserve">  </w:t>
      </w:r>
      <w:r w:rsidR="00A24AC3" w:rsidRPr="00EE6761">
        <w:t xml:space="preserve"> Federal Electronic Assets (FEA)</w:t>
      </w:r>
      <w:bookmarkEnd w:id="315"/>
    </w:p>
    <w:p w14:paraId="0453B5DE" w14:textId="77777777" w:rsidR="00B31323" w:rsidRPr="00EE6761" w:rsidRDefault="00B31323" w:rsidP="00316065">
      <w:pPr>
        <w:pStyle w:val="Default"/>
        <w:rPr>
          <w:color w:val="auto"/>
        </w:rPr>
      </w:pPr>
    </w:p>
    <w:p w14:paraId="1A74B335" w14:textId="77777777" w:rsidR="00A24AC3" w:rsidRPr="00EE6761" w:rsidRDefault="00A24AC3" w:rsidP="00316065">
      <w:pPr>
        <w:pStyle w:val="Default"/>
        <w:rPr>
          <w:color w:val="auto"/>
        </w:rPr>
      </w:pPr>
      <w:r w:rsidRPr="00EE6761">
        <w:rPr>
          <w:color w:val="auto"/>
        </w:rPr>
        <w:t xml:space="preserve">Electronics may be defined as any item powered by electricity that has logic circuitry enabling the item to perform its intended function. </w:t>
      </w:r>
    </w:p>
    <w:p w14:paraId="0A0BBC84" w14:textId="77777777" w:rsidR="00796A8C" w:rsidRPr="00EE6761" w:rsidRDefault="00796A8C" w:rsidP="00316065">
      <w:pPr>
        <w:pStyle w:val="Default"/>
        <w:rPr>
          <w:color w:val="auto"/>
        </w:rPr>
      </w:pPr>
    </w:p>
    <w:p w14:paraId="7F4BD9A2" w14:textId="77777777" w:rsidR="00225983" w:rsidRPr="00EE6761" w:rsidRDefault="00A24AC3" w:rsidP="00316065">
      <w:pPr>
        <w:pStyle w:val="Default"/>
        <w:rPr>
          <w:color w:val="auto"/>
        </w:rPr>
      </w:pPr>
      <w:r w:rsidRPr="00EE6761">
        <w:rPr>
          <w:color w:val="auto"/>
        </w:rPr>
        <w:t>F</w:t>
      </w:r>
      <w:r w:rsidR="006D3EE7" w:rsidRPr="00EE6761">
        <w:rPr>
          <w:color w:val="auto"/>
        </w:rPr>
        <w:t>ederal electronic assets,</w:t>
      </w:r>
      <w:r w:rsidRPr="00EE6761">
        <w:rPr>
          <w:color w:val="auto"/>
        </w:rPr>
        <w:t xml:space="preserve"> for these purposes</w:t>
      </w:r>
      <w:r w:rsidR="00052FBF" w:rsidRPr="00EE6761">
        <w:rPr>
          <w:color w:val="auto"/>
        </w:rPr>
        <w:t>,</w:t>
      </w:r>
      <w:r w:rsidRPr="00EE6761">
        <w:rPr>
          <w:color w:val="auto"/>
        </w:rPr>
        <w:t xml:space="preserve"> are those targeted commodities listed below:</w:t>
      </w:r>
    </w:p>
    <w:p w14:paraId="1BE91936" w14:textId="77777777" w:rsidR="00225983" w:rsidRPr="00EE6761" w:rsidRDefault="00225983" w:rsidP="00316065">
      <w:pPr>
        <w:pStyle w:val="Default"/>
        <w:rPr>
          <w:color w:val="auto"/>
        </w:rPr>
      </w:pPr>
    </w:p>
    <w:p w14:paraId="5878DBBF" w14:textId="77777777" w:rsidR="00A24AC3" w:rsidRDefault="00A24AC3" w:rsidP="00B30429">
      <w:pPr>
        <w:pStyle w:val="Default"/>
        <w:numPr>
          <w:ilvl w:val="0"/>
          <w:numId w:val="14"/>
        </w:numPr>
        <w:rPr>
          <w:color w:val="auto"/>
        </w:rPr>
      </w:pPr>
      <w:r w:rsidRPr="00EE6761">
        <w:rPr>
          <w:color w:val="auto"/>
        </w:rPr>
        <w:t>Copiers (FSC</w:t>
      </w:r>
      <w:r w:rsidR="00D845D4" w:rsidRPr="00EE6761">
        <w:rPr>
          <w:color w:val="auto"/>
        </w:rPr>
        <w:t xml:space="preserve"> </w:t>
      </w:r>
      <w:r w:rsidRPr="00EE6761">
        <w:rPr>
          <w:color w:val="auto"/>
        </w:rPr>
        <w:t>3610)</w:t>
      </w:r>
      <w:r w:rsidR="00225983" w:rsidRPr="00EE6761">
        <w:rPr>
          <w:color w:val="auto"/>
        </w:rPr>
        <w:t>;</w:t>
      </w:r>
    </w:p>
    <w:p w14:paraId="1E4E5C0A" w14:textId="77777777" w:rsidR="000C3B63" w:rsidRPr="00EE6761" w:rsidRDefault="000C3B63" w:rsidP="000C3B63">
      <w:pPr>
        <w:pStyle w:val="Default"/>
        <w:ind w:left="720"/>
        <w:rPr>
          <w:color w:val="auto"/>
        </w:rPr>
      </w:pPr>
    </w:p>
    <w:p w14:paraId="38223A0F" w14:textId="77777777" w:rsidR="00A24AC3" w:rsidRPr="00EE6761" w:rsidRDefault="00A24AC3" w:rsidP="00B30429">
      <w:pPr>
        <w:pStyle w:val="Default"/>
        <w:numPr>
          <w:ilvl w:val="0"/>
          <w:numId w:val="14"/>
        </w:numPr>
        <w:rPr>
          <w:color w:val="auto"/>
        </w:rPr>
      </w:pPr>
      <w:r w:rsidRPr="00EE6761">
        <w:rPr>
          <w:color w:val="auto"/>
        </w:rPr>
        <w:t>Telephones, fax machines, and communication equip</w:t>
      </w:r>
      <w:r w:rsidR="00314CDA" w:rsidRPr="00EE6761">
        <w:rPr>
          <w:color w:val="auto"/>
        </w:rPr>
        <w:t xml:space="preserve">ment (FSG </w:t>
      </w:r>
      <w:r w:rsidRPr="00EE6761">
        <w:rPr>
          <w:color w:val="auto"/>
        </w:rPr>
        <w:t>58</w:t>
      </w:r>
      <w:r w:rsidR="00314CDA" w:rsidRPr="00EE6761">
        <w:rPr>
          <w:color w:val="auto"/>
        </w:rPr>
        <w:t>)</w:t>
      </w:r>
      <w:r w:rsidR="00225983" w:rsidRPr="00EE6761">
        <w:rPr>
          <w:color w:val="auto"/>
        </w:rPr>
        <w:t>;</w:t>
      </w:r>
    </w:p>
    <w:p w14:paraId="4BBC1EE4" w14:textId="77777777" w:rsidR="00225983" w:rsidRPr="00EE6761" w:rsidRDefault="00A24AC3" w:rsidP="00B30429">
      <w:pPr>
        <w:pStyle w:val="Default"/>
        <w:numPr>
          <w:ilvl w:val="0"/>
          <w:numId w:val="14"/>
        </w:numPr>
        <w:rPr>
          <w:color w:val="auto"/>
        </w:rPr>
      </w:pPr>
      <w:r w:rsidRPr="00EE6761">
        <w:rPr>
          <w:color w:val="auto"/>
        </w:rPr>
        <w:lastRenderedPageBreak/>
        <w:t xml:space="preserve">Electronic </w:t>
      </w:r>
      <w:r w:rsidR="006F7B07">
        <w:rPr>
          <w:color w:val="auto"/>
        </w:rPr>
        <w:t>e</w:t>
      </w:r>
      <w:r w:rsidRPr="00EE6761">
        <w:rPr>
          <w:color w:val="auto"/>
        </w:rPr>
        <w:t xml:space="preserve">quipment </w:t>
      </w:r>
      <w:r w:rsidR="006F7B07">
        <w:rPr>
          <w:color w:val="auto"/>
        </w:rPr>
        <w:t>c</w:t>
      </w:r>
      <w:r w:rsidRPr="00EE6761">
        <w:rPr>
          <w:color w:val="auto"/>
        </w:rPr>
        <w:t>omponents (within FSG 59)</w:t>
      </w:r>
      <w:r w:rsidR="00225983" w:rsidRPr="00EE6761">
        <w:rPr>
          <w:color w:val="auto"/>
        </w:rPr>
        <w:t>;</w:t>
      </w:r>
    </w:p>
    <w:p w14:paraId="0AF9E2A7" w14:textId="77777777" w:rsidR="00225983" w:rsidRPr="00EE6761" w:rsidRDefault="00225983" w:rsidP="00316065">
      <w:pPr>
        <w:pStyle w:val="Default"/>
        <w:ind w:left="720"/>
        <w:rPr>
          <w:color w:val="auto"/>
        </w:rPr>
      </w:pPr>
    </w:p>
    <w:p w14:paraId="2F78E1A2" w14:textId="77777777" w:rsidR="00A24AC3" w:rsidRDefault="00A24AC3" w:rsidP="00B30429">
      <w:pPr>
        <w:pStyle w:val="Default"/>
        <w:numPr>
          <w:ilvl w:val="0"/>
          <w:numId w:val="14"/>
        </w:numPr>
        <w:rPr>
          <w:color w:val="auto"/>
        </w:rPr>
      </w:pPr>
      <w:r w:rsidRPr="00EE6761">
        <w:rPr>
          <w:color w:val="auto"/>
        </w:rPr>
        <w:t xml:space="preserve">Electrical and </w:t>
      </w:r>
      <w:r w:rsidR="006F7B07">
        <w:rPr>
          <w:color w:val="auto"/>
        </w:rPr>
        <w:t>e</w:t>
      </w:r>
      <w:r w:rsidRPr="00EE6761">
        <w:rPr>
          <w:color w:val="auto"/>
        </w:rPr>
        <w:t xml:space="preserve">lectronic </w:t>
      </w:r>
      <w:r w:rsidR="006F7B07">
        <w:rPr>
          <w:color w:val="auto"/>
        </w:rPr>
        <w:t>p</w:t>
      </w:r>
      <w:r w:rsidRPr="00EE6761">
        <w:rPr>
          <w:color w:val="auto"/>
        </w:rPr>
        <w:t xml:space="preserve">roperties </w:t>
      </w:r>
      <w:r w:rsidR="006F7B07">
        <w:rPr>
          <w:color w:val="auto"/>
        </w:rPr>
        <w:t>m</w:t>
      </w:r>
      <w:r w:rsidRPr="00EE6761">
        <w:rPr>
          <w:color w:val="auto"/>
        </w:rPr>
        <w:t xml:space="preserve">easuring and </w:t>
      </w:r>
      <w:r w:rsidR="006F7B07">
        <w:rPr>
          <w:color w:val="auto"/>
        </w:rPr>
        <w:t>t</w:t>
      </w:r>
      <w:r w:rsidRPr="00EE6761">
        <w:rPr>
          <w:color w:val="auto"/>
        </w:rPr>
        <w:t xml:space="preserve">esting </w:t>
      </w:r>
      <w:r w:rsidR="006F7B07">
        <w:rPr>
          <w:color w:val="auto"/>
        </w:rPr>
        <w:t>i</w:t>
      </w:r>
      <w:r w:rsidRPr="00EE6761">
        <w:rPr>
          <w:color w:val="auto"/>
        </w:rPr>
        <w:t>nstruments (FSC 6625)</w:t>
      </w:r>
      <w:r w:rsidR="00225983" w:rsidRPr="00EE6761">
        <w:rPr>
          <w:color w:val="auto"/>
        </w:rPr>
        <w:t>;</w:t>
      </w:r>
    </w:p>
    <w:p w14:paraId="4B74C9D6" w14:textId="77777777" w:rsidR="00FD281C" w:rsidRDefault="00FD281C" w:rsidP="00316065">
      <w:pPr>
        <w:pStyle w:val="Default"/>
        <w:rPr>
          <w:color w:val="auto"/>
        </w:rPr>
      </w:pPr>
    </w:p>
    <w:p w14:paraId="5A6FE33E" w14:textId="77777777" w:rsidR="00A24AC3" w:rsidRPr="00EE6761" w:rsidRDefault="00A24AC3" w:rsidP="00B30429">
      <w:pPr>
        <w:pStyle w:val="Default"/>
        <w:numPr>
          <w:ilvl w:val="0"/>
          <w:numId w:val="14"/>
        </w:numPr>
        <w:rPr>
          <w:color w:val="auto"/>
        </w:rPr>
      </w:pPr>
      <w:r w:rsidRPr="00EE6761">
        <w:rPr>
          <w:color w:val="auto"/>
        </w:rPr>
        <w:t xml:space="preserve">Digital </w:t>
      </w:r>
      <w:r w:rsidR="006F7B07">
        <w:rPr>
          <w:color w:val="auto"/>
        </w:rPr>
        <w:t>c</w:t>
      </w:r>
      <w:r w:rsidRPr="00EE6761">
        <w:rPr>
          <w:color w:val="auto"/>
        </w:rPr>
        <w:t>ameras (within FSC 6720)</w:t>
      </w:r>
      <w:r w:rsidR="00225983" w:rsidRPr="00EE6761">
        <w:rPr>
          <w:color w:val="auto"/>
        </w:rPr>
        <w:t>;</w:t>
      </w:r>
    </w:p>
    <w:p w14:paraId="116DACD3" w14:textId="77777777" w:rsidR="00225983" w:rsidRPr="00EE6761" w:rsidRDefault="00225983" w:rsidP="00316065">
      <w:pPr>
        <w:pStyle w:val="Default"/>
        <w:ind w:left="720"/>
        <w:rPr>
          <w:color w:val="auto"/>
        </w:rPr>
      </w:pPr>
    </w:p>
    <w:p w14:paraId="378BD253" w14:textId="3F2DA88D" w:rsidR="00A24AC3" w:rsidRPr="00EE6761" w:rsidRDefault="00A24AC3" w:rsidP="00B30429">
      <w:pPr>
        <w:pStyle w:val="Default"/>
        <w:numPr>
          <w:ilvl w:val="0"/>
          <w:numId w:val="14"/>
        </w:numPr>
        <w:rPr>
          <w:color w:val="auto"/>
        </w:rPr>
      </w:pPr>
      <w:r w:rsidRPr="00EE6761">
        <w:rPr>
          <w:color w:val="auto"/>
        </w:rPr>
        <w:t>Desktop and laptop</w:t>
      </w:r>
      <w:r w:rsidR="00A96E44">
        <w:rPr>
          <w:color w:val="auto"/>
        </w:rPr>
        <w:t xml:space="preserve"> or </w:t>
      </w:r>
      <w:r w:rsidRPr="00EE6761">
        <w:rPr>
          <w:color w:val="auto"/>
        </w:rPr>
        <w:t>portable computers, computer monitors, displays, printers, peripherals, and electronic components (most of FSG 70)</w:t>
      </w:r>
      <w:r w:rsidR="00225983" w:rsidRPr="00EE6761">
        <w:rPr>
          <w:color w:val="auto"/>
        </w:rPr>
        <w:t xml:space="preserve">; </w:t>
      </w:r>
    </w:p>
    <w:p w14:paraId="0A10926C" w14:textId="77777777" w:rsidR="00225983" w:rsidRPr="00EE6761" w:rsidRDefault="00225983" w:rsidP="00316065">
      <w:pPr>
        <w:pStyle w:val="Default"/>
        <w:ind w:left="720"/>
        <w:rPr>
          <w:color w:val="auto"/>
        </w:rPr>
      </w:pPr>
    </w:p>
    <w:p w14:paraId="38CDEBA9" w14:textId="77777777" w:rsidR="00A24AC3" w:rsidRPr="00EE6761" w:rsidRDefault="00A24AC3" w:rsidP="00B30429">
      <w:pPr>
        <w:pStyle w:val="Default"/>
        <w:numPr>
          <w:ilvl w:val="0"/>
          <w:numId w:val="14"/>
        </w:numPr>
        <w:rPr>
          <w:color w:val="auto"/>
        </w:rPr>
      </w:pPr>
      <w:r w:rsidRPr="00EE6761">
        <w:rPr>
          <w:color w:val="auto"/>
        </w:rPr>
        <w:t>Televisions and other displays (FSC 7730)</w:t>
      </w:r>
      <w:r w:rsidR="00225983" w:rsidRPr="00EE6761">
        <w:rPr>
          <w:color w:val="auto"/>
        </w:rPr>
        <w:t>; and</w:t>
      </w:r>
    </w:p>
    <w:p w14:paraId="4ED69599" w14:textId="77777777" w:rsidR="00225983" w:rsidRPr="00EE6761" w:rsidRDefault="00225983" w:rsidP="00316065">
      <w:pPr>
        <w:pStyle w:val="Default"/>
        <w:ind w:left="720"/>
        <w:rPr>
          <w:color w:val="auto"/>
        </w:rPr>
      </w:pPr>
    </w:p>
    <w:p w14:paraId="1935FB4E" w14:textId="77777777" w:rsidR="00A24AC3" w:rsidRDefault="00A24AC3" w:rsidP="00B30429">
      <w:pPr>
        <w:pStyle w:val="Default"/>
        <w:numPr>
          <w:ilvl w:val="0"/>
          <w:numId w:val="14"/>
        </w:numPr>
        <w:rPr>
          <w:color w:val="auto"/>
        </w:rPr>
      </w:pPr>
      <w:r w:rsidRPr="00EE6761">
        <w:rPr>
          <w:color w:val="auto"/>
        </w:rPr>
        <w:t>Other items that clearly utilize solid-state electronics technology or vacuum tubes</w:t>
      </w:r>
      <w:r w:rsidR="00225983" w:rsidRPr="00EE6761">
        <w:rPr>
          <w:color w:val="auto"/>
        </w:rPr>
        <w:t>.</w:t>
      </w:r>
    </w:p>
    <w:p w14:paraId="46F6A851" w14:textId="77777777" w:rsidR="00E0231A" w:rsidRPr="00EE6761" w:rsidRDefault="00E0231A" w:rsidP="00316065">
      <w:pPr>
        <w:pStyle w:val="Default"/>
        <w:rPr>
          <w:color w:val="auto"/>
        </w:rPr>
      </w:pPr>
    </w:p>
    <w:p w14:paraId="7FA4021D" w14:textId="1ABD76B9" w:rsidR="00A24AC3" w:rsidRPr="00EE6761" w:rsidRDefault="00A24AC3" w:rsidP="00316065">
      <w:pPr>
        <w:pStyle w:val="Default"/>
        <w:rPr>
          <w:color w:val="auto"/>
        </w:rPr>
      </w:pPr>
      <w:r w:rsidRPr="00EE6761">
        <w:rPr>
          <w:color w:val="auto"/>
        </w:rPr>
        <w:t>This list does not identify all electronic assets, only those assets specifically targeted as FEA for disposal under</w:t>
      </w:r>
      <w:r w:rsidR="00052FBF" w:rsidRPr="00EE6761">
        <w:rPr>
          <w:color w:val="auto"/>
        </w:rPr>
        <w:t xml:space="preserve"> the provisions of </w:t>
      </w:r>
      <w:r w:rsidR="00C240A4" w:rsidRPr="00C240A4">
        <w:rPr>
          <w:rStyle w:val="Hyperlink"/>
          <w:bCs/>
        </w:rPr>
        <w:t xml:space="preserve">GSA Bulletin </w:t>
      </w:r>
      <w:hyperlink r:id="rId117" w:history="1">
        <w:r w:rsidR="00052FBF" w:rsidRPr="00C240A4">
          <w:rPr>
            <w:rStyle w:val="Hyperlink"/>
            <w:bCs/>
          </w:rPr>
          <w:t>F</w:t>
        </w:r>
        <w:r w:rsidR="00052FBF" w:rsidRPr="00A47277">
          <w:rPr>
            <w:rStyle w:val="Hyperlink"/>
            <w:bCs/>
          </w:rPr>
          <w:t>MR B-34</w:t>
        </w:r>
        <w:r w:rsidR="00052FBF" w:rsidRPr="00C240A4">
          <w:rPr>
            <w:rStyle w:val="Hyperlink"/>
            <w:bCs/>
          </w:rPr>
          <w:t>.</w:t>
        </w:r>
      </w:hyperlink>
      <w:r w:rsidR="00052FBF" w:rsidRPr="00EE6761">
        <w:rPr>
          <w:color w:val="auto"/>
        </w:rPr>
        <w:t xml:space="preserve"> </w:t>
      </w:r>
      <w:r w:rsidR="00A0147B">
        <w:rPr>
          <w:color w:val="auto"/>
        </w:rPr>
        <w:t xml:space="preserve"> </w:t>
      </w:r>
      <w:r w:rsidRPr="00EE6761">
        <w:rPr>
          <w:color w:val="auto"/>
        </w:rPr>
        <w:t xml:space="preserve">However, </w:t>
      </w:r>
      <w:r w:rsidR="009678B9" w:rsidRPr="00EE6761">
        <w:rPr>
          <w:color w:val="auto"/>
        </w:rPr>
        <w:t xml:space="preserve">Bureaus </w:t>
      </w:r>
      <w:r w:rsidRPr="00EE6761">
        <w:rPr>
          <w:color w:val="auto"/>
        </w:rPr>
        <w:t xml:space="preserve">are encouraged to dispose of electronic supplies, equipment, components, end items, and parts in accordance with the principles contained in this </w:t>
      </w:r>
      <w:r w:rsidR="00EE5129" w:rsidRPr="00EE6761">
        <w:rPr>
          <w:color w:val="auto"/>
        </w:rPr>
        <w:t>Manual</w:t>
      </w:r>
      <w:r w:rsidR="00DF0E6F" w:rsidRPr="00EE6761">
        <w:rPr>
          <w:color w:val="auto"/>
        </w:rPr>
        <w:t xml:space="preserve">.  </w:t>
      </w:r>
      <w:r w:rsidRPr="00EE6761">
        <w:rPr>
          <w:color w:val="auto"/>
        </w:rPr>
        <w:t>The list of assets specifically identified as FEA will be updated periodically.</w:t>
      </w:r>
    </w:p>
    <w:p w14:paraId="51F218CE" w14:textId="77777777" w:rsidR="00A24AC3" w:rsidRPr="00EE6761" w:rsidRDefault="00A24AC3" w:rsidP="00316065">
      <w:pPr>
        <w:pStyle w:val="Default"/>
        <w:rPr>
          <w:color w:val="auto"/>
        </w:rPr>
      </w:pPr>
    </w:p>
    <w:p w14:paraId="4FAE83DB" w14:textId="4B8C4489" w:rsidR="00225983" w:rsidRPr="00EE6761" w:rsidRDefault="00671F46" w:rsidP="00316065">
      <w:pPr>
        <w:pStyle w:val="Default"/>
        <w:rPr>
          <w:color w:val="auto"/>
        </w:rPr>
      </w:pPr>
      <w:r w:rsidRPr="00EE6761">
        <w:t>F</w:t>
      </w:r>
      <w:r w:rsidR="006D3EE7" w:rsidRPr="00EE6761">
        <w:t>ederal electronic assets</w:t>
      </w:r>
      <w:r w:rsidRPr="00EE6761">
        <w:t xml:space="preserve">, as defined by these regulations, in condition codes </w:t>
      </w:r>
      <w:r w:rsidRPr="00AA16C7">
        <w:rPr>
          <w:bCs/>
          <w:color w:val="auto"/>
        </w:rPr>
        <w:t>S</w:t>
      </w:r>
      <w:r w:rsidRPr="00AA16C7">
        <w:rPr>
          <w:color w:val="auto"/>
        </w:rPr>
        <w:t xml:space="preserve"> and </w:t>
      </w:r>
      <w:r w:rsidRPr="00AA16C7">
        <w:rPr>
          <w:bCs/>
          <w:color w:val="auto"/>
        </w:rPr>
        <w:t>X</w:t>
      </w:r>
      <w:r w:rsidR="00DC3AEE" w:rsidRPr="00EE6761">
        <w:rPr>
          <w:color w:val="auto"/>
        </w:rPr>
        <w:t xml:space="preserve"> will</w:t>
      </w:r>
      <w:r w:rsidRPr="00EE6761">
        <w:rPr>
          <w:color w:val="auto"/>
        </w:rPr>
        <w:t xml:space="preserve"> not be reported to GSA</w:t>
      </w:r>
      <w:r w:rsidR="00DF0E6F" w:rsidRPr="00EE6761">
        <w:rPr>
          <w:color w:val="auto"/>
        </w:rPr>
        <w:t xml:space="preserve">.  </w:t>
      </w:r>
      <w:r w:rsidR="007F4819">
        <w:rPr>
          <w:color w:val="auto"/>
        </w:rPr>
        <w:t>T</w:t>
      </w:r>
      <w:r w:rsidRPr="00EE6761">
        <w:rPr>
          <w:color w:val="auto"/>
        </w:rPr>
        <w:t xml:space="preserve">he holding agency </w:t>
      </w:r>
      <w:r w:rsidR="007F4819">
        <w:rPr>
          <w:color w:val="auto"/>
        </w:rPr>
        <w:t>will</w:t>
      </w:r>
      <w:r w:rsidRPr="00EE6761">
        <w:rPr>
          <w:color w:val="auto"/>
        </w:rPr>
        <w:t xml:space="preserve"> dispose of these assets in accordance with </w:t>
      </w:r>
      <w:r w:rsidR="00C240A4" w:rsidRPr="00C240A4">
        <w:rPr>
          <w:rStyle w:val="Hyperlink"/>
          <w:bCs/>
        </w:rPr>
        <w:t xml:space="preserve">GSA Bulletin </w:t>
      </w:r>
      <w:hyperlink r:id="rId118" w:history="1">
        <w:r w:rsidR="00C240A4" w:rsidRPr="00C240A4">
          <w:rPr>
            <w:rStyle w:val="Hyperlink"/>
            <w:bCs/>
          </w:rPr>
          <w:t>F</w:t>
        </w:r>
        <w:r w:rsidR="00C240A4" w:rsidRPr="00A47277">
          <w:rPr>
            <w:rStyle w:val="Hyperlink"/>
            <w:bCs/>
          </w:rPr>
          <w:t>MR B-34</w:t>
        </w:r>
        <w:r w:rsidR="00C240A4" w:rsidRPr="00C240A4">
          <w:rPr>
            <w:rStyle w:val="Hyperlink"/>
            <w:bCs/>
          </w:rPr>
          <w:t>.</w:t>
        </w:r>
      </w:hyperlink>
      <w:r w:rsidR="00EB7BC7" w:rsidRPr="00EE6761">
        <w:rPr>
          <w:color w:val="auto"/>
        </w:rPr>
        <w:t xml:space="preserve"> </w:t>
      </w:r>
      <w:r w:rsidR="001A1519" w:rsidRPr="00EE6761">
        <w:rPr>
          <w:color w:val="auto"/>
        </w:rPr>
        <w:t xml:space="preserve"> </w:t>
      </w:r>
      <w:r w:rsidR="006720CE" w:rsidRPr="00EE6761">
        <w:rPr>
          <w:color w:val="auto"/>
        </w:rPr>
        <w:t>Additionally, i</w:t>
      </w:r>
      <w:r w:rsidR="006720CE" w:rsidRPr="00EE6761">
        <w:t xml:space="preserve">n accordance </w:t>
      </w:r>
      <w:r w:rsidR="006720CE" w:rsidRPr="00EE6761">
        <w:rPr>
          <w:color w:val="auto"/>
        </w:rPr>
        <w:t xml:space="preserve">with </w:t>
      </w:r>
      <w:hyperlink r:id="rId119" w:history="1">
        <w:r w:rsidR="00912B80" w:rsidRPr="008E1E8D">
          <w:rPr>
            <w:rStyle w:val="Hyperlink"/>
          </w:rPr>
          <w:t>NIST Special Publication 800-88</w:t>
        </w:r>
        <w:r w:rsidR="004C4B6C">
          <w:rPr>
            <w:rStyle w:val="Hyperlink"/>
          </w:rPr>
          <w:t>R1</w:t>
        </w:r>
        <w:r w:rsidR="00912B80" w:rsidRPr="008E1E8D">
          <w:rPr>
            <w:rStyle w:val="Hyperlink"/>
          </w:rPr>
          <w:t>, “Guidelines for Media Sanitization,”</w:t>
        </w:r>
      </w:hyperlink>
      <w:r w:rsidR="00912B80" w:rsidRPr="00EE6761">
        <w:t xml:space="preserve"> </w:t>
      </w:r>
      <w:r w:rsidR="006720CE" w:rsidRPr="00EE6761">
        <w:rPr>
          <w:color w:val="auto"/>
        </w:rPr>
        <w:t>it is a requirement that “</w:t>
      </w:r>
      <w:r w:rsidR="004C4B6C" w:rsidRPr="008614C7">
        <w:t>The organization sanitizes or destroys information system digital media before its disposal or release for reuse outside the organization</w:t>
      </w:r>
      <w:r w:rsidR="004C4B6C">
        <w:t>,</w:t>
      </w:r>
      <w:r w:rsidR="00912B80">
        <w:rPr>
          <w:color w:val="auto"/>
        </w:rPr>
        <w:t xml:space="preserve">” </w:t>
      </w:r>
      <w:r w:rsidR="006720CE" w:rsidRPr="00EE6761">
        <w:rPr>
          <w:color w:val="auto"/>
        </w:rPr>
        <w:t>to prevent unauthorized individuals from gaining access to and using information contained on the media.</w:t>
      </w:r>
    </w:p>
    <w:p w14:paraId="75054D69" w14:textId="77777777" w:rsidR="00225983" w:rsidRPr="00EE6761" w:rsidRDefault="00225983" w:rsidP="00316065">
      <w:pPr>
        <w:pStyle w:val="Default"/>
        <w:rPr>
          <w:color w:val="auto"/>
        </w:rPr>
      </w:pPr>
    </w:p>
    <w:p w14:paraId="6777A1B7" w14:textId="0E2BCAEC" w:rsidR="008862D6" w:rsidRPr="00EE6761" w:rsidRDefault="00FD281C" w:rsidP="00316065">
      <w:pPr>
        <w:pStyle w:val="Default"/>
        <w:rPr>
          <w:color w:val="auto"/>
        </w:rPr>
      </w:pPr>
      <w:r>
        <w:rPr>
          <w:color w:val="auto"/>
        </w:rPr>
        <w:t>Federal agencies are strongly encouraged to dispose of personal property assets in</w:t>
      </w:r>
      <w:r w:rsidR="00A24AC3" w:rsidRPr="00EE6761">
        <w:rPr>
          <w:color w:val="auto"/>
        </w:rPr>
        <w:t xml:space="preserve"> accordance with the provisions of </w:t>
      </w:r>
      <w:r w:rsidR="00C240A4" w:rsidRPr="00C240A4">
        <w:rPr>
          <w:rStyle w:val="Hyperlink"/>
          <w:bCs/>
        </w:rPr>
        <w:t xml:space="preserve">GSA Bulletin </w:t>
      </w:r>
      <w:hyperlink r:id="rId120" w:history="1">
        <w:r w:rsidR="00C240A4" w:rsidRPr="00C240A4">
          <w:rPr>
            <w:rStyle w:val="Hyperlink"/>
            <w:bCs/>
          </w:rPr>
          <w:t>F</w:t>
        </w:r>
        <w:r w:rsidR="00C240A4" w:rsidRPr="00A47277">
          <w:rPr>
            <w:rStyle w:val="Hyperlink"/>
            <w:bCs/>
          </w:rPr>
          <w:t>MR B-34</w:t>
        </w:r>
        <w:r w:rsidR="00C240A4" w:rsidRPr="00C240A4">
          <w:rPr>
            <w:rStyle w:val="Hyperlink"/>
            <w:bCs/>
          </w:rPr>
          <w:t>.</w:t>
        </w:r>
      </w:hyperlink>
    </w:p>
    <w:p w14:paraId="7383CAF6" w14:textId="77777777" w:rsidR="005406B9" w:rsidRDefault="005406B9" w:rsidP="00316065">
      <w:pPr>
        <w:pStyle w:val="Heading3"/>
      </w:pPr>
    </w:p>
    <w:p w14:paraId="220E2546" w14:textId="77777777" w:rsidR="00A24AC3" w:rsidRDefault="00472771" w:rsidP="00316065">
      <w:pPr>
        <w:pStyle w:val="Heading3"/>
      </w:pPr>
      <w:bookmarkStart w:id="316" w:name="_10.0.4__"/>
      <w:bookmarkStart w:id="317" w:name="_Toc498330354"/>
      <w:bookmarkEnd w:id="316"/>
      <w:r w:rsidRPr="00EE6761">
        <w:t>10</w:t>
      </w:r>
      <w:r w:rsidR="00A24AC3" w:rsidRPr="00EE6761">
        <w:t>.0</w:t>
      </w:r>
      <w:r w:rsidR="00553969" w:rsidRPr="00EE6761">
        <w:t>.4</w:t>
      </w:r>
      <w:r w:rsidR="00A24AC3" w:rsidRPr="00EE6761">
        <w:t xml:space="preserve"> </w:t>
      </w:r>
      <w:r w:rsidRPr="00EE6761">
        <w:t xml:space="preserve">  </w:t>
      </w:r>
      <w:r w:rsidR="00553969" w:rsidRPr="00EE6761">
        <w:t xml:space="preserve">FEA </w:t>
      </w:r>
      <w:r w:rsidR="00A24AC3" w:rsidRPr="00EE6761">
        <w:t>Disposal Condition Codes</w:t>
      </w:r>
      <w:bookmarkEnd w:id="317"/>
    </w:p>
    <w:p w14:paraId="13B8A31B" w14:textId="77777777" w:rsidR="00406F80" w:rsidRPr="00406F80" w:rsidRDefault="00406F80" w:rsidP="00316065">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8"/>
        <w:gridCol w:w="4508"/>
      </w:tblGrid>
      <w:tr w:rsidR="00A24AC3" w:rsidRPr="00EE6761" w14:paraId="7E42A85F" w14:textId="77777777" w:rsidTr="002616B2">
        <w:trPr>
          <w:trHeight w:val="388"/>
        </w:trPr>
        <w:tc>
          <w:tcPr>
            <w:tcW w:w="4508" w:type="dxa"/>
            <w:shd w:val="clear" w:color="auto" w:fill="0000FF"/>
          </w:tcPr>
          <w:p w14:paraId="2D5610E3" w14:textId="77777777" w:rsidR="00A24AC3" w:rsidRPr="00EE6761" w:rsidRDefault="00A24AC3" w:rsidP="00316065">
            <w:pPr>
              <w:pStyle w:val="Default"/>
              <w:rPr>
                <w:b/>
                <w:color w:val="FFFFFF" w:themeColor="background1"/>
              </w:rPr>
            </w:pPr>
            <w:r w:rsidRPr="00EE6761">
              <w:rPr>
                <w:b/>
                <w:color w:val="FFFFFF" w:themeColor="background1"/>
              </w:rPr>
              <w:t>Disposal Condition Codes</w:t>
            </w:r>
          </w:p>
        </w:tc>
        <w:tc>
          <w:tcPr>
            <w:tcW w:w="4508" w:type="dxa"/>
            <w:shd w:val="clear" w:color="auto" w:fill="0000FF"/>
          </w:tcPr>
          <w:p w14:paraId="59D29248" w14:textId="77777777" w:rsidR="00A24AC3" w:rsidRPr="00EE6761" w:rsidRDefault="00A24AC3" w:rsidP="00316065">
            <w:pPr>
              <w:pStyle w:val="Default"/>
              <w:rPr>
                <w:b/>
                <w:color w:val="FFFFFF" w:themeColor="background1"/>
              </w:rPr>
            </w:pPr>
            <w:r w:rsidRPr="00EE6761">
              <w:rPr>
                <w:b/>
                <w:color w:val="FFFFFF" w:themeColor="background1"/>
              </w:rPr>
              <w:t>Description</w:t>
            </w:r>
          </w:p>
        </w:tc>
      </w:tr>
      <w:tr w:rsidR="00A24AC3" w:rsidRPr="00EE6761" w14:paraId="2D4D4619" w14:textId="77777777" w:rsidTr="000D5A32">
        <w:trPr>
          <w:trHeight w:val="250"/>
        </w:trPr>
        <w:tc>
          <w:tcPr>
            <w:tcW w:w="4508" w:type="dxa"/>
            <w:vAlign w:val="center"/>
          </w:tcPr>
          <w:p w14:paraId="5E424B02" w14:textId="77777777" w:rsidR="00A24AC3" w:rsidRPr="00EE6761" w:rsidRDefault="00A24AC3" w:rsidP="00316065">
            <w:pPr>
              <w:pStyle w:val="Default"/>
              <w:jc w:val="center"/>
            </w:pPr>
          </w:p>
          <w:p w14:paraId="3044675D" w14:textId="77777777" w:rsidR="00A24AC3" w:rsidRPr="00EE6761" w:rsidRDefault="00A24AC3" w:rsidP="00316065">
            <w:pPr>
              <w:pStyle w:val="Default"/>
              <w:jc w:val="center"/>
            </w:pPr>
            <w:r w:rsidRPr="00EE6761">
              <w:t>1</w:t>
            </w:r>
          </w:p>
        </w:tc>
        <w:tc>
          <w:tcPr>
            <w:tcW w:w="4508" w:type="dxa"/>
          </w:tcPr>
          <w:p w14:paraId="4B3E3A3E" w14:textId="584130C2" w:rsidR="00A24AC3" w:rsidRPr="00EE6761" w:rsidRDefault="00BA628B" w:rsidP="00477F2E">
            <w:pPr>
              <w:pStyle w:val="Default"/>
            </w:pPr>
            <w:r w:rsidRPr="00EE6761">
              <w:t xml:space="preserve">New – </w:t>
            </w:r>
            <w:r w:rsidR="003A1EF5" w:rsidRPr="00EE6761">
              <w:t>Property</w:t>
            </w:r>
            <w:r w:rsidR="00477F2E">
              <w:t xml:space="preserve"> that </w:t>
            </w:r>
            <w:r w:rsidR="00A24AC3" w:rsidRPr="00EE6761">
              <w:t>is in new condition or unused condition and can be used immediately without modification or repairs.</w:t>
            </w:r>
          </w:p>
        </w:tc>
      </w:tr>
      <w:tr w:rsidR="00A24AC3" w:rsidRPr="00EE6761" w14:paraId="4F4DC71D" w14:textId="77777777" w:rsidTr="000D5A32">
        <w:trPr>
          <w:trHeight w:val="250"/>
        </w:trPr>
        <w:tc>
          <w:tcPr>
            <w:tcW w:w="4508" w:type="dxa"/>
            <w:vAlign w:val="center"/>
          </w:tcPr>
          <w:p w14:paraId="0887044D" w14:textId="77777777" w:rsidR="00A24AC3" w:rsidRPr="00EE6761" w:rsidRDefault="00A24AC3" w:rsidP="00316065">
            <w:pPr>
              <w:pStyle w:val="Default"/>
              <w:jc w:val="center"/>
            </w:pPr>
          </w:p>
          <w:p w14:paraId="3EBCC1EF" w14:textId="77777777" w:rsidR="00A24AC3" w:rsidRPr="00EE6761" w:rsidRDefault="00A24AC3" w:rsidP="00316065">
            <w:pPr>
              <w:pStyle w:val="Default"/>
              <w:jc w:val="center"/>
            </w:pPr>
            <w:r w:rsidRPr="00EE6761">
              <w:t>4</w:t>
            </w:r>
          </w:p>
        </w:tc>
        <w:tc>
          <w:tcPr>
            <w:tcW w:w="4508" w:type="dxa"/>
          </w:tcPr>
          <w:p w14:paraId="6A68BDFF" w14:textId="77777777" w:rsidR="00A24AC3" w:rsidRPr="00EE6761" w:rsidRDefault="00BA628B" w:rsidP="00316065">
            <w:pPr>
              <w:pStyle w:val="Default"/>
            </w:pPr>
            <w:r w:rsidRPr="00EE6761">
              <w:t xml:space="preserve">Usable – </w:t>
            </w:r>
            <w:r w:rsidR="005E1E34" w:rsidRPr="00EE6761">
              <w:t>Property that shows some</w:t>
            </w:r>
            <w:r w:rsidR="00A24AC3" w:rsidRPr="00EE6761">
              <w:t xml:space="preserve"> wear,</w:t>
            </w:r>
            <w:r w:rsidR="001243ED" w:rsidRPr="00EE6761">
              <w:t xml:space="preserve"> </w:t>
            </w:r>
            <w:r w:rsidR="00A24AC3" w:rsidRPr="00EE6761">
              <w:t>but can be used without significant repa</w:t>
            </w:r>
            <w:r w:rsidR="001243ED" w:rsidRPr="00EE6761">
              <w:t>ir.</w:t>
            </w:r>
          </w:p>
        </w:tc>
      </w:tr>
      <w:tr w:rsidR="00A24AC3" w:rsidRPr="00EE6761" w14:paraId="3704CE54" w14:textId="77777777" w:rsidTr="000D5A32">
        <w:trPr>
          <w:trHeight w:val="250"/>
        </w:trPr>
        <w:tc>
          <w:tcPr>
            <w:tcW w:w="4508" w:type="dxa"/>
            <w:vAlign w:val="center"/>
          </w:tcPr>
          <w:p w14:paraId="75DC7774" w14:textId="77777777" w:rsidR="00A24AC3" w:rsidRPr="00EE6761" w:rsidRDefault="00A24AC3" w:rsidP="00316065">
            <w:pPr>
              <w:pStyle w:val="Default"/>
              <w:jc w:val="center"/>
            </w:pPr>
          </w:p>
          <w:p w14:paraId="25DF87C4" w14:textId="77777777" w:rsidR="00A24AC3" w:rsidRPr="00EE6761" w:rsidRDefault="00A24AC3" w:rsidP="00316065">
            <w:pPr>
              <w:pStyle w:val="Default"/>
              <w:jc w:val="center"/>
            </w:pPr>
            <w:r w:rsidRPr="00EE6761">
              <w:t>7</w:t>
            </w:r>
          </w:p>
        </w:tc>
        <w:tc>
          <w:tcPr>
            <w:tcW w:w="4508" w:type="dxa"/>
          </w:tcPr>
          <w:p w14:paraId="0B682FF7" w14:textId="6E5EFC92" w:rsidR="00A24AC3" w:rsidRPr="00EE6761" w:rsidRDefault="00BA628B" w:rsidP="00F94143">
            <w:pPr>
              <w:pStyle w:val="Default"/>
            </w:pPr>
            <w:r w:rsidRPr="00EE6761">
              <w:t>Repairable –</w:t>
            </w:r>
            <w:r w:rsidR="001243ED" w:rsidRPr="00EE6761">
              <w:t xml:space="preserve"> </w:t>
            </w:r>
            <w:r w:rsidR="003A1EF5" w:rsidRPr="00EE6761">
              <w:t>Property</w:t>
            </w:r>
            <w:r w:rsidR="00F94143">
              <w:t xml:space="preserve"> that </w:t>
            </w:r>
            <w:r w:rsidR="00A24AC3" w:rsidRPr="00EE6761">
              <w:t>is unusable in its current condition but can be economically repaired.</w:t>
            </w:r>
          </w:p>
        </w:tc>
      </w:tr>
      <w:tr w:rsidR="00A24AC3" w:rsidRPr="00EE6761" w14:paraId="3E46FC43" w14:textId="77777777" w:rsidTr="000D5A32">
        <w:trPr>
          <w:trHeight w:val="250"/>
        </w:trPr>
        <w:tc>
          <w:tcPr>
            <w:tcW w:w="4508" w:type="dxa"/>
            <w:vAlign w:val="center"/>
          </w:tcPr>
          <w:p w14:paraId="4E6C3DD0" w14:textId="77777777" w:rsidR="00A24AC3" w:rsidRPr="00EE6761" w:rsidRDefault="00A24AC3" w:rsidP="00316065">
            <w:pPr>
              <w:pStyle w:val="Default"/>
              <w:jc w:val="center"/>
            </w:pPr>
          </w:p>
          <w:p w14:paraId="298C317A" w14:textId="77777777" w:rsidR="00A24AC3" w:rsidRPr="00EE6761" w:rsidRDefault="00A24AC3" w:rsidP="00316065">
            <w:pPr>
              <w:pStyle w:val="Default"/>
              <w:jc w:val="center"/>
            </w:pPr>
            <w:r w:rsidRPr="00EE6761">
              <w:t>X</w:t>
            </w:r>
          </w:p>
        </w:tc>
        <w:tc>
          <w:tcPr>
            <w:tcW w:w="4508" w:type="dxa"/>
          </w:tcPr>
          <w:p w14:paraId="0252D1CB" w14:textId="6C584847" w:rsidR="00A24AC3" w:rsidRPr="00EE6761" w:rsidRDefault="00BA628B" w:rsidP="00F94143">
            <w:pPr>
              <w:pStyle w:val="Default"/>
            </w:pPr>
            <w:r w:rsidRPr="00EE6761">
              <w:t xml:space="preserve">Salvage – </w:t>
            </w:r>
            <w:r w:rsidR="003A1EF5" w:rsidRPr="00EE6761">
              <w:t>Propert</w:t>
            </w:r>
            <w:r w:rsidR="00F94143">
              <w:t xml:space="preserve">y that </w:t>
            </w:r>
            <w:r w:rsidR="00B96656" w:rsidRPr="00EE6761">
              <w:t>has value in excess of its basic material content, but repair or rehabilitation,</w:t>
            </w:r>
            <w:r w:rsidR="00A24AC3" w:rsidRPr="00EE6761">
              <w:t xml:space="preserve"> is impractical and/or uneconomic</w:t>
            </w:r>
            <w:r w:rsidR="001243ED" w:rsidRPr="00EE6761">
              <w:t>al.</w:t>
            </w:r>
          </w:p>
        </w:tc>
      </w:tr>
      <w:tr w:rsidR="00A24AC3" w:rsidRPr="00EE6761" w14:paraId="447E0312" w14:textId="77777777" w:rsidTr="000D5A32">
        <w:trPr>
          <w:trHeight w:val="112"/>
        </w:trPr>
        <w:tc>
          <w:tcPr>
            <w:tcW w:w="4508" w:type="dxa"/>
            <w:vAlign w:val="center"/>
          </w:tcPr>
          <w:p w14:paraId="444873ED" w14:textId="77777777" w:rsidR="00A24AC3" w:rsidRPr="00EE6761" w:rsidRDefault="00A24AC3" w:rsidP="00316065">
            <w:pPr>
              <w:pStyle w:val="Default"/>
              <w:jc w:val="center"/>
            </w:pPr>
          </w:p>
          <w:p w14:paraId="2A9436EC" w14:textId="77777777" w:rsidR="00A24AC3" w:rsidRPr="00EE6761" w:rsidRDefault="00A24AC3" w:rsidP="00316065">
            <w:pPr>
              <w:pStyle w:val="Default"/>
              <w:jc w:val="center"/>
            </w:pPr>
            <w:r w:rsidRPr="00EE6761">
              <w:t>S</w:t>
            </w:r>
          </w:p>
        </w:tc>
        <w:tc>
          <w:tcPr>
            <w:tcW w:w="4508" w:type="dxa"/>
          </w:tcPr>
          <w:p w14:paraId="130BBDD3" w14:textId="681E0DB7" w:rsidR="00A24AC3" w:rsidRPr="00EE6761" w:rsidRDefault="00BA628B" w:rsidP="00F94143">
            <w:pPr>
              <w:pStyle w:val="Default"/>
            </w:pPr>
            <w:r w:rsidRPr="00EE6761">
              <w:t>Scrap –</w:t>
            </w:r>
            <w:r w:rsidR="00A24AC3" w:rsidRPr="00EE6761">
              <w:t xml:space="preserve"> </w:t>
            </w:r>
            <w:r w:rsidR="003A1EF5" w:rsidRPr="00EE6761">
              <w:t>Property</w:t>
            </w:r>
            <w:r w:rsidR="00F94143">
              <w:t xml:space="preserve"> that </w:t>
            </w:r>
            <w:r w:rsidR="00A24AC3" w:rsidRPr="00EE6761">
              <w:t xml:space="preserve">has no value except </w:t>
            </w:r>
            <w:r w:rsidR="004D2769" w:rsidRPr="00EE6761">
              <w:t>for its basic material content.</w:t>
            </w:r>
          </w:p>
        </w:tc>
      </w:tr>
    </w:tbl>
    <w:p w14:paraId="3148A4F4" w14:textId="77777777" w:rsidR="00D91C0B" w:rsidRPr="00EE6761" w:rsidRDefault="00D91C0B" w:rsidP="00316065">
      <w:pPr>
        <w:pStyle w:val="NoSpacing"/>
        <w:rPr>
          <w:rFonts w:cs="Times New Roman"/>
          <w:szCs w:val="24"/>
        </w:rPr>
      </w:pPr>
    </w:p>
    <w:p w14:paraId="4AECEF32" w14:textId="77777777" w:rsidR="00F85A39" w:rsidRPr="00EE6761" w:rsidRDefault="006508C6" w:rsidP="00316065">
      <w:pPr>
        <w:pStyle w:val="Heading2"/>
        <w:spacing w:before="0"/>
      </w:pPr>
      <w:bookmarkStart w:id="318" w:name="_10.1_Media_Sanitization"/>
      <w:bookmarkStart w:id="319" w:name="_Toc498330355"/>
      <w:bookmarkEnd w:id="318"/>
      <w:r w:rsidRPr="00EE6761">
        <w:t>10</w:t>
      </w:r>
      <w:r w:rsidR="00B96656" w:rsidRPr="00EE6761">
        <w:t>.</w:t>
      </w:r>
      <w:r w:rsidR="00C06DFE">
        <w:t>1</w:t>
      </w:r>
      <w:r w:rsidR="00225983" w:rsidRPr="00EE6761">
        <w:tab/>
      </w:r>
      <w:r w:rsidR="00A26C05" w:rsidRPr="00EE6761">
        <w:t>Media</w:t>
      </w:r>
      <w:r w:rsidR="00F85A39" w:rsidRPr="00EE6761">
        <w:t xml:space="preserve"> Sanitization</w:t>
      </w:r>
      <w:bookmarkEnd w:id="319"/>
    </w:p>
    <w:p w14:paraId="7EA120BC" w14:textId="77777777" w:rsidR="00B31323" w:rsidRPr="00EE6761" w:rsidRDefault="00B31323" w:rsidP="00316065">
      <w:pPr>
        <w:pStyle w:val="NoSpacing"/>
        <w:rPr>
          <w:rFonts w:cs="Times New Roman"/>
          <w:szCs w:val="24"/>
        </w:rPr>
      </w:pPr>
    </w:p>
    <w:p w14:paraId="0671C8C2" w14:textId="77777777" w:rsidR="001F3B07" w:rsidRPr="00EE6761" w:rsidRDefault="00671F46" w:rsidP="00316065">
      <w:pPr>
        <w:spacing w:before="0" w:after="0"/>
      </w:pPr>
      <w:r w:rsidRPr="00EE6761">
        <w:t>Sanitization is the process of removing data from storage media with the reasonable assurance that the data may not be easil</w:t>
      </w:r>
      <w:r w:rsidR="00B96656" w:rsidRPr="00EE6761">
        <w:t>y retrieved and reconstructed</w:t>
      </w:r>
      <w:r w:rsidR="00DF0E6F" w:rsidRPr="00EE6761">
        <w:t xml:space="preserve">.  </w:t>
      </w:r>
      <w:r w:rsidR="00F10CD6" w:rsidRPr="00EE6761">
        <w:t xml:space="preserve">Many types of personal property that </w:t>
      </w:r>
      <w:r w:rsidR="006F7B07">
        <w:t>are used</w:t>
      </w:r>
      <w:r w:rsidR="00F10CD6" w:rsidRPr="00EE6761">
        <w:t xml:space="preserve"> to store data </w:t>
      </w:r>
      <w:r w:rsidR="00A26C05" w:rsidRPr="00EE6761">
        <w:t>are</w:t>
      </w:r>
      <w:r w:rsidR="00F10CD6" w:rsidRPr="00EE6761">
        <w:t xml:space="preserve"> sensitive and confidential in nature.  If the property is not properly sanitized, the release of an unauthorized disclosur</w:t>
      </w:r>
      <w:r w:rsidR="00B96656" w:rsidRPr="00EE6761">
        <w:t>e of information could result.</w:t>
      </w:r>
    </w:p>
    <w:p w14:paraId="562F62B6" w14:textId="77777777" w:rsidR="00F340F5" w:rsidRPr="00EE6761" w:rsidRDefault="00F340F5" w:rsidP="00316065">
      <w:pPr>
        <w:spacing w:before="0" w:after="0"/>
      </w:pPr>
    </w:p>
    <w:p w14:paraId="0BA17FD4" w14:textId="77777777" w:rsidR="00AC1F85" w:rsidRDefault="001243ED" w:rsidP="00316065">
      <w:pPr>
        <w:spacing w:before="0" w:after="0"/>
      </w:pPr>
      <w:r w:rsidRPr="00EE6761">
        <w:t xml:space="preserve">In accordance with the </w:t>
      </w:r>
      <w:hyperlink r:id="rId121" w:history="1">
        <w:r w:rsidR="00912B80" w:rsidRPr="008E1E8D">
          <w:rPr>
            <w:rStyle w:val="Hyperlink"/>
          </w:rPr>
          <w:t>NIST Special Publication 800-88</w:t>
        </w:r>
        <w:r w:rsidR="004C4B6C">
          <w:rPr>
            <w:rStyle w:val="Hyperlink"/>
          </w:rPr>
          <w:t>R1</w:t>
        </w:r>
        <w:r w:rsidR="00912B80" w:rsidRPr="008E1E8D">
          <w:rPr>
            <w:rStyle w:val="Hyperlink"/>
          </w:rPr>
          <w:t>, “Guidelines for Media Sanitization,”</w:t>
        </w:r>
      </w:hyperlink>
      <w:r w:rsidR="00912B80" w:rsidRPr="00EE6761">
        <w:t xml:space="preserve"> </w:t>
      </w:r>
      <w:r w:rsidRPr="00EE6761">
        <w:t xml:space="preserve">it is a requirement </w:t>
      </w:r>
      <w:r w:rsidR="00912B80" w:rsidRPr="00EE6761">
        <w:t>that “</w:t>
      </w:r>
      <w:r w:rsidR="004C4B6C" w:rsidRPr="008614C7">
        <w:rPr>
          <w:rStyle w:val="NoSpacingChar"/>
        </w:rPr>
        <w:t>The organization sanitizes or destroys information system digital media before its disposal or release for reuse outside the organization,</w:t>
      </w:r>
      <w:r w:rsidR="00912B80">
        <w:t xml:space="preserve">” is </w:t>
      </w:r>
      <w:r w:rsidR="00912B80" w:rsidRPr="00EE6761">
        <w:t>to prevent unauthorized individuals from gaining access to and using information contained on the media.</w:t>
      </w:r>
      <w:r w:rsidR="00912B80">
        <w:t xml:space="preserve">  </w:t>
      </w:r>
    </w:p>
    <w:p w14:paraId="30D24C04" w14:textId="77777777" w:rsidR="00AC1F85" w:rsidRDefault="00AC1F85" w:rsidP="00316065">
      <w:pPr>
        <w:spacing w:before="0" w:after="0"/>
      </w:pPr>
    </w:p>
    <w:p w14:paraId="72EACEB5" w14:textId="4DB195F2" w:rsidR="001243ED" w:rsidRPr="00EE6761" w:rsidRDefault="001243ED" w:rsidP="00316065">
      <w:pPr>
        <w:spacing w:before="0" w:after="0"/>
      </w:pPr>
      <w:r w:rsidRPr="00EE6761">
        <w:t xml:space="preserve">Additionally, in accordance with </w:t>
      </w:r>
      <w:hyperlink r:id="rId122" w:history="1">
        <w:r w:rsidRPr="008E1E8D">
          <w:rPr>
            <w:rStyle w:val="Hyperlink"/>
          </w:rPr>
          <w:t xml:space="preserve">NIST Special Publication 800-88, </w:t>
        </w:r>
        <w:r w:rsidR="00AB2E1E" w:rsidRPr="008E1E8D">
          <w:rPr>
            <w:rStyle w:val="Hyperlink"/>
          </w:rPr>
          <w:t>“</w:t>
        </w:r>
        <w:r w:rsidRPr="008E1E8D">
          <w:rPr>
            <w:rStyle w:val="Hyperlink"/>
          </w:rPr>
          <w:t>Guidelines for Media Sanitization,</w:t>
        </w:r>
        <w:r w:rsidR="00B739E4" w:rsidRPr="008E1E8D">
          <w:rPr>
            <w:rStyle w:val="Hyperlink"/>
          </w:rPr>
          <w:t>”</w:t>
        </w:r>
      </w:hyperlink>
      <w:r w:rsidRPr="00EE6761">
        <w:t xml:space="preserve"> PMOs are </w:t>
      </w:r>
      <w:r w:rsidR="00AB2E1E" w:rsidRPr="00EE6761">
        <w:t>“</w:t>
      </w:r>
      <w:r w:rsidRPr="00EE6761">
        <w:t>…responsible for ensuring that sanitized media and devices that are redistributed within the organization, donated to external entities or destroyed are properly accounted for.</w:t>
      </w:r>
      <w:r w:rsidR="00AB2E1E" w:rsidRPr="00EE6761">
        <w:t>”</w:t>
      </w:r>
      <w:r w:rsidRPr="00EE6761">
        <w:t xml:space="preserve">  Media sanitization is crucial in preventing the unauthorized disclosure of information.</w:t>
      </w:r>
    </w:p>
    <w:p w14:paraId="3508F9DA" w14:textId="77777777" w:rsidR="00F340F5" w:rsidRPr="00EE6761" w:rsidRDefault="00F340F5" w:rsidP="00316065">
      <w:pPr>
        <w:spacing w:before="0" w:after="0"/>
      </w:pPr>
    </w:p>
    <w:p w14:paraId="34660307" w14:textId="77777777" w:rsidR="00F10CD6" w:rsidRPr="00AC6770" w:rsidRDefault="00F10CD6" w:rsidP="00316065">
      <w:pPr>
        <w:pStyle w:val="Default"/>
        <w:rPr>
          <w:color w:val="auto"/>
        </w:rPr>
      </w:pPr>
      <w:r w:rsidRPr="00EE6761">
        <w:t>Examples of personal property that require</w:t>
      </w:r>
      <w:r w:rsidR="001243ED" w:rsidRPr="00EE6761">
        <w:t>s</w:t>
      </w:r>
      <w:r w:rsidRPr="00EE6761">
        <w:t xml:space="preserve"> sanitization before its disposal or release for reuse </w:t>
      </w:r>
      <w:r w:rsidRPr="00AC6770">
        <w:rPr>
          <w:color w:val="auto"/>
        </w:rPr>
        <w:t xml:space="preserve">outside the organization include, </w:t>
      </w:r>
      <w:r w:rsidR="001243ED" w:rsidRPr="00AC6770">
        <w:rPr>
          <w:color w:val="auto"/>
        </w:rPr>
        <w:t>but are</w:t>
      </w:r>
      <w:r w:rsidRPr="00AC6770">
        <w:rPr>
          <w:color w:val="auto"/>
        </w:rPr>
        <w:t xml:space="preserve"> not limited to the following:</w:t>
      </w:r>
    </w:p>
    <w:p w14:paraId="488EED6C" w14:textId="77777777" w:rsidR="00F340F5" w:rsidRPr="00AC6770" w:rsidRDefault="00F340F5" w:rsidP="00316065">
      <w:pPr>
        <w:pStyle w:val="Default"/>
        <w:rPr>
          <w:color w:val="auto"/>
        </w:rPr>
      </w:pPr>
    </w:p>
    <w:p w14:paraId="2E3725D2" w14:textId="77777777" w:rsidR="007461E7" w:rsidRPr="00AC6770" w:rsidRDefault="00671F46" w:rsidP="00B30429">
      <w:pPr>
        <w:pStyle w:val="Default"/>
        <w:numPr>
          <w:ilvl w:val="0"/>
          <w:numId w:val="174"/>
        </w:numPr>
        <w:rPr>
          <w:color w:val="auto"/>
        </w:rPr>
      </w:pPr>
      <w:r w:rsidRPr="00AC6770">
        <w:rPr>
          <w:color w:val="auto"/>
        </w:rPr>
        <w:t>Desktop computers</w:t>
      </w:r>
    </w:p>
    <w:p w14:paraId="14B2BE1C" w14:textId="77777777" w:rsidR="00225983" w:rsidRPr="00AC6770" w:rsidRDefault="00225983" w:rsidP="00316065">
      <w:pPr>
        <w:pStyle w:val="Default"/>
        <w:rPr>
          <w:color w:val="auto"/>
        </w:rPr>
      </w:pPr>
    </w:p>
    <w:p w14:paraId="28340354" w14:textId="77777777" w:rsidR="007461E7" w:rsidRDefault="00671F46" w:rsidP="00B30429">
      <w:pPr>
        <w:pStyle w:val="ListParagraph"/>
        <w:numPr>
          <w:ilvl w:val="0"/>
          <w:numId w:val="174"/>
        </w:numPr>
        <w:spacing w:before="0" w:after="0"/>
        <w:rPr>
          <w:rFonts w:cs="Times New Roman"/>
          <w:szCs w:val="24"/>
        </w:rPr>
      </w:pPr>
      <w:r w:rsidRPr="00EE6761">
        <w:rPr>
          <w:rFonts w:cs="Times New Roman"/>
          <w:szCs w:val="24"/>
        </w:rPr>
        <w:t>Laptop</w:t>
      </w:r>
      <w:r w:rsidR="002F3980">
        <w:rPr>
          <w:rFonts w:cs="Times New Roman"/>
          <w:szCs w:val="24"/>
        </w:rPr>
        <w:t xml:space="preserve">, </w:t>
      </w:r>
      <w:r w:rsidRPr="00EE6761">
        <w:rPr>
          <w:rFonts w:cs="Times New Roman"/>
          <w:szCs w:val="24"/>
        </w:rPr>
        <w:t>tablet</w:t>
      </w:r>
      <w:r w:rsidR="002F3980">
        <w:rPr>
          <w:rFonts w:cs="Times New Roman"/>
          <w:szCs w:val="24"/>
        </w:rPr>
        <w:t xml:space="preserve">, and </w:t>
      </w:r>
      <w:r w:rsidRPr="00EE6761">
        <w:rPr>
          <w:rFonts w:cs="Times New Roman"/>
          <w:szCs w:val="24"/>
        </w:rPr>
        <w:t>notebook computers</w:t>
      </w:r>
    </w:p>
    <w:p w14:paraId="6E70681B" w14:textId="77777777" w:rsidR="00C15147" w:rsidRPr="00C15147" w:rsidRDefault="00C15147" w:rsidP="00316065">
      <w:pPr>
        <w:spacing w:before="0" w:after="0"/>
        <w:rPr>
          <w:rFonts w:cs="Times New Roman"/>
          <w:szCs w:val="24"/>
        </w:rPr>
      </w:pPr>
    </w:p>
    <w:p w14:paraId="6956D5A8" w14:textId="77777777" w:rsidR="007461E7" w:rsidRPr="00EE6761" w:rsidRDefault="00671F46" w:rsidP="00B30429">
      <w:pPr>
        <w:pStyle w:val="ListParagraph"/>
        <w:numPr>
          <w:ilvl w:val="0"/>
          <w:numId w:val="174"/>
        </w:numPr>
        <w:spacing w:before="0" w:after="0"/>
        <w:rPr>
          <w:rFonts w:cs="Times New Roman"/>
          <w:szCs w:val="24"/>
        </w:rPr>
      </w:pPr>
      <w:r w:rsidRPr="00EE6761">
        <w:rPr>
          <w:rFonts w:cs="Times New Roman"/>
          <w:szCs w:val="24"/>
        </w:rPr>
        <w:t>Smart phone devices</w:t>
      </w:r>
    </w:p>
    <w:p w14:paraId="434F85FE" w14:textId="77777777" w:rsidR="00225983" w:rsidRPr="00EE6761" w:rsidRDefault="00225983" w:rsidP="00316065">
      <w:pPr>
        <w:pStyle w:val="ListParagraph"/>
        <w:spacing w:before="0" w:after="0"/>
        <w:ind w:firstLine="720"/>
        <w:rPr>
          <w:rFonts w:cs="Times New Roman"/>
          <w:szCs w:val="24"/>
        </w:rPr>
      </w:pPr>
    </w:p>
    <w:p w14:paraId="5CD433B1" w14:textId="77777777" w:rsidR="007461E7" w:rsidRPr="00EE6761" w:rsidRDefault="00671F46" w:rsidP="00B30429">
      <w:pPr>
        <w:pStyle w:val="ListParagraph"/>
        <w:numPr>
          <w:ilvl w:val="0"/>
          <w:numId w:val="174"/>
        </w:numPr>
        <w:spacing w:before="0" w:after="0"/>
        <w:rPr>
          <w:rFonts w:cs="Times New Roman"/>
          <w:szCs w:val="24"/>
        </w:rPr>
      </w:pPr>
      <w:r w:rsidRPr="00EE6761">
        <w:rPr>
          <w:rFonts w:cs="Times New Roman"/>
          <w:szCs w:val="24"/>
        </w:rPr>
        <w:t>Color</w:t>
      </w:r>
      <w:r w:rsidR="002F3980">
        <w:rPr>
          <w:rFonts w:cs="Times New Roman"/>
          <w:szCs w:val="24"/>
        </w:rPr>
        <w:t xml:space="preserve"> and </w:t>
      </w:r>
      <w:r w:rsidRPr="00EE6761">
        <w:rPr>
          <w:rFonts w:cs="Times New Roman"/>
          <w:szCs w:val="24"/>
        </w:rPr>
        <w:t>laser</w:t>
      </w:r>
      <w:r w:rsidR="002F3980">
        <w:rPr>
          <w:rFonts w:cs="Times New Roman"/>
          <w:szCs w:val="24"/>
        </w:rPr>
        <w:t xml:space="preserve"> </w:t>
      </w:r>
      <w:r w:rsidRPr="00EE6761">
        <w:rPr>
          <w:rFonts w:cs="Times New Roman"/>
          <w:szCs w:val="24"/>
        </w:rPr>
        <w:t>multi-function printers</w:t>
      </w:r>
    </w:p>
    <w:p w14:paraId="53D00602" w14:textId="77777777" w:rsidR="00225983" w:rsidRPr="00EE6761" w:rsidRDefault="00225983" w:rsidP="00316065">
      <w:pPr>
        <w:pStyle w:val="ListParagraph"/>
        <w:spacing w:before="0" w:after="0"/>
        <w:rPr>
          <w:rFonts w:cs="Times New Roman"/>
          <w:szCs w:val="24"/>
        </w:rPr>
      </w:pPr>
    </w:p>
    <w:p w14:paraId="6E836C77" w14:textId="77777777" w:rsidR="007461E7" w:rsidRDefault="00671F46" w:rsidP="00B30429">
      <w:pPr>
        <w:pStyle w:val="ListParagraph"/>
        <w:numPr>
          <w:ilvl w:val="0"/>
          <w:numId w:val="174"/>
        </w:numPr>
        <w:spacing w:before="0" w:after="0"/>
        <w:rPr>
          <w:rFonts w:cs="Times New Roman"/>
          <w:szCs w:val="24"/>
        </w:rPr>
      </w:pPr>
      <w:r w:rsidRPr="00EE6761">
        <w:rPr>
          <w:rFonts w:cs="Times New Roman"/>
          <w:szCs w:val="24"/>
        </w:rPr>
        <w:t>Copiers, fax machines, and scanners</w:t>
      </w:r>
    </w:p>
    <w:p w14:paraId="42E50718" w14:textId="77777777" w:rsidR="00AF5AC7" w:rsidRDefault="00AF5AC7" w:rsidP="00AF5AC7">
      <w:pPr>
        <w:pStyle w:val="ListParagraph"/>
        <w:spacing w:before="0" w:after="0"/>
        <w:ind w:left="0"/>
        <w:rPr>
          <w:rFonts w:cs="Times New Roman"/>
          <w:szCs w:val="24"/>
        </w:rPr>
      </w:pPr>
    </w:p>
    <w:p w14:paraId="674DF2EA" w14:textId="77777777" w:rsidR="007461E7" w:rsidRPr="00EE6761" w:rsidRDefault="00F340F5" w:rsidP="00B30429">
      <w:pPr>
        <w:pStyle w:val="ListParagraph"/>
        <w:numPr>
          <w:ilvl w:val="0"/>
          <w:numId w:val="174"/>
        </w:numPr>
        <w:spacing w:before="0" w:after="0"/>
        <w:rPr>
          <w:rFonts w:cs="Times New Roman"/>
          <w:szCs w:val="24"/>
        </w:rPr>
      </w:pPr>
      <w:r w:rsidRPr="00EE6761">
        <w:rPr>
          <w:rFonts w:cs="Times New Roman"/>
          <w:szCs w:val="24"/>
        </w:rPr>
        <w:t>Servers</w:t>
      </w:r>
    </w:p>
    <w:p w14:paraId="346CFAFD" w14:textId="77777777" w:rsidR="00225983" w:rsidRPr="00EE6761" w:rsidRDefault="00225983" w:rsidP="00316065">
      <w:pPr>
        <w:pStyle w:val="ListParagraph"/>
        <w:spacing w:before="0" w:after="0"/>
        <w:rPr>
          <w:rFonts w:cs="Times New Roman"/>
          <w:szCs w:val="24"/>
        </w:rPr>
      </w:pPr>
    </w:p>
    <w:p w14:paraId="53E578AD" w14:textId="77777777" w:rsidR="007461E7" w:rsidRPr="00EE6761" w:rsidRDefault="00671F46" w:rsidP="00B30429">
      <w:pPr>
        <w:pStyle w:val="ListParagraph"/>
        <w:numPr>
          <w:ilvl w:val="0"/>
          <w:numId w:val="174"/>
        </w:numPr>
        <w:spacing w:before="0" w:after="0"/>
        <w:rPr>
          <w:rFonts w:cs="Times New Roman"/>
          <w:szCs w:val="24"/>
        </w:rPr>
      </w:pPr>
      <w:r w:rsidRPr="00EE6761">
        <w:rPr>
          <w:rFonts w:cs="Times New Roman"/>
          <w:szCs w:val="24"/>
        </w:rPr>
        <w:t>Re</w:t>
      </w:r>
      <w:r w:rsidR="00296B29" w:rsidRPr="00EE6761">
        <w:rPr>
          <w:rFonts w:cs="Times New Roman"/>
          <w:szCs w:val="24"/>
        </w:rPr>
        <w:t>movable storage media</w:t>
      </w:r>
    </w:p>
    <w:p w14:paraId="25536A9A" w14:textId="77777777" w:rsidR="00F340F5" w:rsidRPr="00EE6761" w:rsidRDefault="00F340F5" w:rsidP="00316065">
      <w:pPr>
        <w:pStyle w:val="Heading3"/>
        <w:rPr>
          <w:rFonts w:eastAsiaTheme="minorEastAsia" w:cs="Times New Roman"/>
          <w:b w:val="0"/>
          <w:bCs w:val="0"/>
          <w:szCs w:val="24"/>
        </w:rPr>
      </w:pPr>
    </w:p>
    <w:p w14:paraId="0C2D630D" w14:textId="77777777" w:rsidR="00D62C91" w:rsidRPr="00EE6761" w:rsidRDefault="006508C6" w:rsidP="00316065">
      <w:pPr>
        <w:pStyle w:val="Heading3"/>
      </w:pPr>
      <w:bookmarkStart w:id="320" w:name="_Toc498330356"/>
      <w:r w:rsidRPr="00EE6761">
        <w:t>10</w:t>
      </w:r>
      <w:r w:rsidR="00B96656" w:rsidRPr="00EE6761">
        <w:t>.</w:t>
      </w:r>
      <w:r w:rsidR="00C06DFE">
        <w:t>1</w:t>
      </w:r>
      <w:r w:rsidR="00B96656" w:rsidRPr="00EE6761">
        <w:t>.1</w:t>
      </w:r>
      <w:r w:rsidR="002A48B2" w:rsidRPr="00EE6761">
        <w:tab/>
      </w:r>
      <w:r w:rsidR="00D62C91" w:rsidRPr="00EE6761">
        <w:t>Methods of Sanitization</w:t>
      </w:r>
      <w:bookmarkEnd w:id="320"/>
    </w:p>
    <w:p w14:paraId="443D99AD" w14:textId="77777777" w:rsidR="006508C6" w:rsidRPr="00EE6761" w:rsidRDefault="006508C6" w:rsidP="00316065">
      <w:pPr>
        <w:pStyle w:val="NoSpacing"/>
        <w:rPr>
          <w:rFonts w:cs="Times New Roman"/>
          <w:szCs w:val="24"/>
        </w:rPr>
      </w:pPr>
    </w:p>
    <w:p w14:paraId="0A3D6548" w14:textId="77777777" w:rsidR="00D62C91" w:rsidRPr="00AC6770" w:rsidRDefault="00671F46" w:rsidP="00316065">
      <w:pPr>
        <w:pStyle w:val="Default"/>
        <w:rPr>
          <w:color w:val="auto"/>
        </w:rPr>
      </w:pPr>
      <w:r w:rsidRPr="00AC6770">
        <w:rPr>
          <w:color w:val="auto"/>
        </w:rPr>
        <w:t>There are several differ</w:t>
      </w:r>
      <w:r w:rsidR="00B96656" w:rsidRPr="00AC6770">
        <w:rPr>
          <w:color w:val="auto"/>
        </w:rPr>
        <w:t>ent methods to sanitize media</w:t>
      </w:r>
      <w:r w:rsidR="00DF0E6F" w:rsidRPr="00AC6770">
        <w:rPr>
          <w:color w:val="auto"/>
        </w:rPr>
        <w:t xml:space="preserve">.  </w:t>
      </w:r>
      <w:r w:rsidRPr="00AC6770">
        <w:rPr>
          <w:color w:val="auto"/>
        </w:rPr>
        <w:t>These methods include:</w:t>
      </w:r>
    </w:p>
    <w:p w14:paraId="7063300E" w14:textId="77777777" w:rsidR="00F340F5" w:rsidRPr="00AC6770" w:rsidRDefault="00F340F5" w:rsidP="00316065">
      <w:pPr>
        <w:pStyle w:val="Default"/>
        <w:rPr>
          <w:color w:val="auto"/>
        </w:rPr>
      </w:pPr>
    </w:p>
    <w:p w14:paraId="28376C11" w14:textId="77777777" w:rsidR="007461E7" w:rsidRPr="00AC6770" w:rsidRDefault="00671F46" w:rsidP="00B30429">
      <w:pPr>
        <w:pStyle w:val="Default"/>
        <w:numPr>
          <w:ilvl w:val="0"/>
          <w:numId w:val="175"/>
        </w:numPr>
        <w:rPr>
          <w:color w:val="auto"/>
        </w:rPr>
      </w:pPr>
      <w:r w:rsidRPr="00AA16C7">
        <w:rPr>
          <w:color w:val="auto"/>
        </w:rPr>
        <w:t xml:space="preserve">Clear </w:t>
      </w:r>
      <w:r w:rsidRPr="00AC6770">
        <w:rPr>
          <w:color w:val="auto"/>
        </w:rPr>
        <w:t>– overwrite storage space on th</w:t>
      </w:r>
      <w:r w:rsidR="008B7861" w:rsidRPr="00AC6770">
        <w:rPr>
          <w:color w:val="auto"/>
        </w:rPr>
        <w:t>e media with non-sensitive data;</w:t>
      </w:r>
    </w:p>
    <w:p w14:paraId="7139A010" w14:textId="77777777" w:rsidR="008B7861" w:rsidRPr="00EE6761" w:rsidRDefault="008B7861" w:rsidP="00316065">
      <w:pPr>
        <w:pStyle w:val="ListParagraph"/>
        <w:spacing w:before="0" w:after="0"/>
        <w:rPr>
          <w:rFonts w:cs="Times New Roman"/>
          <w:szCs w:val="24"/>
        </w:rPr>
      </w:pPr>
    </w:p>
    <w:p w14:paraId="4ABE887D" w14:textId="26CB1EFE" w:rsidR="007461E7" w:rsidRPr="00EE6761" w:rsidRDefault="00671F46" w:rsidP="00B30429">
      <w:pPr>
        <w:pStyle w:val="ListParagraph"/>
        <w:numPr>
          <w:ilvl w:val="0"/>
          <w:numId w:val="175"/>
        </w:numPr>
        <w:spacing w:before="0" w:after="0"/>
        <w:rPr>
          <w:rFonts w:cs="Times New Roman"/>
          <w:szCs w:val="24"/>
        </w:rPr>
      </w:pPr>
      <w:r w:rsidRPr="00AA16C7">
        <w:rPr>
          <w:rFonts w:cs="Times New Roman"/>
          <w:szCs w:val="24"/>
        </w:rPr>
        <w:t>Purge –</w:t>
      </w:r>
      <w:r w:rsidRPr="00EE6761">
        <w:rPr>
          <w:rFonts w:cs="Times New Roman"/>
          <w:szCs w:val="24"/>
        </w:rPr>
        <w:t xml:space="preserve"> Expose media to a strong magnetic field in order to disrupt the recorded magnetic dom</w:t>
      </w:r>
      <w:r w:rsidR="008B7861" w:rsidRPr="00EE6761">
        <w:rPr>
          <w:rFonts w:cs="Times New Roman"/>
          <w:szCs w:val="24"/>
        </w:rPr>
        <w:t>ains; or</w:t>
      </w:r>
    </w:p>
    <w:p w14:paraId="766C6067" w14:textId="77777777" w:rsidR="007461E7" w:rsidRPr="00EE6761" w:rsidRDefault="00671F46" w:rsidP="00B30429">
      <w:pPr>
        <w:pStyle w:val="ListParagraph"/>
        <w:numPr>
          <w:ilvl w:val="0"/>
          <w:numId w:val="175"/>
        </w:numPr>
        <w:spacing w:before="0" w:after="0"/>
        <w:rPr>
          <w:rFonts w:cs="Times New Roman"/>
          <w:szCs w:val="24"/>
        </w:rPr>
      </w:pPr>
      <w:r w:rsidRPr="00AA16C7">
        <w:rPr>
          <w:rFonts w:cs="Times New Roman"/>
          <w:szCs w:val="24"/>
        </w:rPr>
        <w:lastRenderedPageBreak/>
        <w:t>Destroy</w:t>
      </w:r>
      <w:r w:rsidRPr="00EE6761">
        <w:rPr>
          <w:rFonts w:cs="Times New Roman"/>
          <w:szCs w:val="24"/>
        </w:rPr>
        <w:t xml:space="preserve"> – Various methods designed </w:t>
      </w:r>
      <w:r w:rsidR="003A1EF5" w:rsidRPr="00EE6761">
        <w:rPr>
          <w:rFonts w:cs="Times New Roman"/>
          <w:szCs w:val="24"/>
        </w:rPr>
        <w:t>to</w:t>
      </w:r>
      <w:r w:rsidRPr="00EE6761">
        <w:rPr>
          <w:rFonts w:cs="Times New Roman"/>
          <w:szCs w:val="24"/>
        </w:rPr>
        <w:t xml:space="preserve"> destroy the media, typically carried out at an outsourced destruction facility.</w:t>
      </w:r>
    </w:p>
    <w:p w14:paraId="36BB505F" w14:textId="77777777" w:rsidR="00F340F5" w:rsidRPr="00EE6761" w:rsidRDefault="00F340F5" w:rsidP="00316065">
      <w:pPr>
        <w:pStyle w:val="ListParagraph"/>
        <w:spacing w:before="0" w:after="0"/>
        <w:ind w:left="0"/>
        <w:rPr>
          <w:rFonts w:cs="Times New Roman"/>
          <w:szCs w:val="24"/>
        </w:rPr>
      </w:pPr>
    </w:p>
    <w:p w14:paraId="4B071737" w14:textId="5657F9D3" w:rsidR="00F340F5" w:rsidRPr="00EE6761" w:rsidRDefault="001243ED" w:rsidP="00316065">
      <w:pPr>
        <w:spacing w:before="0" w:after="0"/>
      </w:pPr>
      <w:r w:rsidRPr="00EE6761">
        <w:t>PO</w:t>
      </w:r>
      <w:r w:rsidR="00D62C91" w:rsidRPr="00EE6761">
        <w:t xml:space="preserve">s should consult with their respective Office of the Chief Information Office to obtain guidance and assistance in conducting proper media </w:t>
      </w:r>
      <w:r w:rsidR="00244F94" w:rsidRPr="00EE6761">
        <w:t>sanitization</w:t>
      </w:r>
      <w:r w:rsidR="00B96656" w:rsidRPr="00EE6761">
        <w:t xml:space="preserve"> of personal property</w:t>
      </w:r>
      <w:r w:rsidR="00DF0E6F" w:rsidRPr="00EE6761">
        <w:t xml:space="preserve">.  </w:t>
      </w:r>
      <w:r w:rsidR="00244F94" w:rsidRPr="00EE6761">
        <w:t xml:space="preserve">It is understood that </w:t>
      </w:r>
      <w:r w:rsidRPr="00EE6761">
        <w:t>PO</w:t>
      </w:r>
      <w:r w:rsidR="00244F94" w:rsidRPr="00EE6761">
        <w:t>s ge</w:t>
      </w:r>
      <w:r w:rsidR="00B96656" w:rsidRPr="00EE6761">
        <w:t>nerally do not sanitize media</w:t>
      </w:r>
      <w:r w:rsidR="00DF0E6F" w:rsidRPr="00EE6761">
        <w:t xml:space="preserve">.  </w:t>
      </w:r>
      <w:r w:rsidR="00244F94" w:rsidRPr="00EE6761">
        <w:t xml:space="preserve">However, it is important that they are familiar with media sanitization requirements to ensure that personal property, as applicable, is properly </w:t>
      </w:r>
      <w:r w:rsidR="005E1E34" w:rsidRPr="00EE6761">
        <w:t>sanitized,</w:t>
      </w:r>
      <w:r w:rsidRPr="00EE6761">
        <w:t xml:space="preserve"> </w:t>
      </w:r>
      <w:r w:rsidR="00244F94" w:rsidRPr="00EE6761">
        <w:t>and clearly annotated as sanitiz</w:t>
      </w:r>
      <w:r w:rsidR="00B96656" w:rsidRPr="00EE6761">
        <w:t>ed before removal or disposal</w:t>
      </w:r>
      <w:r w:rsidR="00DF0E6F" w:rsidRPr="00EE6761">
        <w:t xml:space="preserve">.  </w:t>
      </w:r>
      <w:r w:rsidR="00695C76">
        <w:t>B</w:t>
      </w:r>
      <w:r w:rsidR="00244F94" w:rsidRPr="00EE6761">
        <w:t xml:space="preserve">ureaus should have documented </w:t>
      </w:r>
      <w:r w:rsidR="00A26C05" w:rsidRPr="00EE6761">
        <w:t>procedures that detail</w:t>
      </w:r>
      <w:r w:rsidR="00244F94" w:rsidRPr="00EE6761">
        <w:t xml:space="preserve"> the process for properly sanitizing media from personal property.</w:t>
      </w:r>
      <w:r w:rsidR="003F2144" w:rsidRPr="00EE6761">
        <w:t xml:space="preserve">  </w:t>
      </w:r>
    </w:p>
    <w:p w14:paraId="6A12767D" w14:textId="77777777" w:rsidR="00F340F5" w:rsidRPr="00EE6761" w:rsidRDefault="00F340F5" w:rsidP="00316065">
      <w:pPr>
        <w:spacing w:before="0" w:after="0"/>
      </w:pPr>
    </w:p>
    <w:p w14:paraId="61588D9F" w14:textId="77777777" w:rsidR="00D62C91" w:rsidRPr="00EE6761" w:rsidRDefault="00D62C91" w:rsidP="00316065">
      <w:pPr>
        <w:spacing w:before="0" w:after="0"/>
      </w:pPr>
      <w:r w:rsidRPr="00EE6761">
        <w:t xml:space="preserve">Below are the guidelines, per </w:t>
      </w:r>
      <w:hyperlink r:id="rId123" w:history="1">
        <w:r w:rsidRPr="008E1E8D">
          <w:rPr>
            <w:rStyle w:val="Hyperlink"/>
          </w:rPr>
          <w:t>NIST Special Publication 800-88</w:t>
        </w:r>
      </w:hyperlink>
      <w:r w:rsidRPr="00EE6761">
        <w:t>, for common types of personal property (leased or owned) that require sanitization and corresponding examples of recommended sanitization action:</w:t>
      </w:r>
    </w:p>
    <w:p w14:paraId="1D3E0267" w14:textId="77777777" w:rsidR="00F340F5" w:rsidRPr="00EE6761" w:rsidRDefault="00F340F5" w:rsidP="00316065">
      <w:p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2874"/>
        <w:gridCol w:w="2435"/>
        <w:gridCol w:w="2016"/>
      </w:tblGrid>
      <w:tr w:rsidR="00244F94" w:rsidRPr="00EE6761" w14:paraId="27E27FDE" w14:textId="77777777" w:rsidTr="005406B9">
        <w:tc>
          <w:tcPr>
            <w:tcW w:w="2152" w:type="dxa"/>
            <w:shd w:val="clear" w:color="auto" w:fill="0000CC"/>
          </w:tcPr>
          <w:p w14:paraId="6EEEE3A2" w14:textId="77777777" w:rsidR="00D62C91" w:rsidRPr="00EE6761" w:rsidRDefault="00D62C91" w:rsidP="00316065">
            <w:pPr>
              <w:spacing w:before="0" w:after="0"/>
              <w:rPr>
                <w:b/>
              </w:rPr>
            </w:pPr>
            <w:r w:rsidRPr="00EE6761">
              <w:rPr>
                <w:b/>
              </w:rPr>
              <w:t>Property</w:t>
            </w:r>
            <w:r w:rsidR="001B1459" w:rsidRPr="00EE6761">
              <w:rPr>
                <w:b/>
              </w:rPr>
              <w:t xml:space="preserve">          </w:t>
            </w:r>
            <w:r w:rsidRPr="00EE6761">
              <w:rPr>
                <w:b/>
              </w:rPr>
              <w:t xml:space="preserve"> </w:t>
            </w:r>
            <w:r w:rsidR="001B1459" w:rsidRPr="00EE6761">
              <w:rPr>
                <w:b/>
              </w:rPr>
              <w:t>T</w:t>
            </w:r>
            <w:r w:rsidRPr="00EE6761">
              <w:rPr>
                <w:b/>
              </w:rPr>
              <w:t>ype</w:t>
            </w:r>
          </w:p>
        </w:tc>
        <w:tc>
          <w:tcPr>
            <w:tcW w:w="2883" w:type="dxa"/>
            <w:shd w:val="clear" w:color="auto" w:fill="0000CC"/>
          </w:tcPr>
          <w:p w14:paraId="5D9FC339" w14:textId="77777777" w:rsidR="00D62C91" w:rsidRPr="00EE6761" w:rsidRDefault="00D62C91" w:rsidP="00316065">
            <w:pPr>
              <w:spacing w:before="0" w:after="0"/>
              <w:rPr>
                <w:b/>
              </w:rPr>
            </w:pPr>
            <w:r w:rsidRPr="00EE6761">
              <w:rPr>
                <w:b/>
              </w:rPr>
              <w:t>Clear</w:t>
            </w:r>
          </w:p>
        </w:tc>
        <w:tc>
          <w:tcPr>
            <w:tcW w:w="2453" w:type="dxa"/>
            <w:shd w:val="clear" w:color="auto" w:fill="0000CC"/>
          </w:tcPr>
          <w:p w14:paraId="551147D5" w14:textId="77777777" w:rsidR="00D62C91" w:rsidRPr="00EE6761" w:rsidRDefault="00D62C91" w:rsidP="00316065">
            <w:pPr>
              <w:spacing w:before="0" w:after="0"/>
              <w:rPr>
                <w:b/>
              </w:rPr>
            </w:pPr>
            <w:r w:rsidRPr="00EE6761">
              <w:rPr>
                <w:b/>
              </w:rPr>
              <w:t>Purge</w:t>
            </w:r>
          </w:p>
        </w:tc>
        <w:tc>
          <w:tcPr>
            <w:tcW w:w="2088" w:type="dxa"/>
            <w:shd w:val="clear" w:color="auto" w:fill="0000CC"/>
          </w:tcPr>
          <w:p w14:paraId="12FDA653" w14:textId="77777777" w:rsidR="00D62C91" w:rsidRPr="00EE6761" w:rsidRDefault="00D62C91" w:rsidP="00316065">
            <w:pPr>
              <w:spacing w:before="0" w:after="0"/>
              <w:rPr>
                <w:b/>
              </w:rPr>
            </w:pPr>
            <w:r w:rsidRPr="00EE6761">
              <w:rPr>
                <w:b/>
              </w:rPr>
              <w:t>Physical Destruction</w:t>
            </w:r>
          </w:p>
        </w:tc>
      </w:tr>
      <w:tr w:rsidR="00244F94" w:rsidRPr="00D83AE2" w14:paraId="28428023" w14:textId="77777777" w:rsidTr="0067418A">
        <w:tc>
          <w:tcPr>
            <w:tcW w:w="2152" w:type="dxa"/>
          </w:tcPr>
          <w:p w14:paraId="37502697" w14:textId="77777777" w:rsidR="00D62C91" w:rsidRPr="00EE6761" w:rsidRDefault="00D62C91" w:rsidP="00316065">
            <w:pPr>
              <w:spacing w:before="0" w:after="0"/>
            </w:pPr>
            <w:r w:rsidRPr="00EE6761">
              <w:t>Copy Machines/Fax Machine</w:t>
            </w:r>
          </w:p>
        </w:tc>
        <w:tc>
          <w:tcPr>
            <w:tcW w:w="2883" w:type="dxa"/>
          </w:tcPr>
          <w:p w14:paraId="18E53883" w14:textId="77777777" w:rsidR="00D62C91" w:rsidRPr="00EE6761" w:rsidRDefault="00D62C91" w:rsidP="00316065">
            <w:pPr>
              <w:spacing w:before="0" w:after="0"/>
            </w:pPr>
            <w:r w:rsidRPr="00EE6761">
              <w:t>Perform a full manufacturer</w:t>
            </w:r>
            <w:r w:rsidR="00AB2E1E" w:rsidRPr="00EE6761">
              <w:t>’</w:t>
            </w:r>
            <w:r w:rsidRPr="00EE6761">
              <w:t>s reset to return the router back to its factory default settings.  Contact the manufacturer for proper sanitization procedure.</w:t>
            </w:r>
          </w:p>
        </w:tc>
        <w:tc>
          <w:tcPr>
            <w:tcW w:w="2453" w:type="dxa"/>
          </w:tcPr>
          <w:p w14:paraId="2CB5C246" w14:textId="77777777" w:rsidR="00D62C91" w:rsidRPr="00EE6761" w:rsidRDefault="00D62C91" w:rsidP="00316065">
            <w:pPr>
              <w:spacing w:before="0" w:after="0"/>
            </w:pPr>
            <w:r w:rsidRPr="00EE6761">
              <w:t>Same as clear.</w:t>
            </w:r>
          </w:p>
        </w:tc>
        <w:tc>
          <w:tcPr>
            <w:tcW w:w="2088" w:type="dxa"/>
          </w:tcPr>
          <w:p w14:paraId="53EAB23F" w14:textId="77777777" w:rsidR="007461E7" w:rsidRPr="00EE6761" w:rsidRDefault="00671F46" w:rsidP="00316065">
            <w:pPr>
              <w:pStyle w:val="ListParagraph"/>
              <w:numPr>
                <w:ilvl w:val="0"/>
                <w:numId w:val="8"/>
              </w:numPr>
              <w:spacing w:before="0" w:after="0"/>
              <w:ind w:left="364"/>
              <w:rPr>
                <w:rFonts w:cs="Times New Roman"/>
                <w:szCs w:val="24"/>
              </w:rPr>
            </w:pPr>
            <w:r w:rsidRPr="00EE6761">
              <w:rPr>
                <w:rFonts w:cs="Times New Roman"/>
                <w:szCs w:val="24"/>
              </w:rPr>
              <w:t>Shred</w:t>
            </w:r>
          </w:p>
          <w:p w14:paraId="6DC50B47" w14:textId="77777777" w:rsidR="007461E7" w:rsidRPr="00EE6761" w:rsidRDefault="00671F46" w:rsidP="00316065">
            <w:pPr>
              <w:pStyle w:val="ListParagraph"/>
              <w:numPr>
                <w:ilvl w:val="0"/>
                <w:numId w:val="8"/>
              </w:numPr>
              <w:spacing w:before="0" w:after="0"/>
              <w:ind w:left="364"/>
              <w:rPr>
                <w:rFonts w:cs="Times New Roman"/>
                <w:szCs w:val="24"/>
              </w:rPr>
            </w:pPr>
            <w:r w:rsidRPr="00EE6761">
              <w:rPr>
                <w:rFonts w:cs="Times New Roman"/>
                <w:szCs w:val="24"/>
              </w:rPr>
              <w:t>Disintegrate</w:t>
            </w:r>
          </w:p>
          <w:p w14:paraId="3B4E8E51" w14:textId="77777777" w:rsidR="007461E7" w:rsidRPr="00EE6761" w:rsidRDefault="00671F46" w:rsidP="00316065">
            <w:pPr>
              <w:pStyle w:val="ListParagraph"/>
              <w:numPr>
                <w:ilvl w:val="0"/>
                <w:numId w:val="8"/>
              </w:numPr>
              <w:spacing w:before="0" w:after="0"/>
              <w:ind w:left="364"/>
              <w:rPr>
                <w:rFonts w:cs="Times New Roman"/>
                <w:szCs w:val="24"/>
              </w:rPr>
            </w:pPr>
            <w:r w:rsidRPr="00EE6761">
              <w:rPr>
                <w:rFonts w:cs="Times New Roman"/>
                <w:szCs w:val="24"/>
              </w:rPr>
              <w:t>Pulverize</w:t>
            </w:r>
          </w:p>
          <w:p w14:paraId="3E54804A" w14:textId="77777777" w:rsidR="007461E7" w:rsidRDefault="00671F46" w:rsidP="00E86932">
            <w:pPr>
              <w:pStyle w:val="ListParagraph"/>
              <w:numPr>
                <w:ilvl w:val="0"/>
                <w:numId w:val="8"/>
              </w:numPr>
              <w:spacing w:before="0" w:after="0"/>
              <w:ind w:left="364"/>
              <w:rPr>
                <w:rFonts w:cs="Times New Roman"/>
                <w:szCs w:val="24"/>
              </w:rPr>
            </w:pPr>
            <w:r w:rsidRPr="00EE6761">
              <w:rPr>
                <w:rFonts w:cs="Times New Roman"/>
                <w:szCs w:val="24"/>
              </w:rPr>
              <w:t xml:space="preserve">Incinerate </w:t>
            </w:r>
          </w:p>
          <w:p w14:paraId="4FB68614" w14:textId="46246B43" w:rsidR="007861AF" w:rsidRPr="00EE6761" w:rsidRDefault="007861AF" w:rsidP="007861AF">
            <w:pPr>
              <w:pStyle w:val="ListParagraph"/>
              <w:spacing w:before="0" w:after="0"/>
              <w:ind w:left="364"/>
              <w:rPr>
                <w:rFonts w:cs="Times New Roman"/>
                <w:szCs w:val="24"/>
              </w:rPr>
            </w:pPr>
            <w:r w:rsidRPr="00EE6761">
              <w:rPr>
                <w:rFonts w:cs="Times New Roman"/>
                <w:szCs w:val="24"/>
              </w:rPr>
              <w:t>(Incinerate copy machines by burning them in a licensed incinerator.)</w:t>
            </w:r>
          </w:p>
        </w:tc>
      </w:tr>
      <w:tr w:rsidR="00244F94" w:rsidRPr="00EE6761" w14:paraId="0EF5E0C0" w14:textId="77777777" w:rsidTr="0067418A">
        <w:tc>
          <w:tcPr>
            <w:tcW w:w="2152" w:type="dxa"/>
          </w:tcPr>
          <w:p w14:paraId="1A3A9483" w14:textId="77777777" w:rsidR="00D62C91" w:rsidRPr="00EE6761" w:rsidRDefault="00D62C91" w:rsidP="00316065">
            <w:pPr>
              <w:spacing w:before="0" w:after="0"/>
            </w:pPr>
            <w:r w:rsidRPr="00EE6761">
              <w:t>Hard Drives/USB Removable Media</w:t>
            </w:r>
          </w:p>
        </w:tc>
        <w:tc>
          <w:tcPr>
            <w:tcW w:w="2883" w:type="dxa"/>
          </w:tcPr>
          <w:p w14:paraId="5460183E" w14:textId="77777777" w:rsidR="00D62C91" w:rsidRPr="00EE6761" w:rsidRDefault="00D62C91" w:rsidP="00316065">
            <w:pPr>
              <w:spacing w:before="0" w:after="0"/>
            </w:pPr>
            <w:r w:rsidRPr="00EE6761">
              <w:t>Overwrite media by using agency-approved and validated overwriting technologies/methods/tools</w:t>
            </w:r>
          </w:p>
        </w:tc>
        <w:tc>
          <w:tcPr>
            <w:tcW w:w="2453" w:type="dxa"/>
          </w:tcPr>
          <w:p w14:paraId="058ED446" w14:textId="77777777" w:rsidR="007461E7" w:rsidRPr="00EE6761" w:rsidRDefault="00671F46" w:rsidP="00316065">
            <w:pPr>
              <w:pStyle w:val="ListParagraph"/>
              <w:numPr>
                <w:ilvl w:val="0"/>
                <w:numId w:val="8"/>
              </w:numPr>
              <w:spacing w:before="0" w:after="0"/>
              <w:ind w:left="349" w:hanging="186"/>
              <w:rPr>
                <w:rFonts w:cs="Times New Roman"/>
                <w:szCs w:val="24"/>
              </w:rPr>
            </w:pPr>
            <w:r w:rsidRPr="00EE6761">
              <w:rPr>
                <w:rFonts w:cs="Times New Roman"/>
                <w:szCs w:val="24"/>
              </w:rPr>
              <w:t>Purge using Secure Erase</w:t>
            </w:r>
            <w:r w:rsidR="007846DA" w:rsidRPr="00EE6761">
              <w:rPr>
                <w:rFonts w:cs="Times New Roman"/>
                <w:szCs w:val="24"/>
              </w:rPr>
              <w:t xml:space="preserve"> software</w:t>
            </w:r>
            <w:r w:rsidR="00B739E4" w:rsidRPr="00EE6761">
              <w:rPr>
                <w:rFonts w:cs="Times New Roman"/>
                <w:szCs w:val="24"/>
              </w:rPr>
              <w:t>,</w:t>
            </w:r>
            <w:r w:rsidR="007846DA" w:rsidRPr="00EE6761">
              <w:rPr>
                <w:rFonts w:cs="Times New Roman"/>
                <w:szCs w:val="24"/>
              </w:rPr>
              <w:t xml:space="preserve"> which </w:t>
            </w:r>
            <w:r w:rsidRPr="00EE6761">
              <w:rPr>
                <w:rFonts w:cs="Times New Roman"/>
                <w:szCs w:val="24"/>
              </w:rPr>
              <w:t>can be downloaded from the University of California, San Diego C</w:t>
            </w:r>
            <w:r w:rsidR="00F61B90" w:rsidRPr="00EE6761">
              <w:rPr>
                <w:rFonts w:cs="Times New Roman"/>
                <w:szCs w:val="24"/>
              </w:rPr>
              <w:t>enter for Magnetic Recording Research</w:t>
            </w:r>
            <w:r w:rsidRPr="00EE6761">
              <w:rPr>
                <w:rFonts w:cs="Times New Roman"/>
                <w:szCs w:val="24"/>
              </w:rPr>
              <w:t xml:space="preserve"> site. </w:t>
            </w:r>
          </w:p>
          <w:p w14:paraId="53723B6C" w14:textId="5C2C8EA2" w:rsidR="007461E7" w:rsidRPr="00EE6761" w:rsidRDefault="00671F46" w:rsidP="00316065">
            <w:pPr>
              <w:pStyle w:val="ListParagraph"/>
              <w:numPr>
                <w:ilvl w:val="0"/>
                <w:numId w:val="8"/>
              </w:numPr>
              <w:spacing w:before="0" w:after="0"/>
              <w:ind w:left="349" w:hanging="186"/>
              <w:rPr>
                <w:rFonts w:cs="Times New Roman"/>
                <w:szCs w:val="24"/>
              </w:rPr>
            </w:pPr>
            <w:r w:rsidRPr="00EE6761">
              <w:rPr>
                <w:rFonts w:cs="Times New Roman"/>
                <w:szCs w:val="24"/>
              </w:rPr>
              <w:t xml:space="preserve">Purge hard drives either in </w:t>
            </w:r>
            <w:r w:rsidR="00086BCC" w:rsidRPr="00EE6761">
              <w:rPr>
                <w:rFonts w:cs="Times New Roman"/>
                <w:szCs w:val="24"/>
              </w:rPr>
              <w:t>a</w:t>
            </w:r>
            <w:r w:rsidRPr="00EE6761">
              <w:rPr>
                <w:rFonts w:cs="Times New Roman"/>
                <w:szCs w:val="24"/>
              </w:rPr>
              <w:t xml:space="preserve"> N</w:t>
            </w:r>
            <w:r w:rsidR="00F61B90" w:rsidRPr="00EE6761">
              <w:rPr>
                <w:rFonts w:cs="Times New Roman"/>
                <w:szCs w:val="24"/>
              </w:rPr>
              <w:t>ational Security Agency (NSA)</w:t>
            </w:r>
            <w:r w:rsidRPr="00EE6761">
              <w:rPr>
                <w:rFonts w:cs="Times New Roman"/>
                <w:szCs w:val="24"/>
              </w:rPr>
              <w:t>/C</w:t>
            </w:r>
            <w:r w:rsidR="00F61B90" w:rsidRPr="00EE6761">
              <w:rPr>
                <w:rFonts w:cs="Times New Roman"/>
                <w:szCs w:val="24"/>
              </w:rPr>
              <w:t>entral Security Service (C</w:t>
            </w:r>
            <w:r w:rsidRPr="00EE6761">
              <w:rPr>
                <w:rFonts w:cs="Times New Roman"/>
                <w:szCs w:val="24"/>
              </w:rPr>
              <w:t>SS</w:t>
            </w:r>
            <w:r w:rsidR="00F61B90" w:rsidRPr="00EE6761">
              <w:rPr>
                <w:rFonts w:cs="Times New Roman"/>
                <w:szCs w:val="24"/>
              </w:rPr>
              <w:t>)</w:t>
            </w:r>
            <w:r w:rsidRPr="00EE6761">
              <w:rPr>
                <w:rFonts w:cs="Times New Roman"/>
                <w:szCs w:val="24"/>
              </w:rPr>
              <w:t xml:space="preserve">-approved automatic degausser or by disassembling the </w:t>
            </w:r>
            <w:r w:rsidRPr="00EE6761">
              <w:rPr>
                <w:rFonts w:cs="Times New Roman"/>
                <w:szCs w:val="24"/>
              </w:rPr>
              <w:lastRenderedPageBreak/>
              <w:t>hard drive disk and purging them enclosed platters with an NSA/CSS approved</w:t>
            </w:r>
            <w:r w:rsidR="00DC3AEE" w:rsidRPr="00EE6761">
              <w:rPr>
                <w:rFonts w:cs="Times New Roman"/>
                <w:szCs w:val="24"/>
              </w:rPr>
              <w:t>;</w:t>
            </w:r>
            <w:r w:rsidRPr="00EE6761">
              <w:rPr>
                <w:rFonts w:cs="Times New Roman"/>
                <w:szCs w:val="24"/>
              </w:rPr>
              <w:t xml:space="preserve"> degaussing wand**</w:t>
            </w:r>
          </w:p>
          <w:p w14:paraId="605E8EB3" w14:textId="77777777" w:rsidR="007461E7" w:rsidRPr="00EE6761" w:rsidRDefault="00671F46" w:rsidP="00316065">
            <w:pPr>
              <w:pStyle w:val="ListParagraph"/>
              <w:numPr>
                <w:ilvl w:val="0"/>
                <w:numId w:val="8"/>
              </w:numPr>
              <w:spacing w:before="0" w:after="0"/>
              <w:ind w:left="349" w:hanging="186"/>
              <w:rPr>
                <w:rFonts w:cs="Times New Roman"/>
                <w:szCs w:val="24"/>
              </w:rPr>
            </w:pPr>
            <w:r w:rsidRPr="00EE6761">
              <w:rPr>
                <w:rFonts w:cs="Times New Roman"/>
                <w:szCs w:val="24"/>
              </w:rPr>
              <w:t>Purge media by using agency-approved and val</w:t>
            </w:r>
            <w:r w:rsidR="00BA628B" w:rsidRPr="00EE6761">
              <w:rPr>
                <w:rFonts w:cs="Times New Roman"/>
                <w:szCs w:val="24"/>
              </w:rPr>
              <w:t>idated purge technologies/tools.</w:t>
            </w:r>
          </w:p>
          <w:p w14:paraId="26955B85" w14:textId="77777777" w:rsidR="007461E7" w:rsidRPr="00EE6761" w:rsidRDefault="00671F46" w:rsidP="00316065">
            <w:pPr>
              <w:pStyle w:val="ListParagraph"/>
              <w:numPr>
                <w:ilvl w:val="0"/>
                <w:numId w:val="8"/>
              </w:numPr>
              <w:spacing w:before="0" w:after="0"/>
              <w:ind w:left="349" w:hanging="186"/>
              <w:rPr>
                <w:rFonts w:cs="Times New Roman"/>
                <w:szCs w:val="24"/>
              </w:rPr>
            </w:pPr>
            <w:r w:rsidRPr="00EE6761">
              <w:rPr>
                <w:rFonts w:cs="Times New Roman"/>
                <w:szCs w:val="24"/>
              </w:rPr>
              <w:t>**Degaussing any current generation hard disk will render the drive permanently unusable</w:t>
            </w:r>
            <w:r w:rsidR="00811F76">
              <w:rPr>
                <w:rFonts w:cs="Times New Roman"/>
                <w:szCs w:val="24"/>
              </w:rPr>
              <w:t xml:space="preserve"> (Refer to</w:t>
            </w:r>
            <w:r w:rsidR="00551D99" w:rsidRPr="00EE6761">
              <w:rPr>
                <w:rFonts w:cs="Times New Roman"/>
                <w:szCs w:val="24"/>
              </w:rPr>
              <w:t xml:space="preserve"> </w:t>
            </w:r>
            <w:hyperlink r:id="rId124" w:history="1">
              <w:r w:rsidR="00551D99" w:rsidRPr="008E1E8D">
                <w:rPr>
                  <w:rStyle w:val="Hyperlink"/>
                  <w:rFonts w:cs="Times New Roman"/>
                  <w:szCs w:val="24"/>
                </w:rPr>
                <w:t>NIST 800-88</w:t>
              </w:r>
            </w:hyperlink>
            <w:r w:rsidR="00551D99" w:rsidRPr="00EE6761">
              <w:rPr>
                <w:rFonts w:cs="Times New Roman"/>
                <w:szCs w:val="24"/>
              </w:rPr>
              <w:t>)</w:t>
            </w:r>
            <w:r w:rsidRPr="00EE6761">
              <w:rPr>
                <w:rFonts w:cs="Times New Roman"/>
                <w:szCs w:val="24"/>
              </w:rPr>
              <w:t>.</w:t>
            </w:r>
          </w:p>
        </w:tc>
        <w:tc>
          <w:tcPr>
            <w:tcW w:w="2088" w:type="dxa"/>
          </w:tcPr>
          <w:p w14:paraId="4AE4C5C6" w14:textId="77777777" w:rsidR="00244F94" w:rsidRPr="00EE6761" w:rsidRDefault="00244F94" w:rsidP="00316065">
            <w:pPr>
              <w:pStyle w:val="ListParagraph"/>
              <w:numPr>
                <w:ilvl w:val="0"/>
                <w:numId w:val="8"/>
              </w:numPr>
              <w:spacing w:before="0" w:after="0"/>
              <w:ind w:left="364"/>
              <w:rPr>
                <w:rFonts w:cs="Times New Roman"/>
                <w:szCs w:val="24"/>
              </w:rPr>
            </w:pPr>
            <w:r w:rsidRPr="00EE6761">
              <w:rPr>
                <w:rFonts w:cs="Times New Roman"/>
                <w:szCs w:val="24"/>
              </w:rPr>
              <w:lastRenderedPageBreak/>
              <w:t>Shred</w:t>
            </w:r>
          </w:p>
          <w:p w14:paraId="45840935" w14:textId="77777777" w:rsidR="00244F94" w:rsidRPr="00EE6761" w:rsidRDefault="00244F94" w:rsidP="00316065">
            <w:pPr>
              <w:pStyle w:val="ListParagraph"/>
              <w:numPr>
                <w:ilvl w:val="0"/>
                <w:numId w:val="8"/>
              </w:numPr>
              <w:spacing w:before="0" w:after="0"/>
              <w:ind w:left="364"/>
              <w:rPr>
                <w:rFonts w:cs="Times New Roman"/>
                <w:szCs w:val="24"/>
              </w:rPr>
            </w:pPr>
            <w:r w:rsidRPr="00EE6761">
              <w:rPr>
                <w:rFonts w:cs="Times New Roman"/>
                <w:szCs w:val="24"/>
              </w:rPr>
              <w:t>Disintegrate</w:t>
            </w:r>
          </w:p>
          <w:p w14:paraId="75620CA5" w14:textId="77777777" w:rsidR="00244F94" w:rsidRPr="00EE6761" w:rsidRDefault="00244F94" w:rsidP="00316065">
            <w:pPr>
              <w:pStyle w:val="ListParagraph"/>
              <w:numPr>
                <w:ilvl w:val="0"/>
                <w:numId w:val="8"/>
              </w:numPr>
              <w:spacing w:before="0" w:after="0"/>
              <w:ind w:left="364"/>
              <w:rPr>
                <w:rFonts w:cs="Times New Roman"/>
                <w:szCs w:val="24"/>
              </w:rPr>
            </w:pPr>
            <w:r w:rsidRPr="00EE6761">
              <w:rPr>
                <w:rFonts w:cs="Times New Roman"/>
                <w:szCs w:val="24"/>
              </w:rPr>
              <w:t>Pulverize</w:t>
            </w:r>
          </w:p>
          <w:p w14:paraId="4D8C0057" w14:textId="2795033F" w:rsidR="00D62C91" w:rsidRPr="00EE6761" w:rsidRDefault="00DE037F" w:rsidP="00E86932">
            <w:pPr>
              <w:pStyle w:val="ListParagraph"/>
              <w:numPr>
                <w:ilvl w:val="0"/>
                <w:numId w:val="8"/>
              </w:numPr>
              <w:spacing w:before="0" w:after="0"/>
              <w:ind w:left="364"/>
            </w:pPr>
            <w:r w:rsidRPr="00EE6761">
              <w:rPr>
                <w:rFonts w:cs="Times New Roman"/>
                <w:szCs w:val="24"/>
              </w:rPr>
              <w:t xml:space="preserve">Incinerate </w:t>
            </w:r>
          </w:p>
        </w:tc>
      </w:tr>
    </w:tbl>
    <w:p w14:paraId="09BBE2BF" w14:textId="77777777" w:rsidR="00F340F5" w:rsidRPr="00EE6761" w:rsidRDefault="00F340F5" w:rsidP="00316065">
      <w:pPr>
        <w:pStyle w:val="Heading2"/>
        <w:spacing w:before="0"/>
      </w:pPr>
    </w:p>
    <w:p w14:paraId="07F66752" w14:textId="77777777" w:rsidR="00A24AC3" w:rsidRPr="00EE6761" w:rsidRDefault="006508C6" w:rsidP="00316065">
      <w:pPr>
        <w:pStyle w:val="Heading2"/>
        <w:spacing w:before="0"/>
      </w:pPr>
      <w:bookmarkStart w:id="321" w:name="_Toc498330357"/>
      <w:r w:rsidRPr="00EE6761">
        <w:t>10</w:t>
      </w:r>
      <w:r w:rsidR="00A24AC3" w:rsidRPr="00EE6761">
        <w:t>.</w:t>
      </w:r>
      <w:r w:rsidR="00C06DFE">
        <w:t>2</w:t>
      </w:r>
      <w:r w:rsidR="008B7861" w:rsidRPr="00EE6761">
        <w:tab/>
      </w:r>
      <w:r w:rsidR="00A24AC3" w:rsidRPr="00EE6761">
        <w:t xml:space="preserve"> Reuse</w:t>
      </w:r>
      <w:bookmarkEnd w:id="321"/>
    </w:p>
    <w:p w14:paraId="12E67588" w14:textId="77777777" w:rsidR="00D91C0B" w:rsidRPr="00EE6761" w:rsidRDefault="00D91C0B" w:rsidP="00316065">
      <w:pPr>
        <w:pStyle w:val="NoSpacing"/>
        <w:rPr>
          <w:rFonts w:cs="Times New Roman"/>
          <w:szCs w:val="24"/>
        </w:rPr>
      </w:pPr>
    </w:p>
    <w:p w14:paraId="2E37937C" w14:textId="77777777" w:rsidR="00A24AC3" w:rsidRPr="00EE6761" w:rsidRDefault="006508C6" w:rsidP="00316065">
      <w:pPr>
        <w:pStyle w:val="Heading3"/>
      </w:pPr>
      <w:bookmarkStart w:id="322" w:name="_Toc498330358"/>
      <w:r w:rsidRPr="00EE6761">
        <w:t>10</w:t>
      </w:r>
      <w:r w:rsidR="00A24AC3" w:rsidRPr="00EE6761">
        <w:t>.</w:t>
      </w:r>
      <w:r w:rsidR="00C06DFE">
        <w:t>2</w:t>
      </w:r>
      <w:r w:rsidR="00A24AC3" w:rsidRPr="00EE6761">
        <w:t>.1</w:t>
      </w:r>
      <w:r w:rsidR="008B7861" w:rsidRPr="00EE6761">
        <w:tab/>
      </w:r>
      <w:r w:rsidR="00A24AC3" w:rsidRPr="00EE6761">
        <w:t xml:space="preserve"> Intra-Departmental Reporting of Excess Personal Property</w:t>
      </w:r>
      <w:bookmarkEnd w:id="322"/>
    </w:p>
    <w:p w14:paraId="2521D4EA" w14:textId="77777777" w:rsidR="006508C6" w:rsidRPr="00EE6761" w:rsidRDefault="006508C6" w:rsidP="00316065">
      <w:pPr>
        <w:pStyle w:val="NoSpacing"/>
        <w:rPr>
          <w:rFonts w:cs="Times New Roman"/>
          <w:szCs w:val="24"/>
        </w:rPr>
      </w:pPr>
    </w:p>
    <w:p w14:paraId="1DF1D8D2" w14:textId="559C94D9" w:rsidR="00A24AC3" w:rsidRPr="00EE6761" w:rsidRDefault="00A24AC3" w:rsidP="00316065">
      <w:pPr>
        <w:spacing w:before="0" w:after="0"/>
      </w:pPr>
      <w:r w:rsidRPr="00EE6761">
        <w:t xml:space="preserve">Bureaus will circulate data on selected excess </w:t>
      </w:r>
      <w:r w:rsidR="00A910F6" w:rsidRPr="00EE6761">
        <w:t xml:space="preserve">personal </w:t>
      </w:r>
      <w:r w:rsidRPr="00EE6761">
        <w:t xml:space="preserve">property </w:t>
      </w:r>
      <w:r w:rsidR="00A910F6" w:rsidRPr="00EE6761">
        <w:t xml:space="preserve">assets </w:t>
      </w:r>
      <w:r w:rsidRPr="00EE6761">
        <w:t xml:space="preserve">to the other </w:t>
      </w:r>
      <w:r w:rsidR="00E00AD3">
        <w:t>b</w:t>
      </w:r>
      <w:r w:rsidR="00395D7B" w:rsidRPr="00EE6761">
        <w:t xml:space="preserve">ureaus. </w:t>
      </w:r>
      <w:r w:rsidR="00D94004" w:rsidRPr="00EE6761">
        <w:t xml:space="preserve"> </w:t>
      </w:r>
      <w:r w:rsidR="00395D7B" w:rsidRPr="00EE6761">
        <w:t>Descriptive</w:t>
      </w:r>
      <w:r w:rsidRPr="00EE6761">
        <w:t xml:space="preserve"> listings containing suffi</w:t>
      </w:r>
      <w:r w:rsidR="005F7122" w:rsidRPr="00EE6761">
        <w:t>cient data to identify the item -</w:t>
      </w:r>
      <w:r w:rsidRPr="00EE6761">
        <w:t xml:space="preserve"> its condition, location, and the office to be notified if the item is desired </w:t>
      </w:r>
      <w:r w:rsidR="001A66C8" w:rsidRPr="00EE6761">
        <w:t xml:space="preserve">- </w:t>
      </w:r>
      <w:r w:rsidRPr="00EE6761">
        <w:t xml:space="preserve">will be prepared and distributed with the </w:t>
      </w:r>
      <w:r w:rsidR="00342EA9" w:rsidRPr="00EE6761">
        <w:t>SF-120</w:t>
      </w:r>
      <w:r w:rsidRPr="00EE6761">
        <w:t xml:space="preserve">, </w:t>
      </w:r>
      <w:r w:rsidR="00B25A19">
        <w:t xml:space="preserve">“Report of Excess Personal Property,” </w:t>
      </w:r>
      <w:r w:rsidRPr="00EE6761">
        <w:t>to GSA after Departmental screening:</w:t>
      </w:r>
    </w:p>
    <w:p w14:paraId="6217B286" w14:textId="77777777" w:rsidR="007846DA" w:rsidRPr="00EE6761" w:rsidRDefault="007846DA" w:rsidP="00316065">
      <w:pPr>
        <w:spacing w:before="0" w:after="0"/>
      </w:pPr>
    </w:p>
    <w:p w14:paraId="4228AE66" w14:textId="7DDC935B" w:rsidR="00A24AC3" w:rsidRPr="00EE6761" w:rsidRDefault="00A24AC3" w:rsidP="00B30429">
      <w:pPr>
        <w:pStyle w:val="ListParagraph"/>
        <w:numPr>
          <w:ilvl w:val="0"/>
          <w:numId w:val="15"/>
        </w:numPr>
        <w:spacing w:before="0" w:after="0"/>
        <w:rPr>
          <w:rFonts w:cs="Times New Roman"/>
          <w:szCs w:val="24"/>
        </w:rPr>
      </w:pPr>
      <w:r w:rsidRPr="00EE6761">
        <w:rPr>
          <w:rFonts w:cs="Times New Roman"/>
          <w:szCs w:val="24"/>
        </w:rPr>
        <w:t xml:space="preserve">Items selected for inclusion on the listings should have high potential for utilization, should be in a </w:t>
      </w:r>
      <w:r w:rsidR="003A1EF5" w:rsidRPr="00EE6761">
        <w:rPr>
          <w:rFonts w:cs="Times New Roman"/>
          <w:szCs w:val="24"/>
        </w:rPr>
        <w:t xml:space="preserve">condition </w:t>
      </w:r>
      <w:r w:rsidR="00E00AD3">
        <w:rPr>
          <w:rFonts w:cs="Times New Roman"/>
          <w:szCs w:val="24"/>
        </w:rPr>
        <w:t>that</w:t>
      </w:r>
      <w:r w:rsidR="00E00AD3" w:rsidRPr="00EE6761">
        <w:rPr>
          <w:rFonts w:cs="Times New Roman"/>
          <w:szCs w:val="24"/>
        </w:rPr>
        <w:t xml:space="preserve"> </w:t>
      </w:r>
      <w:r w:rsidRPr="00EE6761">
        <w:rPr>
          <w:rFonts w:cs="Times New Roman"/>
          <w:szCs w:val="24"/>
        </w:rPr>
        <w:t>does not impair the utility of the item, and can be utilized with little or no repair (this corresponds to GSA</w:t>
      </w:r>
      <w:r w:rsidR="00AB2E1E" w:rsidRPr="00EE6761">
        <w:rPr>
          <w:rFonts w:cs="Times New Roman"/>
          <w:szCs w:val="24"/>
        </w:rPr>
        <w:t>’</w:t>
      </w:r>
      <w:r w:rsidRPr="00EE6761">
        <w:rPr>
          <w:rFonts w:cs="Times New Roman"/>
          <w:szCs w:val="24"/>
        </w:rPr>
        <w:t xml:space="preserve">s minimum reportable condition code in </w:t>
      </w:r>
      <w:hyperlink r:id="rId125" w:history="1">
        <w:r w:rsidRPr="001D36B6">
          <w:rPr>
            <w:rStyle w:val="Hyperlink"/>
            <w:rFonts w:cs="Times New Roman"/>
            <w:szCs w:val="24"/>
          </w:rPr>
          <w:t>FMR 102-35</w:t>
        </w:r>
      </w:hyperlink>
      <w:r w:rsidRPr="00EE6761">
        <w:rPr>
          <w:rFonts w:cs="Times New Roman"/>
          <w:szCs w:val="24"/>
        </w:rPr>
        <w:t xml:space="preserve"> and </w:t>
      </w:r>
      <w:hyperlink r:id="rId126" w:history="1">
        <w:r w:rsidR="001D36B6" w:rsidRPr="004779CD">
          <w:rPr>
            <w:rStyle w:val="Hyperlink"/>
            <w:rFonts w:cs="Times New Roman"/>
            <w:szCs w:val="24"/>
          </w:rPr>
          <w:t xml:space="preserve">FMR </w:t>
        </w:r>
        <w:r w:rsidRPr="004779CD">
          <w:rPr>
            <w:rStyle w:val="Hyperlink"/>
            <w:rFonts w:cs="Times New Roman"/>
            <w:szCs w:val="24"/>
          </w:rPr>
          <w:t>102-36</w:t>
        </w:r>
      </w:hyperlink>
      <w:r w:rsidRPr="00EE6761">
        <w:rPr>
          <w:rFonts w:cs="Times New Roman"/>
          <w:szCs w:val="24"/>
        </w:rPr>
        <w:t>).</w:t>
      </w:r>
    </w:p>
    <w:p w14:paraId="2DB7523A" w14:textId="77777777" w:rsidR="00C4642C" w:rsidRPr="00EE6761" w:rsidRDefault="00C4642C" w:rsidP="00316065">
      <w:pPr>
        <w:pStyle w:val="ListParagraph"/>
        <w:spacing w:before="0" w:after="0"/>
        <w:rPr>
          <w:rFonts w:cs="Times New Roman"/>
          <w:szCs w:val="24"/>
        </w:rPr>
      </w:pPr>
    </w:p>
    <w:p w14:paraId="6CDA465F" w14:textId="120E1534" w:rsidR="00A24AC3" w:rsidRPr="00EE6761" w:rsidRDefault="005E1E34" w:rsidP="00B30429">
      <w:pPr>
        <w:pStyle w:val="ListParagraph"/>
        <w:numPr>
          <w:ilvl w:val="0"/>
          <w:numId w:val="15"/>
        </w:numPr>
        <w:spacing w:before="0" w:after="0"/>
        <w:rPr>
          <w:rFonts w:cs="Times New Roman"/>
          <w:szCs w:val="24"/>
        </w:rPr>
      </w:pPr>
      <w:r w:rsidRPr="00EE6761">
        <w:rPr>
          <w:rFonts w:cs="Times New Roman"/>
          <w:szCs w:val="24"/>
        </w:rPr>
        <w:t>Items in condition codes not meeting the minimum reporting condit</w:t>
      </w:r>
      <w:r w:rsidR="00AA16C7">
        <w:rPr>
          <w:rFonts w:cs="Times New Roman"/>
          <w:szCs w:val="24"/>
        </w:rPr>
        <w:t>ions, listed in item a</w:t>
      </w:r>
      <w:r w:rsidR="00E00AD3">
        <w:rPr>
          <w:rFonts w:cs="Times New Roman"/>
          <w:szCs w:val="24"/>
        </w:rPr>
        <w:t>.</w:t>
      </w:r>
      <w:r w:rsidR="00AA16C7">
        <w:rPr>
          <w:rFonts w:cs="Times New Roman"/>
          <w:szCs w:val="24"/>
        </w:rPr>
        <w:t xml:space="preserve">, above, </w:t>
      </w:r>
      <w:r w:rsidRPr="00EE6761">
        <w:rPr>
          <w:rFonts w:cs="Times New Roman"/>
          <w:szCs w:val="24"/>
        </w:rPr>
        <w:t xml:space="preserve">may be listed by </w:t>
      </w:r>
      <w:r w:rsidR="00E00AD3">
        <w:rPr>
          <w:rFonts w:cs="Times New Roman"/>
          <w:szCs w:val="24"/>
        </w:rPr>
        <w:t>b</w:t>
      </w:r>
      <w:r w:rsidRPr="00EE6761">
        <w:rPr>
          <w:rFonts w:cs="Times New Roman"/>
          <w:szCs w:val="24"/>
        </w:rPr>
        <w:t xml:space="preserve">ureaus if unusual procurement circumstances warrant their inclusion.  </w:t>
      </w:r>
      <w:r w:rsidR="00A24AC3" w:rsidRPr="00EE6761">
        <w:rPr>
          <w:rFonts w:cs="Times New Roman"/>
          <w:szCs w:val="24"/>
        </w:rPr>
        <w:t xml:space="preserve">A period </w:t>
      </w:r>
      <w:r w:rsidR="005F7122" w:rsidRPr="00EE6761">
        <w:rPr>
          <w:rFonts w:cs="Times New Roman"/>
          <w:szCs w:val="24"/>
        </w:rPr>
        <w:t xml:space="preserve">of </w:t>
      </w:r>
      <w:r w:rsidR="00342EA9" w:rsidRPr="00084F2D">
        <w:rPr>
          <w:rFonts w:cs="Times New Roman"/>
          <w:szCs w:val="24"/>
        </w:rPr>
        <w:t>15</w:t>
      </w:r>
      <w:r w:rsidR="00A24AC3" w:rsidRPr="00084F2D">
        <w:rPr>
          <w:rFonts w:cs="Times New Roman"/>
          <w:szCs w:val="24"/>
        </w:rPr>
        <w:t xml:space="preserve"> calendar days</w:t>
      </w:r>
      <w:r w:rsidR="00A24AC3" w:rsidRPr="00EE6761">
        <w:rPr>
          <w:rFonts w:cs="Times New Roman"/>
          <w:szCs w:val="24"/>
        </w:rPr>
        <w:t xml:space="preserve"> will be allowed for Department screening.</w:t>
      </w:r>
    </w:p>
    <w:p w14:paraId="0CCA9969" w14:textId="77777777" w:rsidR="008B7861" w:rsidRPr="00EE6761" w:rsidRDefault="008B7861" w:rsidP="00316065">
      <w:pPr>
        <w:pStyle w:val="ListParagraph"/>
        <w:spacing w:before="0" w:after="0"/>
        <w:rPr>
          <w:rFonts w:cs="Times New Roman"/>
          <w:szCs w:val="24"/>
        </w:rPr>
      </w:pPr>
    </w:p>
    <w:p w14:paraId="536BFE07" w14:textId="3B965663" w:rsidR="00A24AC3" w:rsidRPr="00EE6761" w:rsidRDefault="00A24AC3" w:rsidP="00B30429">
      <w:pPr>
        <w:pStyle w:val="ListParagraph"/>
        <w:numPr>
          <w:ilvl w:val="0"/>
          <w:numId w:val="15"/>
        </w:numPr>
        <w:spacing w:before="0" w:after="0"/>
        <w:rPr>
          <w:rFonts w:cs="Times New Roman"/>
          <w:szCs w:val="24"/>
        </w:rPr>
      </w:pPr>
      <w:r w:rsidRPr="00EE6761">
        <w:rPr>
          <w:rFonts w:cs="Times New Roman"/>
          <w:szCs w:val="24"/>
        </w:rPr>
        <w:t>If another Bureau needs the property</w:t>
      </w:r>
      <w:r w:rsidR="005F7122" w:rsidRPr="00EE6761">
        <w:rPr>
          <w:rFonts w:cs="Times New Roman"/>
          <w:szCs w:val="24"/>
        </w:rPr>
        <w:t>,</w:t>
      </w:r>
      <w:r w:rsidRPr="00EE6761">
        <w:rPr>
          <w:rFonts w:cs="Times New Roman"/>
          <w:szCs w:val="24"/>
        </w:rPr>
        <w:t xml:space="preserve"> it will ask the reporting Bureau to </w:t>
      </w:r>
      <w:r w:rsidR="00B96656" w:rsidRPr="00EE6761">
        <w:rPr>
          <w:rFonts w:cs="Times New Roman"/>
          <w:szCs w:val="24"/>
        </w:rPr>
        <w:t>withdraw</w:t>
      </w:r>
      <w:r w:rsidRPr="00EE6761">
        <w:rPr>
          <w:rFonts w:cs="Times New Roman"/>
          <w:szCs w:val="24"/>
        </w:rPr>
        <w:t xml:space="preserve"> the item previously reported as excess to GSA (</w:t>
      </w:r>
      <w:hyperlink r:id="rId127" w:history="1">
        <w:r w:rsidRPr="001D36B6">
          <w:rPr>
            <w:rStyle w:val="Hyperlink"/>
            <w:rFonts w:cs="Times New Roman"/>
            <w:szCs w:val="24"/>
          </w:rPr>
          <w:t>FMR 102-35</w:t>
        </w:r>
      </w:hyperlink>
      <w:r w:rsidRPr="00EE6761">
        <w:rPr>
          <w:rFonts w:cs="Times New Roman"/>
          <w:szCs w:val="24"/>
        </w:rPr>
        <w:t xml:space="preserve"> and </w:t>
      </w:r>
      <w:hyperlink r:id="rId128" w:history="1">
        <w:r w:rsidR="001D36B6" w:rsidRPr="004779CD">
          <w:rPr>
            <w:rStyle w:val="Hyperlink"/>
            <w:rFonts w:cs="Times New Roman"/>
            <w:szCs w:val="24"/>
          </w:rPr>
          <w:t xml:space="preserve">FMR </w:t>
        </w:r>
        <w:r w:rsidRPr="004779CD">
          <w:rPr>
            <w:rStyle w:val="Hyperlink"/>
            <w:rFonts w:cs="Times New Roman"/>
            <w:szCs w:val="24"/>
          </w:rPr>
          <w:t>102-36</w:t>
        </w:r>
      </w:hyperlink>
      <w:r w:rsidR="008B7861" w:rsidRPr="00EE6761">
        <w:rPr>
          <w:rFonts w:cs="Times New Roman"/>
          <w:szCs w:val="24"/>
        </w:rPr>
        <w:t xml:space="preserve">).  </w:t>
      </w:r>
      <w:r w:rsidR="00342EA9" w:rsidRPr="00EE6761">
        <w:rPr>
          <w:rFonts w:cs="Times New Roman"/>
          <w:szCs w:val="24"/>
        </w:rPr>
        <w:t>SF-122</w:t>
      </w:r>
      <w:r w:rsidR="00B25A19">
        <w:rPr>
          <w:rFonts w:cs="Times New Roman"/>
          <w:szCs w:val="24"/>
        </w:rPr>
        <w:t>, “Transfer Order Excess Personal Property,”</w:t>
      </w:r>
      <w:r w:rsidRPr="00EE6761">
        <w:rPr>
          <w:rFonts w:cs="Times New Roman"/>
          <w:szCs w:val="24"/>
        </w:rPr>
        <w:t xml:space="preserve"> will be used to document th</w:t>
      </w:r>
      <w:r w:rsidR="00B96656" w:rsidRPr="00EE6761">
        <w:rPr>
          <w:rFonts w:cs="Times New Roman"/>
          <w:szCs w:val="24"/>
        </w:rPr>
        <w:t>e intra-departmental transfer</w:t>
      </w:r>
      <w:r w:rsidR="00DF0E6F" w:rsidRPr="00EE6761">
        <w:rPr>
          <w:rFonts w:cs="Times New Roman"/>
          <w:szCs w:val="24"/>
        </w:rPr>
        <w:t xml:space="preserve">.  </w:t>
      </w:r>
      <w:r w:rsidRPr="00EE6761">
        <w:rPr>
          <w:rFonts w:cs="Times New Roman"/>
          <w:szCs w:val="24"/>
        </w:rPr>
        <w:t xml:space="preserve">This form will be completed as shown in </w:t>
      </w:r>
      <w:hyperlink r:id="rId129" w:history="1">
        <w:r w:rsidRPr="001D36B6">
          <w:rPr>
            <w:rStyle w:val="Hyperlink"/>
            <w:rFonts w:cs="Times New Roman"/>
            <w:szCs w:val="24"/>
          </w:rPr>
          <w:t>FMR 102-36</w:t>
        </w:r>
      </w:hyperlink>
      <w:r w:rsidRPr="00EE6761">
        <w:rPr>
          <w:rFonts w:cs="Times New Roman"/>
          <w:szCs w:val="24"/>
        </w:rPr>
        <w:t xml:space="preserve"> except that blocks 3 and 14 are not required</w:t>
      </w:r>
      <w:r w:rsidR="00DF0E6F" w:rsidRPr="00EE6761">
        <w:rPr>
          <w:rFonts w:cs="Times New Roman"/>
          <w:szCs w:val="24"/>
        </w:rPr>
        <w:t xml:space="preserve">.  </w:t>
      </w:r>
      <w:r w:rsidRPr="00EE6761">
        <w:rPr>
          <w:rFonts w:cs="Times New Roman"/>
          <w:szCs w:val="24"/>
        </w:rPr>
        <w:t>Bureau PMO</w:t>
      </w:r>
      <w:r w:rsidR="001A1519" w:rsidRPr="00EE6761">
        <w:rPr>
          <w:rFonts w:cs="Times New Roman"/>
          <w:szCs w:val="24"/>
        </w:rPr>
        <w:t>s</w:t>
      </w:r>
      <w:r w:rsidRPr="00EE6761">
        <w:rPr>
          <w:rFonts w:cs="Times New Roman"/>
          <w:szCs w:val="24"/>
        </w:rPr>
        <w:t xml:space="preserve"> will coordinate reutilizat</w:t>
      </w:r>
      <w:r w:rsidR="007846DA" w:rsidRPr="00EE6761">
        <w:rPr>
          <w:rFonts w:cs="Times New Roman"/>
          <w:szCs w:val="24"/>
        </w:rPr>
        <w:t xml:space="preserve">ion </w:t>
      </w:r>
      <w:r w:rsidR="00E00AD3">
        <w:rPr>
          <w:rFonts w:cs="Times New Roman"/>
          <w:szCs w:val="24"/>
        </w:rPr>
        <w:t>of</w:t>
      </w:r>
      <w:r w:rsidR="00E00AD3" w:rsidRPr="00EE6761">
        <w:rPr>
          <w:rFonts w:cs="Times New Roman"/>
          <w:szCs w:val="24"/>
        </w:rPr>
        <w:t xml:space="preserve"> </w:t>
      </w:r>
      <w:r w:rsidR="007846DA" w:rsidRPr="00EE6761">
        <w:rPr>
          <w:rFonts w:cs="Times New Roman"/>
          <w:szCs w:val="24"/>
        </w:rPr>
        <w:t>specialized equipment (</w:t>
      </w:r>
      <w:r w:rsidR="004E3862" w:rsidRPr="00EE6761">
        <w:rPr>
          <w:rFonts w:cs="Times New Roman"/>
          <w:szCs w:val="24"/>
        </w:rPr>
        <w:t>e.g</w:t>
      </w:r>
      <w:r w:rsidR="007846DA" w:rsidRPr="00EE6761">
        <w:rPr>
          <w:rFonts w:cs="Times New Roman"/>
          <w:szCs w:val="24"/>
        </w:rPr>
        <w:t>., automatic data processing equipment (A</w:t>
      </w:r>
      <w:r w:rsidRPr="00EE6761">
        <w:rPr>
          <w:rFonts w:cs="Times New Roman"/>
          <w:szCs w:val="24"/>
        </w:rPr>
        <w:t>DPE</w:t>
      </w:r>
      <w:r w:rsidR="007846DA" w:rsidRPr="00EE6761">
        <w:rPr>
          <w:rFonts w:cs="Times New Roman"/>
          <w:szCs w:val="24"/>
        </w:rPr>
        <w:t>)</w:t>
      </w:r>
      <w:r w:rsidRPr="00EE6761">
        <w:rPr>
          <w:rFonts w:cs="Times New Roman"/>
          <w:szCs w:val="24"/>
        </w:rPr>
        <w:t xml:space="preserve"> or telecommunications) with the respective Bureau </w:t>
      </w:r>
      <w:r w:rsidR="00E00AD3">
        <w:rPr>
          <w:rFonts w:cs="Times New Roman"/>
          <w:szCs w:val="24"/>
        </w:rPr>
        <w:t>responsible</w:t>
      </w:r>
      <w:r w:rsidRPr="00EE6761">
        <w:rPr>
          <w:rFonts w:cs="Times New Roman"/>
          <w:szCs w:val="24"/>
        </w:rPr>
        <w:t xml:space="preserve"> for the equipment.</w:t>
      </w:r>
    </w:p>
    <w:p w14:paraId="26ABA83C" w14:textId="77777777" w:rsidR="005F0507" w:rsidRDefault="005F0507" w:rsidP="00316065">
      <w:pPr>
        <w:pStyle w:val="Heading2"/>
        <w:spacing w:before="0"/>
      </w:pPr>
    </w:p>
    <w:p w14:paraId="3A7A2A56" w14:textId="161ADBA8" w:rsidR="00A24AC3" w:rsidRPr="00EE6761" w:rsidRDefault="00D90CC6" w:rsidP="00316065">
      <w:pPr>
        <w:pStyle w:val="Heading2"/>
        <w:spacing w:before="0"/>
      </w:pPr>
      <w:bookmarkStart w:id="323" w:name="_Toc498330359"/>
      <w:r w:rsidRPr="00EE6761">
        <w:lastRenderedPageBreak/>
        <w:t>10</w:t>
      </w:r>
      <w:r w:rsidR="00A24AC3" w:rsidRPr="00EE6761">
        <w:t>.</w:t>
      </w:r>
      <w:r w:rsidR="00C06DFE">
        <w:t>3</w:t>
      </w:r>
      <w:r w:rsidR="008B7861" w:rsidRPr="00EE6761">
        <w:tab/>
      </w:r>
      <w:r w:rsidRPr="00EE6761">
        <w:t xml:space="preserve">Exchange/Sale </w:t>
      </w:r>
      <w:r w:rsidR="00A24AC3" w:rsidRPr="00EE6761">
        <w:t xml:space="preserve">or Replacement </w:t>
      </w:r>
      <w:r w:rsidR="00A910F6" w:rsidRPr="00EE6761">
        <w:t xml:space="preserve">Personal Property </w:t>
      </w:r>
      <w:r w:rsidR="00A24AC3" w:rsidRPr="00EE6761">
        <w:t>Assets</w:t>
      </w:r>
      <w:bookmarkEnd w:id="323"/>
    </w:p>
    <w:p w14:paraId="7BB6F8EF" w14:textId="77777777" w:rsidR="0067418A" w:rsidRPr="00EE6761" w:rsidRDefault="0067418A" w:rsidP="00316065">
      <w:pPr>
        <w:pStyle w:val="Heading3"/>
      </w:pPr>
    </w:p>
    <w:p w14:paraId="3578E4E8" w14:textId="77777777" w:rsidR="00A24AC3" w:rsidRPr="00EE6761" w:rsidRDefault="00D90CC6" w:rsidP="00316065">
      <w:pPr>
        <w:pStyle w:val="Heading3"/>
      </w:pPr>
      <w:bookmarkStart w:id="324" w:name="_Toc498330360"/>
      <w:r w:rsidRPr="00EE6761">
        <w:t>10</w:t>
      </w:r>
      <w:r w:rsidR="00A24AC3" w:rsidRPr="00EE6761">
        <w:t>.</w:t>
      </w:r>
      <w:r w:rsidR="00C06DFE">
        <w:t>3</w:t>
      </w:r>
      <w:r w:rsidR="00A24AC3" w:rsidRPr="00EE6761">
        <w:t>.1</w:t>
      </w:r>
      <w:r w:rsidR="008B7861" w:rsidRPr="00EE6761">
        <w:tab/>
      </w:r>
      <w:r w:rsidR="00A24AC3" w:rsidRPr="00EE6761">
        <w:t xml:space="preserve">Exchange/Sale Authority for </w:t>
      </w:r>
      <w:r w:rsidR="00A910F6" w:rsidRPr="00EE6761">
        <w:t xml:space="preserve">Personal Property </w:t>
      </w:r>
      <w:r w:rsidR="00A24AC3" w:rsidRPr="00EE6761">
        <w:t>Assets</w:t>
      </w:r>
      <w:bookmarkEnd w:id="324"/>
      <w:r w:rsidR="00A24AC3" w:rsidRPr="00EE6761">
        <w:t xml:space="preserve"> </w:t>
      </w:r>
    </w:p>
    <w:p w14:paraId="79F26A53" w14:textId="77777777" w:rsidR="00D90CC6" w:rsidRPr="00EE6761" w:rsidRDefault="00D90CC6" w:rsidP="00316065">
      <w:pPr>
        <w:pStyle w:val="NoSpacing"/>
        <w:rPr>
          <w:rFonts w:cs="Times New Roman"/>
          <w:szCs w:val="24"/>
        </w:rPr>
      </w:pPr>
    </w:p>
    <w:p w14:paraId="63E5EE62" w14:textId="77C05154" w:rsidR="00A24AC3" w:rsidRDefault="00A24AC3" w:rsidP="00316065">
      <w:pPr>
        <w:spacing w:before="0" w:after="0"/>
      </w:pPr>
      <w:r w:rsidRPr="00EE6761">
        <w:t xml:space="preserve">The exchange or sale of </w:t>
      </w:r>
      <w:r w:rsidR="0066745B">
        <w:t>Government-owned</w:t>
      </w:r>
      <w:r w:rsidRPr="00EE6761">
        <w:t xml:space="preserve"> </w:t>
      </w:r>
      <w:r w:rsidR="00A910F6" w:rsidRPr="00EE6761">
        <w:t xml:space="preserve">personal property </w:t>
      </w:r>
      <w:r w:rsidRPr="00EE6761">
        <w:t>assets is allowed when replaced by similar items</w:t>
      </w:r>
      <w:r w:rsidR="00DF0E6F" w:rsidRPr="00EE6761">
        <w:t xml:space="preserve">.  </w:t>
      </w:r>
      <w:r w:rsidRPr="00EE6761">
        <w:t xml:space="preserve">The trade-in value of the property exchanged is used as a whole or partial payment for the acquisition cost of the replacement </w:t>
      </w:r>
      <w:r w:rsidR="00A910F6" w:rsidRPr="00EE6761">
        <w:t xml:space="preserve">personal </w:t>
      </w:r>
      <w:r w:rsidRPr="00EE6761">
        <w:t>property</w:t>
      </w:r>
      <w:r w:rsidR="00A910F6" w:rsidRPr="00EE6761">
        <w:t xml:space="preserve"> assets</w:t>
      </w:r>
      <w:r w:rsidR="00DF0E6F" w:rsidRPr="00EE6761">
        <w:t xml:space="preserve">.  </w:t>
      </w:r>
      <w:hyperlink r:id="rId130" w:history="1">
        <w:r w:rsidRPr="00A0147B">
          <w:rPr>
            <w:rStyle w:val="Hyperlink"/>
          </w:rPr>
          <w:t>FMR 102-39</w:t>
        </w:r>
        <w:r w:rsidR="00A0147B" w:rsidRPr="00A0147B">
          <w:rPr>
            <w:rStyle w:val="Hyperlink"/>
          </w:rPr>
          <w:t>, “Replacement of Personal Property Pursuant to the Exchange/Sale Authority,”</w:t>
        </w:r>
      </w:hyperlink>
      <w:r w:rsidRPr="00EE6761">
        <w:t xml:space="preserve"> requires documentation as follows:</w:t>
      </w:r>
    </w:p>
    <w:p w14:paraId="27FD0452" w14:textId="77777777" w:rsidR="00654FE9" w:rsidRPr="00EE6761" w:rsidRDefault="00654FE9" w:rsidP="00316065">
      <w:pPr>
        <w:spacing w:before="0" w:after="0"/>
      </w:pPr>
    </w:p>
    <w:p w14:paraId="4DA3D8DC" w14:textId="3161A8BE" w:rsidR="00A24AC3" w:rsidRPr="0084360E" w:rsidRDefault="00345179" w:rsidP="00B30429">
      <w:pPr>
        <w:pStyle w:val="ListParagraph"/>
        <w:numPr>
          <w:ilvl w:val="0"/>
          <w:numId w:val="16"/>
        </w:numPr>
        <w:spacing w:before="0" w:after="0"/>
        <w:ind w:left="720"/>
        <w:rPr>
          <w:rFonts w:cs="Times New Roman"/>
          <w:szCs w:val="24"/>
        </w:rPr>
      </w:pPr>
      <w:r w:rsidRPr="00EE6761">
        <w:rPr>
          <w:rFonts w:cs="Times New Roman"/>
          <w:szCs w:val="24"/>
        </w:rPr>
        <w:t xml:space="preserve">The PC requests authorization from the PAO to </w:t>
      </w:r>
      <w:r w:rsidR="005F16DB" w:rsidRPr="00EE6761">
        <w:rPr>
          <w:rFonts w:cs="Times New Roman"/>
          <w:szCs w:val="24"/>
        </w:rPr>
        <w:t>exchange or trade</w:t>
      </w:r>
      <w:r w:rsidR="0084360E">
        <w:rPr>
          <w:rFonts w:cs="Times New Roman"/>
          <w:szCs w:val="24"/>
        </w:rPr>
        <w:t xml:space="preserve"> </w:t>
      </w:r>
      <w:r w:rsidR="005F16DB" w:rsidRPr="00EE6761">
        <w:rPr>
          <w:rFonts w:cs="Times New Roman"/>
          <w:szCs w:val="24"/>
        </w:rPr>
        <w:t>in property</w:t>
      </w:r>
      <w:r w:rsidR="00DF0E6F" w:rsidRPr="00EE6761">
        <w:rPr>
          <w:rFonts w:cs="Times New Roman"/>
          <w:szCs w:val="24"/>
        </w:rPr>
        <w:t xml:space="preserve">.  </w:t>
      </w:r>
      <w:r w:rsidR="0084360E">
        <w:rPr>
          <w:rFonts w:cs="Times New Roman"/>
          <w:szCs w:val="24"/>
        </w:rPr>
        <w:t>The PAO’s</w:t>
      </w:r>
      <w:r w:rsidR="0084360E" w:rsidRPr="0084360E">
        <w:rPr>
          <w:rFonts w:cs="Times New Roman"/>
          <w:szCs w:val="24"/>
        </w:rPr>
        <w:t xml:space="preserve"> </w:t>
      </w:r>
      <w:r w:rsidR="0084360E">
        <w:rPr>
          <w:rFonts w:cs="Times New Roman"/>
          <w:szCs w:val="24"/>
        </w:rPr>
        <w:t>authorization</w:t>
      </w:r>
      <w:r w:rsidR="0084360E" w:rsidRPr="0084360E">
        <w:rPr>
          <w:rFonts w:cs="Times New Roman"/>
          <w:szCs w:val="24"/>
        </w:rPr>
        <w:t xml:space="preserve"> </w:t>
      </w:r>
      <w:r w:rsidR="00A24AC3" w:rsidRPr="0084360E">
        <w:rPr>
          <w:rFonts w:cs="Times New Roman"/>
          <w:szCs w:val="24"/>
        </w:rPr>
        <w:t xml:space="preserve">will accompany the requisition and be retained in the </w:t>
      </w:r>
      <w:r w:rsidR="00687197" w:rsidRPr="0084360E">
        <w:rPr>
          <w:rFonts w:cs="Times New Roman"/>
          <w:szCs w:val="24"/>
        </w:rPr>
        <w:t>PC</w:t>
      </w:r>
      <w:r w:rsidR="0084360E">
        <w:rPr>
          <w:rFonts w:cs="Times New Roman"/>
          <w:szCs w:val="24"/>
        </w:rPr>
        <w:t>’</w:t>
      </w:r>
      <w:r w:rsidR="00687197" w:rsidRPr="0084360E">
        <w:rPr>
          <w:rFonts w:cs="Times New Roman"/>
          <w:szCs w:val="24"/>
        </w:rPr>
        <w:t>s</w:t>
      </w:r>
      <w:r w:rsidRPr="0084360E">
        <w:rPr>
          <w:rFonts w:cs="Times New Roman"/>
          <w:szCs w:val="24"/>
        </w:rPr>
        <w:t xml:space="preserve"> </w:t>
      </w:r>
      <w:r w:rsidR="008B7861" w:rsidRPr="0084360E">
        <w:rPr>
          <w:rFonts w:cs="Times New Roman"/>
          <w:szCs w:val="24"/>
        </w:rPr>
        <w:t>file;</w:t>
      </w:r>
    </w:p>
    <w:p w14:paraId="21C3486A" w14:textId="77777777" w:rsidR="008B7861" w:rsidRPr="00EE6761" w:rsidRDefault="008B7861" w:rsidP="00316065">
      <w:pPr>
        <w:pStyle w:val="ListParagraph"/>
        <w:spacing w:before="0" w:after="0"/>
        <w:ind w:left="1080"/>
        <w:rPr>
          <w:rFonts w:cs="Times New Roman"/>
          <w:szCs w:val="24"/>
        </w:rPr>
      </w:pPr>
    </w:p>
    <w:p w14:paraId="5BBDD1D7" w14:textId="77777777" w:rsidR="00A24AC3" w:rsidRPr="00EE6761" w:rsidRDefault="00A24AC3" w:rsidP="00B30429">
      <w:pPr>
        <w:pStyle w:val="ListParagraph"/>
        <w:numPr>
          <w:ilvl w:val="0"/>
          <w:numId w:val="16"/>
        </w:numPr>
        <w:spacing w:before="0" w:after="0"/>
        <w:ind w:left="720"/>
        <w:rPr>
          <w:rFonts w:cs="Times New Roman"/>
          <w:szCs w:val="24"/>
        </w:rPr>
      </w:pPr>
      <w:r w:rsidRPr="00EE6761">
        <w:rPr>
          <w:rFonts w:cs="Times New Roman"/>
          <w:szCs w:val="24"/>
        </w:rPr>
        <w:t xml:space="preserve">Items sold or exchanged must be similar and the funds generated in the process must be applied to the replacement of the </w:t>
      </w:r>
      <w:r w:rsidR="00345179" w:rsidRPr="00EE6761">
        <w:rPr>
          <w:rFonts w:cs="Times New Roman"/>
          <w:szCs w:val="24"/>
        </w:rPr>
        <w:t xml:space="preserve">personal </w:t>
      </w:r>
      <w:r w:rsidRPr="00EE6761">
        <w:rPr>
          <w:rFonts w:cs="Times New Roman"/>
          <w:szCs w:val="24"/>
        </w:rPr>
        <w:t xml:space="preserve">property </w:t>
      </w:r>
      <w:r w:rsidR="00345179" w:rsidRPr="00EE6761">
        <w:rPr>
          <w:rFonts w:cs="Times New Roman"/>
          <w:szCs w:val="24"/>
        </w:rPr>
        <w:t xml:space="preserve">assets </w:t>
      </w:r>
      <w:r w:rsidRPr="00EE6761">
        <w:rPr>
          <w:rFonts w:cs="Times New Roman"/>
          <w:szCs w:val="24"/>
        </w:rPr>
        <w:t>acquired or exchanged;</w:t>
      </w:r>
    </w:p>
    <w:p w14:paraId="1C27FBF3" w14:textId="77777777" w:rsidR="008B7861" w:rsidRPr="00EE6761" w:rsidRDefault="008B7861" w:rsidP="00316065">
      <w:pPr>
        <w:pStyle w:val="ListParagraph"/>
        <w:spacing w:before="0" w:after="0"/>
        <w:rPr>
          <w:rFonts w:cs="Times New Roman"/>
          <w:szCs w:val="24"/>
        </w:rPr>
      </w:pPr>
    </w:p>
    <w:p w14:paraId="44F960C2" w14:textId="77777777" w:rsidR="00A24AC3" w:rsidRPr="00EE6761" w:rsidRDefault="00A24AC3" w:rsidP="00B30429">
      <w:pPr>
        <w:pStyle w:val="ListParagraph"/>
        <w:numPr>
          <w:ilvl w:val="0"/>
          <w:numId w:val="16"/>
        </w:numPr>
        <w:spacing w:before="0" w:after="0"/>
        <w:ind w:left="720"/>
        <w:rPr>
          <w:rFonts w:cs="Times New Roman"/>
          <w:szCs w:val="24"/>
        </w:rPr>
      </w:pPr>
      <w:r w:rsidRPr="00EE6761">
        <w:rPr>
          <w:rFonts w:cs="Times New Roman"/>
          <w:szCs w:val="24"/>
        </w:rPr>
        <w:t xml:space="preserve">The </w:t>
      </w:r>
      <w:r w:rsidR="00345179" w:rsidRPr="00EE6761">
        <w:rPr>
          <w:rFonts w:cs="Times New Roman"/>
          <w:szCs w:val="24"/>
        </w:rPr>
        <w:t xml:space="preserve">personal </w:t>
      </w:r>
      <w:r w:rsidRPr="00EE6761">
        <w:rPr>
          <w:rFonts w:cs="Times New Roman"/>
          <w:szCs w:val="24"/>
        </w:rPr>
        <w:t xml:space="preserve">property </w:t>
      </w:r>
      <w:r w:rsidR="00345179" w:rsidRPr="00EE6761">
        <w:rPr>
          <w:rFonts w:cs="Times New Roman"/>
          <w:szCs w:val="24"/>
        </w:rPr>
        <w:t xml:space="preserve">assets </w:t>
      </w:r>
      <w:r w:rsidR="00AA16C7">
        <w:rPr>
          <w:rFonts w:cs="Times New Roman"/>
          <w:szCs w:val="24"/>
        </w:rPr>
        <w:t>sold or exchanged are</w:t>
      </w:r>
      <w:r w:rsidRPr="00EE6761">
        <w:rPr>
          <w:rFonts w:cs="Times New Roman"/>
          <w:szCs w:val="24"/>
        </w:rPr>
        <w:t xml:space="preserve"> excess and the </w:t>
      </w:r>
      <w:r w:rsidR="00345179" w:rsidRPr="00EE6761">
        <w:rPr>
          <w:rFonts w:cs="Times New Roman"/>
          <w:szCs w:val="24"/>
        </w:rPr>
        <w:t xml:space="preserve">personal </w:t>
      </w:r>
      <w:r w:rsidRPr="00EE6761">
        <w:rPr>
          <w:rFonts w:cs="Times New Roman"/>
          <w:szCs w:val="24"/>
        </w:rPr>
        <w:t>property</w:t>
      </w:r>
      <w:r w:rsidR="00345179" w:rsidRPr="00EE6761">
        <w:rPr>
          <w:rFonts w:cs="Times New Roman"/>
          <w:szCs w:val="24"/>
        </w:rPr>
        <w:t xml:space="preserve"> assets</w:t>
      </w:r>
      <w:r w:rsidR="00AA16C7">
        <w:rPr>
          <w:rFonts w:cs="Times New Roman"/>
          <w:szCs w:val="24"/>
        </w:rPr>
        <w:t xml:space="preserve"> acquired are</w:t>
      </w:r>
      <w:r w:rsidRPr="00EE6761">
        <w:rPr>
          <w:rFonts w:cs="Times New Roman"/>
          <w:szCs w:val="24"/>
        </w:rPr>
        <w:t xml:space="preserve"> essential to the conduct of approved programs;</w:t>
      </w:r>
    </w:p>
    <w:p w14:paraId="2E01D742" w14:textId="77777777" w:rsidR="008B7861" w:rsidRPr="00EE6761" w:rsidRDefault="008B7861" w:rsidP="00316065">
      <w:pPr>
        <w:pStyle w:val="ListParagraph"/>
        <w:spacing w:before="0" w:after="0"/>
        <w:rPr>
          <w:rFonts w:cs="Times New Roman"/>
          <w:szCs w:val="24"/>
        </w:rPr>
      </w:pPr>
    </w:p>
    <w:p w14:paraId="17ABBE38" w14:textId="77777777" w:rsidR="00A24AC3" w:rsidRPr="00EE6761" w:rsidRDefault="00A24AC3" w:rsidP="00B30429">
      <w:pPr>
        <w:pStyle w:val="ListParagraph"/>
        <w:numPr>
          <w:ilvl w:val="0"/>
          <w:numId w:val="16"/>
        </w:numPr>
        <w:spacing w:before="0" w:after="0"/>
        <w:ind w:left="720"/>
        <w:rPr>
          <w:rFonts w:cs="Times New Roman"/>
          <w:szCs w:val="24"/>
        </w:rPr>
      </w:pPr>
      <w:r w:rsidRPr="00EE6761">
        <w:rPr>
          <w:rFonts w:cs="Times New Roman"/>
          <w:szCs w:val="24"/>
        </w:rPr>
        <w:t>The acquisition of one item is to replace another similar item, except when a lesser or greater number of items are needed to replace the original items, or if items are parts or containers where detailed comparison of old and new items are not maintained;</w:t>
      </w:r>
    </w:p>
    <w:p w14:paraId="32AD2982" w14:textId="77777777" w:rsidR="008B7861" w:rsidRPr="00EE6761" w:rsidRDefault="008B7861" w:rsidP="00316065">
      <w:pPr>
        <w:pStyle w:val="ListParagraph"/>
        <w:spacing w:before="0" w:after="0"/>
        <w:rPr>
          <w:rFonts w:cs="Times New Roman"/>
          <w:szCs w:val="24"/>
        </w:rPr>
      </w:pPr>
    </w:p>
    <w:p w14:paraId="381E3EC9" w14:textId="77777777" w:rsidR="00A24AC3" w:rsidRPr="00EE6761" w:rsidRDefault="00A24AC3" w:rsidP="00B30429">
      <w:pPr>
        <w:pStyle w:val="ListParagraph"/>
        <w:numPr>
          <w:ilvl w:val="0"/>
          <w:numId w:val="16"/>
        </w:numPr>
        <w:spacing w:before="0" w:after="0"/>
        <w:ind w:left="720"/>
        <w:rPr>
          <w:rFonts w:cs="Times New Roman"/>
          <w:szCs w:val="24"/>
        </w:rPr>
      </w:pPr>
      <w:r w:rsidRPr="00EE6761">
        <w:rPr>
          <w:rFonts w:cs="Times New Roman"/>
          <w:szCs w:val="24"/>
        </w:rPr>
        <w:t>The transaction will foster economic and efficient accomplishment of the Bureau</w:t>
      </w:r>
      <w:r w:rsidR="00AB2E1E" w:rsidRPr="00EE6761">
        <w:rPr>
          <w:rFonts w:cs="Times New Roman"/>
          <w:szCs w:val="24"/>
        </w:rPr>
        <w:t>’</w:t>
      </w:r>
      <w:r w:rsidRPr="00EE6761">
        <w:rPr>
          <w:rFonts w:cs="Times New Roman"/>
          <w:szCs w:val="24"/>
        </w:rPr>
        <w:t xml:space="preserve">s programs; </w:t>
      </w:r>
    </w:p>
    <w:p w14:paraId="7B5B87B2" w14:textId="77777777" w:rsidR="008B7861" w:rsidRPr="00EE6761" w:rsidRDefault="008B7861" w:rsidP="00316065">
      <w:pPr>
        <w:pStyle w:val="ListParagraph"/>
        <w:spacing w:before="0" w:after="0"/>
        <w:rPr>
          <w:rFonts w:cs="Times New Roman"/>
          <w:szCs w:val="24"/>
        </w:rPr>
      </w:pPr>
    </w:p>
    <w:p w14:paraId="0171C056" w14:textId="25B8A320" w:rsidR="00A24AC3" w:rsidRPr="00EE6761" w:rsidRDefault="00A24AC3" w:rsidP="00B30429">
      <w:pPr>
        <w:pStyle w:val="ListParagraph"/>
        <w:numPr>
          <w:ilvl w:val="0"/>
          <w:numId w:val="16"/>
        </w:numPr>
        <w:spacing w:before="0" w:after="0"/>
        <w:ind w:left="720"/>
        <w:rPr>
          <w:rFonts w:cs="Times New Roman"/>
          <w:szCs w:val="24"/>
        </w:rPr>
      </w:pPr>
      <w:r w:rsidRPr="00EE6761">
        <w:rPr>
          <w:rFonts w:cs="Times New Roman"/>
          <w:szCs w:val="24"/>
        </w:rPr>
        <w:t xml:space="preserve">Certain </w:t>
      </w:r>
      <w:r w:rsidR="00345179" w:rsidRPr="00EE6761">
        <w:rPr>
          <w:rFonts w:cs="Times New Roman"/>
          <w:szCs w:val="24"/>
        </w:rPr>
        <w:t xml:space="preserve">personal </w:t>
      </w:r>
      <w:r w:rsidRPr="00EE6761">
        <w:rPr>
          <w:rFonts w:cs="Times New Roman"/>
          <w:szCs w:val="24"/>
        </w:rPr>
        <w:t xml:space="preserve">property </w:t>
      </w:r>
      <w:r w:rsidR="00345179" w:rsidRPr="00EE6761">
        <w:rPr>
          <w:rFonts w:cs="Times New Roman"/>
          <w:szCs w:val="24"/>
        </w:rPr>
        <w:t xml:space="preserve">assets </w:t>
      </w:r>
      <w:r w:rsidR="00395D7B" w:rsidRPr="00EE6761">
        <w:rPr>
          <w:rFonts w:cs="Times New Roman"/>
          <w:szCs w:val="24"/>
        </w:rPr>
        <w:t>are not</w:t>
      </w:r>
      <w:r w:rsidRPr="00EE6761">
        <w:rPr>
          <w:rFonts w:cs="Times New Roman"/>
          <w:szCs w:val="24"/>
        </w:rPr>
        <w:t xml:space="preserve"> eligible for exchange/sale procedures (</w:t>
      </w:r>
      <w:r w:rsidR="00A81136">
        <w:rPr>
          <w:rFonts w:cs="Times New Roman"/>
          <w:szCs w:val="24"/>
        </w:rPr>
        <w:t>refer to</w:t>
      </w:r>
      <w:r w:rsidRPr="00EE6761">
        <w:rPr>
          <w:rFonts w:cs="Times New Roman"/>
          <w:szCs w:val="24"/>
        </w:rPr>
        <w:t xml:space="preserve"> </w:t>
      </w:r>
      <w:hyperlink r:id="rId131" w:history="1">
        <w:r w:rsidRPr="008E1E8D">
          <w:rPr>
            <w:rStyle w:val="Hyperlink"/>
            <w:rFonts w:cs="Times New Roman"/>
            <w:szCs w:val="24"/>
          </w:rPr>
          <w:t>FMR 102-39</w:t>
        </w:r>
      </w:hyperlink>
      <w:r w:rsidRPr="00EE6761">
        <w:rPr>
          <w:rFonts w:cs="Times New Roman"/>
          <w:szCs w:val="24"/>
        </w:rPr>
        <w:t>);</w:t>
      </w:r>
    </w:p>
    <w:p w14:paraId="03EC62B6" w14:textId="77777777" w:rsidR="008B7861" w:rsidRPr="00EE6761" w:rsidRDefault="008B7861" w:rsidP="00316065">
      <w:pPr>
        <w:pStyle w:val="ListParagraph"/>
        <w:spacing w:before="0" w:after="0"/>
        <w:rPr>
          <w:rFonts w:cs="Times New Roman"/>
          <w:szCs w:val="24"/>
        </w:rPr>
      </w:pPr>
    </w:p>
    <w:p w14:paraId="1E938DD4" w14:textId="3756B713" w:rsidR="00A24AC3" w:rsidRDefault="00A24AC3" w:rsidP="00B30429">
      <w:pPr>
        <w:pStyle w:val="ListParagraph"/>
        <w:numPr>
          <w:ilvl w:val="0"/>
          <w:numId w:val="16"/>
        </w:numPr>
        <w:spacing w:before="0" w:after="0"/>
        <w:ind w:left="720"/>
        <w:rPr>
          <w:rFonts w:cs="Times New Roman"/>
          <w:szCs w:val="24"/>
        </w:rPr>
      </w:pPr>
      <w:r w:rsidRPr="00EE6761">
        <w:rPr>
          <w:rFonts w:cs="Times New Roman"/>
          <w:szCs w:val="24"/>
        </w:rPr>
        <w:t xml:space="preserve">Bureaus will solicit other Federal agencies known to use such </w:t>
      </w:r>
      <w:r w:rsidR="00345179" w:rsidRPr="00EE6761">
        <w:rPr>
          <w:rFonts w:cs="Times New Roman"/>
          <w:szCs w:val="24"/>
        </w:rPr>
        <w:t xml:space="preserve">personal </w:t>
      </w:r>
      <w:r w:rsidRPr="00EE6761">
        <w:rPr>
          <w:rFonts w:cs="Times New Roman"/>
          <w:szCs w:val="24"/>
        </w:rPr>
        <w:t xml:space="preserve">property </w:t>
      </w:r>
      <w:r w:rsidR="00345179" w:rsidRPr="00EE6761">
        <w:rPr>
          <w:rFonts w:cs="Times New Roman"/>
          <w:szCs w:val="24"/>
        </w:rPr>
        <w:t xml:space="preserve">assets </w:t>
      </w:r>
      <w:r w:rsidRPr="00EE6761">
        <w:rPr>
          <w:rFonts w:cs="Times New Roman"/>
          <w:szCs w:val="24"/>
        </w:rPr>
        <w:t>for their utilization prior to initia</w:t>
      </w:r>
      <w:r w:rsidR="005F16DB" w:rsidRPr="00EE6761">
        <w:rPr>
          <w:rFonts w:cs="Times New Roman"/>
          <w:szCs w:val="24"/>
        </w:rPr>
        <w:t>ting exchange/sale actions; and</w:t>
      </w:r>
    </w:p>
    <w:p w14:paraId="1DB4B559" w14:textId="77777777" w:rsidR="00945C9F" w:rsidRPr="00945C9F" w:rsidRDefault="00945C9F" w:rsidP="00316065">
      <w:pPr>
        <w:pStyle w:val="ListParagraph"/>
        <w:rPr>
          <w:rFonts w:cs="Times New Roman"/>
          <w:szCs w:val="24"/>
        </w:rPr>
      </w:pPr>
    </w:p>
    <w:p w14:paraId="389DDBC8" w14:textId="14BA3370" w:rsidR="00A24AC3" w:rsidRPr="00EE6761" w:rsidRDefault="005F16DB" w:rsidP="00B30429">
      <w:pPr>
        <w:pStyle w:val="ListParagraph"/>
        <w:numPr>
          <w:ilvl w:val="0"/>
          <w:numId w:val="16"/>
        </w:numPr>
        <w:spacing w:before="0" w:after="0"/>
        <w:ind w:left="720"/>
        <w:rPr>
          <w:rFonts w:cs="Times New Roman"/>
          <w:szCs w:val="24"/>
        </w:rPr>
      </w:pPr>
      <w:r w:rsidRPr="00EE6761">
        <w:rPr>
          <w:rFonts w:cs="Times New Roman"/>
          <w:szCs w:val="24"/>
        </w:rPr>
        <w:t xml:space="preserve">GSA must conduct </w:t>
      </w:r>
      <w:r w:rsidR="00527BE4">
        <w:rPr>
          <w:rFonts w:cs="Times New Roman"/>
          <w:szCs w:val="24"/>
        </w:rPr>
        <w:t xml:space="preserve">the </w:t>
      </w:r>
      <w:r w:rsidRPr="00EE6761">
        <w:rPr>
          <w:rFonts w:cs="Times New Roman"/>
          <w:szCs w:val="24"/>
        </w:rPr>
        <w:t>exchange/sale of ADPE</w:t>
      </w:r>
      <w:r w:rsidR="00A24AC3" w:rsidRPr="00EE6761">
        <w:rPr>
          <w:rFonts w:cs="Times New Roman"/>
          <w:szCs w:val="24"/>
        </w:rPr>
        <w:t xml:space="preserve"> for Federal agencies in accordance with </w:t>
      </w:r>
      <w:hyperlink r:id="rId132" w:history="1">
        <w:r w:rsidR="00A24AC3" w:rsidRPr="008E1E8D">
          <w:rPr>
            <w:rStyle w:val="Hyperlink"/>
            <w:rFonts w:cs="Times New Roman"/>
            <w:szCs w:val="24"/>
          </w:rPr>
          <w:t>FMR 102-39</w:t>
        </w:r>
      </w:hyperlink>
      <w:r w:rsidR="00A24AC3" w:rsidRPr="00EE6761">
        <w:rPr>
          <w:rFonts w:cs="Times New Roman"/>
          <w:szCs w:val="24"/>
        </w:rPr>
        <w:t>.</w:t>
      </w:r>
    </w:p>
    <w:p w14:paraId="1B054B95" w14:textId="77777777" w:rsidR="00AC6770" w:rsidRPr="00EE6761" w:rsidRDefault="00AC6770" w:rsidP="00316065">
      <w:pPr>
        <w:pStyle w:val="ListParagraph"/>
        <w:spacing w:before="0" w:after="0"/>
        <w:ind w:left="0"/>
        <w:rPr>
          <w:rFonts w:cs="Times New Roman"/>
          <w:szCs w:val="24"/>
        </w:rPr>
      </w:pPr>
    </w:p>
    <w:p w14:paraId="35314CAD" w14:textId="77777777" w:rsidR="00A24AC3" w:rsidRPr="00EE6761" w:rsidRDefault="00D90CC6" w:rsidP="00316065">
      <w:pPr>
        <w:pStyle w:val="Heading3"/>
      </w:pPr>
      <w:bookmarkStart w:id="325" w:name="_Toc498330361"/>
      <w:r w:rsidRPr="00EE6761">
        <w:t>10</w:t>
      </w:r>
      <w:r w:rsidR="00A24AC3" w:rsidRPr="00EE6761">
        <w:t>.</w:t>
      </w:r>
      <w:r w:rsidR="00C06DFE">
        <w:t>3</w:t>
      </w:r>
      <w:r w:rsidR="005F16DB" w:rsidRPr="00EE6761">
        <w:t>.2</w:t>
      </w:r>
      <w:r w:rsidR="00D07368" w:rsidRPr="00EE6761">
        <w:tab/>
      </w:r>
      <w:r w:rsidR="00A24AC3" w:rsidRPr="00EE6761">
        <w:t xml:space="preserve">Utilization Screening before Exchange or Sale of </w:t>
      </w:r>
      <w:r w:rsidR="00345179" w:rsidRPr="00EE6761">
        <w:t xml:space="preserve">Personal </w:t>
      </w:r>
      <w:r w:rsidR="00A24AC3" w:rsidRPr="00EE6761">
        <w:t>Property</w:t>
      </w:r>
      <w:r w:rsidR="00345179" w:rsidRPr="00EE6761">
        <w:t xml:space="preserve"> Assets</w:t>
      </w:r>
      <w:bookmarkEnd w:id="325"/>
    </w:p>
    <w:p w14:paraId="3F574F81" w14:textId="77777777" w:rsidR="00D90CC6" w:rsidRPr="00EE6761" w:rsidRDefault="00D90CC6" w:rsidP="00316065">
      <w:pPr>
        <w:pStyle w:val="NoSpacing"/>
        <w:rPr>
          <w:rFonts w:cs="Times New Roman"/>
          <w:szCs w:val="24"/>
        </w:rPr>
      </w:pPr>
    </w:p>
    <w:p w14:paraId="1391ECB8" w14:textId="77777777" w:rsidR="00A24AC3" w:rsidRPr="00EE6761" w:rsidRDefault="00A24AC3" w:rsidP="00316065">
      <w:pPr>
        <w:spacing w:before="0" w:after="0"/>
      </w:pPr>
      <w:r w:rsidRPr="00EE6761">
        <w:t xml:space="preserve">Bureaus having </w:t>
      </w:r>
      <w:r w:rsidR="00345179" w:rsidRPr="00EE6761">
        <w:t xml:space="preserve">personal </w:t>
      </w:r>
      <w:r w:rsidRPr="00EE6761">
        <w:t xml:space="preserve">property </w:t>
      </w:r>
      <w:r w:rsidR="00395D7B" w:rsidRPr="00EE6761">
        <w:t>assets</w:t>
      </w:r>
      <w:r w:rsidR="00345179" w:rsidRPr="00EE6761">
        <w:t xml:space="preserve"> </w:t>
      </w:r>
      <w:r w:rsidRPr="00EE6761">
        <w:t>other than ADPE available for exchange or s</w:t>
      </w:r>
      <w:r w:rsidR="00022A83">
        <w:t xml:space="preserve">ale pursuant to this part will, to the fullest extent </w:t>
      </w:r>
      <w:r w:rsidRPr="00EE6761">
        <w:t>practicable or economical, prior to any disposal action:</w:t>
      </w:r>
    </w:p>
    <w:p w14:paraId="6033150D" w14:textId="77777777" w:rsidR="00F340F5" w:rsidRPr="00EE6761" w:rsidRDefault="00F340F5" w:rsidP="00316065">
      <w:pPr>
        <w:spacing w:before="0" w:after="0"/>
      </w:pPr>
    </w:p>
    <w:p w14:paraId="22BB7522" w14:textId="77777777" w:rsidR="00406F80" w:rsidRDefault="00A24AC3" w:rsidP="00B30429">
      <w:pPr>
        <w:pStyle w:val="ListParagraph"/>
        <w:numPr>
          <w:ilvl w:val="0"/>
          <w:numId w:val="17"/>
        </w:numPr>
        <w:spacing w:before="0" w:after="0"/>
        <w:ind w:left="720"/>
        <w:rPr>
          <w:rFonts w:cs="Times New Roman"/>
          <w:szCs w:val="24"/>
        </w:rPr>
      </w:pPr>
      <w:r w:rsidRPr="00406F80">
        <w:rPr>
          <w:rFonts w:cs="Times New Roman"/>
          <w:szCs w:val="24"/>
        </w:rPr>
        <w:t xml:space="preserve">Screen such </w:t>
      </w:r>
      <w:r w:rsidR="00345179" w:rsidRPr="00406F80">
        <w:rPr>
          <w:rFonts w:cs="Times New Roman"/>
          <w:szCs w:val="24"/>
        </w:rPr>
        <w:t xml:space="preserve">personal </w:t>
      </w:r>
      <w:r w:rsidRPr="00406F80">
        <w:rPr>
          <w:rFonts w:cs="Times New Roman"/>
          <w:szCs w:val="24"/>
        </w:rPr>
        <w:t xml:space="preserve">property </w:t>
      </w:r>
      <w:r w:rsidR="00345179" w:rsidRPr="00406F80">
        <w:rPr>
          <w:rFonts w:cs="Times New Roman"/>
          <w:szCs w:val="24"/>
        </w:rPr>
        <w:t xml:space="preserve">assets </w:t>
      </w:r>
      <w:r w:rsidRPr="00406F80">
        <w:rPr>
          <w:rFonts w:cs="Times New Roman"/>
          <w:szCs w:val="24"/>
        </w:rPr>
        <w:t>for possible use within DOC using the screening proc</w:t>
      </w:r>
      <w:r w:rsidR="00D07368" w:rsidRPr="00406F80">
        <w:rPr>
          <w:rFonts w:cs="Times New Roman"/>
          <w:szCs w:val="24"/>
        </w:rPr>
        <w:t>edure prescribed in this Manual;</w:t>
      </w:r>
    </w:p>
    <w:p w14:paraId="0C8951ED" w14:textId="77777777" w:rsidR="00406F80" w:rsidRDefault="00406F80" w:rsidP="00316065">
      <w:pPr>
        <w:pStyle w:val="ListParagraph"/>
        <w:spacing w:before="0" w:after="0"/>
        <w:rPr>
          <w:rFonts w:cs="Times New Roman"/>
          <w:szCs w:val="24"/>
        </w:rPr>
      </w:pPr>
    </w:p>
    <w:p w14:paraId="0B18A9E6" w14:textId="188EFE3C" w:rsidR="00A24AC3" w:rsidRDefault="00A24AC3" w:rsidP="00B30429">
      <w:pPr>
        <w:pStyle w:val="ListParagraph"/>
        <w:numPr>
          <w:ilvl w:val="0"/>
          <w:numId w:val="17"/>
        </w:numPr>
        <w:spacing w:before="0" w:after="0"/>
        <w:ind w:left="720"/>
        <w:rPr>
          <w:rFonts w:cs="Times New Roman"/>
          <w:szCs w:val="24"/>
        </w:rPr>
      </w:pPr>
      <w:r w:rsidRPr="00406F80">
        <w:rPr>
          <w:rFonts w:cs="Times New Roman"/>
          <w:szCs w:val="24"/>
        </w:rPr>
        <w:t xml:space="preserve">Solicit Federal agencies known to use or distribute such </w:t>
      </w:r>
      <w:r w:rsidR="00345179" w:rsidRPr="00406F80">
        <w:rPr>
          <w:rFonts w:cs="Times New Roman"/>
          <w:szCs w:val="24"/>
        </w:rPr>
        <w:t>personal property assets</w:t>
      </w:r>
      <w:r w:rsidR="00D07368" w:rsidRPr="00406F80">
        <w:rPr>
          <w:rFonts w:cs="Times New Roman"/>
          <w:szCs w:val="24"/>
        </w:rPr>
        <w:t xml:space="preserve"> for their possible use;</w:t>
      </w:r>
      <w:r w:rsidR="00AA16C7">
        <w:rPr>
          <w:rFonts w:cs="Times New Roman"/>
          <w:szCs w:val="24"/>
        </w:rPr>
        <w:t xml:space="preserve"> and</w:t>
      </w:r>
    </w:p>
    <w:p w14:paraId="7FE8BFD5" w14:textId="77777777" w:rsidR="00A24AC3" w:rsidRPr="00EE6761" w:rsidRDefault="00D90CC6" w:rsidP="00316065">
      <w:pPr>
        <w:pStyle w:val="Heading2"/>
        <w:spacing w:before="0"/>
      </w:pPr>
      <w:bookmarkStart w:id="326" w:name="_Toc498330362"/>
      <w:r w:rsidRPr="00EE6761">
        <w:lastRenderedPageBreak/>
        <w:t>10</w:t>
      </w:r>
      <w:r w:rsidR="00A24AC3" w:rsidRPr="00EE6761">
        <w:t>.</w:t>
      </w:r>
      <w:r w:rsidR="00C06DFE">
        <w:t>4</w:t>
      </w:r>
      <w:r w:rsidR="00C145C2" w:rsidRPr="00EE6761">
        <w:tab/>
      </w:r>
      <w:r w:rsidR="00A24AC3" w:rsidRPr="00EE6761">
        <w:t>Transfers</w:t>
      </w:r>
      <w:bookmarkEnd w:id="326"/>
    </w:p>
    <w:p w14:paraId="1F143AE1" w14:textId="77777777" w:rsidR="0067418A" w:rsidRPr="00EE6761" w:rsidRDefault="0067418A" w:rsidP="00316065">
      <w:pPr>
        <w:pStyle w:val="Heading3"/>
      </w:pPr>
    </w:p>
    <w:p w14:paraId="66237DD0" w14:textId="42609319" w:rsidR="00A24AC3" w:rsidRDefault="00D90CC6" w:rsidP="00316065">
      <w:pPr>
        <w:pStyle w:val="Heading3"/>
      </w:pPr>
      <w:bookmarkStart w:id="327" w:name="_10.4.1_Turn-Ins_and"/>
      <w:bookmarkStart w:id="328" w:name="_Toc498330363"/>
      <w:bookmarkEnd w:id="327"/>
      <w:r w:rsidRPr="00EE6761">
        <w:t>10</w:t>
      </w:r>
      <w:r w:rsidR="00A24AC3" w:rsidRPr="00EE6761">
        <w:t>.</w:t>
      </w:r>
      <w:r w:rsidR="00C06DFE">
        <w:t>4</w:t>
      </w:r>
      <w:r w:rsidR="005F16DB" w:rsidRPr="00EE6761">
        <w:t>.1</w:t>
      </w:r>
      <w:r w:rsidR="00C81D33" w:rsidRPr="00EE6761">
        <w:tab/>
      </w:r>
      <w:r w:rsidR="00A24AC3" w:rsidRPr="00EE6761">
        <w:t>Turn-Ins and Reporting of Excess Personal Property Assets</w:t>
      </w:r>
      <w:bookmarkEnd w:id="328"/>
    </w:p>
    <w:p w14:paraId="603C501E" w14:textId="77777777" w:rsidR="00522E0F" w:rsidRDefault="00522E0F" w:rsidP="00316065">
      <w:pPr>
        <w:spacing w:before="0" w:after="0"/>
      </w:pPr>
    </w:p>
    <w:p w14:paraId="7A9E779D" w14:textId="1DF0E367" w:rsidR="00A24AC3" w:rsidRPr="00EE6761" w:rsidRDefault="00695C76" w:rsidP="00316065">
      <w:pPr>
        <w:spacing w:before="0" w:after="0"/>
      </w:pPr>
      <w:r>
        <w:t>P</w:t>
      </w:r>
      <w:r w:rsidR="00345179" w:rsidRPr="00EE6761">
        <w:t>ersonal property assets</w:t>
      </w:r>
      <w:r w:rsidR="00A24AC3" w:rsidRPr="00EE6761">
        <w:t xml:space="preserve"> (whether accountable or not) that </w:t>
      </w:r>
      <w:r w:rsidR="00AA16C7">
        <w:t>are</w:t>
      </w:r>
      <w:r w:rsidR="00A24AC3" w:rsidRPr="00EE6761">
        <w:t xml:space="preserve"> no longer needed by an office should be turned in to the PC, together with Form CD-50 (or its electronic equivalent), </w:t>
      </w:r>
      <w:r w:rsidR="00D07368" w:rsidRPr="00EE6761">
        <w:t xml:space="preserve">or CD-509 </w:t>
      </w:r>
      <w:r w:rsidR="00A24AC3" w:rsidRPr="00EE6761">
        <w:t>f</w:t>
      </w:r>
      <w:r w:rsidR="005F16DB" w:rsidRPr="00EE6761">
        <w:t>or redistribution or disposal</w:t>
      </w:r>
      <w:r w:rsidR="00DF0E6F" w:rsidRPr="00EE6761">
        <w:t xml:space="preserve">.  </w:t>
      </w:r>
      <w:r w:rsidR="00A24AC3" w:rsidRPr="00EE6761">
        <w:t xml:space="preserve">Such forms will be used to make changes to the records and accounts for accountable </w:t>
      </w:r>
      <w:r w:rsidR="00345179" w:rsidRPr="00EE6761">
        <w:t>personal property assets</w:t>
      </w:r>
      <w:r w:rsidR="00A24AC3" w:rsidRPr="00EE6761">
        <w:t xml:space="preserve"> and </w:t>
      </w:r>
      <w:r w:rsidR="00A26C05" w:rsidRPr="00EE6761">
        <w:t>should</w:t>
      </w:r>
      <w:r w:rsidR="00A24AC3" w:rsidRPr="00EE6761">
        <w:t xml:space="preserve"> be used to establish records of </w:t>
      </w:r>
      <w:r w:rsidR="00345179" w:rsidRPr="00EE6761">
        <w:t>personal property assets</w:t>
      </w:r>
      <w:r w:rsidR="00A24AC3" w:rsidRPr="00EE6761">
        <w:t xml:space="preserve"> stored for subsequent redistribution or disposal.</w:t>
      </w:r>
    </w:p>
    <w:p w14:paraId="2C5FC72F" w14:textId="77777777" w:rsidR="00F340F5" w:rsidRPr="00EE6761" w:rsidRDefault="00F340F5" w:rsidP="00316065">
      <w:pPr>
        <w:spacing w:before="0" w:after="0"/>
      </w:pPr>
    </w:p>
    <w:p w14:paraId="7169275E" w14:textId="72EB757E" w:rsidR="00A24AC3" w:rsidRPr="00EE6761" w:rsidRDefault="00A24AC3" w:rsidP="00316065">
      <w:pPr>
        <w:spacing w:before="0" w:after="0"/>
      </w:pPr>
      <w:r w:rsidRPr="00EE6761">
        <w:t xml:space="preserve">The applicable </w:t>
      </w:r>
      <w:r w:rsidR="00C81D33" w:rsidRPr="00EE6761">
        <w:t xml:space="preserve">Bureau </w:t>
      </w:r>
      <w:r w:rsidRPr="00EE6761">
        <w:t xml:space="preserve">PMO, or a designee, is authorized to report to the appropriate GSA </w:t>
      </w:r>
      <w:r w:rsidR="00C543DB">
        <w:t>R</w:t>
      </w:r>
      <w:r w:rsidRPr="00EE6761">
        <w:t xml:space="preserve">egional </w:t>
      </w:r>
      <w:r w:rsidR="00C543DB">
        <w:t>O</w:t>
      </w:r>
      <w:r w:rsidRPr="00EE6761">
        <w:t>ffice</w:t>
      </w:r>
      <w:r w:rsidR="00102D4C">
        <w:t xml:space="preserve"> </w:t>
      </w:r>
      <w:r w:rsidRPr="00EE6761">
        <w:t>personal property that has been determined to be excess to the needs of the Department.</w:t>
      </w:r>
    </w:p>
    <w:p w14:paraId="4005C611" w14:textId="36F39DBB" w:rsidR="00A24AC3" w:rsidRPr="00EE6761" w:rsidRDefault="00A24AC3" w:rsidP="00316065">
      <w:pPr>
        <w:spacing w:before="0" w:after="0"/>
      </w:pPr>
      <w:r w:rsidRPr="00EE6761">
        <w:t xml:space="preserve">The GSA </w:t>
      </w:r>
      <w:r w:rsidR="00C543DB">
        <w:t>R</w:t>
      </w:r>
      <w:r w:rsidRPr="00EE6761">
        <w:t xml:space="preserve">egional </w:t>
      </w:r>
      <w:r w:rsidR="00C543DB">
        <w:t>O</w:t>
      </w:r>
      <w:r w:rsidRPr="00EE6761">
        <w:t xml:space="preserve">ffice should be made aware at the time of reporting of any instances where delays in disposition of reported </w:t>
      </w:r>
      <w:r w:rsidR="00345179" w:rsidRPr="00EE6761">
        <w:t>personal property assets</w:t>
      </w:r>
      <w:r w:rsidRPr="00EE6761">
        <w:t xml:space="preserve"> </w:t>
      </w:r>
      <w:r w:rsidR="005F16DB" w:rsidRPr="00EE6761">
        <w:t>will create a storage problem</w:t>
      </w:r>
      <w:r w:rsidR="00DF0E6F" w:rsidRPr="00EE6761">
        <w:t xml:space="preserve">.  </w:t>
      </w:r>
      <w:r w:rsidRPr="00EE6761">
        <w:t xml:space="preserve">If GSA does not furnish disposition instructions within a reasonable period, and the matter cannot be resolved locally, the DPMO should be notified </w:t>
      </w:r>
      <w:r w:rsidR="00C4642C" w:rsidRPr="00EE6761">
        <w:t>in writing</w:t>
      </w:r>
      <w:r w:rsidR="00E07DBD">
        <w:t xml:space="preserve"> to elevate the matter to the GSA Headquarters</w:t>
      </w:r>
      <w:r w:rsidR="00C4642C" w:rsidRPr="00EE6761">
        <w:t xml:space="preserve">.  </w:t>
      </w:r>
      <w:r w:rsidRPr="00EE6761">
        <w:t xml:space="preserve">Copies of correspondence to the GSA </w:t>
      </w:r>
      <w:r w:rsidR="00C543DB">
        <w:t>R</w:t>
      </w:r>
      <w:r w:rsidR="00E07DBD">
        <w:t xml:space="preserve">egional </w:t>
      </w:r>
      <w:r w:rsidR="00C543DB">
        <w:t>O</w:t>
      </w:r>
      <w:r w:rsidRPr="00EE6761">
        <w:t>ffice, if any, should be attached</w:t>
      </w:r>
      <w:r w:rsidR="00C4642C" w:rsidRPr="00EE6761">
        <w:t>.</w:t>
      </w:r>
    </w:p>
    <w:p w14:paraId="388C440E" w14:textId="77777777" w:rsidR="00F340F5" w:rsidRPr="00EE6761" w:rsidRDefault="00F340F5" w:rsidP="00316065">
      <w:pPr>
        <w:spacing w:before="0" w:after="0"/>
      </w:pPr>
    </w:p>
    <w:p w14:paraId="781BAAAB" w14:textId="77777777" w:rsidR="00A24AC3" w:rsidRPr="00EE6761" w:rsidRDefault="00A24AC3" w:rsidP="00316065">
      <w:pPr>
        <w:spacing w:before="0" w:after="0"/>
      </w:pPr>
      <w:r w:rsidRPr="00EE6761">
        <w:t xml:space="preserve">The following </w:t>
      </w:r>
      <w:r w:rsidR="002C74B3" w:rsidRPr="00EE6761">
        <w:t xml:space="preserve">personal property </w:t>
      </w:r>
      <w:r w:rsidR="00395D7B" w:rsidRPr="00EE6761">
        <w:t>assets are not</w:t>
      </w:r>
      <w:r w:rsidRPr="00EE6761">
        <w:t xml:space="preserve"> required to be formally reported:</w:t>
      </w:r>
    </w:p>
    <w:p w14:paraId="586F5D4D" w14:textId="77777777" w:rsidR="00F340F5" w:rsidRPr="00EE6761" w:rsidRDefault="00F340F5" w:rsidP="00316065">
      <w:pPr>
        <w:spacing w:before="0" w:after="0"/>
      </w:pPr>
    </w:p>
    <w:p w14:paraId="435B447D" w14:textId="10DC8534" w:rsidR="00A24AC3" w:rsidRDefault="00A24AC3" w:rsidP="00B30429">
      <w:pPr>
        <w:pStyle w:val="ListParagraph"/>
        <w:numPr>
          <w:ilvl w:val="0"/>
          <w:numId w:val="18"/>
        </w:numPr>
        <w:spacing w:before="0" w:after="0"/>
        <w:rPr>
          <w:rFonts w:cs="Times New Roman"/>
          <w:szCs w:val="24"/>
        </w:rPr>
      </w:pPr>
      <w:r w:rsidRPr="00EE6761">
        <w:rPr>
          <w:rFonts w:cs="Times New Roman"/>
          <w:szCs w:val="24"/>
        </w:rPr>
        <w:t>Non</w:t>
      </w:r>
      <w:r w:rsidR="005F16DB" w:rsidRPr="00EE6761">
        <w:rPr>
          <w:rFonts w:cs="Times New Roman"/>
          <w:szCs w:val="24"/>
        </w:rPr>
        <w:t>-</w:t>
      </w:r>
      <w:r w:rsidRPr="00EE6761">
        <w:rPr>
          <w:rFonts w:cs="Times New Roman"/>
          <w:szCs w:val="24"/>
        </w:rPr>
        <w:t xml:space="preserve">reportable </w:t>
      </w:r>
      <w:r w:rsidR="002C74B3" w:rsidRPr="00EE6761">
        <w:rPr>
          <w:rFonts w:cs="Times New Roman"/>
          <w:szCs w:val="24"/>
        </w:rPr>
        <w:t>personal property assets</w:t>
      </w:r>
      <w:r w:rsidRPr="00EE6761">
        <w:rPr>
          <w:rFonts w:cs="Times New Roman"/>
          <w:szCs w:val="24"/>
        </w:rPr>
        <w:t xml:space="preserve"> </w:t>
      </w:r>
      <w:r w:rsidR="002C74B3" w:rsidRPr="00EE6761">
        <w:rPr>
          <w:rFonts w:cs="Times New Roman"/>
          <w:szCs w:val="24"/>
        </w:rPr>
        <w:t xml:space="preserve">are </w:t>
      </w:r>
      <w:r w:rsidRPr="00EE6761">
        <w:rPr>
          <w:rFonts w:cs="Times New Roman"/>
          <w:szCs w:val="24"/>
        </w:rPr>
        <w:t xml:space="preserve">listed in </w:t>
      </w:r>
      <w:hyperlink r:id="rId133" w:history="1">
        <w:r w:rsidRPr="001D36B6">
          <w:rPr>
            <w:rStyle w:val="Hyperlink"/>
            <w:rFonts w:cs="Times New Roman"/>
            <w:szCs w:val="24"/>
          </w:rPr>
          <w:t>FMR 102-35</w:t>
        </w:r>
      </w:hyperlink>
      <w:r w:rsidRPr="00EE6761">
        <w:rPr>
          <w:rFonts w:cs="Times New Roman"/>
          <w:szCs w:val="24"/>
        </w:rPr>
        <w:t xml:space="preserve"> and </w:t>
      </w:r>
      <w:hyperlink r:id="rId134" w:history="1">
        <w:r w:rsidR="008E1E8D" w:rsidRPr="008E1E8D">
          <w:rPr>
            <w:rStyle w:val="Hyperlink"/>
            <w:rFonts w:cs="Times New Roman"/>
            <w:szCs w:val="24"/>
          </w:rPr>
          <w:t xml:space="preserve">FMR </w:t>
        </w:r>
        <w:r w:rsidRPr="008E1E8D">
          <w:rPr>
            <w:rStyle w:val="Hyperlink"/>
            <w:rFonts w:cs="Times New Roman"/>
            <w:szCs w:val="24"/>
          </w:rPr>
          <w:t>102-36</w:t>
        </w:r>
      </w:hyperlink>
      <w:r w:rsidR="00DF0E6F" w:rsidRPr="00EE6761">
        <w:rPr>
          <w:rFonts w:cs="Times New Roman"/>
          <w:szCs w:val="24"/>
        </w:rPr>
        <w:t xml:space="preserve">.  </w:t>
      </w:r>
      <w:r w:rsidRPr="00EE6761">
        <w:rPr>
          <w:rFonts w:cs="Times New Roman"/>
          <w:szCs w:val="24"/>
        </w:rPr>
        <w:t>The holding Bureau determines if excess personal property is non</w:t>
      </w:r>
      <w:r w:rsidR="005F16DB" w:rsidRPr="00EE6761">
        <w:rPr>
          <w:rFonts w:cs="Times New Roman"/>
          <w:szCs w:val="24"/>
        </w:rPr>
        <w:t>-</w:t>
      </w:r>
      <w:r w:rsidRPr="00EE6761">
        <w:rPr>
          <w:rFonts w:cs="Times New Roman"/>
          <w:szCs w:val="24"/>
        </w:rPr>
        <w:t xml:space="preserve">reportable when the </w:t>
      </w:r>
      <w:r w:rsidR="00265607" w:rsidRPr="00EE6761">
        <w:rPr>
          <w:rFonts w:cs="Times New Roman"/>
          <w:szCs w:val="24"/>
        </w:rPr>
        <w:t>utilization-screening</w:t>
      </w:r>
      <w:r w:rsidRPr="00EE6761">
        <w:rPr>
          <w:rFonts w:cs="Times New Roman"/>
          <w:szCs w:val="24"/>
        </w:rPr>
        <w:t xml:space="preserve"> period begins and establishes the surplus release date</w:t>
      </w:r>
      <w:r w:rsidR="00DF0E6F" w:rsidRPr="00EE6761">
        <w:rPr>
          <w:rFonts w:cs="Times New Roman"/>
          <w:szCs w:val="24"/>
        </w:rPr>
        <w:t xml:space="preserve">.  </w:t>
      </w:r>
      <w:r w:rsidRPr="00EE6761">
        <w:rPr>
          <w:rFonts w:cs="Times New Roman"/>
          <w:szCs w:val="24"/>
        </w:rPr>
        <w:t xml:space="preserve">During the </w:t>
      </w:r>
      <w:r w:rsidR="00265607" w:rsidRPr="00EE6761">
        <w:rPr>
          <w:rFonts w:cs="Times New Roman"/>
          <w:szCs w:val="24"/>
        </w:rPr>
        <w:t>utilization-</w:t>
      </w:r>
      <w:r w:rsidRPr="00EE6761">
        <w:rPr>
          <w:rFonts w:cs="Times New Roman"/>
          <w:szCs w:val="24"/>
        </w:rPr>
        <w:t>screening period (</w:t>
      </w:r>
      <w:r w:rsidRPr="00022A83">
        <w:rPr>
          <w:rFonts w:cs="Times New Roman"/>
          <w:szCs w:val="24"/>
        </w:rPr>
        <w:t>usually</w:t>
      </w:r>
      <w:r w:rsidRPr="00EE6761">
        <w:rPr>
          <w:rFonts w:cs="Times New Roman"/>
          <w:b/>
          <w:szCs w:val="24"/>
        </w:rPr>
        <w:t xml:space="preserve"> </w:t>
      </w:r>
      <w:r w:rsidRPr="00084F2D">
        <w:rPr>
          <w:rFonts w:cs="Times New Roman"/>
          <w:szCs w:val="24"/>
        </w:rPr>
        <w:t xml:space="preserve">21 </w:t>
      </w:r>
      <w:r w:rsidR="007846DA" w:rsidRPr="00084F2D">
        <w:rPr>
          <w:rFonts w:cs="Times New Roman"/>
          <w:szCs w:val="24"/>
        </w:rPr>
        <w:t xml:space="preserve">calendar </w:t>
      </w:r>
      <w:r w:rsidR="00265607" w:rsidRPr="00084F2D">
        <w:rPr>
          <w:rFonts w:cs="Times New Roman"/>
          <w:szCs w:val="24"/>
        </w:rPr>
        <w:t>days</w:t>
      </w:r>
      <w:r w:rsidR="00265607" w:rsidRPr="00EE6761">
        <w:rPr>
          <w:rFonts w:cs="Times New Roman"/>
          <w:szCs w:val="24"/>
        </w:rPr>
        <w:t>),</w:t>
      </w:r>
      <w:r w:rsidRPr="00EE6761">
        <w:rPr>
          <w:rFonts w:cs="Times New Roman"/>
          <w:szCs w:val="24"/>
        </w:rPr>
        <w:t xml:space="preserve"> information concerning the </w:t>
      </w:r>
      <w:r w:rsidR="002C74B3" w:rsidRPr="00EE6761">
        <w:rPr>
          <w:rFonts w:cs="Times New Roman"/>
          <w:szCs w:val="24"/>
        </w:rPr>
        <w:t>personal property assets</w:t>
      </w:r>
      <w:r w:rsidRPr="00EE6761">
        <w:rPr>
          <w:rFonts w:cs="Times New Roman"/>
          <w:szCs w:val="24"/>
        </w:rPr>
        <w:t xml:space="preserve"> must be made available when requested by GSA or other Federal agencies</w:t>
      </w:r>
      <w:r w:rsidR="00DF0E6F" w:rsidRPr="00EE6761">
        <w:rPr>
          <w:rFonts w:cs="Times New Roman"/>
          <w:szCs w:val="24"/>
        </w:rPr>
        <w:t xml:space="preserve">.  </w:t>
      </w:r>
      <w:r w:rsidR="00265607" w:rsidRPr="00EE6761">
        <w:rPr>
          <w:rFonts w:cs="Times New Roman"/>
          <w:szCs w:val="24"/>
        </w:rPr>
        <w:t xml:space="preserve">GSA, in accordance with </w:t>
      </w:r>
      <w:hyperlink r:id="rId135" w:history="1">
        <w:r w:rsidR="00265607" w:rsidRPr="001D36B6">
          <w:rPr>
            <w:rStyle w:val="Hyperlink"/>
            <w:rFonts w:cs="Times New Roman"/>
            <w:szCs w:val="24"/>
          </w:rPr>
          <w:t>FMR 102-35</w:t>
        </w:r>
      </w:hyperlink>
      <w:r w:rsidR="00265607" w:rsidRPr="00EE6761">
        <w:rPr>
          <w:rFonts w:cs="Times New Roman"/>
          <w:szCs w:val="24"/>
        </w:rPr>
        <w:t xml:space="preserve"> and </w:t>
      </w:r>
      <w:hyperlink r:id="rId136" w:history="1">
        <w:r w:rsidR="001D36B6" w:rsidRPr="004779CD">
          <w:rPr>
            <w:rStyle w:val="Hyperlink"/>
            <w:rFonts w:cs="Times New Roman"/>
            <w:szCs w:val="24"/>
          </w:rPr>
          <w:t xml:space="preserve">FMR </w:t>
        </w:r>
        <w:r w:rsidR="00265607" w:rsidRPr="004779CD">
          <w:rPr>
            <w:rStyle w:val="Hyperlink"/>
            <w:rFonts w:cs="Times New Roman"/>
            <w:szCs w:val="24"/>
          </w:rPr>
          <w:t>102-36</w:t>
        </w:r>
      </w:hyperlink>
      <w:r w:rsidR="00265607" w:rsidRPr="00EE6761">
        <w:rPr>
          <w:rFonts w:cs="Times New Roman"/>
          <w:szCs w:val="24"/>
        </w:rPr>
        <w:t xml:space="preserve"> will hold non-reportable personal property assets, which are not reutilized by the Federal Government, for donation screening</w:t>
      </w:r>
      <w:r w:rsidR="00DF0E6F" w:rsidRPr="00EE6761">
        <w:rPr>
          <w:rFonts w:cs="Times New Roman"/>
          <w:szCs w:val="24"/>
        </w:rPr>
        <w:t xml:space="preserve">.  </w:t>
      </w:r>
      <w:r w:rsidRPr="00EE6761">
        <w:rPr>
          <w:rFonts w:cs="Times New Roman"/>
          <w:szCs w:val="24"/>
        </w:rPr>
        <w:t>A determination of surplus will be made in writing and become a part of the item</w:t>
      </w:r>
      <w:r w:rsidR="00DE037F">
        <w:rPr>
          <w:rFonts w:cs="Times New Roman"/>
          <w:szCs w:val="24"/>
        </w:rPr>
        <w:t>’</w:t>
      </w:r>
      <w:r w:rsidRPr="00EE6761">
        <w:rPr>
          <w:rFonts w:cs="Times New Roman"/>
          <w:szCs w:val="24"/>
        </w:rPr>
        <w:t>s disposal file.</w:t>
      </w:r>
    </w:p>
    <w:p w14:paraId="1F5F505F" w14:textId="77777777" w:rsidR="00AC6770" w:rsidRPr="00EE6761" w:rsidRDefault="00AC6770" w:rsidP="00316065">
      <w:pPr>
        <w:pStyle w:val="ListParagraph"/>
        <w:spacing w:before="0" w:after="0"/>
        <w:rPr>
          <w:rFonts w:cs="Times New Roman"/>
          <w:szCs w:val="24"/>
        </w:rPr>
      </w:pPr>
    </w:p>
    <w:p w14:paraId="269B01A3" w14:textId="77777777" w:rsidR="00A24AC3" w:rsidRPr="00EE6761" w:rsidRDefault="00A24AC3" w:rsidP="00B30429">
      <w:pPr>
        <w:pStyle w:val="ListParagraph"/>
        <w:numPr>
          <w:ilvl w:val="0"/>
          <w:numId w:val="18"/>
        </w:numPr>
        <w:spacing w:before="0" w:after="0"/>
        <w:rPr>
          <w:rFonts w:cs="Times New Roman"/>
          <w:szCs w:val="24"/>
        </w:rPr>
      </w:pPr>
      <w:r w:rsidRPr="00EE6761">
        <w:rPr>
          <w:rFonts w:cs="Times New Roman"/>
          <w:szCs w:val="24"/>
        </w:rPr>
        <w:t xml:space="preserve">The following excess </w:t>
      </w:r>
      <w:r w:rsidR="002C74B3" w:rsidRPr="00EE6761">
        <w:rPr>
          <w:rFonts w:cs="Times New Roman"/>
          <w:szCs w:val="24"/>
        </w:rPr>
        <w:t>personal property assets</w:t>
      </w:r>
      <w:r w:rsidRPr="00EE6761">
        <w:rPr>
          <w:rFonts w:cs="Times New Roman"/>
          <w:szCs w:val="24"/>
        </w:rPr>
        <w:t xml:space="preserve"> will not be reported in accordance with </w:t>
      </w:r>
      <w:hyperlink r:id="rId137" w:history="1">
        <w:r w:rsidRPr="001D36B6">
          <w:rPr>
            <w:rStyle w:val="Hyperlink"/>
            <w:rFonts w:cs="Times New Roman"/>
            <w:szCs w:val="24"/>
          </w:rPr>
          <w:t>FMR 102-36</w:t>
        </w:r>
      </w:hyperlink>
      <w:r w:rsidRPr="00EE6761">
        <w:rPr>
          <w:rFonts w:cs="Times New Roman"/>
          <w:szCs w:val="24"/>
        </w:rPr>
        <w:t xml:space="preserve"> or unless otherwise directed by GSA:</w:t>
      </w:r>
    </w:p>
    <w:p w14:paraId="239A9BBD" w14:textId="77777777" w:rsidR="00C4642C" w:rsidRPr="00EE6761" w:rsidRDefault="00C4642C" w:rsidP="00316065">
      <w:pPr>
        <w:pStyle w:val="ListParagraph"/>
        <w:rPr>
          <w:rFonts w:cs="Times New Roman"/>
          <w:szCs w:val="24"/>
        </w:rPr>
      </w:pPr>
    </w:p>
    <w:p w14:paraId="7D556D1C" w14:textId="17E6D86F" w:rsidR="00A24AC3" w:rsidRPr="00EE6761" w:rsidRDefault="002C74B3" w:rsidP="00B30429">
      <w:pPr>
        <w:pStyle w:val="ListParagraph"/>
        <w:numPr>
          <w:ilvl w:val="0"/>
          <w:numId w:val="19"/>
        </w:numPr>
        <w:spacing w:before="0" w:after="0"/>
        <w:ind w:left="1440" w:hanging="720"/>
        <w:rPr>
          <w:rFonts w:cs="Times New Roman"/>
          <w:szCs w:val="24"/>
        </w:rPr>
      </w:pPr>
      <w:r w:rsidRPr="00EE6761">
        <w:rPr>
          <w:rFonts w:cs="Times New Roman"/>
          <w:szCs w:val="24"/>
        </w:rPr>
        <w:t>Personal property assets</w:t>
      </w:r>
      <w:r w:rsidR="00A24AC3" w:rsidRPr="00EE6761">
        <w:rPr>
          <w:rFonts w:cs="Times New Roman"/>
          <w:szCs w:val="24"/>
        </w:rPr>
        <w:t xml:space="preserve"> determined appropriate</w:t>
      </w:r>
      <w:r w:rsidR="00811F76">
        <w:rPr>
          <w:rFonts w:cs="Times New Roman"/>
          <w:szCs w:val="24"/>
        </w:rPr>
        <w:t xml:space="preserve"> for abandonment</w:t>
      </w:r>
      <w:r w:rsidR="00102D4C">
        <w:rPr>
          <w:rFonts w:cs="Times New Roman"/>
          <w:szCs w:val="24"/>
        </w:rPr>
        <w:t xml:space="preserve"> or </w:t>
      </w:r>
      <w:r w:rsidR="00811F76">
        <w:rPr>
          <w:rFonts w:cs="Times New Roman"/>
          <w:szCs w:val="24"/>
        </w:rPr>
        <w:t>destruction (refer to</w:t>
      </w:r>
      <w:r w:rsidR="00A24AC3" w:rsidRPr="00EE6761">
        <w:rPr>
          <w:rFonts w:cs="Times New Roman"/>
          <w:szCs w:val="24"/>
        </w:rPr>
        <w:t xml:space="preserve"> </w:t>
      </w:r>
      <w:r w:rsidR="00E86932" w:rsidRPr="00E86932">
        <w:rPr>
          <w:rStyle w:val="Hyperlink"/>
        </w:rPr>
        <w:t xml:space="preserve">FMR </w:t>
      </w:r>
      <w:hyperlink r:id="rId138" w:anchor="wp2019967" w:history="1">
        <w:r w:rsidR="008A3256" w:rsidRPr="008E1E8D">
          <w:rPr>
            <w:rStyle w:val="Hyperlink"/>
            <w:rFonts w:cs="Times New Roman"/>
            <w:szCs w:val="24"/>
          </w:rPr>
          <w:t>Sec</w:t>
        </w:r>
        <w:r w:rsidR="008E1E8D" w:rsidRPr="008E1E8D">
          <w:rPr>
            <w:rStyle w:val="Hyperlink"/>
            <w:rFonts w:cs="Times New Roman"/>
            <w:szCs w:val="24"/>
          </w:rPr>
          <w:t>tion</w:t>
        </w:r>
        <w:r w:rsidR="008A3256" w:rsidRPr="008E1E8D">
          <w:rPr>
            <w:rStyle w:val="Hyperlink"/>
            <w:rFonts w:cs="Times New Roman"/>
            <w:szCs w:val="24"/>
          </w:rPr>
          <w:t xml:space="preserve"> </w:t>
        </w:r>
        <w:r w:rsidR="00A24AC3" w:rsidRPr="008E1E8D">
          <w:rPr>
            <w:rStyle w:val="Hyperlink"/>
            <w:rFonts w:cs="Times New Roman"/>
            <w:szCs w:val="24"/>
          </w:rPr>
          <w:t>1</w:t>
        </w:r>
        <w:r w:rsidR="008A3256" w:rsidRPr="008E1E8D">
          <w:rPr>
            <w:rStyle w:val="Hyperlink"/>
            <w:rFonts w:cs="Times New Roman"/>
            <w:szCs w:val="24"/>
          </w:rPr>
          <w:t>02-36.305</w:t>
        </w:r>
      </w:hyperlink>
      <w:r w:rsidR="008A3256" w:rsidRPr="00EE6761">
        <w:rPr>
          <w:rFonts w:cs="Times New Roman"/>
          <w:szCs w:val="24"/>
        </w:rPr>
        <w:t>)</w:t>
      </w:r>
      <w:r w:rsidR="005F16DB" w:rsidRPr="00EE6761">
        <w:rPr>
          <w:rFonts w:cs="Times New Roman"/>
          <w:szCs w:val="24"/>
        </w:rPr>
        <w:t>;</w:t>
      </w:r>
    </w:p>
    <w:p w14:paraId="5147C800" w14:textId="77777777" w:rsidR="008A3256" w:rsidRPr="00EE6761" w:rsidRDefault="008A3256" w:rsidP="00316065">
      <w:pPr>
        <w:pStyle w:val="ListParagraph"/>
        <w:spacing w:before="0" w:after="0"/>
        <w:ind w:left="1080"/>
        <w:rPr>
          <w:rFonts w:cs="Times New Roman"/>
          <w:szCs w:val="24"/>
        </w:rPr>
      </w:pPr>
    </w:p>
    <w:p w14:paraId="49D09984" w14:textId="5EF31D93" w:rsidR="00A24AC3" w:rsidRPr="00EE6761" w:rsidRDefault="00A24AC3" w:rsidP="00B30429">
      <w:pPr>
        <w:pStyle w:val="ListParagraph"/>
        <w:numPr>
          <w:ilvl w:val="0"/>
          <w:numId w:val="19"/>
        </w:numPr>
        <w:spacing w:before="0" w:after="0"/>
        <w:ind w:left="1440" w:hanging="720"/>
        <w:rPr>
          <w:rFonts w:cs="Times New Roman"/>
          <w:szCs w:val="24"/>
        </w:rPr>
      </w:pPr>
      <w:r w:rsidRPr="00EE6761">
        <w:rPr>
          <w:rFonts w:cs="Times New Roman"/>
          <w:szCs w:val="24"/>
        </w:rPr>
        <w:t xml:space="preserve">Non-appropriated fund </w:t>
      </w:r>
      <w:r w:rsidR="002C74B3" w:rsidRPr="00EE6761">
        <w:rPr>
          <w:rFonts w:cs="Times New Roman"/>
          <w:szCs w:val="24"/>
        </w:rPr>
        <w:t>personal property assets</w:t>
      </w:r>
      <w:r w:rsidR="00811F76">
        <w:rPr>
          <w:rFonts w:cs="Times New Roman"/>
          <w:szCs w:val="24"/>
        </w:rPr>
        <w:t xml:space="preserve"> (refer to</w:t>
      </w:r>
      <w:r w:rsidRPr="00EE6761">
        <w:rPr>
          <w:rFonts w:cs="Times New Roman"/>
          <w:szCs w:val="24"/>
        </w:rPr>
        <w:t xml:space="preserve"> </w:t>
      </w:r>
      <w:r w:rsidR="00E86932" w:rsidRPr="00E86932">
        <w:rPr>
          <w:rStyle w:val="Hyperlink"/>
        </w:rPr>
        <w:t>FMR</w:t>
      </w:r>
      <w:r w:rsidR="00E86932">
        <w:rPr>
          <w:rStyle w:val="Hyperlink"/>
        </w:rPr>
        <w:t xml:space="preserve"> </w:t>
      </w:r>
      <w:hyperlink r:id="rId139" w:anchor="wp2019750" w:history="1">
        <w:r w:rsidRPr="000E5B28">
          <w:rPr>
            <w:rStyle w:val="Hyperlink"/>
            <w:rFonts w:cs="Times New Roman"/>
            <w:szCs w:val="24"/>
          </w:rPr>
          <w:t>Sec</w:t>
        </w:r>
        <w:r w:rsidR="000E5B28" w:rsidRPr="000E5B28">
          <w:rPr>
            <w:rStyle w:val="Hyperlink"/>
            <w:rFonts w:cs="Times New Roman"/>
            <w:szCs w:val="24"/>
          </w:rPr>
          <w:t>tion</w:t>
        </w:r>
        <w:r w:rsidRPr="000E5B28">
          <w:rPr>
            <w:rStyle w:val="Hyperlink"/>
            <w:rFonts w:cs="Times New Roman"/>
            <w:szCs w:val="24"/>
          </w:rPr>
          <w:t xml:space="preserve"> 102-36.165</w:t>
        </w:r>
      </w:hyperlink>
      <w:r w:rsidRPr="00EE6761">
        <w:rPr>
          <w:rFonts w:cs="Times New Roman"/>
          <w:szCs w:val="24"/>
        </w:rPr>
        <w:t>)</w:t>
      </w:r>
      <w:r w:rsidR="005F16DB" w:rsidRPr="00EE6761">
        <w:rPr>
          <w:rFonts w:cs="Times New Roman"/>
          <w:szCs w:val="24"/>
        </w:rPr>
        <w:t>;</w:t>
      </w:r>
    </w:p>
    <w:p w14:paraId="629E3DE9" w14:textId="77777777" w:rsidR="008A3256" w:rsidRPr="00EE6761" w:rsidRDefault="008A3256" w:rsidP="00316065">
      <w:pPr>
        <w:pStyle w:val="ListParagraph"/>
        <w:spacing w:before="0" w:after="0"/>
        <w:ind w:left="1080"/>
        <w:rPr>
          <w:rFonts w:cs="Times New Roman"/>
          <w:szCs w:val="24"/>
        </w:rPr>
      </w:pPr>
    </w:p>
    <w:p w14:paraId="6BB9EF21" w14:textId="497B3589" w:rsidR="00A24AC3" w:rsidRPr="00EE6761" w:rsidRDefault="00A24AC3" w:rsidP="00B30429">
      <w:pPr>
        <w:pStyle w:val="ListParagraph"/>
        <w:numPr>
          <w:ilvl w:val="0"/>
          <w:numId w:val="19"/>
        </w:numPr>
        <w:spacing w:before="0" w:after="0"/>
        <w:ind w:left="1440" w:hanging="720"/>
        <w:rPr>
          <w:rFonts w:cs="Times New Roman"/>
          <w:szCs w:val="24"/>
        </w:rPr>
      </w:pPr>
      <w:r w:rsidRPr="00EE6761">
        <w:rPr>
          <w:rFonts w:cs="Times New Roman"/>
          <w:szCs w:val="24"/>
        </w:rPr>
        <w:t>Foreign excess personal</w:t>
      </w:r>
      <w:r w:rsidR="00811F76">
        <w:rPr>
          <w:rFonts w:cs="Times New Roman"/>
          <w:szCs w:val="24"/>
        </w:rPr>
        <w:t xml:space="preserve"> property (refer to</w:t>
      </w:r>
      <w:r w:rsidR="008A3256" w:rsidRPr="00EE6761">
        <w:rPr>
          <w:rFonts w:cs="Times New Roman"/>
          <w:szCs w:val="24"/>
        </w:rPr>
        <w:t xml:space="preserve"> </w:t>
      </w:r>
      <w:r w:rsidR="00E86932" w:rsidRPr="00E86932">
        <w:rPr>
          <w:rStyle w:val="Hyperlink"/>
        </w:rPr>
        <w:t>FMR</w:t>
      </w:r>
      <w:r w:rsidR="00E86932" w:rsidRPr="00E86932">
        <w:rPr>
          <w:u w:val="single"/>
        </w:rPr>
        <w:t xml:space="preserve"> </w:t>
      </w:r>
      <w:hyperlink r:id="rId140" w:anchor="wp2020060" w:history="1">
        <w:r w:rsidR="008A3256" w:rsidRPr="00E86932">
          <w:rPr>
            <w:rStyle w:val="Hyperlink"/>
            <w:rFonts w:cs="Times New Roman"/>
            <w:szCs w:val="24"/>
          </w:rPr>
          <w:t>Sec</w:t>
        </w:r>
        <w:r w:rsidR="000E5B28" w:rsidRPr="00E86932">
          <w:rPr>
            <w:rStyle w:val="Hyperlink"/>
            <w:rFonts w:cs="Times New Roman"/>
            <w:szCs w:val="24"/>
          </w:rPr>
          <w:t>tion</w:t>
        </w:r>
        <w:r w:rsidR="008A3256" w:rsidRPr="00E86932">
          <w:rPr>
            <w:rStyle w:val="Hyperlink"/>
            <w:rFonts w:cs="Times New Roman"/>
            <w:szCs w:val="24"/>
          </w:rPr>
          <w:t xml:space="preserve"> 102-36.380</w:t>
        </w:r>
      </w:hyperlink>
      <w:r w:rsidR="008A3256" w:rsidRPr="00EE6761">
        <w:rPr>
          <w:rFonts w:cs="Times New Roman"/>
          <w:szCs w:val="24"/>
        </w:rPr>
        <w:t>)</w:t>
      </w:r>
      <w:r w:rsidR="005F16DB" w:rsidRPr="00EE6761">
        <w:rPr>
          <w:rFonts w:cs="Times New Roman"/>
          <w:szCs w:val="24"/>
        </w:rPr>
        <w:t>;</w:t>
      </w:r>
    </w:p>
    <w:p w14:paraId="5717BCDF" w14:textId="77777777" w:rsidR="008A3256" w:rsidRPr="00EE6761" w:rsidRDefault="008A3256" w:rsidP="00316065">
      <w:pPr>
        <w:pStyle w:val="ListParagraph"/>
        <w:spacing w:before="0" w:after="0"/>
        <w:ind w:left="1080"/>
        <w:rPr>
          <w:rFonts w:cs="Times New Roman"/>
          <w:szCs w:val="24"/>
        </w:rPr>
      </w:pPr>
    </w:p>
    <w:p w14:paraId="44B5A8D4" w14:textId="77777777" w:rsidR="00A24AC3" w:rsidRPr="00EE6761" w:rsidRDefault="00A24AC3" w:rsidP="00B30429">
      <w:pPr>
        <w:pStyle w:val="ListParagraph"/>
        <w:numPr>
          <w:ilvl w:val="0"/>
          <w:numId w:val="19"/>
        </w:numPr>
        <w:spacing w:before="0" w:after="0"/>
        <w:ind w:left="1440" w:hanging="720"/>
        <w:rPr>
          <w:rFonts w:cs="Times New Roman"/>
          <w:szCs w:val="24"/>
        </w:rPr>
      </w:pPr>
      <w:r w:rsidRPr="00EE6761">
        <w:rPr>
          <w:rFonts w:cs="Times New Roman"/>
          <w:szCs w:val="24"/>
        </w:rPr>
        <w:t>Scrap, exc</w:t>
      </w:r>
      <w:r w:rsidR="008A3256" w:rsidRPr="00EE6761">
        <w:rPr>
          <w:rFonts w:cs="Times New Roman"/>
          <w:szCs w:val="24"/>
        </w:rPr>
        <w:t xml:space="preserve">ept </w:t>
      </w:r>
      <w:hyperlink w:anchor="_2.4.5.3_Aircraft" w:history="1">
        <w:r w:rsidR="008A3256" w:rsidRPr="00535732">
          <w:rPr>
            <w:rStyle w:val="Hyperlink"/>
            <w:rFonts w:cs="Times New Roman"/>
            <w:szCs w:val="24"/>
          </w:rPr>
          <w:t>aircraft in scrap</w:t>
        </w:r>
      </w:hyperlink>
      <w:r w:rsidR="008A3256" w:rsidRPr="00EE6761">
        <w:rPr>
          <w:rFonts w:cs="Times New Roman"/>
          <w:szCs w:val="24"/>
        </w:rPr>
        <w:t xml:space="preserve"> condition</w:t>
      </w:r>
      <w:r w:rsidR="005F16DB" w:rsidRPr="00EE6761">
        <w:rPr>
          <w:rFonts w:cs="Times New Roman"/>
          <w:szCs w:val="24"/>
        </w:rPr>
        <w:t>;</w:t>
      </w:r>
    </w:p>
    <w:p w14:paraId="081AA37D" w14:textId="77777777" w:rsidR="008A3256" w:rsidRPr="00EE6761" w:rsidRDefault="008A3256" w:rsidP="00316065">
      <w:pPr>
        <w:pStyle w:val="ListParagraph"/>
        <w:spacing w:before="0" w:after="0"/>
        <w:ind w:left="1080"/>
        <w:rPr>
          <w:rFonts w:cs="Times New Roman"/>
          <w:szCs w:val="24"/>
        </w:rPr>
      </w:pPr>
    </w:p>
    <w:p w14:paraId="00FE970E" w14:textId="546A1582" w:rsidR="00A24AC3" w:rsidRDefault="00A24AC3" w:rsidP="00B30429">
      <w:pPr>
        <w:pStyle w:val="ListParagraph"/>
        <w:numPr>
          <w:ilvl w:val="0"/>
          <w:numId w:val="19"/>
        </w:numPr>
        <w:spacing w:before="0" w:after="0"/>
        <w:ind w:left="1440" w:hanging="720"/>
        <w:rPr>
          <w:rFonts w:cs="Times New Roman"/>
          <w:szCs w:val="24"/>
        </w:rPr>
      </w:pPr>
      <w:r w:rsidRPr="00EE6761">
        <w:rPr>
          <w:rFonts w:cs="Times New Roman"/>
          <w:szCs w:val="24"/>
        </w:rPr>
        <w:t>Perishables, defined for the purposes of this section as any personal proper</w:t>
      </w:r>
      <w:r w:rsidR="008A3256" w:rsidRPr="00EE6761">
        <w:rPr>
          <w:rFonts w:cs="Times New Roman"/>
          <w:szCs w:val="24"/>
        </w:rPr>
        <w:t>ty subject to spoilage or decay</w:t>
      </w:r>
      <w:r w:rsidR="005F16DB" w:rsidRPr="00EE6761">
        <w:rPr>
          <w:rFonts w:cs="Times New Roman"/>
          <w:szCs w:val="24"/>
        </w:rPr>
        <w:t>;</w:t>
      </w:r>
    </w:p>
    <w:p w14:paraId="07247CC2" w14:textId="628BDD8C" w:rsidR="00A24AC3" w:rsidRDefault="008A3256" w:rsidP="00B30429">
      <w:pPr>
        <w:pStyle w:val="ListParagraph"/>
        <w:numPr>
          <w:ilvl w:val="0"/>
          <w:numId w:val="19"/>
        </w:numPr>
        <w:spacing w:before="0" w:after="0"/>
        <w:ind w:left="1440" w:hanging="720"/>
        <w:rPr>
          <w:rFonts w:cs="Times New Roman"/>
          <w:szCs w:val="24"/>
        </w:rPr>
      </w:pPr>
      <w:r w:rsidRPr="00EE6761">
        <w:rPr>
          <w:rFonts w:cs="Times New Roman"/>
          <w:szCs w:val="24"/>
        </w:rPr>
        <w:lastRenderedPageBreak/>
        <w:t>Trading stamps and bonus goods</w:t>
      </w:r>
      <w:r w:rsidR="005F16DB" w:rsidRPr="00EE6761">
        <w:rPr>
          <w:rFonts w:cs="Times New Roman"/>
          <w:szCs w:val="24"/>
        </w:rPr>
        <w:t>;</w:t>
      </w:r>
    </w:p>
    <w:p w14:paraId="2ABF3860" w14:textId="58F4158C" w:rsidR="00E86932" w:rsidRPr="00E86932" w:rsidRDefault="00E86932" w:rsidP="00E86932">
      <w:pPr>
        <w:spacing w:before="0" w:after="0"/>
        <w:rPr>
          <w:rFonts w:cs="Times New Roman"/>
          <w:szCs w:val="24"/>
        </w:rPr>
      </w:pPr>
    </w:p>
    <w:p w14:paraId="1DD2D45A" w14:textId="77777777" w:rsidR="00A24AC3" w:rsidRPr="00EE6761" w:rsidRDefault="008A3256" w:rsidP="00B30429">
      <w:pPr>
        <w:pStyle w:val="ListParagraph"/>
        <w:numPr>
          <w:ilvl w:val="0"/>
          <w:numId w:val="19"/>
        </w:numPr>
        <w:spacing w:before="0" w:after="0"/>
        <w:ind w:left="1440" w:hanging="720"/>
        <w:rPr>
          <w:rFonts w:cs="Times New Roman"/>
          <w:szCs w:val="24"/>
        </w:rPr>
      </w:pPr>
      <w:r w:rsidRPr="00EE6761">
        <w:rPr>
          <w:rFonts w:cs="Times New Roman"/>
          <w:szCs w:val="24"/>
        </w:rPr>
        <w:t>Hazardous waste</w:t>
      </w:r>
      <w:r w:rsidR="005F16DB" w:rsidRPr="00EE6761">
        <w:rPr>
          <w:rFonts w:cs="Times New Roman"/>
          <w:szCs w:val="24"/>
        </w:rPr>
        <w:t>;</w:t>
      </w:r>
    </w:p>
    <w:p w14:paraId="3C294B2D" w14:textId="77777777" w:rsidR="008A3256" w:rsidRPr="00EE6761" w:rsidRDefault="008A3256" w:rsidP="00316065">
      <w:pPr>
        <w:pStyle w:val="ListParagraph"/>
        <w:spacing w:before="0" w:after="0"/>
        <w:ind w:left="1080"/>
        <w:rPr>
          <w:rFonts w:cs="Times New Roman"/>
          <w:szCs w:val="24"/>
        </w:rPr>
      </w:pPr>
    </w:p>
    <w:p w14:paraId="1735C5F5" w14:textId="77777777" w:rsidR="00A24AC3" w:rsidRPr="00EE6761" w:rsidRDefault="008A3256" w:rsidP="00B30429">
      <w:pPr>
        <w:pStyle w:val="ListParagraph"/>
        <w:numPr>
          <w:ilvl w:val="0"/>
          <w:numId w:val="19"/>
        </w:numPr>
        <w:spacing w:before="0" w:after="0"/>
        <w:ind w:left="1440" w:hanging="720"/>
        <w:rPr>
          <w:rFonts w:cs="Times New Roman"/>
          <w:szCs w:val="24"/>
        </w:rPr>
      </w:pPr>
      <w:r w:rsidRPr="00EE6761">
        <w:rPr>
          <w:rFonts w:cs="Times New Roman"/>
          <w:szCs w:val="24"/>
        </w:rPr>
        <w:t>Controlled substances</w:t>
      </w:r>
      <w:r w:rsidR="005F16DB" w:rsidRPr="00EE6761">
        <w:rPr>
          <w:rFonts w:cs="Times New Roman"/>
          <w:szCs w:val="24"/>
        </w:rPr>
        <w:t>;</w:t>
      </w:r>
    </w:p>
    <w:p w14:paraId="04F7FBDC" w14:textId="77777777" w:rsidR="008A3256" w:rsidRPr="00EE6761" w:rsidRDefault="008A3256" w:rsidP="00316065">
      <w:pPr>
        <w:pStyle w:val="ListParagraph"/>
        <w:spacing w:before="0" w:after="0"/>
        <w:ind w:left="1080"/>
        <w:rPr>
          <w:rFonts w:cs="Times New Roman"/>
          <w:szCs w:val="24"/>
        </w:rPr>
      </w:pPr>
    </w:p>
    <w:p w14:paraId="3885CEB6" w14:textId="77777777" w:rsidR="00A24AC3" w:rsidRPr="00EE6761" w:rsidRDefault="00A24AC3" w:rsidP="00B30429">
      <w:pPr>
        <w:pStyle w:val="ListParagraph"/>
        <w:numPr>
          <w:ilvl w:val="0"/>
          <w:numId w:val="19"/>
        </w:numPr>
        <w:spacing w:before="0" w:after="0"/>
        <w:ind w:left="1440" w:hanging="720"/>
        <w:rPr>
          <w:rFonts w:cs="Times New Roman"/>
          <w:szCs w:val="24"/>
        </w:rPr>
      </w:pPr>
      <w:r w:rsidRPr="00EE6761">
        <w:rPr>
          <w:rFonts w:cs="Times New Roman"/>
          <w:szCs w:val="24"/>
        </w:rPr>
        <w:t xml:space="preserve">Nuclear Regulatory </w:t>
      </w:r>
      <w:r w:rsidR="008A3256" w:rsidRPr="00EE6761">
        <w:rPr>
          <w:rFonts w:cs="Times New Roman"/>
          <w:szCs w:val="24"/>
        </w:rPr>
        <w:t>Commission-controlled materials</w:t>
      </w:r>
      <w:r w:rsidR="005F16DB" w:rsidRPr="00EE6761">
        <w:rPr>
          <w:rFonts w:cs="Times New Roman"/>
          <w:szCs w:val="24"/>
        </w:rPr>
        <w:t>;</w:t>
      </w:r>
    </w:p>
    <w:p w14:paraId="0057E0E8" w14:textId="77777777" w:rsidR="008A3256" w:rsidRPr="00EE6761" w:rsidRDefault="008A3256" w:rsidP="00316065">
      <w:pPr>
        <w:pStyle w:val="ListParagraph"/>
        <w:spacing w:before="0" w:after="0"/>
        <w:ind w:left="1080"/>
        <w:rPr>
          <w:rFonts w:cs="Times New Roman"/>
          <w:szCs w:val="24"/>
        </w:rPr>
      </w:pPr>
    </w:p>
    <w:p w14:paraId="465BCE04" w14:textId="77777777" w:rsidR="00A24AC3" w:rsidRPr="00EE6761" w:rsidRDefault="00E001F9" w:rsidP="00B30429">
      <w:pPr>
        <w:pStyle w:val="ListParagraph"/>
        <w:numPr>
          <w:ilvl w:val="0"/>
          <w:numId w:val="19"/>
        </w:numPr>
        <w:spacing w:before="0" w:after="0"/>
        <w:rPr>
          <w:rFonts w:cs="Times New Roman"/>
          <w:szCs w:val="24"/>
        </w:rPr>
      </w:pPr>
      <w:r w:rsidRPr="00EE6761">
        <w:rPr>
          <w:rFonts w:cs="Times New Roman"/>
          <w:szCs w:val="24"/>
        </w:rPr>
        <w:t>Personal</w:t>
      </w:r>
      <w:r w:rsidR="002C74B3" w:rsidRPr="00EE6761">
        <w:rPr>
          <w:rFonts w:cs="Times New Roman"/>
          <w:szCs w:val="24"/>
        </w:rPr>
        <w:t xml:space="preserve"> property assets</w:t>
      </w:r>
      <w:r w:rsidR="00A24AC3" w:rsidRPr="00EE6761">
        <w:rPr>
          <w:rFonts w:cs="Times New Roman"/>
          <w:szCs w:val="24"/>
        </w:rPr>
        <w:t xml:space="preserve"> dangerous to public health </w:t>
      </w:r>
      <w:r w:rsidR="008A3256" w:rsidRPr="00EE6761">
        <w:rPr>
          <w:rFonts w:cs="Times New Roman"/>
          <w:szCs w:val="24"/>
        </w:rPr>
        <w:t>and safety</w:t>
      </w:r>
      <w:r w:rsidR="005F16DB" w:rsidRPr="00EE6761">
        <w:rPr>
          <w:rFonts w:cs="Times New Roman"/>
          <w:szCs w:val="24"/>
        </w:rPr>
        <w:t>; and</w:t>
      </w:r>
    </w:p>
    <w:p w14:paraId="4AFB4FF6" w14:textId="77777777" w:rsidR="008A3256" w:rsidRPr="00EE6761" w:rsidRDefault="008A3256" w:rsidP="00316065">
      <w:pPr>
        <w:pStyle w:val="ListParagraph"/>
        <w:spacing w:before="0" w:after="0"/>
        <w:ind w:left="1080"/>
        <w:rPr>
          <w:rFonts w:cs="Times New Roman"/>
          <w:szCs w:val="24"/>
        </w:rPr>
      </w:pPr>
    </w:p>
    <w:p w14:paraId="263776CC" w14:textId="77777777" w:rsidR="002F3980" w:rsidRDefault="00A24AC3" w:rsidP="00B30429">
      <w:pPr>
        <w:pStyle w:val="ListParagraph"/>
        <w:numPr>
          <w:ilvl w:val="0"/>
          <w:numId w:val="19"/>
        </w:numPr>
        <w:spacing w:before="0" w:after="0"/>
        <w:rPr>
          <w:rFonts w:cs="Times New Roman"/>
          <w:szCs w:val="24"/>
        </w:rPr>
      </w:pPr>
      <w:r w:rsidRPr="00EE6761">
        <w:rPr>
          <w:rFonts w:cs="Times New Roman"/>
          <w:szCs w:val="24"/>
        </w:rPr>
        <w:t xml:space="preserve">Classified items or </w:t>
      </w:r>
      <w:r w:rsidR="002C74B3" w:rsidRPr="00EE6761">
        <w:rPr>
          <w:rFonts w:cs="Times New Roman"/>
          <w:szCs w:val="24"/>
        </w:rPr>
        <w:t>personal property assets</w:t>
      </w:r>
      <w:r w:rsidRPr="00EE6761">
        <w:rPr>
          <w:rFonts w:cs="Times New Roman"/>
          <w:szCs w:val="24"/>
        </w:rPr>
        <w:t xml:space="preserve"> determined to be sensitive f</w:t>
      </w:r>
      <w:r w:rsidR="00F340F5" w:rsidRPr="00EE6761">
        <w:rPr>
          <w:rFonts w:cs="Times New Roman"/>
          <w:szCs w:val="24"/>
        </w:rPr>
        <w:t xml:space="preserve">or </w:t>
      </w:r>
      <w:r w:rsidR="008A3256" w:rsidRPr="00EE6761">
        <w:rPr>
          <w:rFonts w:cs="Times New Roman"/>
          <w:szCs w:val="24"/>
        </w:rPr>
        <w:t xml:space="preserve">reasons </w:t>
      </w:r>
    </w:p>
    <w:p w14:paraId="65808F1E" w14:textId="32DD7A5B" w:rsidR="00F340F5" w:rsidRDefault="002F3980" w:rsidP="004C4B6C">
      <w:pPr>
        <w:pStyle w:val="ListParagraph"/>
        <w:spacing w:before="0" w:after="0"/>
        <w:ind w:left="1080"/>
        <w:rPr>
          <w:rFonts w:cs="Times New Roman"/>
          <w:szCs w:val="24"/>
        </w:rPr>
      </w:pPr>
      <w:r>
        <w:rPr>
          <w:rFonts w:cs="Times New Roman"/>
          <w:szCs w:val="24"/>
        </w:rPr>
        <w:tab/>
      </w:r>
      <w:r w:rsidR="008A3256" w:rsidRPr="002F3980">
        <w:rPr>
          <w:rFonts w:cs="Times New Roman"/>
          <w:szCs w:val="24"/>
        </w:rPr>
        <w:t>of national security</w:t>
      </w:r>
      <w:r w:rsidR="005F16DB" w:rsidRPr="002F3980">
        <w:rPr>
          <w:rFonts w:cs="Times New Roman"/>
          <w:szCs w:val="24"/>
        </w:rPr>
        <w:t>.</w:t>
      </w:r>
    </w:p>
    <w:p w14:paraId="1825B143" w14:textId="77777777" w:rsidR="00AC1F85" w:rsidRDefault="00AC1F85" w:rsidP="00316065">
      <w:pPr>
        <w:pStyle w:val="Heading3"/>
      </w:pPr>
    </w:p>
    <w:p w14:paraId="0FFF58B4" w14:textId="77777777" w:rsidR="00A24AC3" w:rsidRPr="00EE6761" w:rsidRDefault="00D90CC6" w:rsidP="00316065">
      <w:pPr>
        <w:pStyle w:val="Heading3"/>
      </w:pPr>
      <w:bookmarkStart w:id="329" w:name="_Toc498330364"/>
      <w:r w:rsidRPr="00EE6761">
        <w:t>10</w:t>
      </w:r>
      <w:r w:rsidR="00A24AC3" w:rsidRPr="00EE6761">
        <w:t>.</w:t>
      </w:r>
      <w:r w:rsidR="00C06DFE">
        <w:t>4</w:t>
      </w:r>
      <w:r w:rsidR="005F16DB" w:rsidRPr="00EE6761">
        <w:t>.2</w:t>
      </w:r>
      <w:r w:rsidR="008A3256" w:rsidRPr="00EE6761">
        <w:tab/>
      </w:r>
      <w:r w:rsidR="00A24AC3" w:rsidRPr="00EE6761">
        <w:t xml:space="preserve">Reportable </w:t>
      </w:r>
      <w:r w:rsidR="00164FD2" w:rsidRPr="00EE6761">
        <w:t xml:space="preserve">Personal </w:t>
      </w:r>
      <w:r w:rsidR="00A24AC3" w:rsidRPr="00EE6761">
        <w:t>Property</w:t>
      </w:r>
      <w:r w:rsidR="00164FD2" w:rsidRPr="00EE6761">
        <w:t xml:space="preserve"> Assets</w:t>
      </w:r>
      <w:bookmarkEnd w:id="329"/>
    </w:p>
    <w:p w14:paraId="51FAACF5" w14:textId="77777777" w:rsidR="00D90CC6" w:rsidRPr="00EE6761" w:rsidRDefault="00D90CC6" w:rsidP="00316065">
      <w:pPr>
        <w:pStyle w:val="NoSpacing"/>
        <w:rPr>
          <w:rFonts w:cs="Times New Roman"/>
          <w:szCs w:val="24"/>
        </w:rPr>
      </w:pPr>
    </w:p>
    <w:p w14:paraId="18CA1C5B" w14:textId="77777777" w:rsidR="00A24AC3" w:rsidRPr="00EE6761" w:rsidRDefault="00A24AC3" w:rsidP="00316065">
      <w:pPr>
        <w:spacing w:before="0" w:after="0"/>
      </w:pPr>
      <w:r w:rsidRPr="00EE6761">
        <w:t xml:space="preserve">Excess personal property </w:t>
      </w:r>
      <w:r w:rsidR="00164FD2" w:rsidRPr="00EE6761">
        <w:t xml:space="preserve">assets </w:t>
      </w:r>
      <w:r w:rsidR="00035B18">
        <w:t xml:space="preserve">generally </w:t>
      </w:r>
      <w:r w:rsidRPr="00EE6761">
        <w:t xml:space="preserve">become surplus </w:t>
      </w:r>
      <w:r w:rsidR="00035B18">
        <w:t>21</w:t>
      </w:r>
      <w:r w:rsidRPr="00084F2D">
        <w:t xml:space="preserve"> </w:t>
      </w:r>
      <w:r w:rsidR="00C4642C" w:rsidRPr="00084F2D">
        <w:t xml:space="preserve">calendar </w:t>
      </w:r>
      <w:r w:rsidRPr="00084F2D">
        <w:t>days</w:t>
      </w:r>
      <w:r w:rsidR="00035B18">
        <w:t xml:space="preserve"> </w:t>
      </w:r>
      <w:r w:rsidR="00BC7118" w:rsidRPr="00EE6761">
        <w:t>after receipt of the SF-</w:t>
      </w:r>
      <w:r w:rsidRPr="00EE6761">
        <w:t>120</w:t>
      </w:r>
      <w:r w:rsidR="00D07368" w:rsidRPr="00EE6761">
        <w:t xml:space="preserve"> </w:t>
      </w:r>
      <w:r w:rsidR="00A26C05" w:rsidRPr="00EE6761">
        <w:t>by the GSA R</w:t>
      </w:r>
      <w:r w:rsidRPr="00EE6761">
        <w:t xml:space="preserve">egional Property Utilization Office if the </w:t>
      </w:r>
      <w:r w:rsidR="00164FD2" w:rsidRPr="00EE6761">
        <w:t xml:space="preserve">personal property </w:t>
      </w:r>
      <w:r w:rsidR="00A26C05" w:rsidRPr="00EE6761">
        <w:t>assets have</w:t>
      </w:r>
      <w:r w:rsidRPr="00EE6761">
        <w:t xml:space="preserve"> not been transferred to another Federal agency.</w:t>
      </w:r>
    </w:p>
    <w:p w14:paraId="1CAE915F" w14:textId="77777777" w:rsidR="00F340F5" w:rsidRPr="00EE6761" w:rsidRDefault="00F340F5" w:rsidP="00316065">
      <w:pPr>
        <w:spacing w:before="0" w:after="0"/>
      </w:pPr>
    </w:p>
    <w:p w14:paraId="700BB9D5" w14:textId="77777777" w:rsidR="00A24AC3" w:rsidRPr="00EE6761" w:rsidRDefault="00D90CC6" w:rsidP="00316065">
      <w:pPr>
        <w:pStyle w:val="Heading3"/>
      </w:pPr>
      <w:bookmarkStart w:id="330" w:name="_Toc498330365"/>
      <w:r w:rsidRPr="00EE6761">
        <w:t>10</w:t>
      </w:r>
      <w:r w:rsidR="00A24AC3" w:rsidRPr="00EE6761">
        <w:t>.</w:t>
      </w:r>
      <w:r w:rsidR="00C06DFE">
        <w:t>4</w:t>
      </w:r>
      <w:r w:rsidR="005F16DB" w:rsidRPr="00EE6761">
        <w:t>.3</w:t>
      </w:r>
      <w:r w:rsidR="008A3256" w:rsidRPr="00EE6761">
        <w:tab/>
      </w:r>
      <w:r w:rsidR="00A24AC3" w:rsidRPr="00EE6761">
        <w:t>Withdrawals and Corrections of Excess Reports</w:t>
      </w:r>
      <w:bookmarkEnd w:id="330"/>
    </w:p>
    <w:p w14:paraId="0CE515CC" w14:textId="77777777" w:rsidR="00D90CC6" w:rsidRPr="00EE6761" w:rsidRDefault="00D90CC6" w:rsidP="00316065">
      <w:pPr>
        <w:pStyle w:val="NoSpacing"/>
        <w:rPr>
          <w:rFonts w:cs="Times New Roman"/>
          <w:szCs w:val="24"/>
        </w:rPr>
      </w:pPr>
    </w:p>
    <w:p w14:paraId="4B81D880" w14:textId="6B5E932D" w:rsidR="00A24AC3" w:rsidRPr="00EE6761" w:rsidRDefault="00A24AC3" w:rsidP="00316065">
      <w:pPr>
        <w:spacing w:before="0" w:after="0"/>
      </w:pPr>
      <w:r w:rsidRPr="00EE6761">
        <w:t xml:space="preserve">Requests to withdraw reported excess </w:t>
      </w:r>
      <w:r w:rsidR="00164FD2" w:rsidRPr="00EE6761">
        <w:t>personal property assets</w:t>
      </w:r>
      <w:r w:rsidR="00BC7118" w:rsidRPr="00EE6761">
        <w:t xml:space="preserve"> </w:t>
      </w:r>
      <w:r w:rsidR="00C12A04">
        <w:t>sh</w:t>
      </w:r>
      <w:r w:rsidR="005E1E34" w:rsidRPr="00EE6761">
        <w:t>ould</w:t>
      </w:r>
      <w:r w:rsidR="00BC7118" w:rsidRPr="00EE6761">
        <w:t xml:space="preserve"> be indicated on SF-</w:t>
      </w:r>
      <w:r w:rsidR="002F65A1" w:rsidRPr="00EE6761">
        <w:t xml:space="preserve">120 </w:t>
      </w:r>
      <w:r w:rsidRPr="00EE6761">
        <w:t>and submitted to the regional GSA office where the original r</w:t>
      </w:r>
      <w:r w:rsidR="005F16DB" w:rsidRPr="00EE6761">
        <w:t>eport of excess was forwarded.</w:t>
      </w:r>
      <w:r w:rsidR="000E5B28">
        <w:t xml:space="preserve">  </w:t>
      </w:r>
      <w:r w:rsidR="00084F2D">
        <w:t>Di</w:t>
      </w:r>
      <w:r w:rsidRPr="00EE6761">
        <w:t xml:space="preserve">sposition of subject </w:t>
      </w:r>
      <w:r w:rsidR="00164FD2" w:rsidRPr="00EE6761">
        <w:t>personal property assets</w:t>
      </w:r>
      <w:r w:rsidRPr="00EE6761">
        <w:t xml:space="preserve"> will not be made until after withdrawal approval is received from GSA.</w:t>
      </w:r>
    </w:p>
    <w:p w14:paraId="4F5B727A" w14:textId="77777777" w:rsidR="00F340F5" w:rsidRPr="00EE6761" w:rsidRDefault="00F340F5" w:rsidP="00316065">
      <w:pPr>
        <w:spacing w:before="0" w:after="0"/>
      </w:pPr>
    </w:p>
    <w:p w14:paraId="02439335" w14:textId="77777777" w:rsidR="00A24AC3" w:rsidRDefault="00A24AC3" w:rsidP="00316065">
      <w:pPr>
        <w:spacing w:before="0" w:after="0"/>
      </w:pPr>
      <w:r w:rsidRPr="00EE6761">
        <w:t xml:space="preserve">Corrected reports of excess </w:t>
      </w:r>
      <w:r w:rsidR="00164FD2" w:rsidRPr="00EE6761">
        <w:t>personal property assets</w:t>
      </w:r>
      <w:r w:rsidRPr="00EE6761">
        <w:t xml:space="preserve"> will be prepared a</w:t>
      </w:r>
      <w:r w:rsidR="00D07368" w:rsidRPr="00EE6761">
        <w:t>nd identified as such</w:t>
      </w:r>
      <w:r w:rsidR="00BC7118" w:rsidRPr="00EE6761">
        <w:t xml:space="preserve"> on SF-</w:t>
      </w:r>
      <w:r w:rsidR="00D07368" w:rsidRPr="00EE6761">
        <w:t xml:space="preserve">120 </w:t>
      </w:r>
      <w:r w:rsidRPr="00EE6761">
        <w:t xml:space="preserve">and then </w:t>
      </w:r>
      <w:r w:rsidR="00A26C05" w:rsidRPr="00EE6761">
        <w:t>are</w:t>
      </w:r>
      <w:r w:rsidRPr="00EE6761">
        <w:t xml:space="preserve"> forwarded to the GSA office where the original report of excess was submitted.</w:t>
      </w:r>
    </w:p>
    <w:p w14:paraId="75730668" w14:textId="77777777" w:rsidR="00A0147B" w:rsidRDefault="00A0147B" w:rsidP="00316065">
      <w:pPr>
        <w:spacing w:before="0" w:after="0"/>
      </w:pPr>
    </w:p>
    <w:p w14:paraId="58C9BFCA" w14:textId="77777777" w:rsidR="00A24AC3" w:rsidRPr="00EE6761" w:rsidRDefault="00D90CC6" w:rsidP="00316065">
      <w:pPr>
        <w:pStyle w:val="Heading3"/>
      </w:pPr>
      <w:bookmarkStart w:id="331" w:name="_Toc498330366"/>
      <w:r w:rsidRPr="00EE6761">
        <w:t>10</w:t>
      </w:r>
      <w:r w:rsidR="00A24AC3" w:rsidRPr="00EE6761">
        <w:t>.</w:t>
      </w:r>
      <w:r w:rsidR="00C06DFE">
        <w:t>4</w:t>
      </w:r>
      <w:r w:rsidR="005F16DB" w:rsidRPr="00EE6761">
        <w:t>.4</w:t>
      </w:r>
      <w:r w:rsidR="008A3256" w:rsidRPr="00EE6761">
        <w:tab/>
      </w:r>
      <w:r w:rsidR="00A24AC3" w:rsidRPr="00EE6761">
        <w:t>Use of Excess Personal Property Assets on Cost-Reimbursement Contracts</w:t>
      </w:r>
      <w:bookmarkEnd w:id="331"/>
    </w:p>
    <w:p w14:paraId="4ECF8A77" w14:textId="77777777" w:rsidR="00D90CC6" w:rsidRPr="00EE6761" w:rsidRDefault="00D90CC6" w:rsidP="00316065">
      <w:pPr>
        <w:pStyle w:val="NoSpacing"/>
        <w:rPr>
          <w:rFonts w:cs="Times New Roman"/>
          <w:szCs w:val="24"/>
        </w:rPr>
      </w:pPr>
    </w:p>
    <w:p w14:paraId="0AFFC828" w14:textId="07C1DEEE" w:rsidR="00A24AC3" w:rsidRPr="00EE6761" w:rsidRDefault="00A24AC3" w:rsidP="00316065">
      <w:pPr>
        <w:spacing w:before="0" w:after="0"/>
      </w:pPr>
      <w:r w:rsidRPr="00EE6761">
        <w:t xml:space="preserve">Title to </w:t>
      </w:r>
      <w:r w:rsidR="00300DC7" w:rsidRPr="00EE6761">
        <w:t>personal property assets</w:t>
      </w:r>
      <w:r w:rsidRPr="00EE6761">
        <w:t xml:space="preserve"> used on cost-reimbursement contracts remains vested with the Bureau, and the justification, acquisition, utilization, accountability, maintenance, repair, and disposal of such </w:t>
      </w:r>
      <w:r w:rsidR="00300DC7" w:rsidRPr="00EE6761">
        <w:t>personal property assets</w:t>
      </w:r>
      <w:r w:rsidRPr="00EE6761">
        <w:t xml:space="preserve"> will be in accordance with </w:t>
      </w:r>
      <w:r w:rsidR="005F16DB" w:rsidRPr="00EE6761">
        <w:t>FMR</w:t>
      </w:r>
      <w:r w:rsidR="00695C76">
        <w:t>’s</w:t>
      </w:r>
      <w:r w:rsidR="005F16DB" w:rsidRPr="00EE6761">
        <w:t xml:space="preserve"> and PPMM requirements</w:t>
      </w:r>
      <w:r w:rsidR="00DF0E6F" w:rsidRPr="00EE6761">
        <w:t xml:space="preserve">.  </w:t>
      </w:r>
      <w:r w:rsidRPr="00EE6761">
        <w:t xml:space="preserve">Since the purpose of providing such </w:t>
      </w:r>
      <w:r w:rsidR="00300DC7" w:rsidRPr="00EE6761">
        <w:t>personal property assets</w:t>
      </w:r>
      <w:r w:rsidRPr="00EE6761">
        <w:t xml:space="preserve"> is to </w:t>
      </w:r>
      <w:r w:rsidR="00C4642C" w:rsidRPr="00EE6761">
        <w:t>reduce</w:t>
      </w:r>
      <w:r w:rsidRPr="00EE6761">
        <w:t xml:space="preserve"> contract costs, there must be written evidence that the use of such </w:t>
      </w:r>
      <w:r w:rsidR="00300DC7" w:rsidRPr="00EE6761">
        <w:t>personal property assets</w:t>
      </w:r>
      <w:r w:rsidR="005F16DB" w:rsidRPr="00EE6761">
        <w:t xml:space="preserve"> achieves that goal</w:t>
      </w:r>
      <w:r w:rsidR="00DF0E6F" w:rsidRPr="00EE6761">
        <w:t xml:space="preserve">.  </w:t>
      </w:r>
      <w:r w:rsidR="00811F76">
        <w:t>Refer to</w:t>
      </w:r>
      <w:r w:rsidRPr="00EE6761">
        <w:t xml:space="preserve"> </w:t>
      </w:r>
      <w:hyperlink w:anchor="_7.0_CONTRACT_PERSONAL" w:history="1">
        <w:r w:rsidR="00A96880" w:rsidRPr="00A57E7F">
          <w:rPr>
            <w:rStyle w:val="Hyperlink"/>
          </w:rPr>
          <w:t>PPMM Chapter 7.0</w:t>
        </w:r>
        <w:r w:rsidR="00CB6AD2" w:rsidRPr="00A57E7F">
          <w:rPr>
            <w:rStyle w:val="Hyperlink"/>
          </w:rPr>
          <w:t xml:space="preserve">, </w:t>
        </w:r>
        <w:r w:rsidR="00AB2E1E" w:rsidRPr="00A57E7F">
          <w:rPr>
            <w:rStyle w:val="Hyperlink"/>
          </w:rPr>
          <w:t>“</w:t>
        </w:r>
        <w:r w:rsidR="00CB6AD2" w:rsidRPr="00A57E7F">
          <w:rPr>
            <w:rStyle w:val="Hyperlink"/>
          </w:rPr>
          <w:t>Contract Personal Property Assets</w:t>
        </w:r>
        <w:r w:rsidR="003A1EF5" w:rsidRPr="00A57E7F">
          <w:rPr>
            <w:rStyle w:val="Hyperlink"/>
          </w:rPr>
          <w:t>.”</w:t>
        </w:r>
      </w:hyperlink>
    </w:p>
    <w:p w14:paraId="11AE609B" w14:textId="77777777" w:rsidR="0067418A" w:rsidRPr="00EE6761" w:rsidRDefault="0067418A" w:rsidP="00316065">
      <w:pPr>
        <w:pStyle w:val="Heading3"/>
      </w:pPr>
    </w:p>
    <w:p w14:paraId="69BCC504" w14:textId="77777777" w:rsidR="00A24AC3" w:rsidRPr="00EE6761" w:rsidRDefault="00D90CC6" w:rsidP="00316065">
      <w:pPr>
        <w:pStyle w:val="Heading3"/>
      </w:pPr>
      <w:bookmarkStart w:id="332" w:name="_Toc498330367"/>
      <w:r w:rsidRPr="00EE6761">
        <w:t>10</w:t>
      </w:r>
      <w:r w:rsidR="00A24AC3" w:rsidRPr="00EE6761">
        <w:t>.</w:t>
      </w:r>
      <w:r w:rsidR="00C06DFE">
        <w:t>4</w:t>
      </w:r>
      <w:r w:rsidR="005F16DB" w:rsidRPr="00EE6761">
        <w:t>.5</w:t>
      </w:r>
      <w:r w:rsidR="008A3256" w:rsidRPr="00EE6761">
        <w:tab/>
      </w:r>
      <w:r w:rsidR="00A24AC3" w:rsidRPr="00EE6761">
        <w:t>Screening</w:t>
      </w:r>
      <w:bookmarkEnd w:id="332"/>
    </w:p>
    <w:p w14:paraId="09DF18D3" w14:textId="77777777" w:rsidR="0067418A" w:rsidRPr="00EE6761" w:rsidRDefault="0067418A" w:rsidP="00316065">
      <w:pPr>
        <w:pStyle w:val="Heading4"/>
      </w:pPr>
    </w:p>
    <w:p w14:paraId="4EC81F7B" w14:textId="77777777" w:rsidR="00A24AC3" w:rsidRPr="00EE6761" w:rsidRDefault="00D90CC6" w:rsidP="00316065">
      <w:pPr>
        <w:pStyle w:val="Heading4"/>
      </w:pPr>
      <w:bookmarkStart w:id="333" w:name="_Toc498330368"/>
      <w:r w:rsidRPr="00EE6761">
        <w:t>10</w:t>
      </w:r>
      <w:r w:rsidR="00A24AC3" w:rsidRPr="00EE6761">
        <w:t>.</w:t>
      </w:r>
      <w:r w:rsidR="00C06DFE">
        <w:t>4</w:t>
      </w:r>
      <w:r w:rsidR="00A24AC3" w:rsidRPr="00EE6761">
        <w:t>.5.</w:t>
      </w:r>
      <w:r w:rsidR="00D91C0B" w:rsidRPr="00EE6761">
        <w:t>1</w:t>
      </w:r>
      <w:r w:rsidR="00A24AC3" w:rsidRPr="00EE6761">
        <w:t xml:space="preserve"> Screening Periods</w:t>
      </w:r>
      <w:bookmarkEnd w:id="333"/>
    </w:p>
    <w:p w14:paraId="6E6CA0CD" w14:textId="77777777" w:rsidR="00D90CC6" w:rsidRPr="00EE6761" w:rsidRDefault="00D90CC6" w:rsidP="00316065">
      <w:pPr>
        <w:pStyle w:val="NoSpacing"/>
        <w:rPr>
          <w:rFonts w:cs="Times New Roman"/>
          <w:szCs w:val="24"/>
        </w:rPr>
      </w:pPr>
    </w:p>
    <w:p w14:paraId="5861C09F" w14:textId="502831F1" w:rsidR="00A24AC3" w:rsidRDefault="00A24AC3" w:rsidP="00316065">
      <w:pPr>
        <w:spacing w:before="0" w:after="0"/>
      </w:pPr>
      <w:r w:rsidRPr="00EE6761">
        <w:t>GSA</w:t>
      </w:r>
      <w:r w:rsidR="00AB2E1E" w:rsidRPr="00EE6761">
        <w:t>’</w:t>
      </w:r>
      <w:r w:rsidRPr="00EE6761">
        <w:t xml:space="preserve">s surplus release date is </w:t>
      </w:r>
      <w:r w:rsidRPr="00084F2D">
        <w:t>21 calendar days</w:t>
      </w:r>
      <w:r w:rsidRPr="00EE6761">
        <w:t xml:space="preserve"> following the date of the determination by the holding Bureau that the property is excess to its requirements and is available for screening as excess.</w:t>
      </w:r>
    </w:p>
    <w:p w14:paraId="016E61E6" w14:textId="77777777" w:rsidR="00A24AC3" w:rsidRPr="00EE6761" w:rsidRDefault="00D90CC6" w:rsidP="00316065">
      <w:pPr>
        <w:pStyle w:val="Heading2"/>
        <w:spacing w:before="0"/>
      </w:pPr>
      <w:bookmarkStart w:id="334" w:name="_Toc498330369"/>
      <w:r w:rsidRPr="00EE6761">
        <w:lastRenderedPageBreak/>
        <w:t>10</w:t>
      </w:r>
      <w:r w:rsidR="00A24AC3" w:rsidRPr="00EE6761">
        <w:t>.</w:t>
      </w:r>
      <w:r w:rsidR="00C06DFE">
        <w:t>5</w:t>
      </w:r>
      <w:r w:rsidR="008A3256" w:rsidRPr="00EE6761">
        <w:tab/>
      </w:r>
      <w:r w:rsidR="00A24AC3" w:rsidRPr="00EE6761">
        <w:t xml:space="preserve">Donating </w:t>
      </w:r>
      <w:r w:rsidR="00B35661" w:rsidRPr="00EE6761">
        <w:t xml:space="preserve">Personal </w:t>
      </w:r>
      <w:r w:rsidR="00A24AC3" w:rsidRPr="00EE6761">
        <w:t xml:space="preserve">Property </w:t>
      </w:r>
      <w:r w:rsidR="00B35661" w:rsidRPr="00EE6761">
        <w:t>Assets</w:t>
      </w:r>
      <w:bookmarkEnd w:id="334"/>
    </w:p>
    <w:p w14:paraId="02AE62F0" w14:textId="77777777" w:rsidR="00D90CC6" w:rsidRPr="00EE6761" w:rsidRDefault="00D90CC6" w:rsidP="00316065">
      <w:pPr>
        <w:pStyle w:val="NoSpacing"/>
        <w:rPr>
          <w:rFonts w:cs="Times New Roman"/>
          <w:szCs w:val="24"/>
        </w:rPr>
      </w:pPr>
    </w:p>
    <w:p w14:paraId="7716555F" w14:textId="045C1554" w:rsidR="00A24AC3" w:rsidRPr="00EE6761" w:rsidRDefault="00A24AC3" w:rsidP="00316065">
      <w:pPr>
        <w:spacing w:before="0" w:after="0"/>
      </w:pPr>
      <w:r w:rsidRPr="00EE6761">
        <w:t>The Department will cooperate with public agencies and their accredited representatives authorized to partici</w:t>
      </w:r>
      <w:r w:rsidR="005F16DB" w:rsidRPr="00EE6761">
        <w:t>pate in the donation program</w:t>
      </w:r>
      <w:r w:rsidR="00DF0E6F" w:rsidRPr="00EE6761">
        <w:t xml:space="preserve">.  </w:t>
      </w:r>
      <w:r w:rsidRPr="00EE6761">
        <w:t xml:space="preserve">When </w:t>
      </w:r>
      <w:r w:rsidR="00B35661" w:rsidRPr="00EE6761">
        <w:t>personal property assets</w:t>
      </w:r>
      <w:r w:rsidRPr="00EE6761">
        <w:t xml:space="preserve"> </w:t>
      </w:r>
      <w:r w:rsidR="00B35661" w:rsidRPr="00EE6761">
        <w:t>are</w:t>
      </w:r>
      <w:r w:rsidRPr="00EE6761">
        <w:t xml:space="preserve"> donated to a non-Federal</w:t>
      </w:r>
      <w:r w:rsidR="005F16DB" w:rsidRPr="00EE6761">
        <w:t xml:space="preserve"> public body, identifiable</w:t>
      </w:r>
      <w:r w:rsidRPr="00EE6761">
        <w:t xml:space="preserve"> markings</w:t>
      </w:r>
      <w:r w:rsidR="004D51AC">
        <w:t xml:space="preserve"> that </w:t>
      </w:r>
      <w:r w:rsidRPr="00EE6761">
        <w:t xml:space="preserve">indicate the </w:t>
      </w:r>
      <w:r w:rsidR="005F16DB" w:rsidRPr="00EE6761">
        <w:t>Federal Government previously owned the property</w:t>
      </w:r>
      <w:r w:rsidRPr="00EE6761">
        <w:t xml:space="preserve"> </w:t>
      </w:r>
      <w:r w:rsidR="005F16DB" w:rsidRPr="00EE6761">
        <w:t>must</w:t>
      </w:r>
      <w:r w:rsidRPr="00EE6761">
        <w:t xml:space="preserve"> be remov</w:t>
      </w:r>
      <w:r w:rsidR="00206677" w:rsidRPr="00EE6761">
        <w:t>ed prior to release to the recipient</w:t>
      </w:r>
      <w:r w:rsidRPr="00EE6761">
        <w:t>.</w:t>
      </w:r>
    </w:p>
    <w:p w14:paraId="2ED60E17" w14:textId="77777777" w:rsidR="00F340F5" w:rsidRPr="00EE6761" w:rsidRDefault="00F340F5" w:rsidP="00316065">
      <w:pPr>
        <w:spacing w:before="0" w:after="0"/>
      </w:pPr>
    </w:p>
    <w:p w14:paraId="64E75B26" w14:textId="77777777" w:rsidR="00A24AC3" w:rsidRPr="00EE6761" w:rsidRDefault="00D90CC6" w:rsidP="00316065">
      <w:pPr>
        <w:pStyle w:val="Heading3"/>
      </w:pPr>
      <w:bookmarkStart w:id="335" w:name="_Toc498330370"/>
      <w:r w:rsidRPr="00EE6761">
        <w:t>10</w:t>
      </w:r>
      <w:r w:rsidR="00A24AC3" w:rsidRPr="00EE6761">
        <w:t>.</w:t>
      </w:r>
      <w:r w:rsidR="00C06DFE">
        <w:t>5</w:t>
      </w:r>
      <w:r w:rsidR="005F16DB" w:rsidRPr="00EE6761">
        <w:t>.1</w:t>
      </w:r>
      <w:r w:rsidR="00BC7118" w:rsidRPr="00EE6761">
        <w:tab/>
      </w:r>
      <w:r w:rsidR="00A24AC3" w:rsidRPr="00EE6761">
        <w:t>Items Requiring Special Handling</w:t>
      </w:r>
      <w:bookmarkEnd w:id="335"/>
    </w:p>
    <w:p w14:paraId="1AA0B5FF" w14:textId="77777777" w:rsidR="00D90CC6" w:rsidRPr="00EE6761" w:rsidRDefault="00D90CC6" w:rsidP="00316065">
      <w:pPr>
        <w:pStyle w:val="NoSpacing"/>
        <w:rPr>
          <w:rFonts w:cs="Times New Roman"/>
          <w:szCs w:val="24"/>
        </w:rPr>
      </w:pPr>
    </w:p>
    <w:p w14:paraId="2272AE69" w14:textId="77777777" w:rsidR="00A24AC3" w:rsidRPr="00EE6761" w:rsidRDefault="00A24AC3" w:rsidP="00316065">
      <w:pPr>
        <w:spacing w:before="0" w:after="0"/>
      </w:pPr>
      <w:r w:rsidRPr="00EE6761">
        <w:t>The following items require special handling:</w:t>
      </w:r>
    </w:p>
    <w:p w14:paraId="2499C385" w14:textId="77777777" w:rsidR="00F340F5" w:rsidRPr="00EE6761" w:rsidRDefault="00F340F5" w:rsidP="00316065">
      <w:pPr>
        <w:spacing w:before="0" w:after="0"/>
      </w:pPr>
    </w:p>
    <w:p w14:paraId="39EE82D5" w14:textId="77777777" w:rsidR="00A24AC3" w:rsidRPr="00EE6761" w:rsidRDefault="00A24AC3" w:rsidP="00B30429">
      <w:pPr>
        <w:pStyle w:val="ListParagraph"/>
        <w:numPr>
          <w:ilvl w:val="0"/>
          <w:numId w:val="20"/>
        </w:numPr>
        <w:spacing w:before="0" w:after="0"/>
        <w:rPr>
          <w:rFonts w:cs="Times New Roman"/>
          <w:szCs w:val="24"/>
        </w:rPr>
      </w:pPr>
      <w:r w:rsidRPr="00EE6761">
        <w:rPr>
          <w:rFonts w:cs="Times New Roman"/>
          <w:szCs w:val="24"/>
        </w:rPr>
        <w:t xml:space="preserve">Excess machinery, equipment, material, and supplies for printing, binding and </w:t>
      </w:r>
      <w:r w:rsidR="00206677" w:rsidRPr="00EE6761">
        <w:rPr>
          <w:rFonts w:cs="Times New Roman"/>
          <w:szCs w:val="24"/>
        </w:rPr>
        <w:t>blank booking</w:t>
      </w:r>
      <w:r w:rsidRPr="00EE6761">
        <w:rPr>
          <w:rFonts w:cs="Times New Roman"/>
          <w:szCs w:val="24"/>
        </w:rPr>
        <w:t xml:space="preserve"> work should be reported to </w:t>
      </w:r>
      <w:r w:rsidR="00B35661" w:rsidRPr="00EE6761">
        <w:rPr>
          <w:rFonts w:cs="Times New Roman"/>
          <w:szCs w:val="24"/>
        </w:rPr>
        <w:t xml:space="preserve">the Bureau PMO </w:t>
      </w:r>
      <w:r w:rsidRPr="00EE6761">
        <w:rPr>
          <w:rFonts w:cs="Times New Roman"/>
          <w:szCs w:val="24"/>
        </w:rPr>
        <w:t>for approval of disposal actio</w:t>
      </w:r>
      <w:r w:rsidR="00BC7118" w:rsidRPr="00EE6761">
        <w:rPr>
          <w:rFonts w:cs="Times New Roman"/>
          <w:szCs w:val="24"/>
        </w:rPr>
        <w:t>n prior to the initiation of SF-</w:t>
      </w:r>
      <w:r w:rsidRPr="00EE6761">
        <w:rPr>
          <w:rFonts w:cs="Times New Roman"/>
          <w:szCs w:val="24"/>
        </w:rPr>
        <w:t>120</w:t>
      </w:r>
      <w:r w:rsidR="00BC7118" w:rsidRPr="00EE6761">
        <w:rPr>
          <w:rFonts w:cs="Times New Roman"/>
          <w:szCs w:val="24"/>
        </w:rPr>
        <w:t>;</w:t>
      </w:r>
    </w:p>
    <w:p w14:paraId="0E1E0417" w14:textId="77777777" w:rsidR="00BC7118" w:rsidRPr="00EE6761" w:rsidRDefault="00BC7118" w:rsidP="00316065">
      <w:pPr>
        <w:pStyle w:val="ListParagraph"/>
        <w:spacing w:before="0" w:after="0"/>
        <w:rPr>
          <w:rFonts w:cs="Times New Roman"/>
          <w:szCs w:val="24"/>
        </w:rPr>
      </w:pPr>
    </w:p>
    <w:p w14:paraId="308FB09C" w14:textId="4A1FDA0C" w:rsidR="00A24AC3" w:rsidRPr="00EE6761" w:rsidRDefault="00A24AC3" w:rsidP="00B30429">
      <w:pPr>
        <w:pStyle w:val="ListParagraph"/>
        <w:numPr>
          <w:ilvl w:val="0"/>
          <w:numId w:val="20"/>
        </w:numPr>
        <w:spacing w:before="0" w:after="0"/>
        <w:rPr>
          <w:rFonts w:cs="Times New Roman"/>
          <w:szCs w:val="24"/>
        </w:rPr>
      </w:pPr>
      <w:r w:rsidRPr="00EE6761">
        <w:rPr>
          <w:rFonts w:cs="Times New Roman"/>
          <w:szCs w:val="24"/>
        </w:rPr>
        <w:t>Classified personal property that is excess to DOC</w:t>
      </w:r>
      <w:r w:rsidR="00AB2E1E" w:rsidRPr="00EE6761">
        <w:rPr>
          <w:rFonts w:cs="Times New Roman"/>
          <w:szCs w:val="24"/>
        </w:rPr>
        <w:t>’</w:t>
      </w:r>
      <w:r w:rsidRPr="00EE6761">
        <w:rPr>
          <w:rFonts w:cs="Times New Roman"/>
          <w:szCs w:val="24"/>
        </w:rPr>
        <w:t>s needs will be stripped of all characteristics</w:t>
      </w:r>
      <w:r w:rsidR="004D51AC">
        <w:rPr>
          <w:rFonts w:cs="Times New Roman"/>
          <w:szCs w:val="24"/>
        </w:rPr>
        <w:t xml:space="preserve"> that </w:t>
      </w:r>
      <w:r w:rsidRPr="00EE6761">
        <w:rPr>
          <w:rFonts w:cs="Times New Roman"/>
          <w:szCs w:val="24"/>
        </w:rPr>
        <w:t>caused it to be classified, or otherwise rendered un</w:t>
      </w:r>
      <w:r w:rsidR="00206677" w:rsidRPr="00EE6761">
        <w:rPr>
          <w:rFonts w:cs="Times New Roman"/>
          <w:szCs w:val="24"/>
        </w:rPr>
        <w:t>classified, prior to disposal</w:t>
      </w:r>
      <w:r w:rsidR="00DF0E6F" w:rsidRPr="00EE6761">
        <w:rPr>
          <w:rFonts w:cs="Times New Roman"/>
          <w:szCs w:val="24"/>
        </w:rPr>
        <w:t xml:space="preserve">.  </w:t>
      </w:r>
      <w:r w:rsidRPr="00EE6761">
        <w:rPr>
          <w:rFonts w:cs="Times New Roman"/>
          <w:szCs w:val="24"/>
        </w:rPr>
        <w:t xml:space="preserve">Declassification will be accomplished in a </w:t>
      </w:r>
      <w:r w:rsidR="00E001F9" w:rsidRPr="00EE6761">
        <w:rPr>
          <w:rFonts w:cs="Times New Roman"/>
          <w:szCs w:val="24"/>
        </w:rPr>
        <w:t>manner</w:t>
      </w:r>
      <w:r w:rsidR="004D51AC">
        <w:rPr>
          <w:rFonts w:cs="Times New Roman"/>
          <w:szCs w:val="24"/>
        </w:rPr>
        <w:t xml:space="preserve"> that </w:t>
      </w:r>
      <w:r w:rsidRPr="00EE6761">
        <w:rPr>
          <w:rFonts w:cs="Times New Roman"/>
          <w:szCs w:val="24"/>
        </w:rPr>
        <w:t xml:space="preserve">will preserve, so far as practicable, the utility or commercial value of the </w:t>
      </w:r>
      <w:r w:rsidR="00B35661" w:rsidRPr="00EE6761">
        <w:rPr>
          <w:rFonts w:cs="Times New Roman"/>
          <w:szCs w:val="24"/>
        </w:rPr>
        <w:t>personal property assets</w:t>
      </w:r>
      <w:r w:rsidR="00BC7118" w:rsidRPr="00EE6761">
        <w:rPr>
          <w:rFonts w:cs="Times New Roman"/>
          <w:szCs w:val="24"/>
        </w:rPr>
        <w:t>; and</w:t>
      </w:r>
    </w:p>
    <w:p w14:paraId="13772ABD" w14:textId="77777777" w:rsidR="00BC7118" w:rsidRPr="00EE6761" w:rsidRDefault="00BC7118" w:rsidP="00316065">
      <w:pPr>
        <w:pStyle w:val="ListParagraph"/>
        <w:spacing w:before="0" w:after="0"/>
        <w:rPr>
          <w:rFonts w:cs="Times New Roman"/>
          <w:szCs w:val="24"/>
        </w:rPr>
      </w:pPr>
    </w:p>
    <w:p w14:paraId="5DAF54DF" w14:textId="13C177E1" w:rsidR="00A24AC3" w:rsidRPr="00EE6761" w:rsidRDefault="00A24AC3" w:rsidP="00B30429">
      <w:pPr>
        <w:pStyle w:val="ListParagraph"/>
        <w:numPr>
          <w:ilvl w:val="0"/>
          <w:numId w:val="20"/>
        </w:numPr>
        <w:spacing w:before="0" w:after="0"/>
        <w:rPr>
          <w:rFonts w:cs="Times New Roman"/>
          <w:bCs/>
          <w:szCs w:val="24"/>
        </w:rPr>
      </w:pPr>
      <w:r w:rsidRPr="00EE6761">
        <w:rPr>
          <w:rFonts w:cs="Times New Roman"/>
          <w:bCs/>
          <w:szCs w:val="24"/>
        </w:rPr>
        <w:t xml:space="preserve">Electronic personal property that has reached the end of its useful life must be disposed of in an environmentally sound manner as required in </w:t>
      </w:r>
      <w:hyperlink r:id="rId141" w:history="1">
        <w:r w:rsidR="008F7BE4" w:rsidRPr="00433844">
          <w:rPr>
            <w:rStyle w:val="Hyperlink"/>
            <w:rFonts w:cs="Times New Roman"/>
            <w:szCs w:val="24"/>
          </w:rPr>
          <w:t>E.O. 13</w:t>
        </w:r>
        <w:r w:rsidR="00433844" w:rsidRPr="00433844">
          <w:rPr>
            <w:rStyle w:val="Hyperlink"/>
            <w:rFonts w:cs="Times New Roman"/>
            <w:szCs w:val="24"/>
          </w:rPr>
          <w:t>69</w:t>
        </w:r>
        <w:r w:rsidR="008F7BE4" w:rsidRPr="00433844">
          <w:rPr>
            <w:rStyle w:val="Hyperlink"/>
            <w:rFonts w:cs="Times New Roman"/>
            <w:szCs w:val="24"/>
          </w:rPr>
          <w:t>3, “</w:t>
        </w:r>
        <w:r w:rsidR="00433844" w:rsidRPr="00433844">
          <w:rPr>
            <w:rStyle w:val="Hyperlink"/>
            <w:rFonts w:cs="Times New Roman"/>
            <w:szCs w:val="24"/>
          </w:rPr>
          <w:t>Planning for Federal Sustainability in the Next Decade</w:t>
        </w:r>
        <w:r w:rsidR="008F7BE4" w:rsidRPr="00433844">
          <w:rPr>
            <w:rStyle w:val="Hyperlink"/>
            <w:rFonts w:cs="Times New Roman"/>
            <w:szCs w:val="24"/>
          </w:rPr>
          <w:t>,”</w:t>
        </w:r>
      </w:hyperlink>
      <w:r w:rsidRPr="00EE6761">
        <w:rPr>
          <w:rFonts w:cs="Times New Roman"/>
          <w:bCs/>
          <w:szCs w:val="24"/>
        </w:rPr>
        <w:t xml:space="preserve"> and its instructions. </w:t>
      </w:r>
      <w:r w:rsidR="00B04733">
        <w:rPr>
          <w:rFonts w:cs="Times New Roman"/>
          <w:bCs/>
          <w:szCs w:val="24"/>
        </w:rPr>
        <w:t xml:space="preserve"> </w:t>
      </w:r>
      <w:r w:rsidRPr="00EE6761">
        <w:rPr>
          <w:rFonts w:cs="Times New Roman"/>
          <w:bCs/>
          <w:szCs w:val="24"/>
        </w:rPr>
        <w:t xml:space="preserve">Contact </w:t>
      </w:r>
      <w:r w:rsidR="00A26C05" w:rsidRPr="00EE6761">
        <w:rPr>
          <w:rFonts w:cs="Times New Roman"/>
          <w:bCs/>
          <w:szCs w:val="24"/>
        </w:rPr>
        <w:t>the D</w:t>
      </w:r>
      <w:r w:rsidR="005044F0" w:rsidRPr="00EE6761">
        <w:rPr>
          <w:rFonts w:cs="Times New Roman"/>
          <w:bCs/>
          <w:szCs w:val="24"/>
        </w:rPr>
        <w:t>EM</w:t>
      </w:r>
      <w:r w:rsidRPr="00EE6761">
        <w:rPr>
          <w:rFonts w:cs="Times New Roman"/>
          <w:bCs/>
          <w:szCs w:val="24"/>
        </w:rPr>
        <w:t xml:space="preserve"> for additional information.</w:t>
      </w:r>
    </w:p>
    <w:p w14:paraId="2A57E267" w14:textId="77777777" w:rsidR="00F340F5" w:rsidRPr="00EE6761" w:rsidRDefault="00F340F5" w:rsidP="00316065">
      <w:pPr>
        <w:pStyle w:val="ListParagraph"/>
        <w:spacing w:before="0" w:after="0"/>
        <w:ind w:left="0"/>
        <w:rPr>
          <w:rFonts w:cs="Times New Roman"/>
          <w:bCs/>
          <w:szCs w:val="24"/>
        </w:rPr>
      </w:pPr>
    </w:p>
    <w:p w14:paraId="089558C5" w14:textId="77777777" w:rsidR="00A24AC3" w:rsidRPr="00EE6761" w:rsidRDefault="00D90CC6" w:rsidP="00316065">
      <w:pPr>
        <w:pStyle w:val="Heading3"/>
      </w:pPr>
      <w:bookmarkStart w:id="336" w:name="_Toc498330371"/>
      <w:r w:rsidRPr="00EE6761">
        <w:t>10</w:t>
      </w:r>
      <w:r w:rsidR="00A24AC3" w:rsidRPr="00EE6761">
        <w:t>.</w:t>
      </w:r>
      <w:r w:rsidR="00C06DFE">
        <w:t>5</w:t>
      </w:r>
      <w:r w:rsidR="00A24AC3" w:rsidRPr="00EE6761">
        <w:t>.2 Computers for Learning</w:t>
      </w:r>
      <w:r w:rsidR="00296B29" w:rsidRPr="00EE6761">
        <w:t xml:space="preserve"> (CFL)</w:t>
      </w:r>
      <w:bookmarkEnd w:id="336"/>
    </w:p>
    <w:p w14:paraId="647B3EC1" w14:textId="7C32F1EB" w:rsidR="0092485F" w:rsidRDefault="0092485F" w:rsidP="00316065">
      <w:pPr>
        <w:pStyle w:val="Heading4"/>
      </w:pPr>
    </w:p>
    <w:p w14:paraId="4977B3DD" w14:textId="7B6F654D" w:rsidR="004C4B6C" w:rsidRDefault="004C4B6C" w:rsidP="004C4B6C">
      <w:pPr>
        <w:pStyle w:val="Heading4"/>
      </w:pPr>
      <w:bookmarkStart w:id="337" w:name="_Toc498330372"/>
      <w:r w:rsidRPr="00EE6761">
        <w:t>10.</w:t>
      </w:r>
      <w:r>
        <w:t>5.2.1</w:t>
      </w:r>
      <w:r w:rsidRPr="00EE6761">
        <w:t xml:space="preserve"> Purpose</w:t>
      </w:r>
      <w:bookmarkEnd w:id="337"/>
    </w:p>
    <w:p w14:paraId="103C09EB" w14:textId="77777777" w:rsidR="004C4B6C" w:rsidRDefault="004C4B6C" w:rsidP="004C4B6C">
      <w:pPr>
        <w:pStyle w:val="NoSpacing"/>
      </w:pPr>
    </w:p>
    <w:p w14:paraId="6A552DAC" w14:textId="77777777" w:rsidR="004C4B6C" w:rsidRDefault="004C4B6C" w:rsidP="004C4B6C">
      <w:pPr>
        <w:pStyle w:val="NoSpacing"/>
      </w:pPr>
      <w:r w:rsidRPr="00EE6761">
        <w:t>This section sets forth the DOC policy, authority, and procedures for:</w:t>
      </w:r>
    </w:p>
    <w:p w14:paraId="60C60D41" w14:textId="77777777" w:rsidR="004C4B6C" w:rsidRDefault="004C4B6C" w:rsidP="004C4B6C">
      <w:pPr>
        <w:pStyle w:val="NoSpacing"/>
      </w:pPr>
    </w:p>
    <w:p w14:paraId="28F7546D" w14:textId="77777777" w:rsidR="004C4B6C" w:rsidRDefault="004C4B6C" w:rsidP="00B30429">
      <w:pPr>
        <w:pStyle w:val="NoSpacing"/>
        <w:numPr>
          <w:ilvl w:val="0"/>
          <w:numId w:val="111"/>
        </w:numPr>
      </w:pPr>
      <w:r w:rsidRPr="00EE6761">
        <w:t>D</w:t>
      </w:r>
      <w:r>
        <w:t>onations of excess DOC-</w:t>
      </w:r>
      <w:r w:rsidRPr="00EE6761">
        <w:t>owned research equipment to educational institutions and non</w:t>
      </w:r>
      <w:r>
        <w:t>-</w:t>
      </w:r>
      <w:r w:rsidRPr="00EE6761">
        <w:t>profit organizations for technical and scientific education and research activities;</w:t>
      </w:r>
    </w:p>
    <w:p w14:paraId="336E9CF6" w14:textId="77777777" w:rsidR="004C4B6C" w:rsidRDefault="004C4B6C" w:rsidP="004C4B6C">
      <w:pPr>
        <w:pStyle w:val="NoSpacing"/>
        <w:ind w:left="720"/>
      </w:pPr>
    </w:p>
    <w:p w14:paraId="35884828" w14:textId="77777777" w:rsidR="004C4B6C" w:rsidRDefault="004C4B6C" w:rsidP="00B30429">
      <w:pPr>
        <w:pStyle w:val="NoSpacing"/>
        <w:numPr>
          <w:ilvl w:val="0"/>
          <w:numId w:val="111"/>
        </w:numPr>
      </w:pPr>
      <w:r w:rsidRPr="00EE6761">
        <w:t>Donation of excess Federal computer equipment to schools and non</w:t>
      </w:r>
      <w:r>
        <w:t>-</w:t>
      </w:r>
      <w:r w:rsidRPr="00EE6761">
        <w:t>profit institutions under the CFL Program; and</w:t>
      </w:r>
    </w:p>
    <w:p w14:paraId="4845089D" w14:textId="77777777" w:rsidR="004C4B6C" w:rsidRDefault="004C4B6C" w:rsidP="004C4B6C">
      <w:pPr>
        <w:pStyle w:val="NoSpacing"/>
        <w:ind w:left="720"/>
      </w:pPr>
    </w:p>
    <w:p w14:paraId="1B683FF6" w14:textId="77777777" w:rsidR="004C4B6C" w:rsidRDefault="004C4B6C" w:rsidP="00B30429">
      <w:pPr>
        <w:pStyle w:val="NoSpacing"/>
        <w:numPr>
          <w:ilvl w:val="0"/>
          <w:numId w:val="111"/>
        </w:numPr>
      </w:pPr>
      <w:r w:rsidRPr="00EE6761">
        <w:t>D</w:t>
      </w:r>
      <w:r>
        <w:t>onations through various F</w:t>
      </w:r>
      <w:r w:rsidRPr="00EE6761">
        <w:t>ederal donation programs, giving special consideration to those with the greatest need.  Organizations covered by the referenced donation programs include Hispanic Serving Institutions, Tribal Colleges and Universities, Historic</w:t>
      </w:r>
      <w:r>
        <w:t>ally</w:t>
      </w:r>
      <w:r w:rsidRPr="00EE6761">
        <w:t xml:space="preserve"> Black Colleges</w:t>
      </w:r>
      <w:r>
        <w:t xml:space="preserve"> and </w:t>
      </w:r>
      <w:r w:rsidRPr="00EE6761">
        <w:t>Universities, and other non</w:t>
      </w:r>
      <w:r>
        <w:t>-</w:t>
      </w:r>
      <w:r w:rsidRPr="00EE6761">
        <w:t xml:space="preserve">profit educational programs. </w:t>
      </w:r>
    </w:p>
    <w:p w14:paraId="096A7A71" w14:textId="77777777" w:rsidR="004C4B6C" w:rsidRDefault="004C4B6C" w:rsidP="004C4B6C">
      <w:pPr>
        <w:pStyle w:val="NoSpacing"/>
      </w:pPr>
    </w:p>
    <w:p w14:paraId="54E7EBC2" w14:textId="0F776B56" w:rsidR="004C4B6C" w:rsidRPr="00EE6761" w:rsidRDefault="004C4B6C" w:rsidP="004C4B6C">
      <w:pPr>
        <w:pStyle w:val="Heading4"/>
      </w:pPr>
      <w:bookmarkStart w:id="338" w:name="_Toc498330373"/>
      <w:r w:rsidRPr="00EE6761">
        <w:t>10.</w:t>
      </w:r>
      <w:r>
        <w:t>5.2.2</w:t>
      </w:r>
      <w:r w:rsidRPr="00EE6761">
        <w:t xml:space="preserve"> DOC Policy</w:t>
      </w:r>
      <w:bookmarkEnd w:id="338"/>
    </w:p>
    <w:p w14:paraId="604C5FD8" w14:textId="77777777" w:rsidR="004C4B6C" w:rsidRPr="00EE6761" w:rsidRDefault="004C4B6C" w:rsidP="004C4B6C">
      <w:pPr>
        <w:pStyle w:val="NoSpacing"/>
        <w:rPr>
          <w:rFonts w:cs="Times New Roman"/>
          <w:szCs w:val="24"/>
        </w:rPr>
      </w:pPr>
    </w:p>
    <w:p w14:paraId="6A48AE9E" w14:textId="77777777" w:rsidR="009504B1" w:rsidRDefault="004C4B6C" w:rsidP="00A50A61">
      <w:pPr>
        <w:pStyle w:val="ListParagraph"/>
        <w:numPr>
          <w:ilvl w:val="0"/>
          <w:numId w:val="4"/>
        </w:numPr>
        <w:spacing w:before="0" w:after="0"/>
        <w:rPr>
          <w:rFonts w:cs="Times New Roman"/>
          <w:bCs/>
          <w:szCs w:val="24"/>
        </w:rPr>
      </w:pPr>
      <w:r w:rsidRPr="00A50A61">
        <w:rPr>
          <w:rFonts w:cs="Times New Roman"/>
          <w:bCs/>
          <w:szCs w:val="24"/>
        </w:rPr>
        <w:t xml:space="preserve">Requests for transfer by DOC Bureaus take precedence over transfers to eligible organizations under the </w:t>
      </w:r>
      <w:hyperlink r:id="rId142" w:history="1">
        <w:r w:rsidRPr="00A50A61">
          <w:rPr>
            <w:rStyle w:val="Hyperlink"/>
            <w:rFonts w:cs="Times New Roman"/>
            <w:bCs/>
            <w:szCs w:val="24"/>
          </w:rPr>
          <w:t>Stevenson-Wydler Technology Innovation Act of 1980</w:t>
        </w:r>
      </w:hyperlink>
      <w:r w:rsidRPr="00A50A61">
        <w:rPr>
          <w:rFonts w:cs="Times New Roman"/>
          <w:bCs/>
          <w:szCs w:val="24"/>
        </w:rPr>
        <w:t xml:space="preserve">.  </w:t>
      </w:r>
    </w:p>
    <w:p w14:paraId="1322D284" w14:textId="4D26F318" w:rsidR="004C4B6C" w:rsidRDefault="00B24A1B" w:rsidP="009504B1">
      <w:pPr>
        <w:pStyle w:val="ListParagraph"/>
        <w:spacing w:before="0" w:after="0"/>
        <w:ind w:left="725"/>
        <w:rPr>
          <w:rFonts w:cs="Times New Roman"/>
          <w:bCs/>
          <w:szCs w:val="24"/>
        </w:rPr>
      </w:pPr>
      <w:hyperlink r:id="rId143" w:history="1">
        <w:r w:rsidR="004C4B6C" w:rsidRPr="00A50A61">
          <w:rPr>
            <w:rStyle w:val="Hyperlink"/>
            <w:rFonts w:cs="Times New Roman"/>
            <w:bCs/>
            <w:szCs w:val="24"/>
          </w:rPr>
          <w:t>E.O. 12999</w:t>
        </w:r>
      </w:hyperlink>
      <w:r w:rsidR="004C4B6C" w:rsidRPr="00A50A61">
        <w:rPr>
          <w:rFonts w:cs="Times New Roman"/>
          <w:bCs/>
          <w:szCs w:val="24"/>
        </w:rPr>
        <w:t xml:space="preserve"> may take precedence over donations to eligible organizations as addressed in the provision of Section 203 (j) of the </w:t>
      </w:r>
      <w:hyperlink r:id="rId144" w:history="1">
        <w:r w:rsidR="004C4B6C" w:rsidRPr="00A50A61">
          <w:rPr>
            <w:rStyle w:val="Hyperlink"/>
            <w:rFonts w:cs="Times New Roman"/>
            <w:bCs/>
            <w:szCs w:val="24"/>
          </w:rPr>
          <w:t>Federal Property and Administrative Services Act of 1949</w:t>
        </w:r>
      </w:hyperlink>
      <w:r w:rsidR="00A50A61">
        <w:rPr>
          <w:rFonts w:cs="Times New Roman"/>
          <w:bCs/>
          <w:szCs w:val="24"/>
        </w:rPr>
        <w:t>.</w:t>
      </w:r>
    </w:p>
    <w:p w14:paraId="412AEE54" w14:textId="77777777" w:rsidR="00A50A61" w:rsidRPr="00CF579B" w:rsidRDefault="00A50A61" w:rsidP="00A50A61">
      <w:pPr>
        <w:pStyle w:val="ListParagraph"/>
        <w:spacing w:before="0" w:after="0"/>
        <w:ind w:left="725"/>
        <w:rPr>
          <w:rFonts w:cs="Times New Roman"/>
          <w:bCs/>
          <w:szCs w:val="24"/>
        </w:rPr>
      </w:pPr>
    </w:p>
    <w:p w14:paraId="39F2D3D1" w14:textId="3A3FC786" w:rsidR="004C4B6C" w:rsidRPr="00CF579B" w:rsidRDefault="004C4B6C" w:rsidP="004C4B6C">
      <w:pPr>
        <w:pStyle w:val="ListParagraph"/>
        <w:numPr>
          <w:ilvl w:val="0"/>
          <w:numId w:val="4"/>
        </w:numPr>
        <w:spacing w:before="0" w:after="0"/>
        <w:rPr>
          <w:rFonts w:cs="Times New Roman"/>
          <w:bCs/>
          <w:szCs w:val="24"/>
        </w:rPr>
      </w:pPr>
      <w:r w:rsidRPr="00CF579B">
        <w:rPr>
          <w:rFonts w:cs="Times New Roman"/>
          <w:bCs/>
          <w:szCs w:val="24"/>
        </w:rPr>
        <w:t xml:space="preserve">DOC will annually report excess equipment donations to the GSA in accordance with the provisions of Section 203 (j) of the </w:t>
      </w:r>
      <w:hyperlink r:id="rId145" w:history="1">
        <w:r w:rsidRPr="00CF579B">
          <w:rPr>
            <w:rStyle w:val="Hyperlink"/>
            <w:rFonts w:cs="Times New Roman"/>
            <w:bCs/>
            <w:szCs w:val="24"/>
          </w:rPr>
          <w:t>Federal Property and Administrative Services Act of 1949</w:t>
        </w:r>
      </w:hyperlink>
      <w:r w:rsidRPr="00CF579B">
        <w:rPr>
          <w:rFonts w:cs="Times New Roman"/>
          <w:bCs/>
          <w:szCs w:val="24"/>
        </w:rPr>
        <w:t>.</w:t>
      </w:r>
    </w:p>
    <w:p w14:paraId="33B4C5CE" w14:textId="77777777" w:rsidR="004C4B6C" w:rsidRPr="00CF579B" w:rsidRDefault="004C4B6C" w:rsidP="004C4B6C">
      <w:pPr>
        <w:pStyle w:val="ListParagraph"/>
        <w:spacing w:before="0" w:after="0"/>
        <w:ind w:left="725"/>
        <w:rPr>
          <w:rFonts w:cs="Times New Roman"/>
          <w:bCs/>
          <w:szCs w:val="24"/>
        </w:rPr>
      </w:pPr>
    </w:p>
    <w:p w14:paraId="39153140" w14:textId="2B5DD187" w:rsidR="004C4B6C" w:rsidRPr="00CF579B" w:rsidRDefault="004C4B6C" w:rsidP="004C4B6C">
      <w:pPr>
        <w:pStyle w:val="ListParagraph"/>
        <w:numPr>
          <w:ilvl w:val="0"/>
          <w:numId w:val="4"/>
        </w:numPr>
        <w:spacing w:before="0" w:after="0"/>
        <w:rPr>
          <w:rFonts w:cs="Times New Roman"/>
          <w:bCs/>
          <w:szCs w:val="24"/>
        </w:rPr>
      </w:pPr>
      <w:r w:rsidRPr="00CF579B">
        <w:rPr>
          <w:rFonts w:cs="Times New Roman"/>
          <w:bCs/>
          <w:szCs w:val="24"/>
        </w:rPr>
        <w:t xml:space="preserve">Within the scope of the CFL school donation program, </w:t>
      </w:r>
      <w:hyperlink r:id="rId146" w:history="1">
        <w:r w:rsidRPr="00CF579B">
          <w:rPr>
            <w:rStyle w:val="Hyperlink"/>
            <w:rFonts w:cs="Times New Roman"/>
            <w:bCs/>
            <w:szCs w:val="24"/>
          </w:rPr>
          <w:t>E.O. 12999</w:t>
        </w:r>
      </w:hyperlink>
      <w:r w:rsidRPr="00CF579B">
        <w:rPr>
          <w:rFonts w:cs="Times New Roman"/>
          <w:bCs/>
          <w:szCs w:val="24"/>
        </w:rPr>
        <w:t>, software may als</w:t>
      </w:r>
      <w:r w:rsidR="002409ED">
        <w:rPr>
          <w:rFonts w:cs="Times New Roman"/>
          <w:bCs/>
          <w:szCs w:val="24"/>
        </w:rPr>
        <w:t>o be either donated on compact disk</w:t>
      </w:r>
      <w:r w:rsidRPr="00CF579B">
        <w:rPr>
          <w:rFonts w:cs="Times New Roman"/>
          <w:bCs/>
          <w:szCs w:val="24"/>
        </w:rPr>
        <w:t xml:space="preserve"> or installed on hard drive of the computer.  </w:t>
      </w:r>
    </w:p>
    <w:p w14:paraId="7D0F2DAD" w14:textId="77777777" w:rsidR="004C4B6C" w:rsidRPr="00CF579B" w:rsidRDefault="004C4B6C" w:rsidP="004C4B6C">
      <w:pPr>
        <w:pStyle w:val="ListParagraph"/>
        <w:rPr>
          <w:rFonts w:cs="Times New Roman"/>
          <w:bCs/>
          <w:szCs w:val="24"/>
        </w:rPr>
      </w:pPr>
    </w:p>
    <w:p w14:paraId="4A584659" w14:textId="77777777" w:rsidR="004C4B6C" w:rsidRPr="00CF579B" w:rsidRDefault="004C4B6C" w:rsidP="004C4B6C">
      <w:pPr>
        <w:pStyle w:val="ListParagraph"/>
        <w:spacing w:before="0" w:after="0"/>
        <w:rPr>
          <w:rFonts w:cs="Times New Roman"/>
          <w:bCs/>
          <w:szCs w:val="24"/>
        </w:rPr>
      </w:pPr>
      <w:r w:rsidRPr="00CF579B">
        <w:rPr>
          <w:rFonts w:cs="Times New Roman"/>
          <w:bCs/>
          <w:szCs w:val="24"/>
        </w:rPr>
        <w:t>The following categories of eligibility exist for software donation:</w:t>
      </w:r>
    </w:p>
    <w:p w14:paraId="378FB1F4" w14:textId="77777777" w:rsidR="004C4B6C" w:rsidRPr="00CF579B" w:rsidRDefault="004C4B6C" w:rsidP="004C4B6C">
      <w:pPr>
        <w:pStyle w:val="ListParagraph"/>
        <w:spacing w:before="0" w:after="0"/>
        <w:ind w:left="0"/>
        <w:rPr>
          <w:rFonts w:cs="Times New Roman"/>
          <w:bCs/>
          <w:szCs w:val="24"/>
        </w:rPr>
      </w:pPr>
    </w:p>
    <w:p w14:paraId="1EAAAD84" w14:textId="77777777" w:rsidR="004C4B6C" w:rsidRPr="00CF579B" w:rsidRDefault="004C4B6C" w:rsidP="00B30429">
      <w:pPr>
        <w:numPr>
          <w:ilvl w:val="0"/>
          <w:numId w:val="91"/>
        </w:numPr>
        <w:spacing w:before="0" w:after="0"/>
      </w:pPr>
      <w:r w:rsidRPr="00CF579B">
        <w:t>Software may be transferred based on the terms and conditions of the software license agreement; and</w:t>
      </w:r>
    </w:p>
    <w:p w14:paraId="14CF6C8F" w14:textId="77777777" w:rsidR="004C4B6C" w:rsidRPr="00CF579B" w:rsidRDefault="004C4B6C" w:rsidP="004C4B6C">
      <w:pPr>
        <w:spacing w:before="0" w:after="0"/>
        <w:ind w:left="720"/>
      </w:pPr>
    </w:p>
    <w:p w14:paraId="748467FD" w14:textId="77777777" w:rsidR="004C4B6C" w:rsidRPr="00CF579B" w:rsidRDefault="004C4B6C" w:rsidP="00B30429">
      <w:pPr>
        <w:numPr>
          <w:ilvl w:val="0"/>
          <w:numId w:val="91"/>
        </w:numPr>
        <w:spacing w:before="0" w:after="0"/>
      </w:pPr>
      <w:r w:rsidRPr="00CF579B">
        <w:t>Some software development corporations sponsor software donation programs, which permit organizations purchasing upgrades to donate the older versions of upgraded software products to schools and non-profit organizations.  By doing so, programs like this enable selected schools to acquire useful copies of software products at no charge.  However, the licenses for the software may not be transferable, and as such, the organization may not be eligible for technical support or upgrades.  Check with the software vendor or license holder for permission to transfer specific software.</w:t>
      </w:r>
    </w:p>
    <w:p w14:paraId="16963E0A" w14:textId="77777777" w:rsidR="004C4B6C" w:rsidRPr="00CF579B" w:rsidRDefault="004C4B6C" w:rsidP="004C4B6C">
      <w:pPr>
        <w:spacing w:before="0" w:after="0"/>
      </w:pPr>
    </w:p>
    <w:p w14:paraId="1CD6B31E" w14:textId="77777777" w:rsidR="004C4B6C" w:rsidRPr="00CF579B" w:rsidRDefault="004C4B6C" w:rsidP="00B30429">
      <w:pPr>
        <w:pStyle w:val="ListParagraph"/>
        <w:numPr>
          <w:ilvl w:val="0"/>
          <w:numId w:val="77"/>
        </w:numPr>
        <w:spacing w:before="0" w:after="0"/>
        <w:ind w:left="720" w:right="14"/>
        <w:rPr>
          <w:rFonts w:cs="Times New Roman"/>
          <w:color w:val="000000" w:themeColor="text1"/>
          <w:szCs w:val="24"/>
        </w:rPr>
      </w:pPr>
      <w:r w:rsidRPr="00CF579B">
        <w:rPr>
          <w:rFonts w:cs="Times New Roman"/>
          <w:bCs/>
          <w:color w:val="000000" w:themeColor="text1"/>
          <w:szCs w:val="24"/>
        </w:rPr>
        <w:t>Any issues that may arise in implementing this section will be referred to the DPMO for review and consideration.</w:t>
      </w:r>
    </w:p>
    <w:p w14:paraId="4907390B" w14:textId="77777777" w:rsidR="004C4B6C" w:rsidRDefault="004C4B6C" w:rsidP="00316065">
      <w:pPr>
        <w:pStyle w:val="Heading4"/>
      </w:pPr>
    </w:p>
    <w:p w14:paraId="67234D00" w14:textId="6E518925" w:rsidR="00A24AC3" w:rsidRPr="00EE6761" w:rsidRDefault="00D90CC6" w:rsidP="00316065">
      <w:pPr>
        <w:pStyle w:val="Heading4"/>
      </w:pPr>
      <w:bookmarkStart w:id="339" w:name="_Toc498330374"/>
      <w:r w:rsidRPr="00EE6761">
        <w:t>10</w:t>
      </w:r>
      <w:r w:rsidR="00A24AC3" w:rsidRPr="00EE6761">
        <w:t>.</w:t>
      </w:r>
      <w:r w:rsidR="00C06DFE">
        <w:t>5</w:t>
      </w:r>
      <w:r w:rsidR="004C4B6C">
        <w:t>.2.3</w:t>
      </w:r>
      <w:r w:rsidR="00A24AC3" w:rsidRPr="00EE6761">
        <w:t xml:space="preserve"> Federal Policy</w:t>
      </w:r>
      <w:bookmarkEnd w:id="339"/>
    </w:p>
    <w:p w14:paraId="504DDF80" w14:textId="77777777" w:rsidR="00A652CE" w:rsidRDefault="00A652CE" w:rsidP="00316065">
      <w:pPr>
        <w:spacing w:before="0" w:after="0"/>
      </w:pPr>
    </w:p>
    <w:p w14:paraId="56841DEC" w14:textId="72AFAEAD" w:rsidR="0074745B" w:rsidRPr="00EE6761" w:rsidRDefault="00A24AC3" w:rsidP="00316065">
      <w:pPr>
        <w:spacing w:before="0" w:after="0"/>
      </w:pPr>
      <w:r w:rsidRPr="00EE6761">
        <w:t xml:space="preserve">To ensure equitable distribution and proper use of the property being transferred under </w:t>
      </w:r>
      <w:hyperlink r:id="rId147" w:history="1">
        <w:r w:rsidR="00AF008D" w:rsidRPr="00A47277">
          <w:rPr>
            <w:rStyle w:val="Hyperlink"/>
          </w:rPr>
          <w:t>E.O. 12999</w:t>
        </w:r>
      </w:hyperlink>
      <w:r w:rsidR="007D7CF6" w:rsidRPr="00EE6761">
        <w:t xml:space="preserve"> and </w:t>
      </w:r>
      <w:r w:rsidR="001B3E65">
        <w:t xml:space="preserve">Section 11 of </w:t>
      </w:r>
      <w:r w:rsidR="007D7CF6" w:rsidRPr="00EE6761">
        <w:t xml:space="preserve">the </w:t>
      </w:r>
      <w:hyperlink r:id="rId148" w:history="1">
        <w:r w:rsidRPr="000E5B28">
          <w:rPr>
            <w:rStyle w:val="Hyperlink"/>
          </w:rPr>
          <w:t>Stevenson-Wydler Technology Innovation Act</w:t>
        </w:r>
        <w:r w:rsidR="000E5B28" w:rsidRPr="000E5B28">
          <w:rPr>
            <w:rStyle w:val="Hyperlink"/>
          </w:rPr>
          <w:t xml:space="preserve"> of 1980</w:t>
        </w:r>
      </w:hyperlink>
      <w:r w:rsidR="00AF008D" w:rsidRPr="00EE6761">
        <w:t xml:space="preserve">, </w:t>
      </w:r>
      <w:r w:rsidRPr="00EE6761">
        <w:t xml:space="preserve">(15 U.S.C. </w:t>
      </w:r>
      <w:r w:rsidR="004D51AC">
        <w:rPr>
          <w:rFonts w:cs="Times New Roman"/>
        </w:rPr>
        <w:t>§</w:t>
      </w:r>
      <w:r w:rsidR="004D51AC">
        <w:t xml:space="preserve"> </w:t>
      </w:r>
      <w:r w:rsidRPr="00EE6761">
        <w:t>3710</w:t>
      </w:r>
      <w:r w:rsidR="007D7CF6" w:rsidRPr="00EE6761">
        <w:t>(i)</w:t>
      </w:r>
      <w:r w:rsidR="004D51AC">
        <w:t>)</w:t>
      </w:r>
      <w:r w:rsidR="00BC7118" w:rsidRPr="00EE6761">
        <w:t xml:space="preserve"> </w:t>
      </w:r>
      <w:r w:rsidRPr="00EE6761">
        <w:t>a Federal Coordinating Committee on Education-Related Fede</w:t>
      </w:r>
      <w:r w:rsidR="00206677" w:rsidRPr="00EE6761">
        <w:t>ral Equipment was established.</w:t>
      </w:r>
      <w:r w:rsidR="004C4C84" w:rsidRPr="00EE6761">
        <w:t xml:space="preserve"> </w:t>
      </w:r>
      <w:r w:rsidR="00206677" w:rsidRPr="00EE6761">
        <w:t xml:space="preserve"> </w:t>
      </w:r>
    </w:p>
    <w:p w14:paraId="257CBA35" w14:textId="77777777" w:rsidR="0074745B" w:rsidRPr="00EE6761" w:rsidRDefault="0074745B" w:rsidP="00316065">
      <w:pPr>
        <w:spacing w:before="0" w:after="0"/>
      </w:pPr>
    </w:p>
    <w:p w14:paraId="3D004411" w14:textId="58CD217A" w:rsidR="00A24AC3" w:rsidRPr="00EE6761" w:rsidRDefault="00A24AC3" w:rsidP="00316065">
      <w:pPr>
        <w:spacing w:before="0" w:after="0"/>
      </w:pPr>
      <w:r w:rsidRPr="00EE6761">
        <w:t xml:space="preserve">This Committee, co-chaired by the Administrator of GSA and the Secretary of Education, identified three methods and recommended the </w:t>
      </w:r>
      <w:r w:rsidR="004D51AC">
        <w:t xml:space="preserve">means </w:t>
      </w:r>
      <w:r w:rsidRPr="00EE6761">
        <w:t>below by which Federal agencies can transfer</w:t>
      </w:r>
      <w:r w:rsidR="004D51AC">
        <w:t xml:space="preserve"> or </w:t>
      </w:r>
      <w:r w:rsidRPr="00EE6761">
        <w:t>donate mathematical and scientific equipment to schools and non</w:t>
      </w:r>
      <w:r w:rsidR="008558DF">
        <w:t>-</w:t>
      </w:r>
      <w:r w:rsidRPr="00EE6761">
        <w:softHyphen/>
        <w:t>profit institutions:</w:t>
      </w:r>
    </w:p>
    <w:p w14:paraId="4E401E96" w14:textId="77777777" w:rsidR="00F340F5" w:rsidRPr="00EE6761" w:rsidRDefault="00F340F5" w:rsidP="00316065">
      <w:pPr>
        <w:spacing w:before="0" w:after="0"/>
      </w:pPr>
    </w:p>
    <w:p w14:paraId="0CE2353D" w14:textId="77777777" w:rsidR="00683CF5" w:rsidRDefault="00683CF5" w:rsidP="00316065">
      <w:pPr>
        <w:pStyle w:val="ListParagraph"/>
        <w:numPr>
          <w:ilvl w:val="0"/>
          <w:numId w:val="6"/>
        </w:numPr>
        <w:spacing w:before="0" w:after="0"/>
        <w:rPr>
          <w:rFonts w:cs="Times New Roman"/>
          <w:bCs/>
          <w:szCs w:val="24"/>
        </w:rPr>
      </w:pPr>
      <w:r>
        <w:rPr>
          <w:rFonts w:cs="Times New Roman"/>
          <w:bCs/>
          <w:szCs w:val="24"/>
        </w:rPr>
        <w:t xml:space="preserve">Direct Transfers – As authorized by the </w:t>
      </w:r>
      <w:hyperlink r:id="rId149" w:history="1">
        <w:r w:rsidRPr="000E5B28">
          <w:rPr>
            <w:rStyle w:val="Hyperlink"/>
            <w:rFonts w:cs="Times New Roman"/>
            <w:bCs/>
            <w:szCs w:val="24"/>
          </w:rPr>
          <w:t xml:space="preserve">Stevenson-Wydler </w:t>
        </w:r>
        <w:r w:rsidR="00207646" w:rsidRPr="000E5B28">
          <w:rPr>
            <w:rStyle w:val="Hyperlink"/>
            <w:rFonts w:cs="Times New Roman"/>
            <w:bCs/>
            <w:szCs w:val="24"/>
          </w:rPr>
          <w:t xml:space="preserve">Technology Innovation </w:t>
        </w:r>
        <w:r w:rsidRPr="000E5B28">
          <w:rPr>
            <w:rStyle w:val="Hyperlink"/>
            <w:rFonts w:cs="Times New Roman"/>
            <w:bCs/>
            <w:szCs w:val="24"/>
          </w:rPr>
          <w:t>Act</w:t>
        </w:r>
        <w:r w:rsidR="000E5B28" w:rsidRPr="000E5B28">
          <w:rPr>
            <w:rStyle w:val="Hyperlink"/>
            <w:rFonts w:cs="Times New Roman"/>
            <w:bCs/>
            <w:szCs w:val="24"/>
          </w:rPr>
          <w:t xml:space="preserve"> of 1980</w:t>
        </w:r>
      </w:hyperlink>
      <w:r>
        <w:rPr>
          <w:rFonts w:cs="Times New Roman"/>
          <w:bCs/>
          <w:szCs w:val="24"/>
        </w:rPr>
        <w:t>, Federal agencies can transfer property directly to the recipient.  The property is considered a gift and title immediately passes to the recipient.</w:t>
      </w:r>
    </w:p>
    <w:p w14:paraId="5D212958" w14:textId="77777777" w:rsidR="00683CF5" w:rsidRDefault="00683CF5" w:rsidP="00316065">
      <w:pPr>
        <w:pStyle w:val="ListParagraph"/>
        <w:spacing w:before="0" w:after="0"/>
        <w:rPr>
          <w:rFonts w:cs="Times New Roman"/>
          <w:bCs/>
          <w:szCs w:val="24"/>
        </w:rPr>
      </w:pPr>
    </w:p>
    <w:p w14:paraId="5C3BFA0C" w14:textId="77777777" w:rsidR="00A24AC3" w:rsidRPr="00EE6761" w:rsidRDefault="00A24AC3" w:rsidP="00316065">
      <w:pPr>
        <w:pStyle w:val="ListParagraph"/>
        <w:numPr>
          <w:ilvl w:val="0"/>
          <w:numId w:val="6"/>
        </w:numPr>
        <w:spacing w:before="0" w:after="0"/>
        <w:rPr>
          <w:rFonts w:cs="Times New Roman"/>
          <w:bCs/>
          <w:szCs w:val="24"/>
        </w:rPr>
      </w:pPr>
      <w:r w:rsidRPr="00EE6761">
        <w:rPr>
          <w:rFonts w:cs="Times New Roman"/>
          <w:bCs/>
          <w:szCs w:val="24"/>
        </w:rPr>
        <w:t xml:space="preserve">The GSA Donation Program </w:t>
      </w:r>
      <w:r w:rsidR="00480B0D" w:rsidRPr="00EE6761">
        <w:rPr>
          <w:rFonts w:cs="Times New Roman"/>
          <w:bCs/>
          <w:szCs w:val="24"/>
        </w:rPr>
        <w:t>–</w:t>
      </w:r>
      <w:r w:rsidRPr="00EE6761">
        <w:rPr>
          <w:rFonts w:cs="Times New Roman"/>
          <w:bCs/>
          <w:szCs w:val="24"/>
        </w:rPr>
        <w:t xml:space="preserve"> </w:t>
      </w:r>
      <w:r w:rsidR="00480B0D" w:rsidRPr="00EE6761">
        <w:rPr>
          <w:rFonts w:cs="Times New Roman"/>
          <w:bCs/>
          <w:szCs w:val="24"/>
        </w:rPr>
        <w:t xml:space="preserve">Personal property assets </w:t>
      </w:r>
      <w:r w:rsidRPr="00EE6761">
        <w:rPr>
          <w:rFonts w:cs="Times New Roman"/>
          <w:bCs/>
          <w:szCs w:val="24"/>
        </w:rPr>
        <w:t>donated through GSA</w:t>
      </w:r>
      <w:r w:rsidR="00AB2E1E" w:rsidRPr="00EE6761">
        <w:rPr>
          <w:rFonts w:cs="Times New Roman"/>
          <w:bCs/>
          <w:szCs w:val="24"/>
        </w:rPr>
        <w:t>’</w:t>
      </w:r>
      <w:r w:rsidRPr="00EE6761">
        <w:rPr>
          <w:rFonts w:cs="Times New Roman"/>
          <w:bCs/>
          <w:szCs w:val="24"/>
        </w:rPr>
        <w:t>s donation program, in accordance with the Federal Property Act.</w:t>
      </w:r>
    </w:p>
    <w:p w14:paraId="03F4797A" w14:textId="77777777" w:rsidR="00A24AC3" w:rsidRPr="00EE6761" w:rsidRDefault="00A24AC3" w:rsidP="00316065">
      <w:pPr>
        <w:pStyle w:val="ListParagraph"/>
        <w:spacing w:before="0" w:after="0"/>
        <w:rPr>
          <w:rFonts w:cs="Times New Roman"/>
          <w:bCs/>
          <w:szCs w:val="24"/>
        </w:rPr>
      </w:pPr>
    </w:p>
    <w:p w14:paraId="54E4EC00" w14:textId="77777777" w:rsidR="00A24AC3" w:rsidRPr="00683CF5" w:rsidRDefault="00A24AC3" w:rsidP="00316065">
      <w:pPr>
        <w:pStyle w:val="ListParagraph"/>
        <w:numPr>
          <w:ilvl w:val="0"/>
          <w:numId w:val="6"/>
        </w:numPr>
        <w:spacing w:before="0" w:after="0"/>
        <w:rPr>
          <w:rFonts w:cs="Times New Roman"/>
          <w:bCs/>
          <w:szCs w:val="24"/>
        </w:rPr>
      </w:pPr>
      <w:r w:rsidRPr="00EE6761">
        <w:rPr>
          <w:rFonts w:cs="Times New Roman"/>
          <w:bCs/>
          <w:szCs w:val="24"/>
        </w:rPr>
        <w:lastRenderedPageBreak/>
        <w:t>Expedited Education-Related Transfer</w:t>
      </w:r>
      <w:r w:rsidR="00683CF5">
        <w:rPr>
          <w:rFonts w:cs="Times New Roman"/>
          <w:bCs/>
          <w:szCs w:val="24"/>
        </w:rPr>
        <w:t>s –</w:t>
      </w:r>
      <w:r w:rsidRPr="00683CF5">
        <w:rPr>
          <w:rFonts w:cs="Times New Roman"/>
          <w:bCs/>
          <w:szCs w:val="24"/>
        </w:rPr>
        <w:t xml:space="preserve"> </w:t>
      </w:r>
      <w:r w:rsidR="00683CF5">
        <w:rPr>
          <w:rFonts w:cs="Times New Roman"/>
          <w:bCs/>
          <w:szCs w:val="24"/>
        </w:rPr>
        <w:t>Federal a</w:t>
      </w:r>
      <w:r w:rsidRPr="00683CF5">
        <w:rPr>
          <w:rFonts w:cs="Times New Roman"/>
          <w:bCs/>
          <w:szCs w:val="24"/>
        </w:rPr>
        <w:t>genc</w:t>
      </w:r>
      <w:r w:rsidR="00683CF5">
        <w:rPr>
          <w:rFonts w:cs="Times New Roman"/>
          <w:bCs/>
          <w:szCs w:val="24"/>
        </w:rPr>
        <w:t>ies</w:t>
      </w:r>
      <w:r w:rsidRPr="00683CF5">
        <w:rPr>
          <w:rFonts w:cs="Times New Roman"/>
          <w:bCs/>
          <w:szCs w:val="24"/>
        </w:rPr>
        <w:t xml:space="preserve"> determine which educational institution will receive the</w:t>
      </w:r>
      <w:r w:rsidR="00480B0D" w:rsidRPr="00683CF5">
        <w:rPr>
          <w:rFonts w:cs="Times New Roman"/>
          <w:bCs/>
          <w:szCs w:val="24"/>
        </w:rPr>
        <w:t xml:space="preserve"> personal property assets</w:t>
      </w:r>
      <w:r w:rsidR="00DF0E6F" w:rsidRPr="00683CF5">
        <w:rPr>
          <w:rFonts w:cs="Times New Roman"/>
          <w:bCs/>
          <w:szCs w:val="24"/>
        </w:rPr>
        <w:t xml:space="preserve">.  </w:t>
      </w:r>
      <w:r w:rsidRPr="00683CF5">
        <w:rPr>
          <w:rFonts w:cs="Times New Roman"/>
          <w:bCs/>
          <w:szCs w:val="24"/>
        </w:rPr>
        <w:t xml:space="preserve">GSA is notified of selection and GSA effects transfer to the respective State Agency as surplus </w:t>
      </w:r>
      <w:r w:rsidR="00480B0D" w:rsidRPr="00683CF5">
        <w:rPr>
          <w:rFonts w:cs="Times New Roman"/>
          <w:bCs/>
          <w:szCs w:val="24"/>
        </w:rPr>
        <w:t>personal property assets</w:t>
      </w:r>
      <w:r w:rsidRPr="00683CF5">
        <w:rPr>
          <w:rFonts w:cs="Times New Roman"/>
          <w:bCs/>
          <w:szCs w:val="24"/>
        </w:rPr>
        <w:t xml:space="preserve"> for donation to the recipient.</w:t>
      </w:r>
    </w:p>
    <w:p w14:paraId="508A1E1C" w14:textId="77777777" w:rsidR="004C4B6C" w:rsidRDefault="004C4B6C" w:rsidP="00316065">
      <w:pPr>
        <w:spacing w:before="0" w:after="0"/>
      </w:pPr>
    </w:p>
    <w:p w14:paraId="15F5C00C" w14:textId="77777777" w:rsidR="00A24AC3" w:rsidRPr="00EE6761" w:rsidRDefault="00A24AC3" w:rsidP="00316065">
      <w:pPr>
        <w:spacing w:before="0" w:after="0"/>
      </w:pPr>
      <w:r w:rsidRPr="00EE6761">
        <w:t xml:space="preserve">To ensure that equipment is equitably distributed to schools that serve </w:t>
      </w:r>
      <w:r w:rsidR="001264EF" w:rsidRPr="00EE6761">
        <w:t>underprivileged</w:t>
      </w:r>
      <w:r w:rsidRPr="00EE6761">
        <w:t xml:space="preserve"> students and schools that lack access to adequate outside resources, the </w:t>
      </w:r>
      <w:r w:rsidR="00296B29" w:rsidRPr="00EE6761">
        <w:t>DOC</w:t>
      </w:r>
      <w:r w:rsidRPr="00EE6761">
        <w:t xml:space="preserve"> has decided to comply with the recommendatio</w:t>
      </w:r>
      <w:r w:rsidR="00084F2D">
        <w:t>n of the Committee by</w:t>
      </w:r>
      <w:r w:rsidR="00683CF5">
        <w:t xml:space="preserve"> utiliz</w:t>
      </w:r>
      <w:r w:rsidR="00084F2D">
        <w:t xml:space="preserve">ing </w:t>
      </w:r>
      <w:r w:rsidRPr="00EE6761">
        <w:t>methods</w:t>
      </w:r>
      <w:r w:rsidR="00683CF5">
        <w:t xml:space="preserve"> B and C</w:t>
      </w:r>
      <w:r w:rsidRPr="00EE6761">
        <w:t>.</w:t>
      </w:r>
    </w:p>
    <w:p w14:paraId="0FD542B0" w14:textId="77777777" w:rsidR="00F340F5" w:rsidRPr="00EE6761" w:rsidRDefault="00F340F5" w:rsidP="00316065">
      <w:pPr>
        <w:spacing w:before="0" w:after="0"/>
        <w:rPr>
          <w:bCs/>
        </w:rPr>
      </w:pPr>
    </w:p>
    <w:p w14:paraId="036C0181" w14:textId="77777777" w:rsidR="00A24AC3" w:rsidRPr="00EE6761" w:rsidRDefault="00480B0D" w:rsidP="00316065">
      <w:pPr>
        <w:spacing w:before="0" w:after="0"/>
      </w:pPr>
      <w:r w:rsidRPr="00EE6761">
        <w:rPr>
          <w:bCs/>
        </w:rPr>
        <w:t>Personal property assets</w:t>
      </w:r>
      <w:r w:rsidR="00A24AC3" w:rsidRPr="00EE6761">
        <w:t xml:space="preserve"> targeted for donation under the </w:t>
      </w:r>
      <w:hyperlink r:id="rId150" w:history="1">
        <w:r w:rsidR="007D7CF6" w:rsidRPr="00A47277">
          <w:rPr>
            <w:rStyle w:val="Hyperlink"/>
          </w:rPr>
          <w:t>E.O. 12999</w:t>
        </w:r>
      </w:hyperlink>
      <w:r w:rsidR="007D7CF6" w:rsidRPr="00EE6761">
        <w:t xml:space="preserve"> and the </w:t>
      </w:r>
      <w:hyperlink r:id="rId151" w:history="1">
        <w:r w:rsidR="00A24AC3" w:rsidRPr="00B04733">
          <w:rPr>
            <w:rStyle w:val="Hyperlink"/>
          </w:rPr>
          <w:t xml:space="preserve">Stevenson-Wydler </w:t>
        </w:r>
        <w:r w:rsidR="00207646" w:rsidRPr="00B04733">
          <w:rPr>
            <w:rStyle w:val="Hyperlink"/>
          </w:rPr>
          <w:t xml:space="preserve">Technology Innovation </w:t>
        </w:r>
        <w:r w:rsidR="00A24AC3" w:rsidRPr="00B04733">
          <w:rPr>
            <w:rStyle w:val="Hyperlink"/>
          </w:rPr>
          <w:t>Act</w:t>
        </w:r>
        <w:r w:rsidR="00B04733" w:rsidRPr="00B04733">
          <w:rPr>
            <w:rStyle w:val="Hyperlink"/>
          </w:rPr>
          <w:t xml:space="preserve"> of 1980</w:t>
        </w:r>
      </w:hyperlink>
      <w:r w:rsidR="00A24AC3" w:rsidRPr="00EE6761">
        <w:t xml:space="preserve"> will first be screened as excess in accordance with</w:t>
      </w:r>
      <w:r w:rsidR="00CB6AD2" w:rsidRPr="00EE6761">
        <w:t xml:space="preserve"> </w:t>
      </w:r>
      <w:hyperlink w:anchor="_10.0_REDISTRIBUTION_OF" w:history="1">
        <w:r w:rsidR="00A96880" w:rsidRPr="00A57E7F">
          <w:rPr>
            <w:rStyle w:val="Hyperlink"/>
          </w:rPr>
          <w:t>PPMM Chapter 10.0</w:t>
        </w:r>
        <w:r w:rsidR="00CB6AD2" w:rsidRPr="00A57E7F">
          <w:rPr>
            <w:rStyle w:val="Hyperlink"/>
          </w:rPr>
          <w:t xml:space="preserve">, </w:t>
        </w:r>
        <w:r w:rsidR="00AB2E1E" w:rsidRPr="00A57E7F">
          <w:rPr>
            <w:rStyle w:val="Hyperlink"/>
          </w:rPr>
          <w:t>“</w:t>
        </w:r>
        <w:r w:rsidR="00EA29CF" w:rsidRPr="00A57E7F">
          <w:rPr>
            <w:rStyle w:val="Hyperlink"/>
          </w:rPr>
          <w:t xml:space="preserve">Redistribution of </w:t>
        </w:r>
        <w:r w:rsidR="00CB6AD2" w:rsidRPr="00A57E7F">
          <w:rPr>
            <w:rStyle w:val="Hyperlink"/>
          </w:rPr>
          <w:t>Personal Property Assets.</w:t>
        </w:r>
        <w:r w:rsidR="00AB2E1E" w:rsidRPr="00A57E7F">
          <w:rPr>
            <w:rStyle w:val="Hyperlink"/>
          </w:rPr>
          <w:t>”</w:t>
        </w:r>
      </w:hyperlink>
    </w:p>
    <w:p w14:paraId="5D0C1DBB" w14:textId="77777777" w:rsidR="0067418A" w:rsidRPr="00EE6761" w:rsidRDefault="0067418A" w:rsidP="00316065">
      <w:pPr>
        <w:pStyle w:val="Heading4"/>
      </w:pPr>
    </w:p>
    <w:p w14:paraId="34DD6FBE" w14:textId="77777777" w:rsidR="00A24AC3" w:rsidRPr="00EE6761" w:rsidRDefault="00D90CC6" w:rsidP="00316065">
      <w:pPr>
        <w:pStyle w:val="Heading4"/>
      </w:pPr>
      <w:bookmarkStart w:id="340" w:name="_Toc498330375"/>
      <w:r w:rsidRPr="00EE6761">
        <w:t>10</w:t>
      </w:r>
      <w:r w:rsidR="00A24AC3" w:rsidRPr="00EE6761">
        <w:t>.</w:t>
      </w:r>
      <w:r w:rsidR="00472F2E">
        <w:t>5</w:t>
      </w:r>
      <w:r w:rsidR="00A24AC3" w:rsidRPr="00EE6761">
        <w:t>.2.4 Authority</w:t>
      </w:r>
      <w:bookmarkEnd w:id="340"/>
    </w:p>
    <w:p w14:paraId="2E149993" w14:textId="77777777" w:rsidR="00A24AC3" w:rsidRPr="00EE6761" w:rsidRDefault="00A24AC3" w:rsidP="00316065">
      <w:pPr>
        <w:pStyle w:val="NoSpacing"/>
        <w:rPr>
          <w:rFonts w:cs="Times New Roman"/>
          <w:szCs w:val="24"/>
        </w:rPr>
      </w:pPr>
    </w:p>
    <w:p w14:paraId="6754762A" w14:textId="77777777" w:rsidR="002257D3" w:rsidRDefault="00A24AC3" w:rsidP="00316065">
      <w:pPr>
        <w:pStyle w:val="Level1"/>
        <w:numPr>
          <w:ilvl w:val="0"/>
          <w:numId w:val="2"/>
        </w:numPr>
        <w:ind w:left="400" w:firstLine="0"/>
      </w:pPr>
      <w:r w:rsidRPr="00EE6761">
        <w:t xml:space="preserve">This policy is based on the authority for the donation of excess research and computer </w:t>
      </w:r>
    </w:p>
    <w:p w14:paraId="2E461A53" w14:textId="42F5D482" w:rsidR="00A24AC3" w:rsidRPr="00EE6761" w:rsidRDefault="00AC1F85" w:rsidP="00316065">
      <w:pPr>
        <w:pStyle w:val="Level1"/>
        <w:ind w:left="400" w:firstLine="280"/>
      </w:pPr>
      <w:r>
        <w:t xml:space="preserve"> </w:t>
      </w:r>
      <w:r w:rsidR="00A24AC3" w:rsidRPr="00EE6761">
        <w:t>equipment as contained in the following:</w:t>
      </w:r>
    </w:p>
    <w:p w14:paraId="526CBFA9" w14:textId="77777777" w:rsidR="00A24AC3" w:rsidRPr="00EE6761" w:rsidRDefault="00A24AC3" w:rsidP="00316065">
      <w:pPr>
        <w:pStyle w:val="Level1"/>
        <w:ind w:left="1100" w:hanging="400"/>
      </w:pPr>
    </w:p>
    <w:p w14:paraId="3101AA9C" w14:textId="1F6B06F4" w:rsidR="00A24AC3" w:rsidRPr="00EE6761" w:rsidRDefault="00A24AC3" w:rsidP="00316065">
      <w:pPr>
        <w:pStyle w:val="Level2"/>
        <w:numPr>
          <w:ilvl w:val="0"/>
          <w:numId w:val="5"/>
        </w:numPr>
        <w:ind w:left="1080" w:hanging="400"/>
      </w:pPr>
      <w:r w:rsidRPr="00EE6761">
        <w:rPr>
          <w:rFonts w:eastAsiaTheme="minorHAnsi"/>
          <w:bCs/>
        </w:rPr>
        <w:t xml:space="preserve">Section 11 of the </w:t>
      </w:r>
      <w:hyperlink r:id="rId152" w:history="1">
        <w:r w:rsidRPr="000E5B28">
          <w:rPr>
            <w:rStyle w:val="Hyperlink"/>
            <w:rFonts w:eastAsiaTheme="minorHAnsi"/>
            <w:bCs/>
          </w:rPr>
          <w:t>Stevenson-Wydler Technology Innovation Act of 1980</w:t>
        </w:r>
      </w:hyperlink>
      <w:r w:rsidRPr="00EE6761">
        <w:rPr>
          <w:rFonts w:eastAsiaTheme="minorHAnsi"/>
          <w:bCs/>
        </w:rPr>
        <w:t xml:space="preserve">, as amended (15 U.S.C. </w:t>
      </w:r>
      <w:r w:rsidR="001B3E65">
        <w:rPr>
          <w:rFonts w:eastAsiaTheme="minorHAnsi"/>
          <w:bCs/>
        </w:rPr>
        <w:t xml:space="preserve">§ </w:t>
      </w:r>
      <w:r w:rsidRPr="00EE6761">
        <w:rPr>
          <w:rFonts w:eastAsiaTheme="minorHAnsi"/>
          <w:bCs/>
        </w:rPr>
        <w:t>3710(i))</w:t>
      </w:r>
      <w:r w:rsidR="00DE037F">
        <w:rPr>
          <w:rFonts w:eastAsiaTheme="minorHAnsi"/>
          <w:bCs/>
        </w:rPr>
        <w:t>.</w:t>
      </w:r>
    </w:p>
    <w:p w14:paraId="27FAF1F3" w14:textId="77777777" w:rsidR="00A24AC3" w:rsidRPr="00EE6761" w:rsidRDefault="00A24AC3" w:rsidP="00316065">
      <w:pPr>
        <w:pStyle w:val="Level2"/>
        <w:ind w:left="1080"/>
      </w:pPr>
    </w:p>
    <w:p w14:paraId="6120B17F" w14:textId="77AC763A" w:rsidR="00A24AC3" w:rsidRPr="00EE6761" w:rsidRDefault="00A24AC3" w:rsidP="00316065">
      <w:pPr>
        <w:pStyle w:val="Level2"/>
        <w:numPr>
          <w:ilvl w:val="0"/>
          <w:numId w:val="5"/>
        </w:numPr>
        <w:ind w:left="1080" w:hanging="400"/>
        <w:rPr>
          <w:rFonts w:eastAsiaTheme="minorHAnsi"/>
          <w:bCs/>
        </w:rPr>
      </w:pPr>
      <w:r w:rsidRPr="00EE6761">
        <w:rPr>
          <w:rFonts w:eastAsiaTheme="minorHAnsi"/>
          <w:bCs/>
        </w:rPr>
        <w:t xml:space="preserve">Guidelines in support of </w:t>
      </w:r>
      <w:hyperlink r:id="rId153" w:history="1">
        <w:r w:rsidR="00457091" w:rsidRPr="00457091">
          <w:rPr>
            <w:rStyle w:val="Hyperlink"/>
            <w:rFonts w:eastAsiaTheme="minorHAnsi"/>
            <w:bCs/>
          </w:rPr>
          <w:t>20 U.S.C.</w:t>
        </w:r>
        <w:r w:rsidR="001B3E65">
          <w:rPr>
            <w:rStyle w:val="Hyperlink"/>
            <w:rFonts w:eastAsiaTheme="minorHAnsi"/>
            <w:bCs/>
          </w:rPr>
          <w:t xml:space="preserve"> §</w:t>
        </w:r>
        <w:r w:rsidR="00457091" w:rsidRPr="00457091">
          <w:rPr>
            <w:rStyle w:val="Hyperlink"/>
            <w:rFonts w:eastAsiaTheme="minorHAnsi"/>
            <w:bCs/>
          </w:rPr>
          <w:t xml:space="preserve"> 5812, “</w:t>
        </w:r>
        <w:r w:rsidRPr="00457091">
          <w:rPr>
            <w:rStyle w:val="Hyperlink"/>
            <w:rFonts w:eastAsiaTheme="minorHAnsi"/>
            <w:bCs/>
          </w:rPr>
          <w:t>National Education Goals</w:t>
        </w:r>
        <w:r w:rsidR="00457091" w:rsidRPr="00457091">
          <w:rPr>
            <w:rStyle w:val="Hyperlink"/>
            <w:rFonts w:eastAsiaTheme="minorHAnsi"/>
            <w:bCs/>
          </w:rPr>
          <w:t>,”</w:t>
        </w:r>
      </w:hyperlink>
      <w:r w:rsidRPr="00EE6761">
        <w:rPr>
          <w:rFonts w:eastAsiaTheme="minorHAnsi"/>
          <w:bCs/>
        </w:rPr>
        <w:t xml:space="preserve"> as provided in </w:t>
      </w:r>
      <w:hyperlink r:id="rId154" w:history="1">
        <w:r w:rsidRPr="00BD07E4">
          <w:rPr>
            <w:rStyle w:val="Hyperlink"/>
            <w:rFonts w:eastAsiaTheme="minorHAnsi"/>
            <w:bCs/>
          </w:rPr>
          <w:t>E</w:t>
        </w:r>
        <w:r w:rsidR="002E59F4" w:rsidRPr="00BD07E4">
          <w:rPr>
            <w:rStyle w:val="Hyperlink"/>
            <w:rFonts w:eastAsiaTheme="minorHAnsi"/>
            <w:bCs/>
          </w:rPr>
          <w:t>.O.</w:t>
        </w:r>
        <w:r w:rsidR="00863AC5" w:rsidRPr="00BD07E4">
          <w:rPr>
            <w:rStyle w:val="Hyperlink"/>
            <w:rFonts w:eastAsiaTheme="minorHAnsi"/>
            <w:bCs/>
          </w:rPr>
          <w:t xml:space="preserve"> 12999</w:t>
        </w:r>
      </w:hyperlink>
      <w:r w:rsidRPr="00EE6761">
        <w:rPr>
          <w:rFonts w:eastAsiaTheme="minorHAnsi"/>
          <w:bCs/>
        </w:rPr>
        <w:t xml:space="preserve"> or issued by the Coordinating Committee on Education-Related Federal Equipment.</w:t>
      </w:r>
    </w:p>
    <w:p w14:paraId="3E463425" w14:textId="77777777" w:rsidR="00A24AC3" w:rsidRPr="00EE6761" w:rsidRDefault="00A24AC3" w:rsidP="00316065">
      <w:pPr>
        <w:pStyle w:val="Level2"/>
        <w:ind w:left="700"/>
      </w:pPr>
    </w:p>
    <w:p w14:paraId="264B5592" w14:textId="77777777" w:rsidR="00A24AC3" w:rsidRPr="00706642" w:rsidRDefault="00A24AC3" w:rsidP="00316065">
      <w:pPr>
        <w:pStyle w:val="Level2"/>
        <w:numPr>
          <w:ilvl w:val="0"/>
          <w:numId w:val="5"/>
        </w:numPr>
        <w:ind w:left="1080" w:hanging="400"/>
        <w:rPr>
          <w:rStyle w:val="Hyperlink"/>
          <w:rFonts w:eastAsiaTheme="minorHAnsi"/>
          <w:bCs/>
        </w:rPr>
      </w:pPr>
      <w:r w:rsidRPr="00EE6761">
        <w:rPr>
          <w:rFonts w:eastAsiaTheme="minorHAnsi"/>
          <w:bCs/>
        </w:rPr>
        <w:t xml:space="preserve">Guidelines in support of the education goals for Hispanic Serving Institutions as provided in </w:t>
      </w:r>
      <w:r w:rsidR="00706642">
        <w:rPr>
          <w:rFonts w:eastAsiaTheme="minorHAnsi"/>
          <w:bCs/>
        </w:rPr>
        <w:fldChar w:fldCharType="begin"/>
      </w:r>
      <w:r w:rsidR="00706642">
        <w:rPr>
          <w:rFonts w:eastAsiaTheme="minorHAnsi"/>
          <w:bCs/>
        </w:rPr>
        <w:instrText xml:space="preserve"> HYPERLINK "http://www.archives.gov/federal-register/executive-orders/pdf/12900.pdf" </w:instrText>
      </w:r>
      <w:r w:rsidR="00706642">
        <w:rPr>
          <w:rFonts w:eastAsiaTheme="minorHAnsi"/>
          <w:bCs/>
        </w:rPr>
        <w:fldChar w:fldCharType="separate"/>
      </w:r>
      <w:r w:rsidRPr="00706642">
        <w:rPr>
          <w:rStyle w:val="Hyperlink"/>
          <w:rFonts w:eastAsiaTheme="minorHAnsi"/>
          <w:bCs/>
        </w:rPr>
        <w:t>E</w:t>
      </w:r>
      <w:r w:rsidR="002E59F4" w:rsidRPr="00706642">
        <w:rPr>
          <w:rStyle w:val="Hyperlink"/>
          <w:rFonts w:eastAsiaTheme="minorHAnsi"/>
          <w:bCs/>
        </w:rPr>
        <w:t>.</w:t>
      </w:r>
      <w:r w:rsidRPr="00706642">
        <w:rPr>
          <w:rStyle w:val="Hyperlink"/>
          <w:rFonts w:eastAsiaTheme="minorHAnsi"/>
          <w:bCs/>
        </w:rPr>
        <w:t>O</w:t>
      </w:r>
      <w:r w:rsidR="002E59F4" w:rsidRPr="00706642">
        <w:rPr>
          <w:rStyle w:val="Hyperlink"/>
          <w:rFonts w:eastAsiaTheme="minorHAnsi"/>
          <w:bCs/>
        </w:rPr>
        <w:t>.</w:t>
      </w:r>
      <w:r w:rsidRPr="00706642">
        <w:rPr>
          <w:rStyle w:val="Hyperlink"/>
          <w:rFonts w:eastAsiaTheme="minorHAnsi"/>
          <w:bCs/>
        </w:rPr>
        <w:t xml:space="preserve"> 12900</w:t>
      </w:r>
      <w:r w:rsidR="005C63B5" w:rsidRPr="00706642">
        <w:rPr>
          <w:rStyle w:val="Hyperlink"/>
          <w:rFonts w:eastAsiaTheme="minorHAnsi"/>
          <w:bCs/>
        </w:rPr>
        <w:t>, “Educational Excellence for Hispanic Americans</w:t>
      </w:r>
      <w:r w:rsidRPr="00706642">
        <w:rPr>
          <w:rStyle w:val="Hyperlink"/>
          <w:rFonts w:eastAsiaTheme="minorHAnsi"/>
          <w:bCs/>
        </w:rPr>
        <w:t>.</w:t>
      </w:r>
      <w:r w:rsidR="005C63B5" w:rsidRPr="00706642">
        <w:rPr>
          <w:rStyle w:val="Hyperlink"/>
          <w:rFonts w:eastAsiaTheme="minorHAnsi"/>
          <w:bCs/>
        </w:rPr>
        <w:t>”</w:t>
      </w:r>
    </w:p>
    <w:p w14:paraId="331E8B9F" w14:textId="77777777" w:rsidR="00A24AC3" w:rsidRPr="00706642" w:rsidRDefault="00A24AC3" w:rsidP="00316065">
      <w:pPr>
        <w:pStyle w:val="Level2"/>
        <w:ind w:left="1080"/>
        <w:rPr>
          <w:rStyle w:val="Hyperlink"/>
          <w:rFonts w:eastAsiaTheme="minorHAnsi"/>
          <w:bCs/>
        </w:rPr>
      </w:pPr>
    </w:p>
    <w:p w14:paraId="35DF147A" w14:textId="77777777" w:rsidR="00A24AC3" w:rsidRPr="00706642" w:rsidRDefault="00706642" w:rsidP="00316065">
      <w:pPr>
        <w:pStyle w:val="Level2"/>
        <w:numPr>
          <w:ilvl w:val="0"/>
          <w:numId w:val="5"/>
        </w:numPr>
        <w:ind w:left="1080" w:hanging="400"/>
        <w:rPr>
          <w:rStyle w:val="Hyperlink"/>
          <w:rFonts w:eastAsiaTheme="minorHAnsi"/>
          <w:bCs/>
        </w:rPr>
      </w:pPr>
      <w:r>
        <w:rPr>
          <w:rFonts w:eastAsiaTheme="minorHAnsi"/>
          <w:bCs/>
        </w:rPr>
        <w:fldChar w:fldCharType="end"/>
      </w:r>
      <w:r w:rsidR="00A24AC3" w:rsidRPr="00EE6761">
        <w:rPr>
          <w:rFonts w:eastAsiaTheme="minorHAnsi"/>
          <w:bCs/>
        </w:rPr>
        <w:t xml:space="preserve">Guidelines in support of the education goals for Historically Black Colleges and Universities as provided in </w:t>
      </w:r>
      <w:r>
        <w:rPr>
          <w:rFonts w:eastAsiaTheme="minorHAnsi"/>
          <w:bCs/>
        </w:rPr>
        <w:fldChar w:fldCharType="begin"/>
      </w:r>
      <w:r>
        <w:rPr>
          <w:rFonts w:eastAsiaTheme="minorHAnsi"/>
          <w:bCs/>
        </w:rPr>
        <w:instrText xml:space="preserve"> HYPERLINK "http://www.archives.gov/federal-register/executive-orders/pdf/12876.pdf" </w:instrText>
      </w:r>
      <w:r>
        <w:rPr>
          <w:rFonts w:eastAsiaTheme="minorHAnsi"/>
          <w:bCs/>
        </w:rPr>
        <w:fldChar w:fldCharType="separate"/>
      </w:r>
      <w:r w:rsidR="00A24AC3" w:rsidRPr="00706642">
        <w:rPr>
          <w:rStyle w:val="Hyperlink"/>
          <w:rFonts w:eastAsiaTheme="minorHAnsi"/>
          <w:bCs/>
        </w:rPr>
        <w:t>E</w:t>
      </w:r>
      <w:r w:rsidR="002E59F4" w:rsidRPr="00706642">
        <w:rPr>
          <w:rStyle w:val="Hyperlink"/>
          <w:rFonts w:eastAsiaTheme="minorHAnsi"/>
          <w:bCs/>
        </w:rPr>
        <w:t>.</w:t>
      </w:r>
      <w:r w:rsidR="00A24AC3" w:rsidRPr="00706642">
        <w:rPr>
          <w:rStyle w:val="Hyperlink"/>
          <w:rFonts w:eastAsiaTheme="minorHAnsi"/>
          <w:bCs/>
        </w:rPr>
        <w:t>O</w:t>
      </w:r>
      <w:r w:rsidR="002E59F4" w:rsidRPr="00706642">
        <w:rPr>
          <w:rStyle w:val="Hyperlink"/>
          <w:rFonts w:eastAsiaTheme="minorHAnsi"/>
          <w:bCs/>
        </w:rPr>
        <w:t>.</w:t>
      </w:r>
      <w:r w:rsidR="00863AC5" w:rsidRPr="00706642">
        <w:rPr>
          <w:rStyle w:val="Hyperlink"/>
          <w:rFonts w:eastAsiaTheme="minorHAnsi"/>
          <w:bCs/>
        </w:rPr>
        <w:t xml:space="preserve"> </w:t>
      </w:r>
      <w:r w:rsidR="00A24AC3" w:rsidRPr="00706642">
        <w:rPr>
          <w:rStyle w:val="Hyperlink"/>
          <w:rFonts w:eastAsiaTheme="minorHAnsi"/>
          <w:bCs/>
        </w:rPr>
        <w:t>12876</w:t>
      </w:r>
      <w:r w:rsidR="005C63B5" w:rsidRPr="00706642">
        <w:rPr>
          <w:rStyle w:val="Hyperlink"/>
          <w:rFonts w:eastAsiaTheme="minorHAnsi"/>
          <w:bCs/>
        </w:rPr>
        <w:t>, “Historically Black Colleges and Universities</w:t>
      </w:r>
      <w:r w:rsidR="00A24AC3" w:rsidRPr="00706642">
        <w:rPr>
          <w:rStyle w:val="Hyperlink"/>
          <w:rFonts w:eastAsiaTheme="minorHAnsi"/>
          <w:bCs/>
        </w:rPr>
        <w:t>.</w:t>
      </w:r>
      <w:r w:rsidR="005C63B5" w:rsidRPr="00706642">
        <w:rPr>
          <w:rStyle w:val="Hyperlink"/>
          <w:rFonts w:eastAsiaTheme="minorHAnsi"/>
          <w:bCs/>
        </w:rPr>
        <w:t>”</w:t>
      </w:r>
    </w:p>
    <w:p w14:paraId="4A214B43" w14:textId="77777777" w:rsidR="00A24AC3" w:rsidRPr="00EE6761" w:rsidRDefault="00706642" w:rsidP="00316065">
      <w:pPr>
        <w:pStyle w:val="Level2"/>
        <w:ind w:left="1080"/>
        <w:rPr>
          <w:rFonts w:eastAsiaTheme="minorHAnsi"/>
          <w:bCs/>
        </w:rPr>
      </w:pPr>
      <w:r>
        <w:rPr>
          <w:rFonts w:eastAsiaTheme="minorHAnsi"/>
          <w:bCs/>
        </w:rPr>
        <w:fldChar w:fldCharType="end"/>
      </w:r>
    </w:p>
    <w:p w14:paraId="7A5112FE" w14:textId="77777777" w:rsidR="00A24AC3" w:rsidRPr="00EE6761" w:rsidRDefault="00A24AC3" w:rsidP="00316065">
      <w:pPr>
        <w:pStyle w:val="Level2"/>
        <w:numPr>
          <w:ilvl w:val="0"/>
          <w:numId w:val="5"/>
        </w:numPr>
        <w:ind w:left="1080" w:hanging="400"/>
        <w:rPr>
          <w:rFonts w:eastAsiaTheme="minorHAnsi"/>
          <w:bCs/>
        </w:rPr>
      </w:pPr>
      <w:r w:rsidRPr="00EE6761">
        <w:rPr>
          <w:rFonts w:eastAsiaTheme="minorHAnsi"/>
          <w:bCs/>
        </w:rPr>
        <w:t xml:space="preserve">Guidelines in support of the education goals for Tribal Colleges and Universities as provided in </w:t>
      </w:r>
      <w:hyperlink r:id="rId155" w:history="1">
        <w:r w:rsidRPr="00706642">
          <w:rPr>
            <w:rStyle w:val="Hyperlink"/>
            <w:rFonts w:eastAsiaTheme="minorHAnsi"/>
            <w:bCs/>
          </w:rPr>
          <w:t>E</w:t>
        </w:r>
        <w:r w:rsidR="002E59F4" w:rsidRPr="00706642">
          <w:rPr>
            <w:rStyle w:val="Hyperlink"/>
            <w:rFonts w:eastAsiaTheme="minorHAnsi"/>
            <w:bCs/>
          </w:rPr>
          <w:t>.</w:t>
        </w:r>
        <w:r w:rsidRPr="00706642">
          <w:rPr>
            <w:rStyle w:val="Hyperlink"/>
            <w:rFonts w:eastAsiaTheme="minorHAnsi"/>
            <w:bCs/>
          </w:rPr>
          <w:t>O</w:t>
        </w:r>
        <w:r w:rsidR="002E59F4" w:rsidRPr="00706642">
          <w:rPr>
            <w:rStyle w:val="Hyperlink"/>
            <w:rFonts w:eastAsiaTheme="minorHAnsi"/>
            <w:bCs/>
          </w:rPr>
          <w:t>.</w:t>
        </w:r>
        <w:r w:rsidR="00863AC5" w:rsidRPr="00706642">
          <w:rPr>
            <w:rStyle w:val="Hyperlink"/>
            <w:rFonts w:eastAsiaTheme="minorHAnsi"/>
            <w:bCs/>
          </w:rPr>
          <w:t xml:space="preserve"> </w:t>
        </w:r>
        <w:r w:rsidRPr="00706642">
          <w:rPr>
            <w:rStyle w:val="Hyperlink"/>
            <w:rFonts w:eastAsiaTheme="minorHAnsi"/>
            <w:bCs/>
          </w:rPr>
          <w:t>13021</w:t>
        </w:r>
        <w:r w:rsidR="007F4BA1" w:rsidRPr="00706642">
          <w:rPr>
            <w:rStyle w:val="Hyperlink"/>
            <w:rFonts w:eastAsiaTheme="minorHAnsi"/>
            <w:bCs/>
          </w:rPr>
          <w:t>, “Tribal Colleges and Universities</w:t>
        </w:r>
        <w:r w:rsidRPr="00706642">
          <w:rPr>
            <w:rStyle w:val="Hyperlink"/>
            <w:rFonts w:eastAsiaTheme="minorHAnsi"/>
            <w:bCs/>
          </w:rPr>
          <w:t>.</w:t>
        </w:r>
        <w:r w:rsidR="007F4BA1" w:rsidRPr="00706642">
          <w:rPr>
            <w:rStyle w:val="Hyperlink"/>
            <w:rFonts w:eastAsiaTheme="minorHAnsi"/>
            <w:bCs/>
          </w:rPr>
          <w:t>”</w:t>
        </w:r>
      </w:hyperlink>
    </w:p>
    <w:p w14:paraId="13528952" w14:textId="77777777" w:rsidR="00A24AC3" w:rsidRPr="00EE6761" w:rsidRDefault="00A24AC3" w:rsidP="00316065">
      <w:pPr>
        <w:pStyle w:val="Level2"/>
        <w:ind w:left="1080"/>
        <w:rPr>
          <w:rFonts w:eastAsiaTheme="minorHAnsi"/>
          <w:bCs/>
        </w:rPr>
      </w:pPr>
    </w:p>
    <w:p w14:paraId="606AC9C2" w14:textId="68D2FCE8" w:rsidR="00A24AC3" w:rsidRPr="00EE6761" w:rsidRDefault="00A24AC3" w:rsidP="00316065">
      <w:pPr>
        <w:pStyle w:val="Level2"/>
        <w:numPr>
          <w:ilvl w:val="0"/>
          <w:numId w:val="5"/>
        </w:numPr>
        <w:ind w:left="1080" w:hanging="400"/>
        <w:rPr>
          <w:rFonts w:eastAsiaTheme="minorHAnsi"/>
          <w:bCs/>
        </w:rPr>
      </w:pPr>
      <w:r w:rsidRPr="00EE6761">
        <w:rPr>
          <w:rFonts w:eastAsiaTheme="minorHAnsi"/>
          <w:bCs/>
        </w:rPr>
        <w:t>Basic regulat</w:t>
      </w:r>
      <w:r w:rsidR="00C10E06">
        <w:rPr>
          <w:rFonts w:eastAsiaTheme="minorHAnsi"/>
          <w:bCs/>
        </w:rPr>
        <w:t>ions on the donation of excess F</w:t>
      </w:r>
      <w:r w:rsidRPr="00EE6761">
        <w:rPr>
          <w:rFonts w:eastAsiaTheme="minorHAnsi"/>
          <w:bCs/>
        </w:rPr>
        <w:t xml:space="preserve">ederal personal property contained in the </w:t>
      </w:r>
      <w:hyperlink r:id="rId156" w:history="1">
        <w:r w:rsidRPr="000E5B28">
          <w:rPr>
            <w:rStyle w:val="Hyperlink"/>
            <w:rFonts w:eastAsiaTheme="minorHAnsi"/>
            <w:bCs/>
          </w:rPr>
          <w:t>Federal Property and Administrative Services Act of 1949</w:t>
        </w:r>
      </w:hyperlink>
      <w:r w:rsidRPr="00EE6761">
        <w:rPr>
          <w:rFonts w:eastAsiaTheme="minorHAnsi"/>
          <w:bCs/>
        </w:rPr>
        <w:t>.</w:t>
      </w:r>
    </w:p>
    <w:p w14:paraId="7BCAEF70" w14:textId="77777777" w:rsidR="007F0C1D" w:rsidRPr="00EE6761" w:rsidRDefault="007F0C1D" w:rsidP="00316065">
      <w:pPr>
        <w:pStyle w:val="Heading4"/>
      </w:pPr>
    </w:p>
    <w:p w14:paraId="3350A555" w14:textId="77777777" w:rsidR="001B149E" w:rsidRDefault="00D90CC6" w:rsidP="00316065">
      <w:pPr>
        <w:pStyle w:val="Heading4"/>
      </w:pPr>
      <w:bookmarkStart w:id="341" w:name="_Toc498330376"/>
      <w:r w:rsidRPr="00EE6761">
        <w:t>10.</w:t>
      </w:r>
      <w:r w:rsidR="00472F2E">
        <w:t>5</w:t>
      </w:r>
      <w:r w:rsidRPr="00EE6761">
        <w:t>.2.5 Eligible Organizations</w:t>
      </w:r>
      <w:bookmarkEnd w:id="341"/>
    </w:p>
    <w:p w14:paraId="37E37B48" w14:textId="77777777" w:rsidR="001B149E" w:rsidRDefault="001B149E" w:rsidP="00316065">
      <w:pPr>
        <w:pStyle w:val="Heading4"/>
      </w:pPr>
    </w:p>
    <w:p w14:paraId="2CFD44FC" w14:textId="77777777" w:rsidR="001B149E" w:rsidRDefault="00A24AC3" w:rsidP="00316065">
      <w:pPr>
        <w:spacing w:before="0" w:after="0"/>
      </w:pPr>
      <w:r w:rsidRPr="00EE6761">
        <w:t>Eligible organizations include schools, non</w:t>
      </w:r>
      <w:r w:rsidR="00445876">
        <w:t>-</w:t>
      </w:r>
      <w:r w:rsidRPr="00EE6761">
        <w:t>profit educational organizations, and community-base</w:t>
      </w:r>
      <w:r w:rsidR="00CA0409" w:rsidRPr="00EE6761">
        <w:t>d educational organizations</w:t>
      </w:r>
      <w:r w:rsidR="00DF0E6F" w:rsidRPr="00EE6761">
        <w:t xml:space="preserve">.  </w:t>
      </w:r>
      <w:r w:rsidR="005D7CDC" w:rsidRPr="00EE6761">
        <w:t xml:space="preserve">Such organizations will qualify as nonprofit educational institutions or organizations for the purposes of section 203 (j) of the </w:t>
      </w:r>
      <w:hyperlink r:id="rId157" w:history="1">
        <w:r w:rsidR="005D7CDC" w:rsidRPr="000E5B28">
          <w:rPr>
            <w:rStyle w:val="Hyperlink"/>
          </w:rPr>
          <w:t>Federal Property and Administrative Services Act of 1949</w:t>
        </w:r>
      </w:hyperlink>
      <w:r w:rsidR="005D7CDC" w:rsidRPr="00EE6761">
        <w:t>, as amended (</w:t>
      </w:r>
      <w:hyperlink r:id="rId158" w:history="1">
        <w:r w:rsidR="005D7CDC" w:rsidRPr="00BD07E4">
          <w:rPr>
            <w:rStyle w:val="Hyperlink"/>
          </w:rPr>
          <w:t>E.O. 12999</w:t>
        </w:r>
      </w:hyperlink>
      <w:r w:rsidR="005D7CDC" w:rsidRPr="00EE6761">
        <w:t>).</w:t>
      </w:r>
      <w:r w:rsidR="005D7CDC">
        <w:t xml:space="preserve">  </w:t>
      </w:r>
      <w:r w:rsidRPr="00EE6761">
        <w:t>These eligible organizations may be</w:t>
      </w:r>
      <w:r w:rsidR="00445876">
        <w:t xml:space="preserve"> S</w:t>
      </w:r>
      <w:r w:rsidRPr="00EE6761">
        <w:t>tate, private, parochial, or home schools wi</w:t>
      </w:r>
      <w:r w:rsidR="00CA0409" w:rsidRPr="00EE6761">
        <w:t>th state-approved registration</w:t>
      </w:r>
      <w:r w:rsidR="00DF0E6F" w:rsidRPr="00EE6761">
        <w:t xml:space="preserve">.  </w:t>
      </w:r>
      <w:r w:rsidRPr="00EE6761">
        <w:t>Question</w:t>
      </w:r>
      <w:r w:rsidR="002F65A1" w:rsidRPr="00EE6761">
        <w:t>s</w:t>
      </w:r>
      <w:r w:rsidRPr="00EE6761">
        <w:t xml:space="preserve"> on </w:t>
      </w:r>
      <w:r w:rsidRPr="00EE6761">
        <w:lastRenderedPageBreak/>
        <w:t>the eligibility of specific organizations should be referred to the</w:t>
      </w:r>
      <w:r w:rsidR="000A5CA2" w:rsidRPr="00EE6761">
        <w:t xml:space="preserve"> Bureau</w:t>
      </w:r>
      <w:r w:rsidRPr="00EE6761">
        <w:t xml:space="preserve"> </w:t>
      </w:r>
      <w:r w:rsidR="00BA18CD" w:rsidRPr="00EE6761">
        <w:t>Warehouse Manager or Excess Manager</w:t>
      </w:r>
      <w:r w:rsidR="000A5CA2" w:rsidRPr="00EE6761">
        <w:t xml:space="preserve"> f</w:t>
      </w:r>
      <w:r w:rsidRPr="00EE6761">
        <w:t xml:space="preserve">or resolution. </w:t>
      </w:r>
    </w:p>
    <w:p w14:paraId="0B4C4A7F" w14:textId="77777777" w:rsidR="001B149E" w:rsidRPr="001B149E" w:rsidRDefault="001B149E" w:rsidP="00316065">
      <w:pPr>
        <w:pStyle w:val="NoSpacing"/>
      </w:pPr>
    </w:p>
    <w:p w14:paraId="08D2A08A" w14:textId="77777777" w:rsidR="00A24AC3" w:rsidRPr="00EE6761" w:rsidRDefault="00A24AC3" w:rsidP="00B30429">
      <w:pPr>
        <w:numPr>
          <w:ilvl w:val="0"/>
          <w:numId w:val="92"/>
        </w:numPr>
        <w:spacing w:before="0" w:after="0"/>
      </w:pPr>
      <w:r w:rsidRPr="00EE6761">
        <w:t>Types of Eligible Schools and Non-Profit Educational Organizations:</w:t>
      </w:r>
    </w:p>
    <w:p w14:paraId="13657CAB" w14:textId="77777777" w:rsidR="00A24AC3" w:rsidRPr="00EE6761" w:rsidRDefault="00A24AC3" w:rsidP="00316065">
      <w:pPr>
        <w:pStyle w:val="NoSpacing"/>
        <w:rPr>
          <w:rFonts w:cs="Times New Roman"/>
          <w:szCs w:val="24"/>
        </w:rPr>
      </w:pPr>
    </w:p>
    <w:p w14:paraId="376C57E1" w14:textId="77777777" w:rsidR="00A24AC3" w:rsidRPr="00EE6761" w:rsidRDefault="00A24AC3" w:rsidP="00B30429">
      <w:pPr>
        <w:numPr>
          <w:ilvl w:val="0"/>
          <w:numId w:val="93"/>
        </w:numPr>
        <w:spacing w:before="0" w:after="0"/>
      </w:pPr>
      <w:r w:rsidRPr="00EE6761">
        <w:t>University</w:t>
      </w:r>
    </w:p>
    <w:p w14:paraId="52742F93" w14:textId="77777777" w:rsidR="00A24AC3" w:rsidRPr="00EE6761" w:rsidRDefault="00A24AC3" w:rsidP="00316065">
      <w:pPr>
        <w:pStyle w:val="NoSpacing"/>
        <w:rPr>
          <w:rFonts w:cs="Times New Roman"/>
          <w:szCs w:val="24"/>
        </w:rPr>
      </w:pPr>
    </w:p>
    <w:p w14:paraId="4E51F644" w14:textId="77777777" w:rsidR="00A24AC3" w:rsidRPr="00EE6761" w:rsidRDefault="00A24AC3" w:rsidP="00B30429">
      <w:pPr>
        <w:numPr>
          <w:ilvl w:val="0"/>
          <w:numId w:val="93"/>
        </w:numPr>
        <w:spacing w:before="0" w:after="0"/>
      </w:pPr>
      <w:r w:rsidRPr="00EE6761">
        <w:t>College</w:t>
      </w:r>
    </w:p>
    <w:p w14:paraId="39615CB4" w14:textId="77777777" w:rsidR="00342EA9" w:rsidRPr="00EE6761" w:rsidRDefault="00342EA9" w:rsidP="00316065">
      <w:pPr>
        <w:pStyle w:val="NoSpacing"/>
        <w:rPr>
          <w:rFonts w:cs="Times New Roman"/>
          <w:szCs w:val="24"/>
        </w:rPr>
      </w:pPr>
    </w:p>
    <w:p w14:paraId="672E4299" w14:textId="77777777" w:rsidR="00A24AC3" w:rsidRPr="00EE6761" w:rsidRDefault="00A24AC3" w:rsidP="00B30429">
      <w:pPr>
        <w:numPr>
          <w:ilvl w:val="0"/>
          <w:numId w:val="93"/>
        </w:numPr>
        <w:spacing w:before="0" w:after="0"/>
      </w:pPr>
      <w:r w:rsidRPr="00EE6761">
        <w:t>School</w:t>
      </w:r>
    </w:p>
    <w:p w14:paraId="74BDE648" w14:textId="77777777" w:rsidR="00A24AC3" w:rsidRPr="00EE6761" w:rsidRDefault="00A24AC3" w:rsidP="00B30429">
      <w:pPr>
        <w:numPr>
          <w:ilvl w:val="0"/>
          <w:numId w:val="94"/>
        </w:numPr>
      </w:pPr>
      <w:r w:rsidRPr="00EE6761">
        <w:t>High School</w:t>
      </w:r>
    </w:p>
    <w:p w14:paraId="34385E47" w14:textId="77777777" w:rsidR="00A24AC3" w:rsidRPr="00EE6761" w:rsidRDefault="00A24AC3" w:rsidP="00B30429">
      <w:pPr>
        <w:numPr>
          <w:ilvl w:val="0"/>
          <w:numId w:val="94"/>
        </w:numPr>
      </w:pPr>
      <w:r w:rsidRPr="00EE6761">
        <w:t>Junior High School or Middle School</w:t>
      </w:r>
    </w:p>
    <w:p w14:paraId="7185A906" w14:textId="77777777" w:rsidR="00A24AC3" w:rsidRPr="00EE6761" w:rsidRDefault="00A24AC3" w:rsidP="00B30429">
      <w:pPr>
        <w:numPr>
          <w:ilvl w:val="0"/>
          <w:numId w:val="94"/>
        </w:numPr>
      </w:pPr>
      <w:r w:rsidRPr="00EE6761">
        <w:t>Elementary School</w:t>
      </w:r>
    </w:p>
    <w:p w14:paraId="2FB24637" w14:textId="77777777" w:rsidR="00A24AC3" w:rsidRPr="00EE6761" w:rsidRDefault="00A24AC3" w:rsidP="00B30429">
      <w:pPr>
        <w:numPr>
          <w:ilvl w:val="0"/>
          <w:numId w:val="94"/>
        </w:numPr>
      </w:pPr>
      <w:r w:rsidRPr="00EE6761">
        <w:t>Kindergarten</w:t>
      </w:r>
    </w:p>
    <w:p w14:paraId="653C6958" w14:textId="77777777" w:rsidR="00A24AC3" w:rsidRPr="00EE6761" w:rsidRDefault="00A24AC3" w:rsidP="00B30429">
      <w:pPr>
        <w:numPr>
          <w:ilvl w:val="0"/>
          <w:numId w:val="94"/>
        </w:numPr>
      </w:pPr>
      <w:r w:rsidRPr="00EE6761">
        <w:t>Pre-kindergarten or Nursery School</w:t>
      </w:r>
    </w:p>
    <w:p w14:paraId="59A24C1A" w14:textId="77777777" w:rsidR="00A24AC3" w:rsidRPr="00EE6761" w:rsidRDefault="00A24AC3" w:rsidP="00B30429">
      <w:pPr>
        <w:numPr>
          <w:ilvl w:val="0"/>
          <w:numId w:val="94"/>
        </w:numPr>
      </w:pPr>
      <w:r w:rsidRPr="00EE6761">
        <w:t>Vocational School</w:t>
      </w:r>
    </w:p>
    <w:p w14:paraId="424E7A4E" w14:textId="77777777" w:rsidR="00A24AC3" w:rsidRPr="00EE6761" w:rsidRDefault="007B2F42" w:rsidP="00B30429">
      <w:pPr>
        <w:numPr>
          <w:ilvl w:val="0"/>
          <w:numId w:val="94"/>
        </w:numPr>
      </w:pPr>
      <w:r w:rsidRPr="00EE6761">
        <w:t>Apprentice t</w:t>
      </w:r>
      <w:r w:rsidR="00A24AC3" w:rsidRPr="00EE6761">
        <w:t xml:space="preserve">rade </w:t>
      </w:r>
      <w:r w:rsidRPr="00EE6761">
        <w:t>s</w:t>
      </w:r>
      <w:r w:rsidR="00A24AC3" w:rsidRPr="00EE6761">
        <w:t>chool</w:t>
      </w:r>
    </w:p>
    <w:p w14:paraId="57B6DBA6" w14:textId="77777777" w:rsidR="00A24AC3" w:rsidRPr="00EE6761" w:rsidRDefault="007B2F42" w:rsidP="00B30429">
      <w:pPr>
        <w:numPr>
          <w:ilvl w:val="0"/>
          <w:numId w:val="94"/>
        </w:numPr>
      </w:pPr>
      <w:r w:rsidRPr="00EE6761">
        <w:t>Occupational s</w:t>
      </w:r>
      <w:r w:rsidR="00A24AC3" w:rsidRPr="00EE6761">
        <w:t xml:space="preserve">kill </w:t>
      </w:r>
      <w:r w:rsidRPr="00EE6761">
        <w:t>c</w:t>
      </w:r>
      <w:r w:rsidR="00A24AC3" w:rsidRPr="00EE6761">
        <w:t>enter</w:t>
      </w:r>
    </w:p>
    <w:p w14:paraId="1D155CED" w14:textId="77777777" w:rsidR="00A24AC3" w:rsidRPr="00EE6761" w:rsidRDefault="00A24AC3" w:rsidP="00B30429">
      <w:pPr>
        <w:numPr>
          <w:ilvl w:val="0"/>
          <w:numId w:val="94"/>
        </w:numPr>
      </w:pPr>
      <w:r w:rsidRPr="00EE6761">
        <w:t xml:space="preserve">School of </w:t>
      </w:r>
      <w:r w:rsidR="00445876">
        <w:t>N</w:t>
      </w:r>
      <w:r w:rsidRPr="00EE6761">
        <w:t>ursing</w:t>
      </w:r>
    </w:p>
    <w:p w14:paraId="579ABFF8" w14:textId="77777777" w:rsidR="00A24AC3" w:rsidRPr="00EE6761" w:rsidRDefault="00A24AC3" w:rsidP="00B30429">
      <w:pPr>
        <w:numPr>
          <w:ilvl w:val="0"/>
          <w:numId w:val="94"/>
        </w:numPr>
      </w:pPr>
      <w:r w:rsidRPr="00EE6761">
        <w:t>Dental</w:t>
      </w:r>
      <w:r w:rsidR="00BB3407" w:rsidRPr="00EE6761">
        <w:t xml:space="preserve"> School</w:t>
      </w:r>
      <w:r w:rsidRPr="00EE6761">
        <w:t xml:space="preserve"> </w:t>
      </w:r>
    </w:p>
    <w:p w14:paraId="66C37F0F" w14:textId="77777777" w:rsidR="00A24AC3" w:rsidRPr="00EE6761" w:rsidRDefault="00A24AC3" w:rsidP="00B30429">
      <w:pPr>
        <w:numPr>
          <w:ilvl w:val="0"/>
          <w:numId w:val="94"/>
        </w:numPr>
      </w:pPr>
      <w:r w:rsidRPr="00EE6761">
        <w:t xml:space="preserve">Business </w:t>
      </w:r>
      <w:r w:rsidR="00BB3407" w:rsidRPr="00EE6761">
        <w:t>School</w:t>
      </w:r>
    </w:p>
    <w:p w14:paraId="74EE46DA" w14:textId="77777777" w:rsidR="00A24AC3" w:rsidRPr="00EE6761" w:rsidRDefault="00A24AC3" w:rsidP="00B30429">
      <w:pPr>
        <w:numPr>
          <w:ilvl w:val="0"/>
          <w:numId w:val="94"/>
        </w:numPr>
      </w:pPr>
      <w:r w:rsidRPr="00EE6761">
        <w:t>Secretarial</w:t>
      </w:r>
      <w:r w:rsidR="00BB3407" w:rsidRPr="00EE6761">
        <w:t xml:space="preserve"> School</w:t>
      </w:r>
    </w:p>
    <w:p w14:paraId="74210251" w14:textId="77777777" w:rsidR="00A24AC3" w:rsidRPr="00EE6761" w:rsidRDefault="00A24AC3" w:rsidP="00B30429">
      <w:pPr>
        <w:numPr>
          <w:ilvl w:val="0"/>
          <w:numId w:val="94"/>
        </w:numPr>
      </w:pPr>
      <w:r w:rsidRPr="00EE6761">
        <w:t>Professional</w:t>
      </w:r>
      <w:r w:rsidR="00BB3407" w:rsidRPr="00EE6761">
        <w:t xml:space="preserve"> School</w:t>
      </w:r>
    </w:p>
    <w:p w14:paraId="3162D7A3" w14:textId="77777777" w:rsidR="00A24AC3" w:rsidRPr="00EE6761" w:rsidRDefault="00A24AC3" w:rsidP="00B30429">
      <w:pPr>
        <w:numPr>
          <w:ilvl w:val="0"/>
          <w:numId w:val="94"/>
        </w:numPr>
      </w:pPr>
      <w:r w:rsidRPr="00EE6761">
        <w:t>Training Center</w:t>
      </w:r>
    </w:p>
    <w:p w14:paraId="37F74595" w14:textId="77777777" w:rsidR="00A24AC3" w:rsidRPr="00EE6761" w:rsidRDefault="00A24AC3" w:rsidP="00B30429">
      <w:pPr>
        <w:pStyle w:val="ListParagraph"/>
        <w:numPr>
          <w:ilvl w:val="0"/>
          <w:numId w:val="31"/>
        </w:numPr>
        <w:spacing w:before="0" w:after="0"/>
        <w:rPr>
          <w:rFonts w:cs="Times New Roman"/>
          <w:szCs w:val="24"/>
        </w:rPr>
      </w:pPr>
      <w:r w:rsidRPr="00EE6761">
        <w:rPr>
          <w:rFonts w:cs="Times New Roman"/>
          <w:szCs w:val="24"/>
        </w:rPr>
        <w:t>School for the Mentally or Physically Disabled</w:t>
      </w:r>
    </w:p>
    <w:p w14:paraId="243535E7" w14:textId="77777777" w:rsidR="007552B6" w:rsidRPr="00EE6761" w:rsidRDefault="007552B6" w:rsidP="00316065">
      <w:pPr>
        <w:pStyle w:val="ListParagraph"/>
        <w:spacing w:before="0" w:after="0"/>
        <w:ind w:left="1080"/>
        <w:rPr>
          <w:rFonts w:cs="Times New Roman"/>
          <w:szCs w:val="24"/>
        </w:rPr>
      </w:pPr>
    </w:p>
    <w:p w14:paraId="2861B16A" w14:textId="77777777" w:rsidR="00A24AC3" w:rsidRPr="00EE6761" w:rsidRDefault="00A24AC3" w:rsidP="00B30429">
      <w:pPr>
        <w:numPr>
          <w:ilvl w:val="0"/>
          <w:numId w:val="31"/>
        </w:numPr>
        <w:spacing w:before="0" w:after="0"/>
      </w:pPr>
      <w:r w:rsidRPr="00EE6761">
        <w:t xml:space="preserve">Child </w:t>
      </w:r>
      <w:r w:rsidR="007B2F42" w:rsidRPr="00EE6761">
        <w:t>care or day care c</w:t>
      </w:r>
      <w:r w:rsidRPr="00EE6761">
        <w:t>enter</w:t>
      </w:r>
    </w:p>
    <w:p w14:paraId="46E008D2" w14:textId="77777777" w:rsidR="00A24AC3" w:rsidRPr="00EE6761" w:rsidRDefault="00A24AC3" w:rsidP="00316065">
      <w:pPr>
        <w:pStyle w:val="NoSpacing"/>
        <w:ind w:left="360"/>
        <w:rPr>
          <w:rFonts w:cs="Times New Roman"/>
          <w:szCs w:val="24"/>
        </w:rPr>
      </w:pPr>
    </w:p>
    <w:p w14:paraId="1BBF4DE9" w14:textId="77777777" w:rsidR="00A24AC3" w:rsidRPr="00EE6761" w:rsidRDefault="00A24AC3" w:rsidP="00B30429">
      <w:pPr>
        <w:numPr>
          <w:ilvl w:val="0"/>
          <w:numId w:val="31"/>
        </w:numPr>
        <w:spacing w:before="0" w:after="0"/>
      </w:pPr>
      <w:r w:rsidRPr="00EE6761">
        <w:t>Museum</w:t>
      </w:r>
    </w:p>
    <w:p w14:paraId="151CB385" w14:textId="77777777" w:rsidR="00A24AC3" w:rsidRPr="00EE6761" w:rsidRDefault="00A24AC3" w:rsidP="00316065">
      <w:pPr>
        <w:pStyle w:val="NoSpacing"/>
        <w:ind w:left="360"/>
        <w:rPr>
          <w:rFonts w:cs="Times New Roman"/>
          <w:szCs w:val="24"/>
        </w:rPr>
      </w:pPr>
    </w:p>
    <w:p w14:paraId="091FC0EC" w14:textId="77777777" w:rsidR="00A24AC3" w:rsidRPr="00EE6761" w:rsidRDefault="00A24AC3" w:rsidP="00B30429">
      <w:pPr>
        <w:numPr>
          <w:ilvl w:val="0"/>
          <w:numId w:val="31"/>
        </w:numPr>
        <w:spacing w:before="0" w:after="0"/>
      </w:pPr>
      <w:r w:rsidRPr="00EE6761">
        <w:lastRenderedPageBreak/>
        <w:t>Library</w:t>
      </w:r>
    </w:p>
    <w:p w14:paraId="2238DBC7" w14:textId="77777777" w:rsidR="00A24AC3" w:rsidRPr="00EE6761" w:rsidRDefault="00A24AC3" w:rsidP="00316065">
      <w:pPr>
        <w:pStyle w:val="NoSpacing"/>
        <w:ind w:left="360"/>
        <w:rPr>
          <w:rFonts w:cs="Times New Roman"/>
          <w:szCs w:val="24"/>
        </w:rPr>
      </w:pPr>
    </w:p>
    <w:p w14:paraId="7A54240D" w14:textId="77777777" w:rsidR="00A24AC3" w:rsidRPr="00EE6761" w:rsidRDefault="00A24AC3" w:rsidP="00B30429">
      <w:pPr>
        <w:numPr>
          <w:ilvl w:val="0"/>
          <w:numId w:val="31"/>
        </w:numPr>
        <w:spacing w:before="0" w:after="0"/>
      </w:pPr>
      <w:r w:rsidRPr="00EE6761">
        <w:t>Non</w:t>
      </w:r>
      <w:r w:rsidR="00445876">
        <w:t>-</w:t>
      </w:r>
      <w:r w:rsidRPr="00EE6761">
        <w:t xml:space="preserve">commercial </w:t>
      </w:r>
      <w:r w:rsidR="007B2F42" w:rsidRPr="00EE6761">
        <w:t>e</w:t>
      </w:r>
      <w:r w:rsidRPr="00EE6761">
        <w:t xml:space="preserve">ducational </w:t>
      </w:r>
      <w:r w:rsidR="007B2F42" w:rsidRPr="00EE6761">
        <w:t>radio or t</w:t>
      </w:r>
      <w:r w:rsidRPr="00EE6761">
        <w:t xml:space="preserve">elevision </w:t>
      </w:r>
      <w:r w:rsidR="007B2F42" w:rsidRPr="00EE6761">
        <w:t>s</w:t>
      </w:r>
      <w:r w:rsidRPr="00EE6761">
        <w:t>tation</w:t>
      </w:r>
    </w:p>
    <w:p w14:paraId="08F800DC" w14:textId="77777777" w:rsidR="00A24AC3" w:rsidRPr="00EE6761" w:rsidRDefault="00A24AC3" w:rsidP="00316065">
      <w:pPr>
        <w:pStyle w:val="NoSpacing"/>
        <w:ind w:left="360"/>
        <w:rPr>
          <w:rFonts w:cs="Times New Roman"/>
          <w:szCs w:val="24"/>
        </w:rPr>
      </w:pPr>
    </w:p>
    <w:p w14:paraId="2D45AE65" w14:textId="77777777" w:rsidR="00A24AC3" w:rsidRPr="00EE6761" w:rsidRDefault="00A24AC3" w:rsidP="00B30429">
      <w:pPr>
        <w:numPr>
          <w:ilvl w:val="0"/>
          <w:numId w:val="31"/>
        </w:numPr>
        <w:spacing w:before="0" w:after="0"/>
      </w:pPr>
      <w:r w:rsidRPr="00EE6761">
        <w:t xml:space="preserve">Training </w:t>
      </w:r>
      <w:r w:rsidR="007B2F42" w:rsidRPr="00EE6761">
        <w:t>c</w:t>
      </w:r>
      <w:r w:rsidRPr="00EE6761">
        <w:t xml:space="preserve">enters for </w:t>
      </w:r>
      <w:r w:rsidR="007B2F42" w:rsidRPr="00EE6761">
        <w:t>senior ci</w:t>
      </w:r>
      <w:r w:rsidRPr="00EE6761">
        <w:t>tizens</w:t>
      </w:r>
    </w:p>
    <w:p w14:paraId="6540348D" w14:textId="77777777" w:rsidR="00A24AC3" w:rsidRPr="00EE6761" w:rsidRDefault="00A24AC3" w:rsidP="00316065">
      <w:pPr>
        <w:pStyle w:val="NoSpacing"/>
        <w:rPr>
          <w:rFonts w:cs="Times New Roman"/>
          <w:szCs w:val="24"/>
        </w:rPr>
      </w:pPr>
    </w:p>
    <w:p w14:paraId="6B2CF995" w14:textId="77777777" w:rsidR="00A24AC3" w:rsidRPr="00EE6761" w:rsidRDefault="00A24AC3" w:rsidP="00B30429">
      <w:pPr>
        <w:numPr>
          <w:ilvl w:val="0"/>
          <w:numId w:val="92"/>
        </w:numPr>
        <w:spacing w:before="0" w:after="0"/>
      </w:pPr>
      <w:r w:rsidRPr="00EE6761">
        <w:t>Requirements for Establishing Eligibility</w:t>
      </w:r>
      <w:r w:rsidR="00445876">
        <w:t>:</w:t>
      </w:r>
    </w:p>
    <w:p w14:paraId="376FCCB4" w14:textId="77777777" w:rsidR="00A24AC3" w:rsidRPr="00EE6761" w:rsidRDefault="00A24AC3" w:rsidP="00316065">
      <w:pPr>
        <w:pStyle w:val="NoSpacing"/>
        <w:rPr>
          <w:rFonts w:cs="Times New Roman"/>
          <w:szCs w:val="24"/>
        </w:rPr>
      </w:pPr>
    </w:p>
    <w:p w14:paraId="570CEDBB" w14:textId="77777777" w:rsidR="00185E67" w:rsidRPr="00EE6761" w:rsidRDefault="00A24AC3" w:rsidP="00B30429">
      <w:pPr>
        <w:numPr>
          <w:ilvl w:val="0"/>
          <w:numId w:val="95"/>
        </w:numPr>
        <w:spacing w:before="0" w:after="0"/>
        <w:ind w:left="1080"/>
      </w:pPr>
      <w:r w:rsidRPr="00EE6761">
        <w:t>IRS ruling of exemption under section 501 of the Internal Revenue Code.</w:t>
      </w:r>
    </w:p>
    <w:p w14:paraId="2608FEB2" w14:textId="77777777" w:rsidR="00185E67" w:rsidRPr="00EE6761" w:rsidRDefault="00185E67" w:rsidP="00316065">
      <w:pPr>
        <w:spacing w:before="0" w:after="0"/>
        <w:ind w:left="360"/>
      </w:pPr>
    </w:p>
    <w:p w14:paraId="421FAB63" w14:textId="5AF97894" w:rsidR="00185E67" w:rsidRPr="00EE6761" w:rsidRDefault="00A24AC3" w:rsidP="00B30429">
      <w:pPr>
        <w:numPr>
          <w:ilvl w:val="0"/>
          <w:numId w:val="95"/>
        </w:numPr>
        <w:spacing w:before="0" w:after="0"/>
        <w:ind w:left="1080"/>
        <w:rPr>
          <w:bCs/>
        </w:rPr>
      </w:pPr>
      <w:r w:rsidRPr="00EE6761">
        <w:t>Proof of accreditation, approval, or licensing by an appropria</w:t>
      </w:r>
      <w:r w:rsidR="002F65A1" w:rsidRPr="00EE6761">
        <w:t>tely recognized authority (e.g.</w:t>
      </w:r>
      <w:r w:rsidR="007B2F42" w:rsidRPr="00EE6761">
        <w:t>,</w:t>
      </w:r>
      <w:r w:rsidRPr="00EE6761">
        <w:t xml:space="preserve"> </w:t>
      </w:r>
      <w:r w:rsidR="003648D9">
        <w:t>a</w:t>
      </w:r>
      <w:r w:rsidRPr="00EE6761">
        <w:t xml:space="preserve"> </w:t>
      </w:r>
      <w:r w:rsidR="003648D9">
        <w:t>s</w:t>
      </w:r>
      <w:r w:rsidRPr="00EE6761">
        <w:t>tate board of education or a regional or nation</w:t>
      </w:r>
      <w:r w:rsidR="00445876">
        <w:t>al</w:t>
      </w:r>
      <w:r w:rsidRPr="00EE6761">
        <w:t xml:space="preserve"> accrediting association) when it is a require</w:t>
      </w:r>
      <w:r w:rsidR="002F65A1" w:rsidRPr="00EE6761">
        <w:t>ment of the applicant</w:t>
      </w:r>
      <w:r w:rsidR="00AB2E1E" w:rsidRPr="00EE6761">
        <w:t>’</w:t>
      </w:r>
      <w:r w:rsidR="002F65A1" w:rsidRPr="00EE6761">
        <w:t>s program</w:t>
      </w:r>
      <w:r w:rsidRPr="00EE6761">
        <w:t>.</w:t>
      </w:r>
    </w:p>
    <w:p w14:paraId="53FEBBB2" w14:textId="77777777" w:rsidR="00BA628B" w:rsidRPr="00EE6761" w:rsidRDefault="00BA628B" w:rsidP="00316065">
      <w:pPr>
        <w:spacing w:before="0" w:after="0"/>
        <w:ind w:left="360"/>
      </w:pPr>
    </w:p>
    <w:p w14:paraId="5E7E5211" w14:textId="77777777" w:rsidR="00D90CC6" w:rsidRPr="00EE6761" w:rsidRDefault="00D90CC6" w:rsidP="00316065">
      <w:pPr>
        <w:pStyle w:val="Heading4"/>
      </w:pPr>
      <w:bookmarkStart w:id="342" w:name="_Toc498330377"/>
      <w:r w:rsidRPr="00EE6761">
        <w:t>10.</w:t>
      </w:r>
      <w:r w:rsidR="00472F2E">
        <w:t>5</w:t>
      </w:r>
      <w:r w:rsidRPr="00EE6761">
        <w:t>.2.6 General Priority Criteria for Eligible Organizations</w:t>
      </w:r>
      <w:bookmarkEnd w:id="342"/>
    </w:p>
    <w:p w14:paraId="2F1F3F87" w14:textId="77777777" w:rsidR="00A24AC3" w:rsidRPr="00EE6761" w:rsidRDefault="00A24AC3" w:rsidP="00316065">
      <w:pPr>
        <w:pStyle w:val="NoSpacing"/>
        <w:rPr>
          <w:rFonts w:cs="Times New Roman"/>
          <w:szCs w:val="24"/>
        </w:rPr>
      </w:pPr>
    </w:p>
    <w:p w14:paraId="5CD4E05A" w14:textId="2A3745DE" w:rsidR="00A24AC3" w:rsidRDefault="00A24AC3" w:rsidP="00316065">
      <w:pPr>
        <w:spacing w:before="0" w:after="0"/>
      </w:pPr>
      <w:r w:rsidRPr="00EE6761">
        <w:t>The following six categories of eligible organizations will receive precedence when there are multiple organizations requesti</w:t>
      </w:r>
      <w:r w:rsidR="0012110C" w:rsidRPr="00EE6761">
        <w:t>ng the same personal property</w:t>
      </w:r>
      <w:r w:rsidR="00DF0E6F" w:rsidRPr="00EE6761">
        <w:t xml:space="preserve">.  </w:t>
      </w:r>
      <w:r w:rsidRPr="00EE6761">
        <w:t>When the personal property requested is appropriate for use at the elementary and secondary school level, the Bureau PMO</w:t>
      </w:r>
      <w:r w:rsidR="00C4642C" w:rsidRPr="00EE6761">
        <w:t>,</w:t>
      </w:r>
      <w:r w:rsidR="007F4B63" w:rsidRPr="00EE6761">
        <w:t xml:space="preserve"> NUO</w:t>
      </w:r>
      <w:r w:rsidR="00C4642C" w:rsidRPr="00EE6761">
        <w:t>, or designated PO</w:t>
      </w:r>
      <w:r w:rsidR="007F4B63" w:rsidRPr="00EE6761">
        <w:t xml:space="preserve"> </w:t>
      </w:r>
      <w:r w:rsidRPr="00EE6761">
        <w:t>may give priority to elementary and secondary schools o</w:t>
      </w:r>
      <w:r w:rsidR="0012110C" w:rsidRPr="00EE6761">
        <w:t>ver colleges and universities</w:t>
      </w:r>
      <w:r w:rsidR="00DF0E6F" w:rsidRPr="00EE6761">
        <w:t xml:space="preserve">.  </w:t>
      </w:r>
      <w:r w:rsidRPr="00EE6761">
        <w:t xml:space="preserve">However, many factors may be used to determine the most beneficial use for </w:t>
      </w:r>
      <w:r w:rsidR="0088441A" w:rsidRPr="00EE6761">
        <w:t xml:space="preserve">personal property assets </w:t>
      </w:r>
      <w:r w:rsidRPr="00EE6761">
        <w:t>and the specific eligible activity tha</w:t>
      </w:r>
      <w:r w:rsidR="0012110C" w:rsidRPr="00EE6761">
        <w:t>t should receive the property</w:t>
      </w:r>
      <w:r w:rsidR="00DF0E6F" w:rsidRPr="00EE6761">
        <w:t xml:space="preserve">.  </w:t>
      </w:r>
      <w:r w:rsidRPr="00EE6761">
        <w:t>Bureaus will establish a mechanism (e.g., a review committee) to determine which eligible organizations will b</w:t>
      </w:r>
      <w:r w:rsidR="0012110C" w:rsidRPr="00EE6761">
        <w:t>e offered available equipment</w:t>
      </w:r>
      <w:r w:rsidR="00DF0E6F" w:rsidRPr="00EE6761">
        <w:t xml:space="preserve">.  </w:t>
      </w:r>
      <w:r w:rsidRPr="00EE6761">
        <w:t xml:space="preserve">The </w:t>
      </w:r>
      <w:r w:rsidR="00F42D7B" w:rsidRPr="00EE6761">
        <w:t xml:space="preserve">Bureau </w:t>
      </w:r>
      <w:r w:rsidRPr="00EE6761">
        <w:t>PMO</w:t>
      </w:r>
      <w:r w:rsidR="00C4642C" w:rsidRPr="00EE6761">
        <w:t>, NUO,</w:t>
      </w:r>
      <w:r w:rsidRPr="00EE6761">
        <w:t xml:space="preserve"> </w:t>
      </w:r>
      <w:r w:rsidR="00C4642C" w:rsidRPr="00EE6761">
        <w:t xml:space="preserve">or designated PO </w:t>
      </w:r>
      <w:r w:rsidRPr="00EE6761">
        <w:t xml:space="preserve">may request assistance from the </w:t>
      </w:r>
      <w:r w:rsidR="00542CB8" w:rsidRPr="00EE6761">
        <w:t>D</w:t>
      </w:r>
      <w:r w:rsidR="00F42D7B" w:rsidRPr="00EE6761">
        <w:t>PMO</w:t>
      </w:r>
      <w:r w:rsidR="00542CB8" w:rsidRPr="00EE6761">
        <w:t xml:space="preserve"> </w:t>
      </w:r>
      <w:r w:rsidRPr="00EE6761">
        <w:t>to resolve competing transfer requests.</w:t>
      </w:r>
    </w:p>
    <w:p w14:paraId="6DAFD361" w14:textId="77777777" w:rsidR="00153139" w:rsidRPr="00EE6761" w:rsidRDefault="00153139" w:rsidP="00316065">
      <w:pPr>
        <w:spacing w:before="0" w:after="0"/>
      </w:pPr>
    </w:p>
    <w:p w14:paraId="0D4D25A8" w14:textId="77777777" w:rsidR="00A24AC3" w:rsidRPr="00EE6761" w:rsidRDefault="00A24AC3" w:rsidP="00B30429">
      <w:pPr>
        <w:numPr>
          <w:ilvl w:val="0"/>
          <w:numId w:val="96"/>
        </w:numPr>
        <w:spacing w:before="0" w:after="0"/>
      </w:pPr>
      <w:r w:rsidRPr="00EE6761">
        <w:t>Schools and non</w:t>
      </w:r>
      <w:r w:rsidR="00445876">
        <w:t>-</w:t>
      </w:r>
      <w:r w:rsidRPr="00EE6761">
        <w:t>profit organization</w:t>
      </w:r>
      <w:r w:rsidR="00AD0534" w:rsidRPr="00EE6761">
        <w:t>s</w:t>
      </w:r>
      <w:r w:rsidRPr="00EE6761">
        <w:t xml:space="preserve"> that are requesting excess personal property as part of an existing or anticipated collabor</w:t>
      </w:r>
      <w:r w:rsidR="0012110C" w:rsidRPr="00EE6761">
        <w:t xml:space="preserve">ation with a DOC organization. </w:t>
      </w:r>
      <w:r w:rsidR="00445876">
        <w:t xml:space="preserve"> </w:t>
      </w:r>
      <w:r w:rsidRPr="00EE6761">
        <w:t>Examples include the following:</w:t>
      </w:r>
    </w:p>
    <w:p w14:paraId="63AA436B" w14:textId="77777777" w:rsidR="00A24AC3" w:rsidRPr="00EE6761" w:rsidRDefault="00A24AC3" w:rsidP="00316065">
      <w:pPr>
        <w:pStyle w:val="NoSpacing"/>
        <w:rPr>
          <w:rFonts w:cs="Times New Roman"/>
          <w:szCs w:val="24"/>
        </w:rPr>
      </w:pPr>
    </w:p>
    <w:p w14:paraId="15E95237" w14:textId="77777777" w:rsidR="00A24AC3" w:rsidRPr="00EE6761" w:rsidRDefault="00A24AC3" w:rsidP="00B30429">
      <w:pPr>
        <w:numPr>
          <w:ilvl w:val="0"/>
          <w:numId w:val="97"/>
        </w:numPr>
        <w:spacing w:before="0" w:after="0"/>
        <w:ind w:left="1080"/>
      </w:pPr>
      <w:r w:rsidRPr="00EE6761">
        <w:t>Adopt-A-School/Partnership Schools</w:t>
      </w:r>
    </w:p>
    <w:p w14:paraId="3303C280" w14:textId="77777777" w:rsidR="00A24AC3" w:rsidRPr="00EE6761" w:rsidRDefault="00A24AC3" w:rsidP="00316065">
      <w:pPr>
        <w:pStyle w:val="NoSpacing"/>
        <w:ind w:left="360"/>
        <w:rPr>
          <w:rFonts w:cs="Times New Roman"/>
          <w:szCs w:val="24"/>
        </w:rPr>
      </w:pPr>
    </w:p>
    <w:p w14:paraId="32497D05" w14:textId="77777777" w:rsidR="00A24AC3" w:rsidRPr="00EE6761" w:rsidRDefault="00A24AC3" w:rsidP="00B30429">
      <w:pPr>
        <w:numPr>
          <w:ilvl w:val="0"/>
          <w:numId w:val="97"/>
        </w:numPr>
        <w:spacing w:before="0" w:after="0"/>
        <w:ind w:left="1080"/>
      </w:pPr>
      <w:r w:rsidRPr="00EE6761">
        <w:t>Schools in Education Reform Initiatives to Promote Excellence</w:t>
      </w:r>
    </w:p>
    <w:p w14:paraId="484DFE76" w14:textId="77777777" w:rsidR="00A24AC3" w:rsidRPr="00EE6761" w:rsidRDefault="00A24AC3" w:rsidP="00316065">
      <w:pPr>
        <w:pStyle w:val="NoSpacing"/>
        <w:rPr>
          <w:rFonts w:cs="Times New Roman"/>
          <w:szCs w:val="24"/>
        </w:rPr>
      </w:pPr>
    </w:p>
    <w:p w14:paraId="7327BFF1" w14:textId="77777777" w:rsidR="00A24AC3" w:rsidRPr="00EE6761" w:rsidRDefault="00A24AC3" w:rsidP="00B30429">
      <w:pPr>
        <w:numPr>
          <w:ilvl w:val="0"/>
          <w:numId w:val="96"/>
        </w:numPr>
        <w:spacing w:before="0" w:after="0"/>
      </w:pPr>
      <w:r w:rsidRPr="00EE6761">
        <w:t>Schools with the greatest need such as those in Enterprise Comm</w:t>
      </w:r>
      <w:r w:rsidR="0012110C" w:rsidRPr="00EE6761">
        <w:t>unities and Empowerment Zones</w:t>
      </w:r>
      <w:r w:rsidR="00DF0E6F" w:rsidRPr="00EE6761">
        <w:t xml:space="preserve">.  </w:t>
      </w:r>
      <w:r w:rsidRPr="00EE6761">
        <w:t xml:space="preserve">These schools serve the </w:t>
      </w:r>
      <w:r w:rsidR="001264EF" w:rsidRPr="00EE6761">
        <w:t>underprivileged</w:t>
      </w:r>
      <w:r w:rsidR="00445876">
        <w:t xml:space="preserve"> students that </w:t>
      </w:r>
      <w:r w:rsidRPr="00EE6761">
        <w:t xml:space="preserve">lack access </w:t>
      </w:r>
      <w:r w:rsidR="0012110C" w:rsidRPr="00EE6761">
        <w:t>to adequate outside resources</w:t>
      </w:r>
      <w:r w:rsidR="00DF0E6F" w:rsidRPr="00EE6761">
        <w:t xml:space="preserve">.  </w:t>
      </w:r>
      <w:r w:rsidRPr="00EE6761">
        <w:t>These schools include the following:</w:t>
      </w:r>
    </w:p>
    <w:p w14:paraId="56FB80E7" w14:textId="77777777" w:rsidR="00A24AC3" w:rsidRPr="00EE6761" w:rsidRDefault="00A24AC3" w:rsidP="00316065">
      <w:pPr>
        <w:pStyle w:val="NoSpacing"/>
        <w:rPr>
          <w:rFonts w:cs="Times New Roman"/>
          <w:szCs w:val="24"/>
        </w:rPr>
      </w:pPr>
    </w:p>
    <w:p w14:paraId="098CFD9B" w14:textId="77777777" w:rsidR="00A24AC3" w:rsidRPr="00EE6761" w:rsidRDefault="00A24AC3" w:rsidP="00B30429">
      <w:pPr>
        <w:numPr>
          <w:ilvl w:val="0"/>
          <w:numId w:val="98"/>
        </w:numPr>
        <w:spacing w:before="0" w:after="0"/>
        <w:ind w:left="1080"/>
      </w:pPr>
      <w:r w:rsidRPr="00EE6761">
        <w:t>Schools in economically depressed areas</w:t>
      </w:r>
    </w:p>
    <w:p w14:paraId="00E9D511" w14:textId="77777777" w:rsidR="00A24AC3" w:rsidRPr="00EE6761" w:rsidRDefault="00A24AC3" w:rsidP="00316065">
      <w:pPr>
        <w:pStyle w:val="NoSpacing"/>
        <w:ind w:left="360"/>
        <w:rPr>
          <w:rFonts w:cs="Times New Roman"/>
          <w:szCs w:val="24"/>
        </w:rPr>
      </w:pPr>
    </w:p>
    <w:p w14:paraId="259F91AB" w14:textId="77777777" w:rsidR="00A24AC3" w:rsidRPr="00EE6761" w:rsidRDefault="00A24AC3" w:rsidP="00B30429">
      <w:pPr>
        <w:numPr>
          <w:ilvl w:val="0"/>
          <w:numId w:val="98"/>
        </w:numPr>
        <w:spacing w:before="0" w:after="0"/>
        <w:ind w:left="1080"/>
      </w:pPr>
      <w:r w:rsidRPr="00EE6761">
        <w:t>Inner city schools</w:t>
      </w:r>
    </w:p>
    <w:p w14:paraId="75A41234" w14:textId="77777777" w:rsidR="00A24AC3" w:rsidRPr="00EE6761" w:rsidRDefault="00A24AC3" w:rsidP="00316065">
      <w:pPr>
        <w:pStyle w:val="NoSpacing"/>
        <w:ind w:left="360"/>
        <w:rPr>
          <w:rFonts w:cs="Times New Roman"/>
          <w:szCs w:val="24"/>
        </w:rPr>
      </w:pPr>
    </w:p>
    <w:p w14:paraId="325B4C5D" w14:textId="2A818906" w:rsidR="00A24AC3" w:rsidRDefault="00A24AC3" w:rsidP="00B30429">
      <w:pPr>
        <w:numPr>
          <w:ilvl w:val="0"/>
          <w:numId w:val="98"/>
        </w:numPr>
        <w:spacing w:before="0" w:after="0"/>
        <w:ind w:left="1080"/>
      </w:pPr>
      <w:r w:rsidRPr="00EE6761">
        <w:t>Rural schools</w:t>
      </w:r>
    </w:p>
    <w:p w14:paraId="46727954" w14:textId="71995598" w:rsidR="006D382A" w:rsidRDefault="006D382A" w:rsidP="006D382A">
      <w:pPr>
        <w:spacing w:before="0" w:after="0"/>
      </w:pPr>
    </w:p>
    <w:p w14:paraId="227589A1" w14:textId="77777777" w:rsidR="009504B1" w:rsidRPr="00EE6761" w:rsidRDefault="009504B1" w:rsidP="006D382A">
      <w:pPr>
        <w:spacing w:before="0" w:after="0"/>
      </w:pPr>
    </w:p>
    <w:p w14:paraId="133E3444" w14:textId="58BFF24B" w:rsidR="00A24AC3" w:rsidRDefault="00A24AC3" w:rsidP="00B30429">
      <w:pPr>
        <w:numPr>
          <w:ilvl w:val="0"/>
          <w:numId w:val="96"/>
        </w:numPr>
        <w:spacing w:before="0" w:after="0"/>
      </w:pPr>
      <w:r w:rsidRPr="00EE6761">
        <w:lastRenderedPageBreak/>
        <w:t>Educational organizations that emphasize</w:t>
      </w:r>
      <w:r w:rsidR="0012110C" w:rsidRPr="00EE6761">
        <w:t xml:space="preserve"> math, science, or technology</w:t>
      </w:r>
      <w:r w:rsidR="00DF0E6F" w:rsidRPr="00EE6761">
        <w:t xml:space="preserve">.  </w:t>
      </w:r>
      <w:r w:rsidRPr="00EE6761">
        <w:t>Examples include:</w:t>
      </w:r>
    </w:p>
    <w:p w14:paraId="56BF00F9" w14:textId="77777777" w:rsidR="009504B1" w:rsidRPr="00EE6761" w:rsidRDefault="009504B1" w:rsidP="009504B1">
      <w:pPr>
        <w:spacing w:before="0" w:after="0"/>
        <w:ind w:left="720"/>
      </w:pPr>
    </w:p>
    <w:p w14:paraId="2BE1E51C" w14:textId="77777777" w:rsidR="00A24AC3" w:rsidRDefault="00A24AC3" w:rsidP="00B30429">
      <w:pPr>
        <w:numPr>
          <w:ilvl w:val="0"/>
          <w:numId w:val="99"/>
        </w:numPr>
        <w:spacing w:before="0" w:after="0"/>
        <w:ind w:left="1080"/>
      </w:pPr>
      <w:r w:rsidRPr="00EE6761">
        <w:t>Magnet schools</w:t>
      </w:r>
    </w:p>
    <w:p w14:paraId="00359DCA" w14:textId="77777777" w:rsidR="003648D9" w:rsidRPr="00EE6761" w:rsidRDefault="003648D9" w:rsidP="004C4B6C">
      <w:pPr>
        <w:spacing w:before="0" w:after="0"/>
      </w:pPr>
    </w:p>
    <w:p w14:paraId="141F2CAE" w14:textId="77777777" w:rsidR="00A24AC3" w:rsidRPr="00EE6761" w:rsidRDefault="00A24AC3" w:rsidP="00B30429">
      <w:pPr>
        <w:numPr>
          <w:ilvl w:val="0"/>
          <w:numId w:val="99"/>
        </w:numPr>
        <w:spacing w:before="0" w:after="0"/>
        <w:ind w:left="1080"/>
      </w:pPr>
      <w:r w:rsidRPr="00EE6761">
        <w:t xml:space="preserve">Schools with </w:t>
      </w:r>
      <w:r w:rsidR="0084521B" w:rsidRPr="00EE6761">
        <w:t>Federally funded</w:t>
      </w:r>
      <w:r w:rsidRPr="00EE6761">
        <w:t xml:space="preserve"> research and development projects</w:t>
      </w:r>
    </w:p>
    <w:p w14:paraId="0B01C9F5" w14:textId="77777777" w:rsidR="00A24AC3" w:rsidRPr="00EE6761" w:rsidRDefault="00A24AC3" w:rsidP="00316065">
      <w:pPr>
        <w:pStyle w:val="NoSpacing"/>
        <w:ind w:left="360"/>
        <w:rPr>
          <w:rFonts w:cs="Times New Roman"/>
          <w:szCs w:val="24"/>
        </w:rPr>
      </w:pPr>
    </w:p>
    <w:p w14:paraId="5EAD7F10" w14:textId="77777777" w:rsidR="00A24AC3" w:rsidRPr="00EE6761" w:rsidRDefault="00A24AC3" w:rsidP="00B30429">
      <w:pPr>
        <w:numPr>
          <w:ilvl w:val="0"/>
          <w:numId w:val="96"/>
        </w:numPr>
        <w:spacing w:before="0" w:after="0"/>
      </w:pPr>
      <w:r w:rsidRPr="00EE6761">
        <w:t>Educational organizations with special significance:</w:t>
      </w:r>
    </w:p>
    <w:p w14:paraId="40F07875" w14:textId="77777777" w:rsidR="00A24AC3" w:rsidRPr="00EE6761" w:rsidRDefault="00A24AC3" w:rsidP="00316065">
      <w:pPr>
        <w:pStyle w:val="NoSpacing"/>
        <w:rPr>
          <w:rFonts w:cs="Times New Roman"/>
          <w:szCs w:val="24"/>
        </w:rPr>
      </w:pPr>
    </w:p>
    <w:p w14:paraId="6449ECB4" w14:textId="1739BC16" w:rsidR="00A24AC3" w:rsidRPr="00EE6761" w:rsidRDefault="00B23E70" w:rsidP="00B30429">
      <w:pPr>
        <w:numPr>
          <w:ilvl w:val="0"/>
          <w:numId w:val="100"/>
        </w:numPr>
        <w:spacing w:before="0" w:after="0"/>
        <w:ind w:left="1080"/>
      </w:pPr>
      <w:r>
        <w:t>Educational Excellence for Hispanic Americans</w:t>
      </w:r>
      <w:r w:rsidR="00A24AC3" w:rsidRPr="00EE6761">
        <w:t xml:space="preserve"> (</w:t>
      </w:r>
      <w:hyperlink r:id="rId159" w:history="1">
        <w:r w:rsidR="002E59F4" w:rsidRPr="00B04733">
          <w:rPr>
            <w:rStyle w:val="Hyperlink"/>
          </w:rPr>
          <w:t>E.O.</w:t>
        </w:r>
        <w:r w:rsidR="00A24AC3" w:rsidRPr="00B04733">
          <w:rPr>
            <w:rStyle w:val="Hyperlink"/>
          </w:rPr>
          <w:t xml:space="preserve"> 12900</w:t>
        </w:r>
      </w:hyperlink>
      <w:r w:rsidR="00A24AC3" w:rsidRPr="00EE6761">
        <w:t>)</w:t>
      </w:r>
    </w:p>
    <w:p w14:paraId="030AAB2F" w14:textId="77777777" w:rsidR="00A24AC3" w:rsidRPr="00EE6761" w:rsidRDefault="00A24AC3" w:rsidP="00316065">
      <w:pPr>
        <w:pStyle w:val="NoSpacing"/>
        <w:ind w:left="360"/>
        <w:rPr>
          <w:rFonts w:cs="Times New Roman"/>
          <w:szCs w:val="24"/>
        </w:rPr>
      </w:pPr>
    </w:p>
    <w:p w14:paraId="4B55CBDE" w14:textId="77777777" w:rsidR="00A24AC3" w:rsidRPr="00EE6761" w:rsidRDefault="00A24AC3" w:rsidP="00B30429">
      <w:pPr>
        <w:numPr>
          <w:ilvl w:val="0"/>
          <w:numId w:val="100"/>
        </w:numPr>
        <w:spacing w:before="0" w:after="0"/>
        <w:ind w:left="1080"/>
      </w:pPr>
      <w:r w:rsidRPr="00EE6761">
        <w:t>Historically Black Colleges and Universities (</w:t>
      </w:r>
      <w:hyperlink r:id="rId160" w:history="1">
        <w:r w:rsidR="002E59F4" w:rsidRPr="00B04733">
          <w:rPr>
            <w:rStyle w:val="Hyperlink"/>
          </w:rPr>
          <w:t>E.O.</w:t>
        </w:r>
        <w:r w:rsidRPr="00B04733">
          <w:rPr>
            <w:rStyle w:val="Hyperlink"/>
          </w:rPr>
          <w:t xml:space="preserve"> 12876</w:t>
        </w:r>
      </w:hyperlink>
      <w:r w:rsidRPr="00EE6761">
        <w:t>)</w:t>
      </w:r>
    </w:p>
    <w:p w14:paraId="357ADA6B" w14:textId="77777777" w:rsidR="00A24AC3" w:rsidRPr="00EE6761" w:rsidRDefault="00A24AC3" w:rsidP="00316065">
      <w:pPr>
        <w:pStyle w:val="NoSpacing"/>
        <w:ind w:left="360"/>
        <w:rPr>
          <w:rFonts w:cs="Times New Roman"/>
          <w:szCs w:val="24"/>
        </w:rPr>
      </w:pPr>
    </w:p>
    <w:p w14:paraId="451A1263" w14:textId="706F9678" w:rsidR="00A24AC3" w:rsidRPr="00EE6761" w:rsidRDefault="00B23E70" w:rsidP="00B30429">
      <w:pPr>
        <w:numPr>
          <w:ilvl w:val="0"/>
          <w:numId w:val="100"/>
        </w:numPr>
        <w:spacing w:before="0" w:after="0"/>
        <w:ind w:left="1080"/>
      </w:pPr>
      <w:r w:rsidRPr="00B23E70">
        <w:t>Improving American Indian and Alaska Native Educational Opportunities and Strengthening Tribal Colleges and Universities</w:t>
      </w:r>
      <w:r w:rsidRPr="00EE6761" w:rsidDel="00B23E70">
        <w:t xml:space="preserve"> </w:t>
      </w:r>
      <w:r w:rsidR="00F42D7B" w:rsidRPr="00EE6761">
        <w:t>(</w:t>
      </w:r>
      <w:hyperlink r:id="rId161" w:history="1">
        <w:r w:rsidRPr="00B23E70">
          <w:rPr>
            <w:rStyle w:val="Hyperlink"/>
          </w:rPr>
          <w:t>E.O. 13592</w:t>
        </w:r>
      </w:hyperlink>
      <w:r w:rsidR="00A24AC3" w:rsidRPr="00EE6761">
        <w:t>)</w:t>
      </w:r>
    </w:p>
    <w:p w14:paraId="14403FCD" w14:textId="77777777" w:rsidR="00A24AC3" w:rsidRPr="00EE6761" w:rsidRDefault="00A24AC3" w:rsidP="00316065">
      <w:pPr>
        <w:pStyle w:val="NoSpacing"/>
        <w:ind w:left="360"/>
        <w:rPr>
          <w:rFonts w:cs="Times New Roman"/>
          <w:szCs w:val="24"/>
        </w:rPr>
      </w:pPr>
    </w:p>
    <w:p w14:paraId="7FDC5B28" w14:textId="77777777" w:rsidR="00A24AC3" w:rsidRPr="00EE6761" w:rsidRDefault="00A24AC3" w:rsidP="00B30429">
      <w:pPr>
        <w:numPr>
          <w:ilvl w:val="0"/>
          <w:numId w:val="96"/>
        </w:numPr>
        <w:spacing w:before="0" w:after="0"/>
      </w:pPr>
      <w:r w:rsidRPr="00EE6761">
        <w:t>Colleges and Universities with technical emphasis</w:t>
      </w:r>
    </w:p>
    <w:p w14:paraId="43A21CDF" w14:textId="77777777" w:rsidR="00A24AC3" w:rsidRPr="00EE6761" w:rsidRDefault="00A24AC3" w:rsidP="00316065">
      <w:pPr>
        <w:pStyle w:val="NoSpacing"/>
        <w:rPr>
          <w:rFonts w:cs="Times New Roman"/>
          <w:szCs w:val="24"/>
        </w:rPr>
      </w:pPr>
    </w:p>
    <w:p w14:paraId="3D3A5CEC" w14:textId="77777777" w:rsidR="00A24AC3" w:rsidRPr="00EE6761" w:rsidRDefault="00A24AC3" w:rsidP="00B30429">
      <w:pPr>
        <w:numPr>
          <w:ilvl w:val="0"/>
          <w:numId w:val="96"/>
        </w:numPr>
        <w:spacing w:before="0" w:after="0"/>
      </w:pPr>
      <w:r w:rsidRPr="00EE6761">
        <w:t>State agencies for redistribution to nonprofit organizations</w:t>
      </w:r>
    </w:p>
    <w:p w14:paraId="030B8F46" w14:textId="77777777" w:rsidR="0067418A" w:rsidRPr="00EE6761" w:rsidRDefault="0067418A" w:rsidP="00316065">
      <w:pPr>
        <w:pStyle w:val="NoSpacing"/>
        <w:rPr>
          <w:rFonts w:cs="Times New Roman"/>
          <w:szCs w:val="24"/>
        </w:rPr>
      </w:pPr>
    </w:p>
    <w:p w14:paraId="6D84131E" w14:textId="77777777" w:rsidR="00A24AC3" w:rsidRPr="00EE6761" w:rsidRDefault="00D90CC6" w:rsidP="00316065">
      <w:pPr>
        <w:pStyle w:val="Heading4"/>
      </w:pPr>
      <w:bookmarkStart w:id="343" w:name="_Toc498330378"/>
      <w:r w:rsidRPr="00EE6761">
        <w:t>10.</w:t>
      </w:r>
      <w:r w:rsidR="00472F2E">
        <w:t>5</w:t>
      </w:r>
      <w:r w:rsidRPr="00EE6761">
        <w:t>.2.7 Dissemination of Information to Eligible Organizations</w:t>
      </w:r>
      <w:bookmarkEnd w:id="343"/>
    </w:p>
    <w:p w14:paraId="7EDE69EC" w14:textId="77777777" w:rsidR="0074745B" w:rsidRPr="00EE6761" w:rsidRDefault="0074745B" w:rsidP="00316065">
      <w:pPr>
        <w:spacing w:before="0" w:after="0"/>
      </w:pPr>
    </w:p>
    <w:p w14:paraId="3592759A" w14:textId="6567FF62" w:rsidR="00A24AC3" w:rsidRPr="00EE6761" w:rsidRDefault="00A24AC3" w:rsidP="00316065">
      <w:pPr>
        <w:spacing w:before="0" w:after="0"/>
      </w:pPr>
      <w:r w:rsidRPr="00EE6761">
        <w:t>When requests for information are received, each Bureau PMO</w:t>
      </w:r>
      <w:r w:rsidR="00C4642C" w:rsidRPr="00EE6761">
        <w:t>,</w:t>
      </w:r>
      <w:r w:rsidR="004876CF" w:rsidRPr="00EE6761">
        <w:t xml:space="preserve"> </w:t>
      </w:r>
      <w:r w:rsidR="007F4B63" w:rsidRPr="00EE6761">
        <w:t>NUO</w:t>
      </w:r>
      <w:r w:rsidR="00C4642C" w:rsidRPr="00EE6761">
        <w:t>, or designated PO</w:t>
      </w:r>
      <w:r w:rsidRPr="00EE6761">
        <w:t xml:space="preserve"> is responsible for providing eligible organizations with information on the donation program and information about the types of </w:t>
      </w:r>
      <w:r w:rsidR="00AD0534" w:rsidRPr="00EE6761">
        <w:t xml:space="preserve">personal property assets </w:t>
      </w:r>
      <w:r w:rsidRPr="00EE6761">
        <w:t>available from the bureau in the organization</w:t>
      </w:r>
      <w:r w:rsidR="00AB2E1E" w:rsidRPr="00EE6761">
        <w:t>’</w:t>
      </w:r>
      <w:r w:rsidRPr="00EE6761">
        <w:t>s local area.</w:t>
      </w:r>
    </w:p>
    <w:p w14:paraId="4EB659F4" w14:textId="77777777" w:rsidR="0074745B" w:rsidRPr="00EE6761" w:rsidRDefault="0074745B" w:rsidP="00316065">
      <w:pPr>
        <w:spacing w:before="0" w:after="0"/>
      </w:pPr>
    </w:p>
    <w:p w14:paraId="44A5CAA5" w14:textId="77777777" w:rsidR="001A1519" w:rsidRDefault="00A24AC3" w:rsidP="00316065">
      <w:pPr>
        <w:spacing w:before="0" w:after="0"/>
      </w:pPr>
      <w:r w:rsidRPr="00EE6761">
        <w:t>The Bureau PMO</w:t>
      </w:r>
      <w:r w:rsidR="00C4642C" w:rsidRPr="00EE6761">
        <w:t>, NUO, or designated PO</w:t>
      </w:r>
      <w:r w:rsidR="007F4B63" w:rsidRPr="00EE6761">
        <w:t xml:space="preserve"> </w:t>
      </w:r>
      <w:r w:rsidR="00D95BF0">
        <w:t>is</w:t>
      </w:r>
      <w:r w:rsidRPr="00EE6761">
        <w:t xml:space="preserve"> responsible for ensuring donations are equitably distributed among needy eligible o</w:t>
      </w:r>
      <w:r w:rsidR="005553D1" w:rsidRPr="00EE6761">
        <w:t>rganizations in the community</w:t>
      </w:r>
      <w:r w:rsidR="00DF0E6F" w:rsidRPr="00EE6761">
        <w:t xml:space="preserve">.  </w:t>
      </w:r>
      <w:r w:rsidRPr="00EE6761">
        <w:t>General priority criteria for eligible organizations are described above.</w:t>
      </w:r>
    </w:p>
    <w:p w14:paraId="275BF016" w14:textId="77777777" w:rsidR="005E4715" w:rsidRPr="00EE6761" w:rsidRDefault="005E4715" w:rsidP="00316065">
      <w:pPr>
        <w:spacing w:before="0" w:after="0"/>
      </w:pPr>
    </w:p>
    <w:p w14:paraId="0D165529" w14:textId="77777777" w:rsidR="00A24AC3" w:rsidRPr="00EE6761" w:rsidRDefault="00D90CC6" w:rsidP="00316065">
      <w:pPr>
        <w:pStyle w:val="Heading4"/>
      </w:pPr>
      <w:bookmarkStart w:id="344" w:name="_Toc498330379"/>
      <w:r w:rsidRPr="00EE6761">
        <w:t>10</w:t>
      </w:r>
      <w:r w:rsidR="00F225A3" w:rsidRPr="00EE6761">
        <w:t>.</w:t>
      </w:r>
      <w:r w:rsidR="00472F2E">
        <w:t>5</w:t>
      </w:r>
      <w:r w:rsidR="00A24AC3" w:rsidRPr="00EE6761">
        <w:t>.2.8 Screening of Available Excess Research Equipment</w:t>
      </w:r>
      <w:bookmarkEnd w:id="344"/>
    </w:p>
    <w:p w14:paraId="2CCDBF37" w14:textId="77777777" w:rsidR="00D90CC6" w:rsidRPr="00EE6761" w:rsidRDefault="00D90CC6" w:rsidP="00316065">
      <w:pPr>
        <w:pStyle w:val="NoSpacing"/>
        <w:rPr>
          <w:rFonts w:cs="Times New Roman"/>
          <w:szCs w:val="24"/>
        </w:rPr>
      </w:pPr>
    </w:p>
    <w:p w14:paraId="6C2D7918" w14:textId="61BD45B1" w:rsidR="00A24AC3" w:rsidRPr="00EE6761" w:rsidRDefault="00A24AC3" w:rsidP="00B30429">
      <w:pPr>
        <w:pStyle w:val="ListParagraph"/>
        <w:numPr>
          <w:ilvl w:val="0"/>
          <w:numId w:val="21"/>
        </w:numPr>
        <w:spacing w:before="0" w:after="0"/>
        <w:rPr>
          <w:rFonts w:cs="Times New Roman"/>
          <w:szCs w:val="24"/>
        </w:rPr>
      </w:pPr>
      <w:r w:rsidRPr="00EE6761">
        <w:rPr>
          <w:rFonts w:cs="Times New Roman"/>
          <w:szCs w:val="24"/>
        </w:rPr>
        <w:t>The head of each eligible organization must provide a written list (on organization letterhead) of their authorized screeners to the Bureau PMO</w:t>
      </w:r>
      <w:r w:rsidR="007F6A3F" w:rsidRPr="00EE6761">
        <w:rPr>
          <w:rFonts w:cs="Times New Roman"/>
          <w:szCs w:val="24"/>
        </w:rPr>
        <w:t xml:space="preserve">, </w:t>
      </w:r>
      <w:r w:rsidR="00036B32" w:rsidRPr="00EE6761">
        <w:rPr>
          <w:rFonts w:cs="Times New Roman"/>
          <w:szCs w:val="24"/>
        </w:rPr>
        <w:t>N</w:t>
      </w:r>
      <w:r w:rsidR="00AD0534" w:rsidRPr="00EE6761">
        <w:rPr>
          <w:rFonts w:cs="Times New Roman"/>
          <w:szCs w:val="24"/>
        </w:rPr>
        <w:t>UO</w:t>
      </w:r>
      <w:r w:rsidR="007F6A3F" w:rsidRPr="00EE6761">
        <w:rPr>
          <w:rFonts w:cs="Times New Roman"/>
          <w:szCs w:val="24"/>
        </w:rPr>
        <w:t>, or designated PO</w:t>
      </w:r>
      <w:r w:rsidR="00AD0534" w:rsidRPr="00EE6761">
        <w:rPr>
          <w:rFonts w:cs="Times New Roman"/>
          <w:szCs w:val="24"/>
        </w:rPr>
        <w:t xml:space="preserve"> </w:t>
      </w:r>
      <w:r w:rsidRPr="00EE6761">
        <w:rPr>
          <w:rFonts w:cs="Times New Roman"/>
          <w:szCs w:val="24"/>
        </w:rPr>
        <w:t>prior to any screening.</w:t>
      </w:r>
    </w:p>
    <w:p w14:paraId="278B7EF0" w14:textId="77777777" w:rsidR="000C3282" w:rsidRPr="00EE6761" w:rsidRDefault="000C3282" w:rsidP="00316065">
      <w:pPr>
        <w:pStyle w:val="ListParagraph"/>
        <w:spacing w:before="0" w:after="0"/>
        <w:rPr>
          <w:rFonts w:cs="Times New Roman"/>
          <w:szCs w:val="24"/>
        </w:rPr>
      </w:pPr>
    </w:p>
    <w:p w14:paraId="2D918259" w14:textId="4646DEEC" w:rsidR="00A24AC3" w:rsidRPr="00EE6761" w:rsidRDefault="00A24AC3" w:rsidP="00B30429">
      <w:pPr>
        <w:pStyle w:val="ListParagraph"/>
        <w:numPr>
          <w:ilvl w:val="0"/>
          <w:numId w:val="21"/>
        </w:numPr>
        <w:spacing w:before="0" w:after="0"/>
        <w:rPr>
          <w:rFonts w:cs="Times New Roman"/>
          <w:szCs w:val="24"/>
        </w:rPr>
      </w:pPr>
      <w:r w:rsidRPr="00EE6761">
        <w:rPr>
          <w:rFonts w:cs="Times New Roman"/>
          <w:szCs w:val="24"/>
        </w:rPr>
        <w:t xml:space="preserve">Authorized screeners (possessing appropriate picture identification) must </w:t>
      </w:r>
      <w:r w:rsidR="005553D1" w:rsidRPr="00EE6761">
        <w:rPr>
          <w:rFonts w:cs="Times New Roman"/>
          <w:szCs w:val="24"/>
        </w:rPr>
        <w:t>arrange</w:t>
      </w:r>
      <w:r w:rsidRPr="00EE6761">
        <w:rPr>
          <w:rFonts w:cs="Times New Roman"/>
          <w:szCs w:val="24"/>
        </w:rPr>
        <w:t xml:space="preserve"> with the Bureau PMO</w:t>
      </w:r>
      <w:r w:rsidR="00D23306" w:rsidRPr="00EE6761">
        <w:rPr>
          <w:rFonts w:cs="Times New Roman"/>
          <w:szCs w:val="24"/>
        </w:rPr>
        <w:t>, NUO,</w:t>
      </w:r>
      <w:r w:rsidRPr="00EE6761">
        <w:rPr>
          <w:rFonts w:cs="Times New Roman"/>
          <w:szCs w:val="24"/>
        </w:rPr>
        <w:t xml:space="preserve"> or </w:t>
      </w:r>
      <w:r w:rsidR="007F6A3F" w:rsidRPr="00EE6761">
        <w:rPr>
          <w:rFonts w:cs="Times New Roman"/>
          <w:szCs w:val="24"/>
        </w:rPr>
        <w:t>designated PO</w:t>
      </w:r>
      <w:r w:rsidRPr="00EE6761">
        <w:rPr>
          <w:rFonts w:cs="Times New Roman"/>
          <w:szCs w:val="24"/>
        </w:rPr>
        <w:t xml:space="preserve"> to scre</w:t>
      </w:r>
      <w:r w:rsidR="005553D1" w:rsidRPr="00EE6761">
        <w:rPr>
          <w:rFonts w:cs="Times New Roman"/>
          <w:szCs w:val="24"/>
        </w:rPr>
        <w:t>en available excess equipment</w:t>
      </w:r>
      <w:r w:rsidR="00DF0E6F" w:rsidRPr="00EE6761">
        <w:rPr>
          <w:rFonts w:cs="Times New Roman"/>
          <w:szCs w:val="24"/>
        </w:rPr>
        <w:t xml:space="preserve">.  </w:t>
      </w:r>
      <w:r w:rsidRPr="00EE6761">
        <w:rPr>
          <w:rFonts w:cs="Times New Roman"/>
          <w:szCs w:val="24"/>
        </w:rPr>
        <w:t>Screening arrangements will be at the conveni</w:t>
      </w:r>
      <w:r w:rsidR="005553D1" w:rsidRPr="00EE6761">
        <w:rPr>
          <w:rFonts w:cs="Times New Roman"/>
          <w:szCs w:val="24"/>
        </w:rPr>
        <w:t>ence of the Government</w:t>
      </w:r>
      <w:r w:rsidR="00DF0E6F" w:rsidRPr="00EE6761">
        <w:rPr>
          <w:rFonts w:cs="Times New Roman"/>
          <w:szCs w:val="24"/>
        </w:rPr>
        <w:t xml:space="preserve">.  </w:t>
      </w:r>
      <w:r w:rsidRPr="00EE6761">
        <w:rPr>
          <w:rFonts w:cs="Times New Roman"/>
          <w:szCs w:val="24"/>
        </w:rPr>
        <w:t xml:space="preserve">Screeners will be able to visit the disposal location to review and select any available excess </w:t>
      </w:r>
      <w:r w:rsidR="00AD0534" w:rsidRPr="00EE6761">
        <w:rPr>
          <w:rFonts w:cs="Times New Roman"/>
          <w:szCs w:val="24"/>
        </w:rPr>
        <w:t>personal property assets</w:t>
      </w:r>
      <w:r w:rsidR="00DF0E6F" w:rsidRPr="00EE6761">
        <w:rPr>
          <w:rFonts w:cs="Times New Roman"/>
          <w:szCs w:val="24"/>
        </w:rPr>
        <w:t xml:space="preserve">.  </w:t>
      </w:r>
      <w:r w:rsidRPr="00EE6761">
        <w:rPr>
          <w:rFonts w:cs="Times New Roman"/>
          <w:szCs w:val="24"/>
        </w:rPr>
        <w:t xml:space="preserve">Selected property must be </w:t>
      </w:r>
      <w:r w:rsidR="00943AF5" w:rsidRPr="00EE6761">
        <w:rPr>
          <w:rFonts w:cs="Times New Roman"/>
          <w:szCs w:val="24"/>
        </w:rPr>
        <w:t>reserved</w:t>
      </w:r>
      <w:r w:rsidR="005553D1" w:rsidRPr="00EE6761">
        <w:rPr>
          <w:rFonts w:cs="Times New Roman"/>
          <w:szCs w:val="24"/>
        </w:rPr>
        <w:t xml:space="preserve"> by notifying the Bureau PMO</w:t>
      </w:r>
      <w:r w:rsidR="007F6A3F" w:rsidRPr="00EE6761">
        <w:rPr>
          <w:rFonts w:cs="Times New Roman"/>
          <w:szCs w:val="24"/>
        </w:rPr>
        <w:t>, NUO, or designated PO</w:t>
      </w:r>
      <w:r w:rsidR="00DF0E6F" w:rsidRPr="00EE6761">
        <w:rPr>
          <w:rFonts w:cs="Times New Roman"/>
          <w:szCs w:val="24"/>
        </w:rPr>
        <w:t xml:space="preserve">.  </w:t>
      </w:r>
      <w:r w:rsidRPr="00EE6761">
        <w:rPr>
          <w:rFonts w:cs="Times New Roman"/>
          <w:szCs w:val="24"/>
        </w:rPr>
        <w:t xml:space="preserve">The </w:t>
      </w:r>
      <w:r w:rsidR="00943AF5" w:rsidRPr="00EE6761">
        <w:rPr>
          <w:rFonts w:cs="Times New Roman"/>
          <w:szCs w:val="24"/>
        </w:rPr>
        <w:t>reservation</w:t>
      </w:r>
      <w:r w:rsidRPr="00EE6761">
        <w:rPr>
          <w:rFonts w:cs="Times New Roman"/>
          <w:szCs w:val="24"/>
        </w:rPr>
        <w:t xml:space="preserve"> may be registered at any stage of the disposal process, including the Department</w:t>
      </w:r>
      <w:r w:rsidR="00AB2E1E" w:rsidRPr="00EE6761">
        <w:rPr>
          <w:rFonts w:cs="Times New Roman"/>
          <w:szCs w:val="24"/>
        </w:rPr>
        <w:t>’</w:t>
      </w:r>
      <w:r w:rsidRPr="00EE6761">
        <w:rPr>
          <w:rFonts w:cs="Times New Roman"/>
          <w:szCs w:val="24"/>
        </w:rPr>
        <w:t xml:space="preserve">s </w:t>
      </w:r>
      <w:r w:rsidR="00086BCC" w:rsidRPr="00084F2D">
        <w:rPr>
          <w:rFonts w:cs="Times New Roman"/>
          <w:szCs w:val="24"/>
        </w:rPr>
        <w:t>15-day</w:t>
      </w:r>
      <w:r w:rsidRPr="00084F2D">
        <w:rPr>
          <w:rFonts w:cs="Times New Roman"/>
          <w:szCs w:val="24"/>
        </w:rPr>
        <w:t xml:space="preserve"> internal screening period</w:t>
      </w:r>
      <w:r w:rsidRPr="00EE6761">
        <w:rPr>
          <w:rFonts w:cs="Times New Roman"/>
          <w:szCs w:val="24"/>
        </w:rPr>
        <w:t>; however, DOC Bureaus have precedence over the eligible organizations.</w:t>
      </w:r>
    </w:p>
    <w:p w14:paraId="42425CE9" w14:textId="77777777" w:rsidR="0074745B" w:rsidRPr="00EE6761" w:rsidRDefault="0074745B" w:rsidP="00316065">
      <w:pPr>
        <w:pStyle w:val="Heading4"/>
      </w:pPr>
    </w:p>
    <w:p w14:paraId="06F3228D" w14:textId="77777777" w:rsidR="00A24AC3" w:rsidRPr="00EE6761" w:rsidRDefault="00D90CC6" w:rsidP="00316065">
      <w:pPr>
        <w:pStyle w:val="Heading4"/>
      </w:pPr>
      <w:bookmarkStart w:id="345" w:name="_Toc498330380"/>
      <w:r w:rsidRPr="00EE6761">
        <w:lastRenderedPageBreak/>
        <w:t>10</w:t>
      </w:r>
      <w:r w:rsidR="00F225A3" w:rsidRPr="00EE6761">
        <w:t>.</w:t>
      </w:r>
      <w:r w:rsidR="00472F2E">
        <w:t>5</w:t>
      </w:r>
      <w:r w:rsidR="00A24AC3" w:rsidRPr="00EE6761">
        <w:t>.2.9 Donation Program Procedures Using GSA Website</w:t>
      </w:r>
      <w:bookmarkEnd w:id="345"/>
    </w:p>
    <w:p w14:paraId="38812EC6" w14:textId="77777777" w:rsidR="00D90CC6" w:rsidRPr="00EE6761" w:rsidRDefault="00D90CC6" w:rsidP="00316065">
      <w:pPr>
        <w:pStyle w:val="NoSpacing"/>
        <w:rPr>
          <w:rFonts w:cs="Times New Roman"/>
          <w:szCs w:val="24"/>
        </w:rPr>
      </w:pPr>
    </w:p>
    <w:p w14:paraId="4EEC3A92" w14:textId="77777777" w:rsidR="00A24AC3" w:rsidRPr="00EE6761" w:rsidRDefault="00A24AC3" w:rsidP="00316065">
      <w:pPr>
        <w:spacing w:before="0" w:after="0"/>
      </w:pPr>
      <w:r w:rsidRPr="00EE6761">
        <w:t>The following procedures will be used to establ</w:t>
      </w:r>
      <w:r w:rsidR="005553D1" w:rsidRPr="00EE6761">
        <w:t>ish a direct donation program</w:t>
      </w:r>
      <w:r w:rsidR="00DF0E6F" w:rsidRPr="00EE6761">
        <w:t xml:space="preserve">.  </w:t>
      </w:r>
      <w:r w:rsidRPr="00EE6761">
        <w:t>The program will be conducted in a fair and equitable manner.</w:t>
      </w:r>
    </w:p>
    <w:p w14:paraId="578FC84E" w14:textId="77777777" w:rsidR="0074745B" w:rsidRPr="00EE6761" w:rsidRDefault="0074745B" w:rsidP="00316065">
      <w:pPr>
        <w:spacing w:before="0" w:after="0"/>
      </w:pPr>
    </w:p>
    <w:p w14:paraId="42044D4D" w14:textId="77777777" w:rsidR="00A24AC3" w:rsidRPr="00743486" w:rsidRDefault="00A24AC3" w:rsidP="00316065">
      <w:pPr>
        <w:pStyle w:val="ListParagraph"/>
        <w:numPr>
          <w:ilvl w:val="0"/>
          <w:numId w:val="3"/>
        </w:numPr>
        <w:spacing w:before="0" w:after="0"/>
        <w:ind w:left="720" w:hanging="360"/>
        <w:rPr>
          <w:rStyle w:val="Hyperlink"/>
          <w:rFonts w:cs="Times New Roman"/>
          <w:color w:val="auto"/>
          <w:szCs w:val="24"/>
          <w:u w:val="none"/>
        </w:rPr>
      </w:pPr>
      <w:r w:rsidRPr="00EE6761">
        <w:rPr>
          <w:rFonts w:cs="Times New Roman"/>
          <w:szCs w:val="24"/>
        </w:rPr>
        <w:t>Whenever possible, the C</w:t>
      </w:r>
      <w:r w:rsidR="00F42D7B" w:rsidRPr="00EE6761">
        <w:rPr>
          <w:rFonts w:cs="Times New Roman"/>
          <w:szCs w:val="24"/>
        </w:rPr>
        <w:t>FL</w:t>
      </w:r>
      <w:r w:rsidRPr="00EE6761">
        <w:rPr>
          <w:rFonts w:cs="Times New Roman"/>
          <w:szCs w:val="24"/>
        </w:rPr>
        <w:t xml:space="preserve"> website will be used to donate and promote the availability of equipme</w:t>
      </w:r>
      <w:r w:rsidR="005553D1" w:rsidRPr="00EE6761">
        <w:rPr>
          <w:rFonts w:cs="Times New Roman"/>
          <w:szCs w:val="24"/>
        </w:rPr>
        <w:t>nt to eligible organizations</w:t>
      </w:r>
      <w:r w:rsidR="00DF0E6F" w:rsidRPr="00EE6761">
        <w:rPr>
          <w:rFonts w:cs="Times New Roman"/>
          <w:szCs w:val="24"/>
        </w:rPr>
        <w:t xml:space="preserve">.  </w:t>
      </w:r>
      <w:r w:rsidRPr="00EE6761">
        <w:rPr>
          <w:rFonts w:cs="Times New Roman"/>
          <w:szCs w:val="24"/>
        </w:rPr>
        <w:t xml:space="preserve">If it is not possible to use the </w:t>
      </w:r>
      <w:r w:rsidR="00AD0534" w:rsidRPr="00EE6761">
        <w:rPr>
          <w:rFonts w:cs="Times New Roman"/>
          <w:szCs w:val="24"/>
        </w:rPr>
        <w:t>website</w:t>
      </w:r>
      <w:r w:rsidRPr="00EE6761">
        <w:rPr>
          <w:rFonts w:cs="Times New Roman"/>
          <w:szCs w:val="24"/>
        </w:rPr>
        <w:t xml:space="preserve">, </w:t>
      </w:r>
      <w:r w:rsidR="007670F1" w:rsidRPr="00EE6761">
        <w:rPr>
          <w:rFonts w:cs="Times New Roman"/>
          <w:szCs w:val="24"/>
        </w:rPr>
        <w:t>B</w:t>
      </w:r>
      <w:r w:rsidRPr="00EE6761">
        <w:rPr>
          <w:rFonts w:cs="Times New Roman"/>
          <w:szCs w:val="24"/>
        </w:rPr>
        <w:t xml:space="preserve">ureaus may use some form of manual or automated record keeping </w:t>
      </w:r>
      <w:r w:rsidR="00A26C05" w:rsidRPr="00EE6761">
        <w:rPr>
          <w:rFonts w:cs="Times New Roman"/>
          <w:szCs w:val="24"/>
        </w:rPr>
        <w:t>promoting and donating</w:t>
      </w:r>
      <w:r w:rsidRPr="00EE6761">
        <w:rPr>
          <w:rFonts w:cs="Times New Roman"/>
          <w:szCs w:val="24"/>
        </w:rPr>
        <w:t xml:space="preserve"> the </w:t>
      </w:r>
      <w:r w:rsidR="00AD0534" w:rsidRPr="00EE6761">
        <w:rPr>
          <w:rFonts w:cs="Times New Roman"/>
          <w:szCs w:val="24"/>
        </w:rPr>
        <w:t>personal property assets</w:t>
      </w:r>
      <w:r w:rsidRPr="00EE6761">
        <w:rPr>
          <w:rFonts w:cs="Times New Roman"/>
          <w:szCs w:val="24"/>
        </w:rPr>
        <w:t xml:space="preserve"> similar to the procedure outlined in </w:t>
      </w:r>
      <w:hyperlink w:anchor="_10.5.2.10_Procedures_for" w:history="1">
        <w:r w:rsidR="00AC689D" w:rsidRPr="00FA6C5F">
          <w:rPr>
            <w:rStyle w:val="Hyperlink"/>
            <w:rFonts w:cs="Times New Roman"/>
            <w:szCs w:val="24"/>
          </w:rPr>
          <w:t xml:space="preserve">PPMM </w:t>
        </w:r>
        <w:r w:rsidRPr="00FA6C5F">
          <w:rPr>
            <w:rStyle w:val="Hyperlink"/>
            <w:rFonts w:cs="Times New Roman"/>
            <w:szCs w:val="24"/>
          </w:rPr>
          <w:t xml:space="preserve">Section </w:t>
        </w:r>
        <w:r w:rsidR="00AC689D" w:rsidRPr="00FA6C5F">
          <w:rPr>
            <w:rStyle w:val="Hyperlink"/>
            <w:rFonts w:cs="Times New Roman"/>
            <w:szCs w:val="24"/>
          </w:rPr>
          <w:t>10</w:t>
        </w:r>
        <w:r w:rsidR="00AD0534" w:rsidRPr="00FA6C5F">
          <w:rPr>
            <w:rStyle w:val="Hyperlink"/>
            <w:rFonts w:cs="Times New Roman"/>
            <w:szCs w:val="24"/>
          </w:rPr>
          <w:t>.</w:t>
        </w:r>
        <w:r w:rsidR="00FA6C5F" w:rsidRPr="00FA6C5F">
          <w:rPr>
            <w:rStyle w:val="Hyperlink"/>
            <w:rFonts w:cs="Times New Roman"/>
            <w:szCs w:val="24"/>
          </w:rPr>
          <w:t>5</w:t>
        </w:r>
        <w:r w:rsidR="00AD0534" w:rsidRPr="00FA6C5F">
          <w:rPr>
            <w:rStyle w:val="Hyperlink"/>
            <w:rFonts w:cs="Times New Roman"/>
            <w:szCs w:val="24"/>
          </w:rPr>
          <w:t>.2.10</w:t>
        </w:r>
        <w:r w:rsidR="00AC689D" w:rsidRPr="00FA6C5F">
          <w:rPr>
            <w:rStyle w:val="Hyperlink"/>
            <w:rFonts w:cs="Times New Roman"/>
            <w:szCs w:val="24"/>
          </w:rPr>
          <w:t xml:space="preserve">, </w:t>
        </w:r>
        <w:r w:rsidR="00AB2E1E" w:rsidRPr="00FA6C5F">
          <w:rPr>
            <w:rStyle w:val="Hyperlink"/>
            <w:rFonts w:cs="Times New Roman"/>
            <w:szCs w:val="24"/>
          </w:rPr>
          <w:t>“</w:t>
        </w:r>
        <w:r w:rsidR="00AC689D" w:rsidRPr="00FA6C5F">
          <w:rPr>
            <w:rStyle w:val="Hyperlink"/>
            <w:rFonts w:cs="Times New Roman"/>
            <w:szCs w:val="24"/>
          </w:rPr>
          <w:t>Procedures for Transferring Personal Property Assets to Eligible Organizations if Website cannot be Used.</w:t>
        </w:r>
        <w:r w:rsidR="00AB2E1E" w:rsidRPr="00FA6C5F">
          <w:rPr>
            <w:rStyle w:val="Hyperlink"/>
            <w:rFonts w:cs="Times New Roman"/>
            <w:szCs w:val="24"/>
          </w:rPr>
          <w:t>”</w:t>
        </w:r>
      </w:hyperlink>
    </w:p>
    <w:p w14:paraId="73D75AD5" w14:textId="77777777" w:rsidR="00743486" w:rsidRPr="00743486" w:rsidRDefault="00743486" w:rsidP="004C4B6C">
      <w:pPr>
        <w:spacing w:before="0" w:after="0"/>
        <w:rPr>
          <w:rStyle w:val="Hyperlink"/>
          <w:rFonts w:cs="Times New Roman"/>
          <w:color w:val="auto"/>
          <w:szCs w:val="24"/>
          <w:u w:val="none"/>
        </w:rPr>
      </w:pPr>
    </w:p>
    <w:p w14:paraId="3A164B34" w14:textId="35277124" w:rsidR="00A24AC3" w:rsidRPr="00EE6761" w:rsidRDefault="00A24AC3" w:rsidP="00316065">
      <w:pPr>
        <w:pStyle w:val="ListParagraph"/>
        <w:numPr>
          <w:ilvl w:val="0"/>
          <w:numId w:val="3"/>
        </w:numPr>
        <w:tabs>
          <w:tab w:val="left" w:pos="720"/>
        </w:tabs>
        <w:spacing w:before="0" w:after="0"/>
        <w:ind w:left="720" w:hanging="361"/>
        <w:rPr>
          <w:rFonts w:cs="Times New Roman"/>
          <w:szCs w:val="24"/>
        </w:rPr>
      </w:pPr>
      <w:r w:rsidRPr="00EE6761">
        <w:rPr>
          <w:rFonts w:cs="Times New Roman"/>
          <w:szCs w:val="24"/>
        </w:rPr>
        <w:t>Bureau PMOs</w:t>
      </w:r>
      <w:r w:rsidR="00D23306" w:rsidRPr="00EE6761">
        <w:rPr>
          <w:rFonts w:cs="Times New Roman"/>
          <w:szCs w:val="24"/>
        </w:rPr>
        <w:t xml:space="preserve"> or NUOs</w:t>
      </w:r>
      <w:r w:rsidRPr="00EE6761">
        <w:rPr>
          <w:rFonts w:cs="Times New Roman"/>
          <w:szCs w:val="24"/>
        </w:rPr>
        <w:t xml:space="preserve"> control access to the C</w:t>
      </w:r>
      <w:r w:rsidR="00F42D7B" w:rsidRPr="00EE6761">
        <w:rPr>
          <w:rFonts w:cs="Times New Roman"/>
          <w:szCs w:val="24"/>
        </w:rPr>
        <w:t>FL</w:t>
      </w:r>
      <w:r w:rsidRPr="00EE6761">
        <w:rPr>
          <w:rFonts w:cs="Times New Roman"/>
          <w:szCs w:val="24"/>
        </w:rPr>
        <w:t xml:space="preserve"> </w:t>
      </w:r>
      <w:r w:rsidR="00AD0534" w:rsidRPr="00EE6761">
        <w:rPr>
          <w:rFonts w:cs="Times New Roman"/>
          <w:szCs w:val="24"/>
        </w:rPr>
        <w:t xml:space="preserve">website </w:t>
      </w:r>
      <w:r w:rsidRPr="00EE6761">
        <w:rPr>
          <w:rFonts w:cs="Times New Roman"/>
          <w:szCs w:val="24"/>
        </w:rPr>
        <w:t>at</w:t>
      </w:r>
      <w:r w:rsidR="0074745B" w:rsidRPr="00EE6761">
        <w:rPr>
          <w:rFonts w:cs="Times New Roman"/>
          <w:szCs w:val="24"/>
        </w:rPr>
        <w:t xml:space="preserve"> </w:t>
      </w:r>
      <w:hyperlink r:id="rId162" w:history="1">
        <w:r w:rsidR="00B90315">
          <w:rPr>
            <w:rStyle w:val="Hyperlink"/>
            <w:rFonts w:cs="Times New Roman"/>
            <w:szCs w:val="24"/>
          </w:rPr>
          <w:t>http://www.computersforlearning.gov</w:t>
        </w:r>
      </w:hyperlink>
      <w:r w:rsidR="0074745B" w:rsidRPr="00EE6761">
        <w:rPr>
          <w:rFonts w:cs="Times New Roman"/>
          <w:szCs w:val="24"/>
        </w:rPr>
        <w:t>.  Th</w:t>
      </w:r>
      <w:r w:rsidRPr="00EE6761">
        <w:rPr>
          <w:rFonts w:cs="Times New Roman"/>
          <w:szCs w:val="24"/>
        </w:rPr>
        <w:t>e Bureau PMO</w:t>
      </w:r>
      <w:r w:rsidR="004876CF" w:rsidRPr="00EE6761">
        <w:rPr>
          <w:rFonts w:cs="Times New Roman"/>
          <w:szCs w:val="24"/>
        </w:rPr>
        <w:t xml:space="preserve"> or </w:t>
      </w:r>
      <w:r w:rsidR="007F6A3F" w:rsidRPr="00EE6761">
        <w:rPr>
          <w:rFonts w:cs="Times New Roman"/>
          <w:szCs w:val="24"/>
        </w:rPr>
        <w:t xml:space="preserve">NUO </w:t>
      </w:r>
      <w:r w:rsidRPr="00EE6761">
        <w:rPr>
          <w:rFonts w:cs="Times New Roman"/>
          <w:szCs w:val="24"/>
        </w:rPr>
        <w:t>will issue registration codes for read-only access, read/write access, supervisory read-only access</w:t>
      </w:r>
      <w:r w:rsidR="004876CF" w:rsidRPr="00EE6761">
        <w:rPr>
          <w:rFonts w:cs="Times New Roman"/>
          <w:szCs w:val="24"/>
        </w:rPr>
        <w:t>,</w:t>
      </w:r>
      <w:r w:rsidRPr="00EE6761">
        <w:rPr>
          <w:rFonts w:cs="Times New Roman"/>
          <w:szCs w:val="24"/>
        </w:rPr>
        <w:t xml:space="preserve"> and supervisory rea</w:t>
      </w:r>
      <w:r w:rsidR="005553D1" w:rsidRPr="00EE6761">
        <w:rPr>
          <w:rFonts w:cs="Times New Roman"/>
          <w:szCs w:val="24"/>
        </w:rPr>
        <w:t>d/write access to their users</w:t>
      </w:r>
      <w:r w:rsidR="00DF0E6F" w:rsidRPr="00EE6761">
        <w:rPr>
          <w:rFonts w:cs="Times New Roman"/>
          <w:szCs w:val="24"/>
        </w:rPr>
        <w:t xml:space="preserve">.  </w:t>
      </w:r>
      <w:r w:rsidRPr="00EE6761">
        <w:rPr>
          <w:rFonts w:cs="Times New Roman"/>
          <w:szCs w:val="24"/>
        </w:rPr>
        <w:t>The instruction book for use of the website is available online and can be printed from th</w:t>
      </w:r>
      <w:r w:rsidR="00445876">
        <w:rPr>
          <w:rFonts w:cs="Times New Roman"/>
          <w:szCs w:val="24"/>
        </w:rPr>
        <w:t>e</w:t>
      </w:r>
      <w:r w:rsidRPr="00EE6761">
        <w:rPr>
          <w:rFonts w:cs="Times New Roman"/>
          <w:szCs w:val="24"/>
        </w:rPr>
        <w:t xml:space="preserve"> site.</w:t>
      </w:r>
    </w:p>
    <w:p w14:paraId="044FE7A1" w14:textId="77777777" w:rsidR="00A24AC3" w:rsidRPr="00EE6761" w:rsidRDefault="00A24AC3" w:rsidP="00316065">
      <w:pPr>
        <w:pStyle w:val="ListParagraph"/>
        <w:spacing w:before="0" w:after="0"/>
        <w:rPr>
          <w:rFonts w:cs="Times New Roman"/>
          <w:szCs w:val="24"/>
        </w:rPr>
      </w:pPr>
    </w:p>
    <w:p w14:paraId="0875C7E2" w14:textId="4E2FF624" w:rsidR="00036B32" w:rsidRPr="00EE6761" w:rsidRDefault="00A24AC3" w:rsidP="00316065">
      <w:pPr>
        <w:pStyle w:val="ListParagraph"/>
        <w:numPr>
          <w:ilvl w:val="0"/>
          <w:numId w:val="3"/>
        </w:numPr>
        <w:spacing w:before="0" w:after="0"/>
        <w:ind w:left="720" w:hanging="361"/>
        <w:rPr>
          <w:rFonts w:cs="Times New Roman"/>
          <w:szCs w:val="24"/>
        </w:rPr>
      </w:pPr>
      <w:r w:rsidRPr="00EE6761">
        <w:rPr>
          <w:rFonts w:cs="Times New Roman"/>
          <w:szCs w:val="24"/>
        </w:rPr>
        <w:t>Schools and non-profit organizations who are interested in participating in the C</w:t>
      </w:r>
      <w:r w:rsidR="00F42D7B" w:rsidRPr="00EE6761">
        <w:rPr>
          <w:rFonts w:cs="Times New Roman"/>
          <w:szCs w:val="24"/>
        </w:rPr>
        <w:t>FL P</w:t>
      </w:r>
      <w:r w:rsidR="00AD0534" w:rsidRPr="00EE6761">
        <w:rPr>
          <w:rFonts w:cs="Times New Roman"/>
          <w:szCs w:val="24"/>
        </w:rPr>
        <w:t xml:space="preserve">rogram </w:t>
      </w:r>
      <w:r w:rsidRPr="00EE6761">
        <w:rPr>
          <w:rFonts w:cs="Times New Roman"/>
          <w:szCs w:val="24"/>
        </w:rPr>
        <w:t>can register on the website at</w:t>
      </w:r>
      <w:r w:rsidR="007B2F42" w:rsidRPr="00EE6761">
        <w:rPr>
          <w:rFonts w:cs="Times New Roman"/>
          <w:szCs w:val="24"/>
        </w:rPr>
        <w:t xml:space="preserve"> </w:t>
      </w:r>
      <w:hyperlink r:id="rId163" w:history="1">
        <w:r w:rsidR="007B2F42" w:rsidRPr="00B90315">
          <w:rPr>
            <w:rStyle w:val="Hyperlink"/>
            <w:rFonts w:cs="Times New Roman"/>
            <w:szCs w:val="24"/>
          </w:rPr>
          <w:t>http://computersforlearning.gov</w:t>
        </w:r>
      </w:hyperlink>
      <w:r w:rsidR="007B2F42" w:rsidRPr="00EE6761">
        <w:rPr>
          <w:rFonts w:cs="Times New Roman"/>
          <w:szCs w:val="24"/>
        </w:rPr>
        <w:t>.</w:t>
      </w:r>
    </w:p>
    <w:p w14:paraId="2981EC04" w14:textId="77777777" w:rsidR="007B2F42" w:rsidRPr="00EE6761" w:rsidRDefault="007B2F42" w:rsidP="00316065">
      <w:pPr>
        <w:pStyle w:val="ListParagraph"/>
        <w:rPr>
          <w:rFonts w:cs="Times New Roman"/>
          <w:szCs w:val="24"/>
        </w:rPr>
      </w:pPr>
    </w:p>
    <w:p w14:paraId="784810CB" w14:textId="77777777" w:rsidR="00A24AC3" w:rsidRPr="00EE6761" w:rsidRDefault="00A24AC3" w:rsidP="00316065">
      <w:pPr>
        <w:pStyle w:val="ListParagraph"/>
        <w:numPr>
          <w:ilvl w:val="0"/>
          <w:numId w:val="3"/>
        </w:numPr>
        <w:spacing w:before="0" w:after="0"/>
        <w:ind w:left="720" w:hanging="360"/>
        <w:rPr>
          <w:rFonts w:cs="Times New Roman"/>
          <w:szCs w:val="24"/>
        </w:rPr>
      </w:pPr>
      <w:r w:rsidRPr="00EE6761">
        <w:rPr>
          <w:rFonts w:cs="Times New Roman"/>
          <w:szCs w:val="24"/>
        </w:rPr>
        <w:t xml:space="preserve">The acquiring organization is responsible for removal and shipment of the property </w:t>
      </w:r>
      <w:r w:rsidR="005553D1" w:rsidRPr="00EE6761">
        <w:rPr>
          <w:rFonts w:cs="Times New Roman"/>
          <w:szCs w:val="24"/>
        </w:rPr>
        <w:t>from the DOC storage location</w:t>
      </w:r>
      <w:r w:rsidR="00DF0E6F" w:rsidRPr="00EE6761">
        <w:rPr>
          <w:rFonts w:cs="Times New Roman"/>
          <w:szCs w:val="24"/>
        </w:rPr>
        <w:t xml:space="preserve">.  </w:t>
      </w:r>
      <w:r w:rsidRPr="00EE6761">
        <w:rPr>
          <w:rFonts w:cs="Times New Roman"/>
          <w:szCs w:val="24"/>
        </w:rPr>
        <w:t>DOC will not act as the shipping or billing agent f</w:t>
      </w:r>
      <w:r w:rsidR="005553D1" w:rsidRPr="00EE6761">
        <w:rPr>
          <w:rFonts w:cs="Times New Roman"/>
          <w:szCs w:val="24"/>
        </w:rPr>
        <w:t>or the acquiring organization</w:t>
      </w:r>
      <w:r w:rsidR="00DF0E6F" w:rsidRPr="00EE6761">
        <w:rPr>
          <w:rFonts w:cs="Times New Roman"/>
          <w:szCs w:val="24"/>
        </w:rPr>
        <w:t xml:space="preserve">.  </w:t>
      </w:r>
    </w:p>
    <w:p w14:paraId="7FB9368D" w14:textId="77777777" w:rsidR="00A24AC3" w:rsidRPr="00EE6761" w:rsidRDefault="00A24AC3" w:rsidP="00316065">
      <w:pPr>
        <w:pStyle w:val="ListParagraph"/>
        <w:spacing w:before="0" w:after="0"/>
        <w:ind w:left="301"/>
        <w:rPr>
          <w:rFonts w:cs="Times New Roman"/>
          <w:szCs w:val="24"/>
        </w:rPr>
      </w:pPr>
    </w:p>
    <w:p w14:paraId="7F6EB455" w14:textId="20F67013" w:rsidR="00A24AC3" w:rsidRDefault="00A24AC3" w:rsidP="00316065">
      <w:pPr>
        <w:pStyle w:val="ListParagraph"/>
        <w:numPr>
          <w:ilvl w:val="0"/>
          <w:numId w:val="3"/>
        </w:numPr>
        <w:spacing w:before="0" w:after="0"/>
        <w:ind w:left="720" w:hanging="360"/>
        <w:rPr>
          <w:rFonts w:cs="Times New Roman"/>
          <w:szCs w:val="24"/>
        </w:rPr>
      </w:pPr>
      <w:r w:rsidRPr="00EE6761">
        <w:rPr>
          <w:rFonts w:cs="Times New Roman"/>
          <w:szCs w:val="24"/>
        </w:rPr>
        <w:t>Bureaus are responsible for properly packing (</w:t>
      </w:r>
      <w:r w:rsidR="00BB3407" w:rsidRPr="00EE6761">
        <w:rPr>
          <w:rFonts w:cs="Times New Roman"/>
          <w:szCs w:val="24"/>
        </w:rPr>
        <w:t xml:space="preserve">e.g., </w:t>
      </w:r>
      <w:r w:rsidRPr="00EE6761">
        <w:rPr>
          <w:rFonts w:cs="Times New Roman"/>
          <w:szCs w:val="24"/>
        </w:rPr>
        <w:t>boxing or s</w:t>
      </w:r>
      <w:r w:rsidR="0084521B" w:rsidRPr="00EE6761">
        <w:rPr>
          <w:rFonts w:cs="Times New Roman"/>
          <w:szCs w:val="24"/>
        </w:rPr>
        <w:t xml:space="preserve">hrink-wrapping) the equipment. </w:t>
      </w:r>
      <w:r w:rsidR="00445876">
        <w:rPr>
          <w:rFonts w:cs="Times New Roman"/>
          <w:szCs w:val="24"/>
        </w:rPr>
        <w:t xml:space="preserve"> </w:t>
      </w:r>
      <w:r w:rsidRPr="00EE6761">
        <w:rPr>
          <w:rFonts w:cs="Times New Roman"/>
          <w:szCs w:val="24"/>
        </w:rPr>
        <w:t xml:space="preserve">Additionally, for security reasons, hard drives must be </w:t>
      </w:r>
      <w:r w:rsidR="00AD0534" w:rsidRPr="00EE6761">
        <w:rPr>
          <w:rFonts w:cs="Times New Roman"/>
          <w:szCs w:val="24"/>
        </w:rPr>
        <w:t xml:space="preserve">wiped </w:t>
      </w:r>
      <w:r w:rsidRPr="00EE6761">
        <w:rPr>
          <w:rFonts w:cs="Times New Roman"/>
          <w:szCs w:val="24"/>
        </w:rPr>
        <w:t>with a security over-writing utility</w:t>
      </w:r>
      <w:r w:rsidR="00F94D50" w:rsidRPr="00EE6761">
        <w:rPr>
          <w:rFonts w:cs="Times New Roman"/>
          <w:szCs w:val="24"/>
        </w:rPr>
        <w:t>, in accordance with the Bureau</w:t>
      </w:r>
      <w:r w:rsidR="00AB2E1E" w:rsidRPr="00EE6761">
        <w:rPr>
          <w:rFonts w:cs="Times New Roman"/>
          <w:szCs w:val="24"/>
        </w:rPr>
        <w:t>’</w:t>
      </w:r>
      <w:r w:rsidR="00F94D50" w:rsidRPr="00EE6761">
        <w:rPr>
          <w:rFonts w:cs="Times New Roman"/>
          <w:szCs w:val="24"/>
        </w:rPr>
        <w:t>s internal wiping policy</w:t>
      </w:r>
      <w:r w:rsidRPr="00EE6761">
        <w:rPr>
          <w:rFonts w:cs="Times New Roman"/>
          <w:szCs w:val="24"/>
        </w:rPr>
        <w:t>.</w:t>
      </w:r>
    </w:p>
    <w:p w14:paraId="55091D7C" w14:textId="77777777" w:rsidR="00945C9F" w:rsidRPr="00945C9F" w:rsidRDefault="00945C9F" w:rsidP="00316065">
      <w:pPr>
        <w:spacing w:before="0" w:after="0"/>
        <w:rPr>
          <w:rFonts w:cs="Times New Roman"/>
          <w:szCs w:val="24"/>
        </w:rPr>
      </w:pPr>
    </w:p>
    <w:p w14:paraId="59BCFA95" w14:textId="77777777" w:rsidR="00185E67" w:rsidRDefault="00FB1B88" w:rsidP="00316065">
      <w:pPr>
        <w:pStyle w:val="ListParagraph"/>
        <w:numPr>
          <w:ilvl w:val="0"/>
          <w:numId w:val="3"/>
        </w:numPr>
        <w:spacing w:before="0" w:after="0"/>
        <w:ind w:left="720" w:hanging="360"/>
        <w:rPr>
          <w:rFonts w:cs="Times New Roman"/>
          <w:szCs w:val="24"/>
        </w:rPr>
      </w:pPr>
      <w:r w:rsidRPr="00EE6761">
        <w:rPr>
          <w:rFonts w:cs="Times New Roman"/>
          <w:szCs w:val="24"/>
        </w:rPr>
        <w:t>T</w:t>
      </w:r>
      <w:r w:rsidR="00A24AC3" w:rsidRPr="00EE6761">
        <w:rPr>
          <w:rFonts w:cs="Times New Roman"/>
          <w:szCs w:val="24"/>
        </w:rPr>
        <w:t>he transfer of title for the research equipment is accomplished at no cost to the acquiring orga</w:t>
      </w:r>
      <w:r w:rsidR="00445876">
        <w:rPr>
          <w:rFonts w:cs="Times New Roman"/>
          <w:szCs w:val="24"/>
        </w:rPr>
        <w:t>nization through the</w:t>
      </w:r>
      <w:r w:rsidR="005553D1" w:rsidRPr="00EE6761">
        <w:rPr>
          <w:rFonts w:cs="Times New Roman"/>
          <w:szCs w:val="24"/>
        </w:rPr>
        <w:t xml:space="preserve"> website</w:t>
      </w:r>
      <w:r w:rsidR="00DF0E6F" w:rsidRPr="00EE6761">
        <w:rPr>
          <w:rFonts w:cs="Times New Roman"/>
          <w:szCs w:val="24"/>
        </w:rPr>
        <w:t xml:space="preserve">.  </w:t>
      </w:r>
      <w:r w:rsidR="00A24AC3" w:rsidRPr="00EE6761">
        <w:rPr>
          <w:rFonts w:cs="Times New Roman"/>
          <w:szCs w:val="24"/>
        </w:rPr>
        <w:t xml:space="preserve">The electronic </w:t>
      </w:r>
      <w:r w:rsidR="00AB2E1E" w:rsidRPr="00EE6761">
        <w:rPr>
          <w:rFonts w:cs="Times New Roman"/>
          <w:szCs w:val="24"/>
        </w:rPr>
        <w:t>“</w:t>
      </w:r>
      <w:r w:rsidR="00A24AC3" w:rsidRPr="00EE6761">
        <w:rPr>
          <w:rFonts w:cs="Times New Roman"/>
          <w:szCs w:val="24"/>
        </w:rPr>
        <w:t>Transfer of Title</w:t>
      </w:r>
      <w:r w:rsidR="00AB2E1E" w:rsidRPr="00EE6761">
        <w:rPr>
          <w:rFonts w:cs="Times New Roman"/>
          <w:szCs w:val="24"/>
        </w:rPr>
        <w:t>”</w:t>
      </w:r>
      <w:r w:rsidR="00A24AC3" w:rsidRPr="00EE6761">
        <w:rPr>
          <w:rFonts w:cs="Times New Roman"/>
          <w:szCs w:val="24"/>
        </w:rPr>
        <w:t xml:space="preserve"> that is provided through the website must be signed and returned by the acquiring organization.</w:t>
      </w:r>
    </w:p>
    <w:p w14:paraId="41E60C7B" w14:textId="77777777" w:rsidR="00AF5AC7" w:rsidRPr="00EE6761" w:rsidRDefault="00AF5AC7" w:rsidP="00AF5AC7">
      <w:pPr>
        <w:pStyle w:val="ListParagraph"/>
        <w:spacing w:before="0" w:after="0"/>
        <w:ind w:left="0"/>
        <w:rPr>
          <w:rFonts w:cs="Times New Roman"/>
          <w:szCs w:val="24"/>
        </w:rPr>
      </w:pPr>
    </w:p>
    <w:p w14:paraId="3179A92B" w14:textId="77777777" w:rsidR="00A24AC3" w:rsidRPr="00EE6761" w:rsidRDefault="00D90CC6" w:rsidP="00316065">
      <w:pPr>
        <w:pStyle w:val="Heading4"/>
      </w:pPr>
      <w:bookmarkStart w:id="346" w:name="_10.5.2.10_Procedures_for"/>
      <w:bookmarkStart w:id="347" w:name="_Toc498330381"/>
      <w:bookmarkEnd w:id="346"/>
      <w:r w:rsidRPr="00EE6761">
        <w:t>10</w:t>
      </w:r>
      <w:r w:rsidR="00185E67" w:rsidRPr="00EE6761">
        <w:t>.</w:t>
      </w:r>
      <w:r w:rsidR="00472F2E">
        <w:t>5</w:t>
      </w:r>
      <w:r w:rsidR="00185E67" w:rsidRPr="00EE6761">
        <w:t xml:space="preserve">.2.10 </w:t>
      </w:r>
      <w:r w:rsidR="00A24AC3" w:rsidRPr="00EE6761">
        <w:t xml:space="preserve">Procedures for Transferring </w:t>
      </w:r>
      <w:r w:rsidR="00671F46" w:rsidRPr="00EE6761">
        <w:t>Personal Property Assets</w:t>
      </w:r>
      <w:r w:rsidR="004653AC" w:rsidRPr="00EE6761">
        <w:t xml:space="preserve"> to Eligible </w:t>
      </w:r>
      <w:r w:rsidR="00A24AC3" w:rsidRPr="00EE6761">
        <w:t xml:space="preserve">Organizations </w:t>
      </w:r>
      <w:r w:rsidR="004653AC" w:rsidRPr="00EE6761">
        <w:tab/>
      </w:r>
      <w:r w:rsidR="004653AC" w:rsidRPr="00EE6761">
        <w:tab/>
      </w:r>
      <w:r w:rsidR="00D91C0B" w:rsidRPr="00EE6761">
        <w:t xml:space="preserve">    </w:t>
      </w:r>
      <w:r w:rsidR="00A24AC3" w:rsidRPr="00EE6761">
        <w:t xml:space="preserve">if Website </w:t>
      </w:r>
      <w:r w:rsidR="00865D39" w:rsidRPr="00EE6761">
        <w:t>C</w:t>
      </w:r>
      <w:r w:rsidR="000E2880" w:rsidRPr="00EE6761">
        <w:t>annot</w:t>
      </w:r>
      <w:r w:rsidR="00A24AC3" w:rsidRPr="00EE6761">
        <w:t xml:space="preserve"> be Used</w:t>
      </w:r>
      <w:bookmarkEnd w:id="347"/>
    </w:p>
    <w:p w14:paraId="235BB256" w14:textId="6F22B9CC" w:rsidR="00A24AC3" w:rsidRPr="00EE6761" w:rsidRDefault="00A24AC3" w:rsidP="00316065">
      <w:pPr>
        <w:pStyle w:val="NoSpacing"/>
        <w:rPr>
          <w:rFonts w:cs="Times New Roman"/>
          <w:szCs w:val="24"/>
        </w:rPr>
      </w:pPr>
    </w:p>
    <w:p w14:paraId="0FD54D4F" w14:textId="223EB661" w:rsidR="00A24AC3" w:rsidRPr="00EE6761" w:rsidRDefault="00A24AC3" w:rsidP="00316065">
      <w:pPr>
        <w:pStyle w:val="ListParagraph"/>
        <w:numPr>
          <w:ilvl w:val="0"/>
          <w:numId w:val="7"/>
        </w:numPr>
        <w:spacing w:before="0" w:after="0"/>
        <w:rPr>
          <w:rFonts w:cs="Times New Roman"/>
          <w:szCs w:val="24"/>
        </w:rPr>
      </w:pPr>
      <w:r w:rsidRPr="00EE6761">
        <w:rPr>
          <w:rFonts w:cs="Times New Roman"/>
          <w:szCs w:val="24"/>
        </w:rPr>
        <w:t>Eligible organizations will submit to the Bureau PMO</w:t>
      </w:r>
      <w:r w:rsidR="007F6A3F" w:rsidRPr="00EE6761">
        <w:rPr>
          <w:rFonts w:cs="Times New Roman"/>
          <w:szCs w:val="24"/>
        </w:rPr>
        <w:t xml:space="preserve">, </w:t>
      </w:r>
      <w:r w:rsidR="005553D1" w:rsidRPr="00EE6761">
        <w:rPr>
          <w:rFonts w:cs="Times New Roman"/>
          <w:szCs w:val="24"/>
        </w:rPr>
        <w:t>NUO</w:t>
      </w:r>
      <w:r w:rsidR="007F6A3F" w:rsidRPr="00EE6761">
        <w:rPr>
          <w:rFonts w:cs="Times New Roman"/>
          <w:szCs w:val="24"/>
        </w:rPr>
        <w:t>, or designated PO,</w:t>
      </w:r>
      <w:r w:rsidR="00AD0534" w:rsidRPr="00EE6761">
        <w:rPr>
          <w:rFonts w:cs="Times New Roman"/>
          <w:szCs w:val="24"/>
        </w:rPr>
        <w:t xml:space="preserve"> </w:t>
      </w:r>
      <w:r w:rsidRPr="00EE6761">
        <w:rPr>
          <w:rFonts w:cs="Times New Roman"/>
          <w:szCs w:val="24"/>
        </w:rPr>
        <w:t xml:space="preserve">a completed </w:t>
      </w:r>
      <w:r w:rsidR="00AB2026" w:rsidRPr="00EE6761">
        <w:rPr>
          <w:rFonts w:cs="Times New Roman"/>
          <w:szCs w:val="24"/>
        </w:rPr>
        <w:t>SF-</w:t>
      </w:r>
      <w:r w:rsidRPr="00EE6761">
        <w:rPr>
          <w:rFonts w:cs="Times New Roman"/>
          <w:szCs w:val="24"/>
        </w:rPr>
        <w:t xml:space="preserve">122 or CD-50 within </w:t>
      </w:r>
      <w:r w:rsidRPr="00084F2D">
        <w:rPr>
          <w:rFonts w:cs="Times New Roman"/>
          <w:szCs w:val="24"/>
        </w:rPr>
        <w:t>14 calendar days</w:t>
      </w:r>
      <w:r w:rsidRPr="00EE6761">
        <w:rPr>
          <w:rFonts w:cs="Times New Roman"/>
          <w:szCs w:val="24"/>
        </w:rPr>
        <w:t xml:space="preserve"> from the date the </w:t>
      </w:r>
      <w:r w:rsidR="00943AF5" w:rsidRPr="00EE6761">
        <w:rPr>
          <w:rFonts w:cs="Times New Roman"/>
          <w:szCs w:val="24"/>
        </w:rPr>
        <w:t>allocation</w:t>
      </w:r>
      <w:r w:rsidR="00084F2D">
        <w:rPr>
          <w:rFonts w:cs="Times New Roman"/>
          <w:szCs w:val="24"/>
        </w:rPr>
        <w:t xml:space="preserve"> was placed on the property (refer to</w:t>
      </w:r>
      <w:r w:rsidR="008B7A36" w:rsidRPr="00EE6761">
        <w:rPr>
          <w:rFonts w:cs="Times New Roman"/>
          <w:szCs w:val="24"/>
        </w:rPr>
        <w:t xml:space="preserve"> PPMM</w:t>
      </w:r>
      <w:r w:rsidR="00445876">
        <w:rPr>
          <w:rFonts w:cs="Times New Roman"/>
          <w:szCs w:val="24"/>
        </w:rPr>
        <w:t xml:space="preserve"> </w:t>
      </w:r>
      <w:r w:rsidR="00FA6C5F">
        <w:rPr>
          <w:rFonts w:cs="Times New Roman"/>
          <w:szCs w:val="24"/>
        </w:rPr>
        <w:t>Section 10.5</w:t>
      </w:r>
      <w:r w:rsidR="0003787D">
        <w:rPr>
          <w:rFonts w:cs="Times New Roman"/>
          <w:szCs w:val="24"/>
        </w:rPr>
        <w:t>.2.9.</w:t>
      </w:r>
      <w:r w:rsidRPr="00EE6761">
        <w:rPr>
          <w:rFonts w:cs="Times New Roman"/>
          <w:szCs w:val="24"/>
        </w:rPr>
        <w:t>b above</w:t>
      </w:r>
      <w:r w:rsidR="005553D1" w:rsidRPr="00EE6761">
        <w:rPr>
          <w:rFonts w:cs="Times New Roman"/>
          <w:szCs w:val="24"/>
        </w:rPr>
        <w:t>)</w:t>
      </w:r>
      <w:r w:rsidR="00DF0E6F" w:rsidRPr="00EE6761">
        <w:rPr>
          <w:rFonts w:cs="Times New Roman"/>
          <w:szCs w:val="24"/>
        </w:rPr>
        <w:t xml:space="preserve">.  </w:t>
      </w:r>
      <w:r w:rsidRPr="00EE6761">
        <w:rPr>
          <w:rFonts w:cs="Times New Roman"/>
          <w:szCs w:val="24"/>
        </w:rPr>
        <w:t>Eligible organizations can obtain the SF-122 or CD-50 from the Bureau PMO</w:t>
      </w:r>
      <w:r w:rsidR="00AD0534" w:rsidRPr="00EE6761">
        <w:rPr>
          <w:rFonts w:cs="Times New Roman"/>
          <w:szCs w:val="24"/>
        </w:rPr>
        <w:t xml:space="preserve"> or NUO</w:t>
      </w:r>
      <w:r w:rsidRPr="00EE6761">
        <w:rPr>
          <w:rFonts w:cs="Times New Roman"/>
          <w:szCs w:val="24"/>
        </w:rPr>
        <w:t>.</w:t>
      </w:r>
    </w:p>
    <w:p w14:paraId="05038ECB" w14:textId="77777777" w:rsidR="00A24AC3" w:rsidRPr="00EE6761" w:rsidRDefault="00A24AC3" w:rsidP="00316065">
      <w:pPr>
        <w:pStyle w:val="ListParagraph"/>
        <w:spacing w:before="0" w:after="0"/>
        <w:rPr>
          <w:rFonts w:cs="Times New Roman"/>
          <w:szCs w:val="24"/>
        </w:rPr>
      </w:pPr>
    </w:p>
    <w:p w14:paraId="7489B2F9" w14:textId="77777777" w:rsidR="00A24AC3" w:rsidRPr="00EE6761" w:rsidRDefault="00A24AC3" w:rsidP="00316065">
      <w:pPr>
        <w:pStyle w:val="ListParagraph"/>
        <w:numPr>
          <w:ilvl w:val="0"/>
          <w:numId w:val="7"/>
        </w:numPr>
        <w:spacing w:before="0" w:after="0"/>
        <w:rPr>
          <w:rFonts w:cs="Times New Roman"/>
          <w:szCs w:val="24"/>
        </w:rPr>
      </w:pPr>
      <w:r w:rsidRPr="00EE6761">
        <w:rPr>
          <w:rFonts w:cs="Times New Roman"/>
          <w:szCs w:val="24"/>
        </w:rPr>
        <w:t>The Bureau PMO</w:t>
      </w:r>
      <w:r w:rsidR="007F6A3F" w:rsidRPr="00EE6761">
        <w:rPr>
          <w:rFonts w:cs="Times New Roman"/>
          <w:szCs w:val="24"/>
        </w:rPr>
        <w:t>, NUO, or designated PO</w:t>
      </w:r>
      <w:r w:rsidR="00AD0534" w:rsidRPr="00EE6761">
        <w:rPr>
          <w:rFonts w:cs="Times New Roman"/>
          <w:szCs w:val="24"/>
        </w:rPr>
        <w:t xml:space="preserve"> </w:t>
      </w:r>
      <w:r w:rsidRPr="00EE6761">
        <w:rPr>
          <w:rFonts w:cs="Times New Roman"/>
          <w:szCs w:val="24"/>
        </w:rPr>
        <w:t xml:space="preserve">will provide a copy of the SF-122 to an eligible organization as notice that </w:t>
      </w:r>
      <w:r w:rsidR="00AD0534" w:rsidRPr="00EE6761">
        <w:rPr>
          <w:rFonts w:cs="Times New Roman"/>
          <w:szCs w:val="24"/>
        </w:rPr>
        <w:t>personal property assets</w:t>
      </w:r>
      <w:r w:rsidRPr="00EE6761">
        <w:rPr>
          <w:rFonts w:cs="Times New Roman"/>
          <w:szCs w:val="24"/>
        </w:rPr>
        <w:t xml:space="preserve"> ha</w:t>
      </w:r>
      <w:r w:rsidR="00AD0534" w:rsidRPr="00EE6761">
        <w:rPr>
          <w:rFonts w:cs="Times New Roman"/>
          <w:szCs w:val="24"/>
        </w:rPr>
        <w:t>ve</w:t>
      </w:r>
      <w:r w:rsidRPr="00EE6761">
        <w:rPr>
          <w:rFonts w:cs="Times New Roman"/>
          <w:szCs w:val="24"/>
        </w:rPr>
        <w:t xml:space="preserve"> been approved for transfer to their organization by providing a copy of the SF-122 </w:t>
      </w:r>
      <w:r w:rsidR="005553D1" w:rsidRPr="00EE6761">
        <w:rPr>
          <w:rFonts w:cs="Times New Roman"/>
          <w:szCs w:val="24"/>
        </w:rPr>
        <w:t>to the acquiring organization</w:t>
      </w:r>
      <w:r w:rsidR="00DF0E6F" w:rsidRPr="00EE6761">
        <w:rPr>
          <w:rFonts w:cs="Times New Roman"/>
          <w:szCs w:val="24"/>
        </w:rPr>
        <w:t xml:space="preserve">.  </w:t>
      </w:r>
      <w:r w:rsidRPr="00EE6761">
        <w:rPr>
          <w:rFonts w:cs="Times New Roman"/>
          <w:szCs w:val="24"/>
        </w:rPr>
        <w:t>The Bureau PMO</w:t>
      </w:r>
      <w:r w:rsidR="007F6A3F" w:rsidRPr="00EE6761">
        <w:rPr>
          <w:rFonts w:cs="Times New Roman"/>
          <w:szCs w:val="24"/>
        </w:rPr>
        <w:t>, NUO, or designated PO</w:t>
      </w:r>
      <w:r w:rsidR="00AD0534" w:rsidRPr="00EE6761">
        <w:rPr>
          <w:rFonts w:cs="Times New Roman"/>
          <w:szCs w:val="24"/>
        </w:rPr>
        <w:t xml:space="preserve"> </w:t>
      </w:r>
      <w:r w:rsidRPr="00EE6761">
        <w:rPr>
          <w:rFonts w:cs="Times New Roman"/>
          <w:szCs w:val="24"/>
        </w:rPr>
        <w:t>will also advise the acquiring organization when the property is available for pickup and removal.</w:t>
      </w:r>
    </w:p>
    <w:p w14:paraId="670582E8" w14:textId="18F53C3B" w:rsidR="00061855" w:rsidRDefault="00A24AC3" w:rsidP="00316065">
      <w:pPr>
        <w:pStyle w:val="ListParagraph"/>
        <w:numPr>
          <w:ilvl w:val="0"/>
          <w:numId w:val="7"/>
        </w:numPr>
        <w:spacing w:before="0" w:after="0"/>
        <w:rPr>
          <w:rFonts w:cs="Times New Roman"/>
          <w:szCs w:val="24"/>
        </w:rPr>
      </w:pPr>
      <w:r w:rsidRPr="00EE6761">
        <w:rPr>
          <w:rFonts w:cs="Times New Roman"/>
          <w:szCs w:val="24"/>
        </w:rPr>
        <w:lastRenderedPageBreak/>
        <w:t xml:space="preserve">The disposing organization will obtain a </w:t>
      </w:r>
      <w:r w:rsidR="00AB2E1E" w:rsidRPr="00EE6761">
        <w:rPr>
          <w:rFonts w:cs="Times New Roman"/>
          <w:szCs w:val="24"/>
        </w:rPr>
        <w:t>“</w:t>
      </w:r>
      <w:r w:rsidRPr="00EE6761">
        <w:rPr>
          <w:rFonts w:cs="Times New Roman"/>
          <w:szCs w:val="24"/>
        </w:rPr>
        <w:t>Certification Statement</w:t>
      </w:r>
      <w:r w:rsidR="00AB2E1E" w:rsidRPr="00EE6761">
        <w:rPr>
          <w:rFonts w:cs="Times New Roman"/>
          <w:szCs w:val="24"/>
        </w:rPr>
        <w:t>”</w:t>
      </w:r>
      <w:r w:rsidR="00E6162D" w:rsidRPr="00EE6761">
        <w:rPr>
          <w:rFonts w:cs="Times New Roman"/>
          <w:szCs w:val="24"/>
        </w:rPr>
        <w:t xml:space="preserve"> (</w:t>
      </w:r>
      <w:r w:rsidR="00BB3407" w:rsidRPr="00EE6761">
        <w:rPr>
          <w:rFonts w:cs="Times New Roman"/>
          <w:szCs w:val="24"/>
        </w:rPr>
        <w:t>refer to</w:t>
      </w:r>
      <w:r w:rsidR="00E6162D" w:rsidRPr="00EE6761">
        <w:rPr>
          <w:rFonts w:cs="Times New Roman"/>
          <w:szCs w:val="24"/>
        </w:rPr>
        <w:t xml:space="preserve"> </w:t>
      </w:r>
      <w:hyperlink w:anchor="_APPENDIX_E:_" w:history="1">
        <w:r w:rsidR="00E6162D" w:rsidRPr="00ED0D79">
          <w:rPr>
            <w:rStyle w:val="Hyperlink"/>
            <w:rFonts w:cs="Times New Roman"/>
            <w:szCs w:val="24"/>
          </w:rPr>
          <w:t xml:space="preserve">Appendix </w:t>
        </w:r>
        <w:r w:rsidR="00ED0D79" w:rsidRPr="00ED0D79">
          <w:rPr>
            <w:rStyle w:val="Hyperlink"/>
            <w:rFonts w:cs="Times New Roman"/>
            <w:szCs w:val="24"/>
          </w:rPr>
          <w:t>F</w:t>
        </w:r>
        <w:r w:rsidR="00A0147B" w:rsidRPr="00ED0D79">
          <w:rPr>
            <w:rStyle w:val="Hyperlink"/>
            <w:rFonts w:cs="Times New Roman"/>
            <w:szCs w:val="24"/>
          </w:rPr>
          <w:t>, “Sample Certification Statement for Transferring Personal Property Assets to Eligible Organizations Not Using GSA Website</w:t>
        </w:r>
        <w:r w:rsidR="00346AF5" w:rsidRPr="00ED0D79">
          <w:rPr>
            <w:rStyle w:val="Hyperlink"/>
            <w:rFonts w:cs="Times New Roman"/>
            <w:szCs w:val="24"/>
          </w:rPr>
          <w:t>,</w:t>
        </w:r>
        <w:r w:rsidR="00A0147B" w:rsidRPr="00ED0D79">
          <w:rPr>
            <w:rStyle w:val="Hyperlink"/>
            <w:rFonts w:cs="Times New Roman"/>
            <w:szCs w:val="24"/>
          </w:rPr>
          <w:t>”</w:t>
        </w:r>
      </w:hyperlink>
      <w:r w:rsidR="00E6162D" w:rsidRPr="00EE6761">
        <w:rPr>
          <w:rFonts w:cs="Times New Roman"/>
          <w:szCs w:val="24"/>
        </w:rPr>
        <w:t xml:space="preserve">) or a </w:t>
      </w:r>
      <w:r w:rsidR="003A7F3D" w:rsidRPr="00EE6761">
        <w:rPr>
          <w:rFonts w:cs="Times New Roman"/>
          <w:szCs w:val="24"/>
        </w:rPr>
        <w:t>letter</w:t>
      </w:r>
      <w:r w:rsidRPr="00EE6761">
        <w:rPr>
          <w:rFonts w:cs="Times New Roman"/>
          <w:szCs w:val="24"/>
        </w:rPr>
        <w:t xml:space="preserve">, signed by an </w:t>
      </w:r>
      <w:r w:rsidR="005A69D5">
        <w:rPr>
          <w:rFonts w:cs="Times New Roman"/>
          <w:szCs w:val="24"/>
        </w:rPr>
        <w:t>Bureau PMO or NUO</w:t>
      </w:r>
      <w:r w:rsidR="003A7F3D" w:rsidRPr="00EE6761">
        <w:rPr>
          <w:rFonts w:cs="Times New Roman"/>
          <w:szCs w:val="24"/>
        </w:rPr>
        <w:t xml:space="preserve"> </w:t>
      </w:r>
      <w:r w:rsidRPr="00EE6761">
        <w:rPr>
          <w:rFonts w:cs="Times New Roman"/>
          <w:szCs w:val="24"/>
        </w:rPr>
        <w:t>f</w:t>
      </w:r>
      <w:r w:rsidR="005553D1" w:rsidRPr="00EE6761">
        <w:rPr>
          <w:rFonts w:cs="Times New Roman"/>
          <w:szCs w:val="24"/>
        </w:rPr>
        <w:t>rom the eligible organization</w:t>
      </w:r>
      <w:r w:rsidR="00DF0E6F" w:rsidRPr="00EE6761">
        <w:rPr>
          <w:rFonts w:cs="Times New Roman"/>
          <w:szCs w:val="24"/>
        </w:rPr>
        <w:t>.</w:t>
      </w:r>
      <w:r w:rsidR="00AC6770">
        <w:rPr>
          <w:rFonts w:cs="Times New Roman"/>
          <w:szCs w:val="24"/>
        </w:rPr>
        <w:t xml:space="preserve"> </w:t>
      </w:r>
      <w:r w:rsidR="00897796" w:rsidRPr="00EE6761">
        <w:rPr>
          <w:rFonts w:cs="Times New Roman"/>
          <w:szCs w:val="24"/>
        </w:rPr>
        <w:t xml:space="preserve"> A signed letter from an eligible organization should include a description of personal property assets, quantity, and justification.</w:t>
      </w:r>
      <w:r w:rsidR="00DF0E6F" w:rsidRPr="00EE6761">
        <w:rPr>
          <w:rFonts w:cs="Times New Roman"/>
          <w:szCs w:val="24"/>
        </w:rPr>
        <w:t xml:space="preserve">  </w:t>
      </w:r>
      <w:r w:rsidRPr="00EE6761">
        <w:rPr>
          <w:rFonts w:cs="Times New Roman"/>
          <w:szCs w:val="24"/>
        </w:rPr>
        <w:t xml:space="preserve">The certificate </w:t>
      </w:r>
      <w:r w:rsidR="00897796" w:rsidRPr="00EE6761">
        <w:rPr>
          <w:rFonts w:cs="Times New Roman"/>
          <w:szCs w:val="24"/>
        </w:rPr>
        <w:t xml:space="preserve">or letter </w:t>
      </w:r>
      <w:r w:rsidRPr="00EE6761">
        <w:rPr>
          <w:rFonts w:cs="Times New Roman"/>
          <w:szCs w:val="24"/>
        </w:rPr>
        <w:t>will be attached to the disposing organization</w:t>
      </w:r>
      <w:r w:rsidR="00AB2E1E" w:rsidRPr="00EE6761">
        <w:rPr>
          <w:rFonts w:cs="Times New Roman"/>
          <w:szCs w:val="24"/>
        </w:rPr>
        <w:t>’</w:t>
      </w:r>
      <w:r w:rsidRPr="00EE6761">
        <w:rPr>
          <w:rFonts w:cs="Times New Roman"/>
          <w:szCs w:val="24"/>
        </w:rPr>
        <w:t>s file copy of the completed SF-122 or CD-50.</w:t>
      </w:r>
      <w:r w:rsidR="00897796" w:rsidRPr="00EE6761">
        <w:rPr>
          <w:rFonts w:cs="Times New Roman"/>
          <w:szCs w:val="24"/>
        </w:rPr>
        <w:t xml:space="preserve">  </w:t>
      </w:r>
    </w:p>
    <w:p w14:paraId="484B4688" w14:textId="77777777" w:rsidR="00743486" w:rsidRPr="00743486" w:rsidRDefault="00743486" w:rsidP="005A69D5">
      <w:pPr>
        <w:spacing w:before="0" w:after="0"/>
        <w:rPr>
          <w:rFonts w:cs="Times New Roman"/>
          <w:szCs w:val="24"/>
        </w:rPr>
      </w:pPr>
    </w:p>
    <w:p w14:paraId="597BE7A1" w14:textId="77777777" w:rsidR="00061855" w:rsidRPr="00EE6761" w:rsidRDefault="00A24AC3" w:rsidP="00316065">
      <w:pPr>
        <w:pStyle w:val="ListParagraph"/>
        <w:numPr>
          <w:ilvl w:val="0"/>
          <w:numId w:val="7"/>
        </w:numPr>
        <w:spacing w:before="0" w:after="0"/>
        <w:rPr>
          <w:rFonts w:cs="Times New Roman"/>
          <w:szCs w:val="24"/>
        </w:rPr>
      </w:pPr>
      <w:r w:rsidRPr="00EE6761">
        <w:rPr>
          <w:rFonts w:cs="Times New Roman"/>
          <w:szCs w:val="24"/>
        </w:rPr>
        <w:t xml:space="preserve">The Bureau PMO </w:t>
      </w:r>
      <w:r w:rsidR="00AD0534" w:rsidRPr="00EE6761">
        <w:rPr>
          <w:rFonts w:cs="Times New Roman"/>
          <w:szCs w:val="24"/>
        </w:rPr>
        <w:t xml:space="preserve">or NUO </w:t>
      </w:r>
      <w:r w:rsidRPr="00EE6761">
        <w:rPr>
          <w:rFonts w:cs="Times New Roman"/>
          <w:szCs w:val="24"/>
        </w:rPr>
        <w:t xml:space="preserve">will sign the SF-122 and approve the transfer to the eligible organization. </w:t>
      </w:r>
    </w:p>
    <w:p w14:paraId="0171F42B" w14:textId="77777777" w:rsidR="00061855" w:rsidRPr="00EE6761" w:rsidRDefault="00061855" w:rsidP="00316065">
      <w:pPr>
        <w:pStyle w:val="ListParagraph"/>
        <w:spacing w:before="0" w:after="0"/>
        <w:rPr>
          <w:rFonts w:cs="Times New Roman"/>
          <w:szCs w:val="24"/>
        </w:rPr>
      </w:pPr>
    </w:p>
    <w:p w14:paraId="0BB0BF96" w14:textId="77777777" w:rsidR="00061855" w:rsidRPr="00445876" w:rsidRDefault="00061855" w:rsidP="00316065">
      <w:pPr>
        <w:pStyle w:val="ListParagraph"/>
        <w:numPr>
          <w:ilvl w:val="0"/>
          <w:numId w:val="7"/>
        </w:numPr>
        <w:spacing w:before="0" w:after="0"/>
        <w:rPr>
          <w:rFonts w:cs="Times New Roman"/>
          <w:szCs w:val="24"/>
        </w:rPr>
      </w:pPr>
      <w:r w:rsidRPr="00EE6761">
        <w:rPr>
          <w:rFonts w:cs="Times New Roman"/>
          <w:szCs w:val="24"/>
        </w:rPr>
        <w:t>T</w:t>
      </w:r>
      <w:r w:rsidR="00A24AC3" w:rsidRPr="00EE6761">
        <w:rPr>
          <w:rFonts w:cs="Times New Roman"/>
          <w:szCs w:val="24"/>
        </w:rPr>
        <w:t xml:space="preserve">he acquiring organization is responsible for removal and shipment of the </w:t>
      </w:r>
      <w:r w:rsidR="00AD0534" w:rsidRPr="00EE6761">
        <w:rPr>
          <w:rFonts w:cs="Times New Roman"/>
          <w:szCs w:val="24"/>
        </w:rPr>
        <w:t>personal property assets</w:t>
      </w:r>
      <w:r w:rsidR="00A24AC3" w:rsidRPr="00EE6761">
        <w:rPr>
          <w:rFonts w:cs="Times New Roman"/>
          <w:szCs w:val="24"/>
        </w:rPr>
        <w:t xml:space="preserve"> </w:t>
      </w:r>
      <w:r w:rsidR="005553D1" w:rsidRPr="00EE6761">
        <w:rPr>
          <w:rFonts w:cs="Times New Roman"/>
          <w:szCs w:val="24"/>
        </w:rPr>
        <w:t>from the DOC storage location</w:t>
      </w:r>
      <w:r w:rsidR="00DF0E6F" w:rsidRPr="00EE6761">
        <w:rPr>
          <w:rFonts w:cs="Times New Roman"/>
          <w:szCs w:val="24"/>
        </w:rPr>
        <w:t xml:space="preserve">.  </w:t>
      </w:r>
      <w:r w:rsidR="00A24AC3" w:rsidRPr="00EE6761">
        <w:rPr>
          <w:rFonts w:cs="Times New Roman"/>
          <w:szCs w:val="24"/>
        </w:rPr>
        <w:t xml:space="preserve">DOC will </w:t>
      </w:r>
      <w:r w:rsidR="00A24AC3" w:rsidRPr="00445876">
        <w:rPr>
          <w:rFonts w:cs="Times New Roman"/>
          <w:szCs w:val="24"/>
        </w:rPr>
        <w:t xml:space="preserve">not act as the shipping or billing agent for the acquiring organization. </w:t>
      </w:r>
    </w:p>
    <w:p w14:paraId="16B2862F" w14:textId="77777777" w:rsidR="00061855" w:rsidRPr="00EE6761" w:rsidRDefault="00061855" w:rsidP="00316065">
      <w:pPr>
        <w:pStyle w:val="ListParagraph"/>
        <w:spacing w:before="0" w:after="0"/>
        <w:rPr>
          <w:rFonts w:cs="Times New Roman"/>
          <w:szCs w:val="24"/>
        </w:rPr>
      </w:pPr>
    </w:p>
    <w:p w14:paraId="59D269E4" w14:textId="77777777" w:rsidR="00A24AC3" w:rsidRDefault="00A24AC3" w:rsidP="00316065">
      <w:pPr>
        <w:pStyle w:val="ListParagraph"/>
        <w:numPr>
          <w:ilvl w:val="0"/>
          <w:numId w:val="7"/>
        </w:numPr>
        <w:spacing w:before="0" w:after="0"/>
        <w:rPr>
          <w:rFonts w:cs="Times New Roman"/>
          <w:szCs w:val="24"/>
        </w:rPr>
      </w:pPr>
      <w:r w:rsidRPr="00EE6761">
        <w:rPr>
          <w:rFonts w:cs="Times New Roman"/>
          <w:szCs w:val="24"/>
        </w:rPr>
        <w:t>Bureaus are responsible for properly packing (boxing or shrink-wrapping) the equipment.</w:t>
      </w:r>
      <w:r w:rsidR="00D95BF0">
        <w:rPr>
          <w:rFonts w:cs="Times New Roman"/>
          <w:szCs w:val="24"/>
        </w:rPr>
        <w:t xml:space="preserve"> </w:t>
      </w:r>
    </w:p>
    <w:p w14:paraId="7835237C" w14:textId="77777777" w:rsidR="00D95BF0" w:rsidRDefault="00D95BF0" w:rsidP="00D95BF0">
      <w:pPr>
        <w:pStyle w:val="ListParagraph"/>
        <w:rPr>
          <w:rFonts w:cs="Times New Roman"/>
          <w:szCs w:val="24"/>
        </w:rPr>
      </w:pPr>
    </w:p>
    <w:p w14:paraId="299F3180" w14:textId="29032848" w:rsidR="00D95BF0" w:rsidRPr="00EE6761" w:rsidRDefault="00D95BF0" w:rsidP="00316065">
      <w:pPr>
        <w:pStyle w:val="ListParagraph"/>
        <w:numPr>
          <w:ilvl w:val="0"/>
          <w:numId w:val="7"/>
        </w:numPr>
        <w:spacing w:before="0" w:after="0"/>
        <w:rPr>
          <w:rFonts w:cs="Times New Roman"/>
          <w:szCs w:val="24"/>
        </w:rPr>
      </w:pPr>
      <w:r>
        <w:rPr>
          <w:rFonts w:cs="Times New Roman"/>
          <w:szCs w:val="24"/>
        </w:rPr>
        <w:t>Bureaus, for security reasons, must wipe hard drives with a security over-writing utility, in accordance with the Bureau’s internal wiping policy.</w:t>
      </w:r>
    </w:p>
    <w:p w14:paraId="5B3AD33D" w14:textId="77777777" w:rsidR="0074745B" w:rsidRPr="00EE6761" w:rsidRDefault="0074745B" w:rsidP="00316065">
      <w:pPr>
        <w:pStyle w:val="ListParagraph"/>
        <w:spacing w:before="0" w:after="0"/>
        <w:ind w:left="0"/>
        <w:rPr>
          <w:rFonts w:cs="Times New Roman"/>
          <w:szCs w:val="24"/>
        </w:rPr>
      </w:pPr>
    </w:p>
    <w:p w14:paraId="7AC6BFE5" w14:textId="77777777" w:rsidR="00A24AC3" w:rsidRPr="00EE6761" w:rsidRDefault="004653AC" w:rsidP="00316065">
      <w:pPr>
        <w:pStyle w:val="Heading4"/>
      </w:pPr>
      <w:bookmarkStart w:id="348" w:name="_Toc498330382"/>
      <w:r w:rsidRPr="00EE6761">
        <w:t>10</w:t>
      </w:r>
      <w:r w:rsidR="00A24AC3" w:rsidRPr="00EE6761">
        <w:t>.</w:t>
      </w:r>
      <w:r w:rsidR="00472F2E">
        <w:t>5</w:t>
      </w:r>
      <w:r w:rsidR="00A24AC3" w:rsidRPr="00EE6761">
        <w:t>.2.11 Reporting Transfers of Excess Research Equipment</w:t>
      </w:r>
      <w:bookmarkEnd w:id="348"/>
    </w:p>
    <w:p w14:paraId="35BCB43F" w14:textId="77777777" w:rsidR="0074745B" w:rsidRPr="00EE6761" w:rsidRDefault="0074745B" w:rsidP="00316065">
      <w:pPr>
        <w:spacing w:after="0"/>
      </w:pPr>
    </w:p>
    <w:p w14:paraId="235B98B3" w14:textId="1AFB2BAE" w:rsidR="00A24AC3" w:rsidRPr="00EE6761" w:rsidRDefault="00A24AC3" w:rsidP="00B30429">
      <w:pPr>
        <w:pStyle w:val="ListParagraph"/>
        <w:numPr>
          <w:ilvl w:val="1"/>
          <w:numId w:val="195"/>
        </w:numPr>
        <w:spacing w:before="0" w:after="0"/>
        <w:ind w:left="720" w:right="14"/>
        <w:rPr>
          <w:rFonts w:cs="Times New Roman"/>
          <w:szCs w:val="24"/>
        </w:rPr>
      </w:pPr>
      <w:r w:rsidRPr="00EE6761">
        <w:rPr>
          <w:rFonts w:eastAsia="Times New Roman" w:cs="Times New Roman"/>
          <w:szCs w:val="24"/>
        </w:rPr>
        <w:t xml:space="preserve">The </w:t>
      </w:r>
      <w:r w:rsidR="003B5FE6" w:rsidRPr="00EE6761">
        <w:rPr>
          <w:rFonts w:eastAsia="Times New Roman" w:cs="Times New Roman"/>
          <w:szCs w:val="24"/>
        </w:rPr>
        <w:t>CFL</w:t>
      </w:r>
      <w:r w:rsidRPr="00EE6761">
        <w:rPr>
          <w:rFonts w:eastAsia="Times New Roman" w:cs="Times New Roman"/>
          <w:szCs w:val="24"/>
        </w:rPr>
        <w:t xml:space="preserve"> website will automatically compile annual data on</w:t>
      </w:r>
      <w:r w:rsidR="005553D1" w:rsidRPr="00EE6761">
        <w:rPr>
          <w:rFonts w:eastAsia="Times New Roman" w:cs="Times New Roman"/>
          <w:szCs w:val="24"/>
        </w:rPr>
        <w:t xml:space="preserve"> transfers under this program. </w:t>
      </w:r>
      <w:r w:rsidRPr="00EE6761">
        <w:rPr>
          <w:rFonts w:eastAsia="Times New Roman" w:cs="Times New Roman"/>
          <w:szCs w:val="24"/>
        </w:rPr>
        <w:t>The Bure</w:t>
      </w:r>
      <w:r w:rsidR="00382663" w:rsidRPr="00EE6761">
        <w:rPr>
          <w:rFonts w:eastAsia="Times New Roman" w:cs="Times New Roman"/>
          <w:szCs w:val="24"/>
        </w:rPr>
        <w:t xml:space="preserve">au PMO, </w:t>
      </w:r>
      <w:r w:rsidR="00833345" w:rsidRPr="00EE6761">
        <w:rPr>
          <w:rFonts w:eastAsia="Times New Roman" w:cs="Times New Roman"/>
          <w:szCs w:val="24"/>
        </w:rPr>
        <w:t>NUO</w:t>
      </w:r>
      <w:r w:rsidR="00382663" w:rsidRPr="00EE6761">
        <w:rPr>
          <w:rFonts w:eastAsia="Times New Roman" w:cs="Times New Roman"/>
          <w:szCs w:val="24"/>
        </w:rPr>
        <w:t>, or designated PO</w:t>
      </w:r>
      <w:r w:rsidR="00833345" w:rsidRPr="00EE6761">
        <w:rPr>
          <w:rFonts w:eastAsia="Times New Roman" w:cs="Times New Roman"/>
          <w:szCs w:val="24"/>
        </w:rPr>
        <w:t xml:space="preserve"> </w:t>
      </w:r>
      <w:r w:rsidRPr="00EE6761">
        <w:rPr>
          <w:rFonts w:eastAsia="Times New Roman" w:cs="Times New Roman"/>
          <w:szCs w:val="24"/>
        </w:rPr>
        <w:t>will maintain official files associated with the transfers of excess equipment to eligible organizations.</w:t>
      </w:r>
    </w:p>
    <w:p w14:paraId="0BFDCD44" w14:textId="77777777" w:rsidR="003B5FE6" w:rsidRPr="00EE6761" w:rsidRDefault="003B5FE6" w:rsidP="00AC1F85">
      <w:pPr>
        <w:pStyle w:val="ListParagraph"/>
        <w:spacing w:before="0" w:after="0"/>
        <w:ind w:left="0" w:right="14"/>
        <w:rPr>
          <w:rFonts w:cs="Times New Roman"/>
          <w:szCs w:val="24"/>
        </w:rPr>
      </w:pPr>
    </w:p>
    <w:p w14:paraId="6A3A5AD2" w14:textId="0D499FA5" w:rsidR="00AC1F85" w:rsidRDefault="00A24AC3" w:rsidP="00B30429">
      <w:pPr>
        <w:pStyle w:val="ListParagraph"/>
        <w:numPr>
          <w:ilvl w:val="1"/>
          <w:numId w:val="195"/>
        </w:numPr>
        <w:spacing w:before="0" w:after="0"/>
        <w:ind w:left="720"/>
        <w:rPr>
          <w:rFonts w:cs="Times New Roman"/>
          <w:szCs w:val="24"/>
        </w:rPr>
      </w:pPr>
      <w:r w:rsidRPr="00EE6761">
        <w:rPr>
          <w:rFonts w:eastAsia="Times New Roman" w:cs="Times New Roman"/>
          <w:szCs w:val="24"/>
        </w:rPr>
        <w:t>The Bureau PMO</w:t>
      </w:r>
      <w:r w:rsidR="00833345" w:rsidRPr="00EE6761">
        <w:rPr>
          <w:rFonts w:eastAsia="Times New Roman" w:cs="Times New Roman"/>
          <w:szCs w:val="24"/>
        </w:rPr>
        <w:t xml:space="preserve"> or NUO</w:t>
      </w:r>
      <w:r w:rsidRPr="00EE6761">
        <w:rPr>
          <w:rFonts w:eastAsia="Times New Roman" w:cs="Times New Roman"/>
          <w:szCs w:val="24"/>
        </w:rPr>
        <w:t xml:space="preserve">, when unable to use the </w:t>
      </w:r>
      <w:r w:rsidR="003B5FE6" w:rsidRPr="00EE6761">
        <w:rPr>
          <w:rFonts w:eastAsia="Times New Roman" w:cs="Times New Roman"/>
          <w:szCs w:val="24"/>
        </w:rPr>
        <w:t>CFL</w:t>
      </w:r>
      <w:r w:rsidRPr="00EE6761">
        <w:rPr>
          <w:rFonts w:eastAsia="Times New Roman" w:cs="Times New Roman"/>
          <w:szCs w:val="24"/>
        </w:rPr>
        <w:t xml:space="preserve"> </w:t>
      </w:r>
      <w:r w:rsidR="00833345" w:rsidRPr="00EE6761">
        <w:rPr>
          <w:rFonts w:eastAsia="Times New Roman" w:cs="Times New Roman"/>
          <w:szCs w:val="24"/>
        </w:rPr>
        <w:t xml:space="preserve">website </w:t>
      </w:r>
      <w:r w:rsidRPr="00EE6761">
        <w:rPr>
          <w:rFonts w:eastAsia="Times New Roman" w:cs="Times New Roman"/>
          <w:szCs w:val="24"/>
        </w:rPr>
        <w:t>to transfer computers or scientific equipment directly to schools or non</w:t>
      </w:r>
      <w:r w:rsidR="0003787D">
        <w:rPr>
          <w:rFonts w:eastAsia="Times New Roman" w:cs="Times New Roman"/>
          <w:szCs w:val="24"/>
        </w:rPr>
        <w:t>-</w:t>
      </w:r>
      <w:r w:rsidRPr="00EE6761">
        <w:rPr>
          <w:rFonts w:eastAsia="Times New Roman" w:cs="Times New Roman"/>
          <w:szCs w:val="24"/>
        </w:rPr>
        <w:t>profit organizations</w:t>
      </w:r>
      <w:r w:rsidR="00DE037F">
        <w:rPr>
          <w:rFonts w:eastAsia="Times New Roman" w:cs="Times New Roman"/>
          <w:szCs w:val="24"/>
        </w:rPr>
        <w:t>,</w:t>
      </w:r>
      <w:r w:rsidRPr="00EE6761">
        <w:rPr>
          <w:rFonts w:eastAsia="Times New Roman" w:cs="Times New Roman"/>
          <w:szCs w:val="24"/>
        </w:rPr>
        <w:t xml:space="preserve"> must compile data on </w:t>
      </w:r>
      <w:r w:rsidRPr="00EE6761">
        <w:rPr>
          <w:rFonts w:cs="Times New Roman"/>
          <w:szCs w:val="24"/>
        </w:rPr>
        <w:t xml:space="preserve">transfers and submit the data to the </w:t>
      </w:r>
      <w:r w:rsidR="00174C55" w:rsidRPr="00EE6761">
        <w:rPr>
          <w:rFonts w:cs="Times New Roman"/>
          <w:szCs w:val="24"/>
        </w:rPr>
        <w:t>Bureau Warehouse Manager or Excess Manager</w:t>
      </w:r>
      <w:r w:rsidR="00DF0E6F" w:rsidRPr="00EE6761">
        <w:rPr>
          <w:rFonts w:cs="Times New Roman"/>
          <w:szCs w:val="24"/>
        </w:rPr>
        <w:t>.</w:t>
      </w:r>
    </w:p>
    <w:p w14:paraId="334EF87E" w14:textId="77777777" w:rsidR="00AC1F85" w:rsidRDefault="00AC1F85" w:rsidP="00AC1F85">
      <w:pPr>
        <w:pStyle w:val="ListParagraph"/>
        <w:rPr>
          <w:rFonts w:cs="Times New Roman"/>
          <w:szCs w:val="24"/>
        </w:rPr>
      </w:pPr>
    </w:p>
    <w:p w14:paraId="22B8730F" w14:textId="5302ABC1" w:rsidR="00A24AC3" w:rsidRPr="00EE6761" w:rsidRDefault="00695C76" w:rsidP="00B30429">
      <w:pPr>
        <w:pStyle w:val="ListParagraph"/>
        <w:numPr>
          <w:ilvl w:val="1"/>
          <w:numId w:val="195"/>
        </w:numPr>
        <w:spacing w:before="0" w:after="0"/>
        <w:ind w:left="720"/>
        <w:rPr>
          <w:rFonts w:cs="Times New Roman"/>
          <w:szCs w:val="24"/>
        </w:rPr>
      </w:pPr>
      <w:r>
        <w:rPr>
          <w:rFonts w:cs="Times New Roman"/>
          <w:szCs w:val="24"/>
        </w:rPr>
        <w:t>R</w:t>
      </w:r>
      <w:r w:rsidR="00A24AC3" w:rsidRPr="00EE6761">
        <w:rPr>
          <w:rFonts w:cs="Times New Roman"/>
          <w:szCs w:val="24"/>
        </w:rPr>
        <w:t>eports will be consolidated for the Annual Report of Personal Property Furnished to Non-Federal Recipients submitted to the G</w:t>
      </w:r>
      <w:r w:rsidR="00A2199E" w:rsidRPr="00EE6761">
        <w:rPr>
          <w:rFonts w:cs="Times New Roman"/>
          <w:szCs w:val="24"/>
        </w:rPr>
        <w:t>SA</w:t>
      </w:r>
      <w:r w:rsidR="00A24AC3" w:rsidRPr="00EE6761">
        <w:rPr>
          <w:rFonts w:cs="Times New Roman"/>
          <w:szCs w:val="24"/>
        </w:rPr>
        <w:t>.</w:t>
      </w:r>
    </w:p>
    <w:p w14:paraId="1922D99F" w14:textId="77777777" w:rsidR="0074745B" w:rsidRPr="00EE6761" w:rsidRDefault="0074745B" w:rsidP="00AC1F85">
      <w:pPr>
        <w:pStyle w:val="ListParagraph"/>
        <w:spacing w:before="0" w:after="0"/>
        <w:ind w:left="0" w:right="14"/>
        <w:rPr>
          <w:rFonts w:cs="Times New Roman"/>
          <w:szCs w:val="24"/>
        </w:rPr>
      </w:pPr>
    </w:p>
    <w:p w14:paraId="69037410" w14:textId="77777777" w:rsidR="00A24AC3" w:rsidRPr="00EE6761" w:rsidRDefault="004653AC" w:rsidP="00316065">
      <w:pPr>
        <w:pStyle w:val="Heading4"/>
      </w:pPr>
      <w:bookmarkStart w:id="349" w:name="_Toc498330383"/>
      <w:r w:rsidRPr="00EE6761">
        <w:t>10</w:t>
      </w:r>
      <w:r w:rsidR="00A24AC3" w:rsidRPr="00EE6761">
        <w:t>.</w:t>
      </w:r>
      <w:r w:rsidR="00472F2E">
        <w:t>5</w:t>
      </w:r>
      <w:r w:rsidR="00A24AC3" w:rsidRPr="00EE6761">
        <w:t xml:space="preserve">.2.12 Other Types of </w:t>
      </w:r>
      <w:r w:rsidR="00542CB8" w:rsidRPr="00EE6761">
        <w:t>Personal Property Assets</w:t>
      </w:r>
      <w:bookmarkEnd w:id="349"/>
    </w:p>
    <w:p w14:paraId="448878B5" w14:textId="77777777" w:rsidR="00A24AC3" w:rsidRPr="00EE6761" w:rsidRDefault="00A24AC3" w:rsidP="00316065">
      <w:pPr>
        <w:pStyle w:val="NoSpacing"/>
        <w:rPr>
          <w:rFonts w:cs="Times New Roman"/>
          <w:szCs w:val="24"/>
        </w:rPr>
      </w:pPr>
    </w:p>
    <w:p w14:paraId="428B8B00" w14:textId="77777777" w:rsidR="00A24AC3" w:rsidRPr="00EE6761" w:rsidRDefault="00A24AC3" w:rsidP="00316065">
      <w:pPr>
        <w:spacing w:before="0" w:after="0"/>
      </w:pPr>
      <w:r w:rsidRPr="00EE6761">
        <w:t xml:space="preserve">The Bureau </w:t>
      </w:r>
      <w:r w:rsidR="00382663" w:rsidRPr="00EE6761">
        <w:rPr>
          <w:rFonts w:eastAsia="Times New Roman" w:cs="Times New Roman"/>
          <w:szCs w:val="24"/>
        </w:rPr>
        <w:t xml:space="preserve">PMO, NUO, or designated PO </w:t>
      </w:r>
      <w:r w:rsidRPr="00EE6761">
        <w:t xml:space="preserve">will forward requests by eligible organizations for any excess </w:t>
      </w:r>
      <w:r w:rsidR="00833345" w:rsidRPr="00EE6761">
        <w:t>personal property assets</w:t>
      </w:r>
      <w:r w:rsidRPr="00EE6761">
        <w:t xml:space="preserve"> not listed within the definition of research equipment to the</w:t>
      </w:r>
      <w:r w:rsidR="00833345" w:rsidRPr="00EE6761">
        <w:t xml:space="preserve"> </w:t>
      </w:r>
      <w:r w:rsidR="008844D0" w:rsidRPr="00EE6761">
        <w:t>DPMO</w:t>
      </w:r>
      <w:r w:rsidR="00D1101C" w:rsidRPr="00EE6761">
        <w:t xml:space="preserve"> for review and approval</w:t>
      </w:r>
      <w:r w:rsidR="00DF0E6F" w:rsidRPr="00EE6761">
        <w:t xml:space="preserve">.  </w:t>
      </w:r>
      <w:r w:rsidRPr="00EE6761">
        <w:t>The request will include the name of the requesting organization, the specific property requested, and a specific description of how the requesting organization intends to use the property for the conduct of technical and scientific education, research organizations, or other purposes.</w:t>
      </w:r>
    </w:p>
    <w:p w14:paraId="7E605145" w14:textId="77777777" w:rsidR="00775F21" w:rsidRDefault="00775F21" w:rsidP="00316065">
      <w:pPr>
        <w:pStyle w:val="Heading3"/>
      </w:pPr>
    </w:p>
    <w:p w14:paraId="0575C126" w14:textId="77777777" w:rsidR="00321783" w:rsidRDefault="00321783" w:rsidP="00316065">
      <w:pPr>
        <w:pStyle w:val="Heading3"/>
      </w:pPr>
    </w:p>
    <w:p w14:paraId="117F9311" w14:textId="77777777" w:rsidR="00321783" w:rsidRDefault="00321783" w:rsidP="00316065">
      <w:pPr>
        <w:pStyle w:val="Heading3"/>
      </w:pPr>
    </w:p>
    <w:p w14:paraId="6639B8DB" w14:textId="77777777" w:rsidR="00321783" w:rsidRDefault="00321783" w:rsidP="00316065">
      <w:pPr>
        <w:pStyle w:val="Heading3"/>
      </w:pPr>
    </w:p>
    <w:p w14:paraId="4F75A6EA" w14:textId="77777777" w:rsidR="00321783" w:rsidRDefault="00321783" w:rsidP="00316065">
      <w:pPr>
        <w:pStyle w:val="Heading3"/>
      </w:pPr>
    </w:p>
    <w:p w14:paraId="501AAED7" w14:textId="77777777" w:rsidR="00A24AC3" w:rsidRPr="00EE6761" w:rsidRDefault="004653AC" w:rsidP="00316065">
      <w:pPr>
        <w:pStyle w:val="Heading3"/>
      </w:pPr>
      <w:bookmarkStart w:id="350" w:name="_Toc498330384"/>
      <w:r w:rsidRPr="00EE6761">
        <w:lastRenderedPageBreak/>
        <w:t>10</w:t>
      </w:r>
      <w:r w:rsidR="00A24AC3" w:rsidRPr="00EE6761">
        <w:t>.</w:t>
      </w:r>
      <w:r w:rsidR="00472F2E">
        <w:t>5</w:t>
      </w:r>
      <w:r w:rsidR="00A24AC3" w:rsidRPr="00EE6761">
        <w:t>.</w:t>
      </w:r>
      <w:r w:rsidR="00D91C0B" w:rsidRPr="00EE6761">
        <w:t>3</w:t>
      </w:r>
      <w:r w:rsidRPr="00EE6761">
        <w:tab/>
      </w:r>
      <w:r w:rsidR="00A24AC3" w:rsidRPr="00EE6761">
        <w:t xml:space="preserve">Disposal of Seized or Forfeited </w:t>
      </w:r>
      <w:r w:rsidR="00833345" w:rsidRPr="00EE6761">
        <w:t>Personal Property Assets</w:t>
      </w:r>
      <w:bookmarkEnd w:id="350"/>
    </w:p>
    <w:p w14:paraId="2AB241CD" w14:textId="77777777" w:rsidR="007F3330" w:rsidRPr="00EE6761" w:rsidRDefault="007F3330" w:rsidP="00316065">
      <w:pPr>
        <w:spacing w:before="0" w:after="0"/>
      </w:pPr>
    </w:p>
    <w:p w14:paraId="13932B32" w14:textId="1223552B" w:rsidR="00A24AC3" w:rsidRPr="00EE6761" w:rsidRDefault="0064425A" w:rsidP="00316065">
      <w:pPr>
        <w:spacing w:before="0" w:after="0"/>
      </w:pPr>
      <w:r w:rsidRPr="00EE6761">
        <w:t xml:space="preserve">GSA </w:t>
      </w:r>
      <w:r w:rsidR="001F0E35">
        <w:t xml:space="preserve">Federal Management Regulations, </w:t>
      </w:r>
      <w:r w:rsidRPr="00EE6761">
        <w:t xml:space="preserve">Subchapter B, </w:t>
      </w:r>
      <w:r w:rsidR="00AB2E1E" w:rsidRPr="00EE6761">
        <w:t>“</w:t>
      </w:r>
      <w:r w:rsidRPr="00EE6761">
        <w:t>Personal Pro</w:t>
      </w:r>
      <w:r w:rsidR="00185E67" w:rsidRPr="00EE6761">
        <w:t>perty</w:t>
      </w:r>
      <w:r w:rsidR="00346AF5">
        <w:t>,</w:t>
      </w:r>
      <w:r w:rsidR="00AB2E1E" w:rsidRPr="00EE6761">
        <w:t>”</w:t>
      </w:r>
      <w:r w:rsidR="00185E67" w:rsidRPr="00EE6761">
        <w:t xml:space="preserve"> </w:t>
      </w:r>
      <w:hyperlink r:id="rId164" w:history="1">
        <w:r w:rsidR="00185E67" w:rsidRPr="00346AF5">
          <w:rPr>
            <w:rStyle w:val="Hyperlink"/>
          </w:rPr>
          <w:t>Section 102-41</w:t>
        </w:r>
        <w:r w:rsidR="00536DD3" w:rsidRPr="00346AF5">
          <w:rPr>
            <w:rStyle w:val="Hyperlink"/>
          </w:rPr>
          <w:t>, “Disposition of Seized, Forfeited, Voluntary Abandoned, and Unclaimed Personal Property</w:t>
        </w:r>
        <w:r w:rsidR="00346AF5" w:rsidRPr="00346AF5">
          <w:rPr>
            <w:rStyle w:val="Hyperlink"/>
          </w:rPr>
          <w:t>,</w:t>
        </w:r>
        <w:r w:rsidR="00536DD3" w:rsidRPr="00346AF5">
          <w:rPr>
            <w:rStyle w:val="Hyperlink"/>
          </w:rPr>
          <w:t>”</w:t>
        </w:r>
      </w:hyperlink>
      <w:r w:rsidRPr="00EE6761">
        <w:t xml:space="preserve"> provides guidance on seized or forfeite</w:t>
      </w:r>
      <w:r w:rsidR="00D1101C" w:rsidRPr="00EE6761">
        <w:t>d personal property.</w:t>
      </w:r>
    </w:p>
    <w:p w14:paraId="0FECC8DA" w14:textId="77777777" w:rsidR="0074745B" w:rsidRPr="00EE6761" w:rsidRDefault="0074745B" w:rsidP="00316065">
      <w:pPr>
        <w:spacing w:before="0" w:after="0"/>
      </w:pPr>
    </w:p>
    <w:p w14:paraId="09E202B4" w14:textId="77777777" w:rsidR="00A24AC3" w:rsidRPr="00EE6761" w:rsidRDefault="004653AC" w:rsidP="00316065">
      <w:pPr>
        <w:pStyle w:val="Heading3"/>
      </w:pPr>
      <w:bookmarkStart w:id="351" w:name="_Toc498330385"/>
      <w:r w:rsidRPr="00EE6761">
        <w:t>10</w:t>
      </w:r>
      <w:r w:rsidR="00A24AC3" w:rsidRPr="00EE6761">
        <w:t>.</w:t>
      </w:r>
      <w:r w:rsidR="00472F2E">
        <w:t>5</w:t>
      </w:r>
      <w:r w:rsidR="00D1101C" w:rsidRPr="00EE6761">
        <w:t>.</w:t>
      </w:r>
      <w:r w:rsidR="00D91C0B" w:rsidRPr="00EE6761">
        <w:t>4</w:t>
      </w:r>
      <w:r w:rsidRPr="00EE6761">
        <w:tab/>
      </w:r>
      <w:r w:rsidR="00A24AC3" w:rsidRPr="00EE6761">
        <w:t>Precious Metals Recovery Program</w:t>
      </w:r>
      <w:bookmarkEnd w:id="351"/>
    </w:p>
    <w:p w14:paraId="3E8E6D03" w14:textId="77777777" w:rsidR="004653AC" w:rsidRPr="00EE6761" w:rsidRDefault="004653AC" w:rsidP="00316065">
      <w:pPr>
        <w:pStyle w:val="NoSpacing"/>
        <w:rPr>
          <w:rFonts w:cs="Times New Roman"/>
          <w:szCs w:val="24"/>
        </w:rPr>
      </w:pPr>
    </w:p>
    <w:p w14:paraId="78F8D9B6" w14:textId="77777777" w:rsidR="00A24AC3" w:rsidRPr="00EE6761" w:rsidRDefault="00A24AC3" w:rsidP="00316065">
      <w:pPr>
        <w:spacing w:before="0" w:after="0"/>
      </w:pPr>
      <w:r w:rsidRPr="00EE6761">
        <w:t>GSA is responsible for the initiation and development of Government-wide precious metals recovery programs and for the issuance and administration of applicable contracts.</w:t>
      </w:r>
    </w:p>
    <w:p w14:paraId="42AAF09E" w14:textId="77777777" w:rsidR="00912B80" w:rsidRDefault="00912B80" w:rsidP="00316065">
      <w:pPr>
        <w:pStyle w:val="Heading3"/>
      </w:pPr>
    </w:p>
    <w:p w14:paraId="32DDBAAF" w14:textId="77777777" w:rsidR="00A24AC3" w:rsidRPr="00EE6761" w:rsidRDefault="004653AC" w:rsidP="00316065">
      <w:pPr>
        <w:pStyle w:val="Heading3"/>
      </w:pPr>
      <w:bookmarkStart w:id="352" w:name="_Toc498330386"/>
      <w:r w:rsidRPr="00EE6761">
        <w:t>10</w:t>
      </w:r>
      <w:r w:rsidR="00A24AC3" w:rsidRPr="00EE6761">
        <w:t>.</w:t>
      </w:r>
      <w:r w:rsidR="00472F2E">
        <w:t>5</w:t>
      </w:r>
      <w:r w:rsidR="00A24AC3" w:rsidRPr="00EE6761">
        <w:t>.</w:t>
      </w:r>
      <w:r w:rsidR="00D91C0B" w:rsidRPr="00EE6761">
        <w:t>5</w:t>
      </w:r>
      <w:r w:rsidR="00D1101C" w:rsidRPr="00EE6761">
        <w:tab/>
      </w:r>
      <w:r w:rsidR="00A24AC3" w:rsidRPr="00EE6761">
        <w:t>Foreign Excess</w:t>
      </w:r>
      <w:bookmarkEnd w:id="352"/>
    </w:p>
    <w:p w14:paraId="7F4FAAE1" w14:textId="77777777" w:rsidR="0067418A" w:rsidRPr="00EE6761" w:rsidRDefault="0067418A" w:rsidP="00316065">
      <w:pPr>
        <w:pStyle w:val="Heading4"/>
      </w:pPr>
    </w:p>
    <w:p w14:paraId="2E5B7BBE" w14:textId="77777777" w:rsidR="00A24AC3" w:rsidRPr="00EE6761" w:rsidRDefault="004653AC" w:rsidP="00316065">
      <w:pPr>
        <w:pStyle w:val="Heading4"/>
      </w:pPr>
      <w:bookmarkStart w:id="353" w:name="_Toc498330387"/>
      <w:r w:rsidRPr="00EE6761">
        <w:t>10</w:t>
      </w:r>
      <w:r w:rsidR="00A24AC3" w:rsidRPr="00EE6761">
        <w:t>.</w:t>
      </w:r>
      <w:r w:rsidR="00472F2E">
        <w:t>5</w:t>
      </w:r>
      <w:r w:rsidR="00A24AC3" w:rsidRPr="00EE6761">
        <w:t>.</w:t>
      </w:r>
      <w:r w:rsidR="00D91C0B" w:rsidRPr="00EE6761">
        <w:t>5</w:t>
      </w:r>
      <w:r w:rsidR="00A24AC3" w:rsidRPr="00EE6761">
        <w:t>.1 Responsibilities of Holding Bureaus</w:t>
      </w:r>
      <w:bookmarkEnd w:id="353"/>
    </w:p>
    <w:p w14:paraId="06A6E133" w14:textId="77777777" w:rsidR="004653AC" w:rsidRPr="00EE6761" w:rsidRDefault="004653AC" w:rsidP="00316065">
      <w:pPr>
        <w:pStyle w:val="NoSpacing"/>
        <w:rPr>
          <w:rFonts w:cs="Times New Roman"/>
          <w:szCs w:val="24"/>
        </w:rPr>
      </w:pPr>
    </w:p>
    <w:p w14:paraId="4B1A0558" w14:textId="0DBE8C87" w:rsidR="0074745B" w:rsidRDefault="00A24AC3" w:rsidP="00316065">
      <w:pPr>
        <w:spacing w:before="0" w:after="0"/>
      </w:pPr>
      <w:r w:rsidRPr="00EE6761">
        <w:t xml:space="preserve">Excess </w:t>
      </w:r>
      <w:r w:rsidR="00923137" w:rsidRPr="00EE6761">
        <w:t xml:space="preserve">personal </w:t>
      </w:r>
      <w:r w:rsidRPr="00EE6761">
        <w:t xml:space="preserve">property </w:t>
      </w:r>
      <w:r w:rsidR="00923137" w:rsidRPr="00EE6761">
        <w:t xml:space="preserve">assets </w:t>
      </w:r>
      <w:r w:rsidRPr="00EE6761">
        <w:t xml:space="preserve">for which reassignment within the Bureau would be uneconomical will be offered for utilization to other </w:t>
      </w:r>
      <w:r w:rsidR="00743486">
        <w:t>b</w:t>
      </w:r>
      <w:r w:rsidRPr="00EE6761">
        <w:t>ureaus and other Fe</w:t>
      </w:r>
      <w:r w:rsidR="00342EA9" w:rsidRPr="00EE6761">
        <w:t>deral agencies within the same geo</w:t>
      </w:r>
      <w:r w:rsidR="00D1101C" w:rsidRPr="00EE6761">
        <w:t>graphic overseas area</w:t>
      </w:r>
      <w:r w:rsidR="00DF0E6F" w:rsidRPr="00EE6761">
        <w:t xml:space="preserve">.  </w:t>
      </w:r>
    </w:p>
    <w:p w14:paraId="404BD411" w14:textId="77777777" w:rsidR="008E386E" w:rsidRPr="00EE6761" w:rsidRDefault="008E386E" w:rsidP="00316065">
      <w:pPr>
        <w:spacing w:before="0" w:after="0"/>
      </w:pPr>
    </w:p>
    <w:p w14:paraId="38135483" w14:textId="77777777" w:rsidR="00A24AC3" w:rsidRPr="00EE6761" w:rsidRDefault="00A24AC3" w:rsidP="00316065">
      <w:pPr>
        <w:spacing w:before="0" w:after="0"/>
      </w:pPr>
      <w:r w:rsidRPr="00EE6761">
        <w:t xml:space="preserve">When there is no utilization potential within the same </w:t>
      </w:r>
      <w:r w:rsidR="00342EA9" w:rsidRPr="00EE6761">
        <w:t>geo</w:t>
      </w:r>
      <w:r w:rsidRPr="00EE6761">
        <w:t xml:space="preserve">graphic area, the </w:t>
      </w:r>
      <w:r w:rsidR="00A2199E" w:rsidRPr="00EE6761">
        <w:t xml:space="preserve">Bureau </w:t>
      </w:r>
      <w:r w:rsidRPr="00EE6761">
        <w:t xml:space="preserve">PMO will determine </w:t>
      </w:r>
      <w:r w:rsidR="00521918" w:rsidRPr="00EE6761">
        <w:t>whether</w:t>
      </w:r>
      <w:r w:rsidRPr="00EE6761">
        <w:t xml:space="preserve"> to return the </w:t>
      </w:r>
      <w:r w:rsidR="00923137" w:rsidRPr="00EE6761">
        <w:t>personal property assets</w:t>
      </w:r>
      <w:r w:rsidR="00D1101C" w:rsidRPr="00EE6761">
        <w:t xml:space="preserve"> to the </w:t>
      </w:r>
      <w:r w:rsidR="007E1C5E" w:rsidRPr="00EE6761">
        <w:t>U</w:t>
      </w:r>
      <w:r w:rsidR="007E1C5E">
        <w:t xml:space="preserve">nited States.  </w:t>
      </w:r>
      <w:r w:rsidRPr="00EE6761">
        <w:t xml:space="preserve">Generally, a grouped lot of excess </w:t>
      </w:r>
      <w:r w:rsidR="00923137" w:rsidRPr="00EE6761">
        <w:t>personal property assets</w:t>
      </w:r>
      <w:r w:rsidRPr="00EE6761">
        <w:t xml:space="preserve">, with an original acquisition value of </w:t>
      </w:r>
      <w:r w:rsidRPr="00811F76">
        <w:t>less than $1</w:t>
      </w:r>
      <w:r w:rsidR="00061855" w:rsidRPr="00811F76">
        <w:t>,</w:t>
      </w:r>
      <w:r w:rsidRPr="00811F76">
        <w:t>000</w:t>
      </w:r>
      <w:r w:rsidRPr="00EE6761">
        <w:t xml:space="preserve"> should not be considered for return for further utilization within the DOC, by other Federal agencies, or for donation, based on such factors as cost, residual value, and usefulness in on-going or future programs, condition, and cost of transportation.</w:t>
      </w:r>
    </w:p>
    <w:p w14:paraId="589DF23E" w14:textId="77777777" w:rsidR="0074745B" w:rsidRPr="00EE6761" w:rsidRDefault="0074745B" w:rsidP="00316065">
      <w:pPr>
        <w:spacing w:before="0" w:after="0"/>
      </w:pPr>
    </w:p>
    <w:p w14:paraId="3E630765" w14:textId="6221DB87" w:rsidR="00A24AC3" w:rsidRPr="00EE6761" w:rsidRDefault="00A24AC3" w:rsidP="00316065">
      <w:pPr>
        <w:spacing w:before="0" w:after="0"/>
      </w:pPr>
      <w:r w:rsidRPr="00EE6761">
        <w:t xml:space="preserve">If foreign excess </w:t>
      </w:r>
      <w:r w:rsidR="00923137" w:rsidRPr="00EE6761">
        <w:t>personal property assets are</w:t>
      </w:r>
      <w:r w:rsidRPr="00EE6761">
        <w:t xml:space="preserve"> to be returned to the </w:t>
      </w:r>
      <w:r w:rsidR="007E1C5E" w:rsidRPr="00EE6761">
        <w:t>U</w:t>
      </w:r>
      <w:r w:rsidR="007E1C5E">
        <w:t>nited States</w:t>
      </w:r>
      <w:r w:rsidRPr="00EE6761">
        <w:t xml:space="preserve">, the property will be reported on </w:t>
      </w:r>
      <w:r w:rsidR="00E47FF5">
        <w:t>a</w:t>
      </w:r>
      <w:r w:rsidR="00743486">
        <w:t xml:space="preserve"> </w:t>
      </w:r>
      <w:r w:rsidRPr="00EE6761">
        <w:t>SF-120, and</w:t>
      </w:r>
      <w:r w:rsidR="002E5BF9" w:rsidRPr="00EE6761">
        <w:t>/or</w:t>
      </w:r>
      <w:r w:rsidRPr="00EE6761">
        <w:t xml:space="preserve"> </w:t>
      </w:r>
      <w:r w:rsidR="00342EA9" w:rsidRPr="00EE6761">
        <w:t>SF-120</w:t>
      </w:r>
      <w:r w:rsidRPr="00EE6761">
        <w:t xml:space="preserve">A, </w:t>
      </w:r>
      <w:r w:rsidR="00AB2E1E" w:rsidRPr="00EE6761">
        <w:t>“</w:t>
      </w:r>
      <w:r w:rsidRPr="00EE6761">
        <w:t>Continuation Sheet</w:t>
      </w:r>
      <w:r w:rsidR="00346AF5">
        <w:t>,</w:t>
      </w:r>
      <w:r w:rsidR="00AB2E1E" w:rsidRPr="00EE6761">
        <w:t>”</w:t>
      </w:r>
      <w:r w:rsidRPr="00EE6761">
        <w:t xml:space="preserve"> to the </w:t>
      </w:r>
      <w:r w:rsidR="00036B32" w:rsidRPr="00EE6761">
        <w:t>Bureau PMO</w:t>
      </w:r>
      <w:r w:rsidR="00DF0E6F" w:rsidRPr="00EE6761">
        <w:t xml:space="preserve">.  </w:t>
      </w:r>
      <w:r w:rsidRPr="00EE6761">
        <w:t xml:space="preserve">Information should be provided on location and available transportation facilities in addition to the detailed descriptions required by </w:t>
      </w:r>
      <w:hyperlink r:id="rId165" w:history="1">
        <w:r w:rsidRPr="001D36B6">
          <w:rPr>
            <w:rStyle w:val="Hyperlink"/>
          </w:rPr>
          <w:t>FMR 102-35</w:t>
        </w:r>
      </w:hyperlink>
      <w:r w:rsidR="00DF0E6F" w:rsidRPr="00EE6761">
        <w:t xml:space="preserve">.  </w:t>
      </w:r>
      <w:r w:rsidRPr="00EE6761">
        <w:t xml:space="preserve">The responsible </w:t>
      </w:r>
      <w:r w:rsidR="00A2199E" w:rsidRPr="00EE6761">
        <w:t xml:space="preserve">Bureau </w:t>
      </w:r>
      <w:r w:rsidRPr="00EE6761">
        <w:t xml:space="preserve">PMO will circulate the </w:t>
      </w:r>
      <w:r w:rsidR="00342EA9" w:rsidRPr="00EE6761">
        <w:t>SF-120</w:t>
      </w:r>
      <w:r w:rsidRPr="00EE6761">
        <w:t xml:space="preserve"> to the other PMOs if the </w:t>
      </w:r>
      <w:r w:rsidR="00923137" w:rsidRPr="00EE6761">
        <w:t>personal property assets</w:t>
      </w:r>
      <w:r w:rsidRPr="00EE6761">
        <w:t xml:space="preserve"> </w:t>
      </w:r>
      <w:r w:rsidR="00923137" w:rsidRPr="00EE6761">
        <w:t xml:space="preserve">are </w:t>
      </w:r>
      <w:r w:rsidRPr="00EE6761">
        <w:t>excess to that Bureau.</w:t>
      </w:r>
    </w:p>
    <w:p w14:paraId="781F837B" w14:textId="77777777" w:rsidR="0074745B" w:rsidRPr="00EE6761" w:rsidRDefault="0074745B" w:rsidP="00316065">
      <w:pPr>
        <w:pStyle w:val="Heading4"/>
      </w:pPr>
    </w:p>
    <w:p w14:paraId="6C04050F" w14:textId="77777777" w:rsidR="00A24AC3" w:rsidRPr="00EE6761" w:rsidRDefault="004653AC" w:rsidP="00316065">
      <w:pPr>
        <w:pStyle w:val="Heading4"/>
      </w:pPr>
      <w:bookmarkStart w:id="354" w:name="_Toc498330388"/>
      <w:r w:rsidRPr="00EE6761">
        <w:t>10</w:t>
      </w:r>
      <w:r w:rsidR="00A24AC3" w:rsidRPr="00EE6761">
        <w:t>.</w:t>
      </w:r>
      <w:r w:rsidR="00472F2E">
        <w:t>5</w:t>
      </w:r>
      <w:r w:rsidR="00A24AC3" w:rsidRPr="00EE6761">
        <w:t>.</w:t>
      </w:r>
      <w:r w:rsidR="00D91C0B" w:rsidRPr="00EE6761">
        <w:t>5</w:t>
      </w:r>
      <w:r w:rsidR="00A24AC3" w:rsidRPr="00EE6761">
        <w:t>.2 Donations of Foreign Excess Personal Property</w:t>
      </w:r>
      <w:r w:rsidR="00923137" w:rsidRPr="00EE6761">
        <w:t xml:space="preserve"> Assets</w:t>
      </w:r>
      <w:bookmarkEnd w:id="354"/>
    </w:p>
    <w:p w14:paraId="7143088E" w14:textId="77777777" w:rsidR="004653AC" w:rsidRPr="00EE6761" w:rsidRDefault="004653AC" w:rsidP="00316065">
      <w:pPr>
        <w:pStyle w:val="NoSpacing"/>
        <w:rPr>
          <w:rFonts w:cs="Times New Roman"/>
          <w:szCs w:val="24"/>
        </w:rPr>
      </w:pPr>
    </w:p>
    <w:p w14:paraId="33AC3662" w14:textId="6A298935" w:rsidR="00A24AC3" w:rsidRDefault="00A24AC3" w:rsidP="00316065">
      <w:pPr>
        <w:spacing w:before="0" w:after="0"/>
      </w:pPr>
      <w:r w:rsidRPr="00EE6761">
        <w:t>After utilization screening</w:t>
      </w:r>
      <w:r w:rsidR="00061855" w:rsidRPr="00EE6761">
        <w:t>,</w:t>
      </w:r>
      <w:r w:rsidRPr="00EE6761">
        <w:t xml:space="preserve"> but prior to disposal in the foreign area, </w:t>
      </w:r>
      <w:r w:rsidR="00923137" w:rsidRPr="00EE6761">
        <w:t>personal property assets</w:t>
      </w:r>
      <w:r w:rsidRPr="00EE6761">
        <w:t xml:space="preserve"> will be considered available for return to the </w:t>
      </w:r>
      <w:r w:rsidR="007E1C5E" w:rsidRPr="00EE6761">
        <w:t>U</w:t>
      </w:r>
      <w:r w:rsidR="007E1C5E">
        <w:t>nited States,</w:t>
      </w:r>
      <w:r w:rsidR="007E1C5E" w:rsidRPr="00EE6761">
        <w:t xml:space="preserve"> </w:t>
      </w:r>
      <w:r w:rsidRPr="00EE6761">
        <w:t xml:space="preserve">as provided in </w:t>
      </w:r>
      <w:hyperlink r:id="rId166" w:history="1">
        <w:r w:rsidR="00FF60FC" w:rsidRPr="00B23E70">
          <w:rPr>
            <w:rStyle w:val="Hyperlink"/>
          </w:rPr>
          <w:t>FMR 102-42</w:t>
        </w:r>
        <w:r w:rsidR="00536DD3" w:rsidRPr="00B23E70">
          <w:rPr>
            <w:rStyle w:val="Hyperlink"/>
          </w:rPr>
          <w:t>, “Utilization, Donation, and Disposal of Foreign Gifts and Decorations</w:t>
        </w:r>
        <w:r w:rsidR="00346AF5" w:rsidRPr="00B23E70">
          <w:rPr>
            <w:rStyle w:val="Hyperlink"/>
          </w:rPr>
          <w:t>,</w:t>
        </w:r>
        <w:r w:rsidR="00536DD3" w:rsidRPr="00B23E70">
          <w:rPr>
            <w:rStyle w:val="Hyperlink"/>
          </w:rPr>
          <w:t>”</w:t>
        </w:r>
      </w:hyperlink>
      <w:r w:rsidRPr="00EE6761">
        <w:t xml:space="preserve"> and </w:t>
      </w:r>
      <w:hyperlink w:anchor="_10.0_REDISTRIBUTION_OF" w:history="1">
        <w:r w:rsidR="00A47966">
          <w:rPr>
            <w:rStyle w:val="Hyperlink"/>
          </w:rPr>
          <w:t>PPMM Chapter 10.</w:t>
        </w:r>
        <w:r w:rsidR="00397A17" w:rsidRPr="00A57E7F">
          <w:rPr>
            <w:rStyle w:val="Hyperlink"/>
          </w:rPr>
          <w:t>0</w:t>
        </w:r>
        <w:r w:rsidRPr="00A57E7F">
          <w:rPr>
            <w:rStyle w:val="Hyperlink"/>
          </w:rPr>
          <w:t>.</w:t>
        </w:r>
      </w:hyperlink>
    </w:p>
    <w:p w14:paraId="093B7ABA" w14:textId="77777777" w:rsidR="00D23306" w:rsidRPr="00EE6761" w:rsidRDefault="00D23306" w:rsidP="00316065">
      <w:pPr>
        <w:spacing w:before="0" w:after="0"/>
      </w:pPr>
      <w:r w:rsidRPr="00EE6761">
        <w:t xml:space="preserve">Outside of the </w:t>
      </w:r>
      <w:r w:rsidR="007E1C5E" w:rsidRPr="00EE6761">
        <w:t>U</w:t>
      </w:r>
      <w:r w:rsidR="007E1C5E">
        <w:t>nited States,</w:t>
      </w:r>
      <w:r w:rsidR="007E1C5E" w:rsidRPr="00EE6761">
        <w:t xml:space="preserve"> </w:t>
      </w:r>
      <w:r w:rsidRPr="00EE6761">
        <w:t>Bureaus should coordinate with the D</w:t>
      </w:r>
      <w:r w:rsidR="00AC61F9">
        <w:t>OS</w:t>
      </w:r>
      <w:r w:rsidRPr="00EE6761">
        <w:t xml:space="preserve"> to verify donation procedures in accordance with the </w:t>
      </w:r>
      <w:hyperlink r:id="rId167" w:history="1">
        <w:r w:rsidR="007464FC">
          <w:rPr>
            <w:rStyle w:val="Hyperlink"/>
          </w:rPr>
          <w:t>Foreign Affairs Manual</w:t>
        </w:r>
        <w:r w:rsidRPr="00675324">
          <w:rPr>
            <w:rStyle w:val="Hyperlink"/>
          </w:rPr>
          <w:t>.</w:t>
        </w:r>
      </w:hyperlink>
    </w:p>
    <w:p w14:paraId="49DFF66E" w14:textId="77777777" w:rsidR="0074745B" w:rsidRPr="00EE6761" w:rsidRDefault="0074745B" w:rsidP="00316065">
      <w:pPr>
        <w:pStyle w:val="Heading3"/>
      </w:pPr>
    </w:p>
    <w:p w14:paraId="6F91346C" w14:textId="77777777" w:rsidR="00321783" w:rsidRDefault="00321783" w:rsidP="00316065">
      <w:pPr>
        <w:pStyle w:val="Heading3"/>
      </w:pPr>
    </w:p>
    <w:p w14:paraId="30951623" w14:textId="77777777" w:rsidR="00321783" w:rsidRDefault="00321783" w:rsidP="00316065">
      <w:pPr>
        <w:pStyle w:val="Heading3"/>
      </w:pPr>
    </w:p>
    <w:p w14:paraId="627EFCC7" w14:textId="77777777" w:rsidR="00321783" w:rsidRDefault="00321783" w:rsidP="00316065">
      <w:pPr>
        <w:pStyle w:val="Heading3"/>
      </w:pPr>
    </w:p>
    <w:p w14:paraId="3CB443BF" w14:textId="77777777" w:rsidR="00321783" w:rsidRDefault="00321783" w:rsidP="00316065">
      <w:pPr>
        <w:pStyle w:val="Heading3"/>
      </w:pPr>
    </w:p>
    <w:p w14:paraId="6A97CDFA" w14:textId="77777777" w:rsidR="00321783" w:rsidRDefault="00321783" w:rsidP="00316065">
      <w:pPr>
        <w:pStyle w:val="Heading3"/>
      </w:pPr>
    </w:p>
    <w:p w14:paraId="5CC5D69F" w14:textId="77777777" w:rsidR="00321783" w:rsidRDefault="00321783" w:rsidP="00316065">
      <w:pPr>
        <w:pStyle w:val="Heading3"/>
      </w:pPr>
    </w:p>
    <w:p w14:paraId="2FFDB107" w14:textId="77777777" w:rsidR="00A24AC3" w:rsidRPr="00EE6761" w:rsidRDefault="004653AC" w:rsidP="00316065">
      <w:pPr>
        <w:pStyle w:val="Heading3"/>
      </w:pPr>
      <w:bookmarkStart w:id="355" w:name="_Toc498330389"/>
      <w:r w:rsidRPr="00EE6761">
        <w:lastRenderedPageBreak/>
        <w:t>10</w:t>
      </w:r>
      <w:r w:rsidR="00A24AC3" w:rsidRPr="00EE6761">
        <w:t>.</w:t>
      </w:r>
      <w:r w:rsidR="00472F2E">
        <w:t>5</w:t>
      </w:r>
      <w:r w:rsidR="00A24AC3" w:rsidRPr="00EE6761">
        <w:t>.</w:t>
      </w:r>
      <w:r w:rsidR="00D91C0B" w:rsidRPr="00EE6761">
        <w:t>6</w:t>
      </w:r>
      <w:r w:rsidR="00A24AC3" w:rsidRPr="00EE6761">
        <w:t xml:space="preserve"> Non-Federal Screeners</w:t>
      </w:r>
      <w:bookmarkEnd w:id="355"/>
    </w:p>
    <w:p w14:paraId="327D35EE" w14:textId="77777777" w:rsidR="0067418A" w:rsidRPr="00EE6761" w:rsidRDefault="0067418A" w:rsidP="00316065">
      <w:pPr>
        <w:pStyle w:val="Heading4"/>
      </w:pPr>
    </w:p>
    <w:p w14:paraId="088AC3E1" w14:textId="77777777" w:rsidR="00A24AC3" w:rsidRPr="00EE6761" w:rsidRDefault="004653AC" w:rsidP="00316065">
      <w:pPr>
        <w:pStyle w:val="Heading4"/>
      </w:pPr>
      <w:bookmarkStart w:id="356" w:name="_Toc498330390"/>
      <w:r w:rsidRPr="00EE6761">
        <w:t>10</w:t>
      </w:r>
      <w:r w:rsidR="00A24AC3" w:rsidRPr="00EE6761">
        <w:t>.</w:t>
      </w:r>
      <w:r w:rsidR="00472F2E">
        <w:t>5</w:t>
      </w:r>
      <w:r w:rsidR="00A24AC3" w:rsidRPr="00EE6761">
        <w:t>.</w:t>
      </w:r>
      <w:r w:rsidR="00D91C0B" w:rsidRPr="00EE6761">
        <w:t>6</w:t>
      </w:r>
      <w:r w:rsidR="00A24AC3" w:rsidRPr="00EE6761">
        <w:t>.1 Certification of Non-Federal Agency Screeners</w:t>
      </w:r>
      <w:bookmarkEnd w:id="356"/>
      <w:r w:rsidR="00A24AC3" w:rsidRPr="00EE6761">
        <w:t xml:space="preserve"> </w:t>
      </w:r>
    </w:p>
    <w:p w14:paraId="4E894F1A" w14:textId="77777777" w:rsidR="00A652CE" w:rsidRDefault="00A652CE" w:rsidP="00316065">
      <w:pPr>
        <w:spacing w:before="0" w:after="0"/>
      </w:pPr>
    </w:p>
    <w:p w14:paraId="04AC736A" w14:textId="599B9FE2" w:rsidR="00A24AC3" w:rsidRPr="00EE6761" w:rsidRDefault="00A24AC3" w:rsidP="00316065">
      <w:pPr>
        <w:spacing w:before="0" w:after="0"/>
      </w:pPr>
      <w:r w:rsidRPr="00EE6761">
        <w:t>Bureaus will maintain a record of the number of certified non-Federal agency screeners operating under their authority and will immediately notify the ap</w:t>
      </w:r>
      <w:r w:rsidR="00061855" w:rsidRPr="00EE6761">
        <w:t xml:space="preserve">propriate GSA </w:t>
      </w:r>
      <w:r w:rsidR="00C543DB">
        <w:t>R</w:t>
      </w:r>
      <w:r w:rsidR="00061855" w:rsidRPr="00EE6761">
        <w:t xml:space="preserve">egional </w:t>
      </w:r>
      <w:r w:rsidR="00C543DB">
        <w:t>O</w:t>
      </w:r>
      <w:r w:rsidRPr="00EE6761">
        <w:t>ffice of any changes in screening arrangements.</w:t>
      </w:r>
    </w:p>
    <w:p w14:paraId="66D44A40" w14:textId="77777777" w:rsidR="00BB3407" w:rsidRPr="00EE6761" w:rsidRDefault="00BB3407" w:rsidP="00316065">
      <w:pPr>
        <w:pStyle w:val="Heading4"/>
      </w:pPr>
    </w:p>
    <w:p w14:paraId="7931618C" w14:textId="77777777" w:rsidR="00A24AC3" w:rsidRPr="00EE6761" w:rsidRDefault="004653AC" w:rsidP="00316065">
      <w:pPr>
        <w:pStyle w:val="Heading4"/>
      </w:pPr>
      <w:bookmarkStart w:id="357" w:name="_Toc498330391"/>
      <w:r w:rsidRPr="00EE6761">
        <w:t>10</w:t>
      </w:r>
      <w:r w:rsidR="00A24AC3" w:rsidRPr="00EE6761">
        <w:t>.</w:t>
      </w:r>
      <w:r w:rsidR="00472F2E">
        <w:t>5</w:t>
      </w:r>
      <w:r w:rsidR="00A24AC3" w:rsidRPr="00EE6761">
        <w:t>.</w:t>
      </w:r>
      <w:r w:rsidR="00D91C0B" w:rsidRPr="00EE6761">
        <w:t>6</w:t>
      </w:r>
      <w:r w:rsidR="00A24AC3" w:rsidRPr="00EE6761">
        <w:t xml:space="preserve">.2 Transfer of Surplus </w:t>
      </w:r>
      <w:r w:rsidR="00923137" w:rsidRPr="00EE6761">
        <w:t xml:space="preserve">Personal </w:t>
      </w:r>
      <w:r w:rsidR="00A24AC3" w:rsidRPr="00EE6761">
        <w:t xml:space="preserve">Property </w:t>
      </w:r>
      <w:r w:rsidR="00923137" w:rsidRPr="00EE6761">
        <w:t xml:space="preserve">Assets </w:t>
      </w:r>
      <w:r w:rsidR="00A24AC3" w:rsidRPr="00EE6761">
        <w:t>to Local States</w:t>
      </w:r>
      <w:bookmarkEnd w:id="357"/>
    </w:p>
    <w:p w14:paraId="76783210" w14:textId="77777777" w:rsidR="004653AC" w:rsidRPr="00EE6761" w:rsidRDefault="004653AC" w:rsidP="00316065">
      <w:pPr>
        <w:pStyle w:val="NoSpacing"/>
        <w:rPr>
          <w:rFonts w:cs="Times New Roman"/>
          <w:szCs w:val="24"/>
        </w:rPr>
      </w:pPr>
    </w:p>
    <w:p w14:paraId="205AD035" w14:textId="257171E6" w:rsidR="00912B80" w:rsidRDefault="00A24AC3" w:rsidP="004D2135">
      <w:pPr>
        <w:spacing w:before="0" w:after="0"/>
      </w:pPr>
      <w:r w:rsidRPr="00EE6761">
        <w:t xml:space="preserve">Local </w:t>
      </w:r>
      <w:r w:rsidR="00743486">
        <w:t>s</w:t>
      </w:r>
      <w:r w:rsidRPr="00EE6761">
        <w:t xml:space="preserve">tates </w:t>
      </w:r>
      <w:r w:rsidR="00743486">
        <w:t>requesting</w:t>
      </w:r>
      <w:r w:rsidR="00743486" w:rsidRPr="00EE6761">
        <w:t xml:space="preserve"> </w:t>
      </w:r>
      <w:r w:rsidRPr="00EE6761">
        <w:t>surplus property must prepare a SF-123,</w:t>
      </w:r>
      <w:r w:rsidR="00B25A19">
        <w:t xml:space="preserve"> “Transfer Order Surplus Personal Property,”</w:t>
      </w:r>
      <w:r w:rsidRPr="00EE6761">
        <w:t xml:space="preserve"> and forward it to the appropriate GSA offic</w:t>
      </w:r>
      <w:r w:rsidR="00D1101C" w:rsidRPr="00EE6761">
        <w:t>e for approval or disapproval</w:t>
      </w:r>
      <w:r w:rsidR="00DF0E6F" w:rsidRPr="00EE6761">
        <w:t xml:space="preserve">.  </w:t>
      </w:r>
      <w:r w:rsidRPr="00EE6761">
        <w:t>GSA will prepare and forward disposition instructions to the reporting activity.</w:t>
      </w:r>
    </w:p>
    <w:p w14:paraId="56F244EA" w14:textId="77777777" w:rsidR="00912B80" w:rsidRDefault="00912B80" w:rsidP="00316065">
      <w:pPr>
        <w:pStyle w:val="Heading2"/>
        <w:spacing w:before="0"/>
      </w:pPr>
    </w:p>
    <w:p w14:paraId="274A9FAC" w14:textId="77777777" w:rsidR="00A24AC3" w:rsidRPr="00EE6761" w:rsidRDefault="004653AC" w:rsidP="00316065">
      <w:pPr>
        <w:pStyle w:val="Heading2"/>
        <w:spacing w:before="0"/>
      </w:pPr>
      <w:bookmarkStart w:id="358" w:name="_Toc498330392"/>
      <w:r w:rsidRPr="00EE6761">
        <w:t>10</w:t>
      </w:r>
      <w:r w:rsidR="00A24AC3" w:rsidRPr="00EE6761">
        <w:t>.</w:t>
      </w:r>
      <w:r w:rsidR="00472F2E">
        <w:t>6</w:t>
      </w:r>
      <w:r w:rsidR="001A3CE5" w:rsidRPr="00EE6761">
        <w:tab/>
      </w:r>
      <w:r w:rsidR="00A24AC3" w:rsidRPr="00EE6761">
        <w:t xml:space="preserve">Sale of </w:t>
      </w:r>
      <w:r w:rsidR="00923137" w:rsidRPr="00EE6761">
        <w:t xml:space="preserve">Personal Property </w:t>
      </w:r>
      <w:r w:rsidR="00A24AC3" w:rsidRPr="00EE6761">
        <w:t>Assets</w:t>
      </w:r>
      <w:bookmarkEnd w:id="358"/>
    </w:p>
    <w:p w14:paraId="74DC5B14" w14:textId="77777777" w:rsidR="0067418A" w:rsidRPr="00EE6761" w:rsidRDefault="0067418A" w:rsidP="00316065">
      <w:pPr>
        <w:pStyle w:val="Heading3"/>
      </w:pPr>
    </w:p>
    <w:p w14:paraId="449F070D" w14:textId="77777777" w:rsidR="00A24AC3" w:rsidRPr="00EE6761" w:rsidRDefault="004653AC" w:rsidP="00316065">
      <w:pPr>
        <w:pStyle w:val="Heading3"/>
      </w:pPr>
      <w:bookmarkStart w:id="359" w:name="_Toc498330393"/>
      <w:r w:rsidRPr="00EE6761">
        <w:t>10</w:t>
      </w:r>
      <w:r w:rsidR="00A24AC3" w:rsidRPr="00EE6761">
        <w:t>.</w:t>
      </w:r>
      <w:r w:rsidR="00472F2E">
        <w:t>6</w:t>
      </w:r>
      <w:r w:rsidR="00D1101C" w:rsidRPr="00EE6761">
        <w:t>.1</w:t>
      </w:r>
      <w:r w:rsidR="001A3CE5" w:rsidRPr="00EE6761">
        <w:tab/>
      </w:r>
      <w:r w:rsidR="00A24AC3" w:rsidRPr="00EE6761">
        <w:t>Sale of Surplus Property by GSA</w:t>
      </w:r>
      <w:bookmarkEnd w:id="359"/>
    </w:p>
    <w:p w14:paraId="23DE5012" w14:textId="77777777" w:rsidR="00400565" w:rsidRDefault="00400565" w:rsidP="00316065">
      <w:pPr>
        <w:spacing w:before="0" w:after="0"/>
      </w:pPr>
    </w:p>
    <w:p w14:paraId="22B28DEB" w14:textId="77777777" w:rsidR="00A24AC3" w:rsidRPr="00EE6761" w:rsidRDefault="00A24AC3" w:rsidP="00316065">
      <w:pPr>
        <w:spacing w:before="0" w:after="0"/>
      </w:pPr>
      <w:r w:rsidRPr="00EE6761">
        <w:t xml:space="preserve">GSA will act as the single sales agency of DOC </w:t>
      </w:r>
      <w:r w:rsidR="007F6A3F" w:rsidRPr="00EE6761">
        <w:t>surplus</w:t>
      </w:r>
      <w:r w:rsidRPr="00EE6761">
        <w:t xml:space="preserve"> personal property.</w:t>
      </w:r>
    </w:p>
    <w:p w14:paraId="36FB3FDF" w14:textId="77777777" w:rsidR="0074745B" w:rsidRPr="00EE6761" w:rsidRDefault="0074745B" w:rsidP="00316065">
      <w:pPr>
        <w:pStyle w:val="Heading3"/>
      </w:pPr>
    </w:p>
    <w:p w14:paraId="5FCE1D22" w14:textId="77777777" w:rsidR="00A24AC3" w:rsidRPr="00EE6761" w:rsidRDefault="004653AC" w:rsidP="00316065">
      <w:pPr>
        <w:pStyle w:val="Heading3"/>
      </w:pPr>
      <w:bookmarkStart w:id="360" w:name="_Toc498330394"/>
      <w:r w:rsidRPr="00EE6761">
        <w:t>10</w:t>
      </w:r>
      <w:r w:rsidR="00A24AC3" w:rsidRPr="00EE6761">
        <w:t>.</w:t>
      </w:r>
      <w:r w:rsidR="00472F2E">
        <w:t>6</w:t>
      </w:r>
      <w:r w:rsidR="00D1101C" w:rsidRPr="00EE6761">
        <w:t>.2</w:t>
      </w:r>
      <w:r w:rsidR="001A3CE5" w:rsidRPr="00EE6761">
        <w:tab/>
      </w:r>
      <w:r w:rsidR="00A24AC3" w:rsidRPr="00EE6761">
        <w:t>Responsibilities of Holding Bureaus</w:t>
      </w:r>
      <w:bookmarkEnd w:id="360"/>
    </w:p>
    <w:p w14:paraId="01409A5D" w14:textId="77777777" w:rsidR="00400565" w:rsidRDefault="00400565" w:rsidP="00316065">
      <w:pPr>
        <w:spacing w:before="0" w:after="0"/>
      </w:pPr>
    </w:p>
    <w:p w14:paraId="266EA2AD" w14:textId="77777777" w:rsidR="00A24AC3" w:rsidRPr="00EE6761" w:rsidRDefault="00A24AC3" w:rsidP="00316065">
      <w:pPr>
        <w:spacing w:before="0" w:after="0"/>
      </w:pPr>
      <w:r w:rsidRPr="00EE6761">
        <w:t>Holding Bureaus will be responsible for the following activities:</w:t>
      </w:r>
    </w:p>
    <w:p w14:paraId="7D6385DC" w14:textId="77777777" w:rsidR="0074745B" w:rsidRPr="00EE6761" w:rsidRDefault="0074745B" w:rsidP="00316065">
      <w:pPr>
        <w:spacing w:before="0" w:after="0"/>
      </w:pPr>
    </w:p>
    <w:p w14:paraId="6E134B68" w14:textId="77777777" w:rsidR="00A24AC3" w:rsidRPr="00EE6761" w:rsidRDefault="00A24AC3" w:rsidP="00B30429">
      <w:pPr>
        <w:pStyle w:val="ListParagraph"/>
        <w:numPr>
          <w:ilvl w:val="0"/>
          <w:numId w:val="22"/>
        </w:numPr>
        <w:spacing w:before="0" w:after="0"/>
        <w:rPr>
          <w:rFonts w:cs="Times New Roman"/>
          <w:szCs w:val="24"/>
        </w:rPr>
      </w:pPr>
      <w:r w:rsidRPr="00EE6761">
        <w:rPr>
          <w:rFonts w:cs="Times New Roman"/>
          <w:szCs w:val="24"/>
        </w:rPr>
        <w:t>Ensuring that the</w:t>
      </w:r>
      <w:r w:rsidR="0003787D">
        <w:rPr>
          <w:rFonts w:cs="Times New Roman"/>
          <w:szCs w:val="24"/>
        </w:rPr>
        <w:t xml:space="preserve"> appropriate GSA R</w:t>
      </w:r>
      <w:r w:rsidRPr="00EE6761">
        <w:rPr>
          <w:rFonts w:cs="Times New Roman"/>
          <w:szCs w:val="24"/>
        </w:rPr>
        <w:t>egional Sales Office has the necessary accounting data and information to conduct the sale of surplus property;</w:t>
      </w:r>
    </w:p>
    <w:p w14:paraId="7540CE63" w14:textId="77777777" w:rsidR="001A3CE5" w:rsidRPr="00EE6761" w:rsidRDefault="001A3CE5" w:rsidP="00316065">
      <w:pPr>
        <w:pStyle w:val="ListParagraph"/>
        <w:spacing w:before="0" w:after="0"/>
        <w:ind w:left="360"/>
        <w:rPr>
          <w:rFonts w:cs="Times New Roman"/>
          <w:szCs w:val="24"/>
        </w:rPr>
      </w:pPr>
    </w:p>
    <w:p w14:paraId="523AA4AC" w14:textId="77777777" w:rsidR="00A24AC3" w:rsidRPr="00EE6761" w:rsidRDefault="00A24AC3" w:rsidP="00B30429">
      <w:pPr>
        <w:pStyle w:val="ListParagraph"/>
        <w:numPr>
          <w:ilvl w:val="0"/>
          <w:numId w:val="22"/>
        </w:numPr>
        <w:spacing w:before="0" w:after="0"/>
        <w:rPr>
          <w:rFonts w:cs="Times New Roman"/>
          <w:szCs w:val="24"/>
        </w:rPr>
      </w:pPr>
      <w:r w:rsidRPr="00EE6761">
        <w:rPr>
          <w:rFonts w:cs="Times New Roman"/>
          <w:szCs w:val="24"/>
        </w:rPr>
        <w:t xml:space="preserve">Transporting </w:t>
      </w:r>
      <w:r w:rsidR="00923137" w:rsidRPr="00EE6761">
        <w:rPr>
          <w:rFonts w:cs="Times New Roman"/>
          <w:szCs w:val="24"/>
        </w:rPr>
        <w:t xml:space="preserve">personal </w:t>
      </w:r>
      <w:r w:rsidRPr="00EE6761">
        <w:rPr>
          <w:rFonts w:cs="Times New Roman"/>
          <w:szCs w:val="24"/>
        </w:rPr>
        <w:t>property</w:t>
      </w:r>
      <w:r w:rsidR="00923137" w:rsidRPr="00EE6761">
        <w:rPr>
          <w:rFonts w:cs="Times New Roman"/>
          <w:szCs w:val="24"/>
        </w:rPr>
        <w:t xml:space="preserve"> assets</w:t>
      </w:r>
      <w:r w:rsidRPr="00EE6761">
        <w:rPr>
          <w:rFonts w:cs="Times New Roman"/>
          <w:szCs w:val="24"/>
        </w:rPr>
        <w:t xml:space="preserve"> offered for sale to a consolidated sales site under mutual agreement with GSA;</w:t>
      </w:r>
    </w:p>
    <w:p w14:paraId="2ECC4C4D" w14:textId="77777777" w:rsidR="001A3CE5" w:rsidRPr="00EE6761" w:rsidRDefault="001A3CE5" w:rsidP="00316065">
      <w:pPr>
        <w:pStyle w:val="ListParagraph"/>
        <w:spacing w:before="0" w:after="0"/>
        <w:ind w:left="360"/>
        <w:rPr>
          <w:rFonts w:cs="Times New Roman"/>
          <w:szCs w:val="24"/>
        </w:rPr>
      </w:pPr>
    </w:p>
    <w:p w14:paraId="6E97FC70" w14:textId="77777777" w:rsidR="00A24AC3" w:rsidRPr="00EE6761" w:rsidRDefault="00A24AC3" w:rsidP="00B30429">
      <w:pPr>
        <w:pStyle w:val="ListParagraph"/>
        <w:numPr>
          <w:ilvl w:val="0"/>
          <w:numId w:val="22"/>
        </w:numPr>
        <w:spacing w:before="0" w:after="0"/>
        <w:rPr>
          <w:rFonts w:cs="Times New Roman"/>
          <w:szCs w:val="24"/>
        </w:rPr>
      </w:pPr>
      <w:r w:rsidRPr="00EE6761">
        <w:rPr>
          <w:rFonts w:cs="Times New Roman"/>
          <w:szCs w:val="24"/>
        </w:rPr>
        <w:t>Making sale property available for inspection by prospective bidders;</w:t>
      </w:r>
    </w:p>
    <w:p w14:paraId="57BC460E" w14:textId="77777777" w:rsidR="001A3CE5" w:rsidRPr="00EE6761" w:rsidRDefault="001A3CE5" w:rsidP="00316065">
      <w:pPr>
        <w:pStyle w:val="ListParagraph"/>
        <w:spacing w:before="0" w:after="0"/>
        <w:ind w:left="360"/>
        <w:rPr>
          <w:rFonts w:cs="Times New Roman"/>
          <w:szCs w:val="24"/>
        </w:rPr>
      </w:pPr>
    </w:p>
    <w:p w14:paraId="6CD85A2E" w14:textId="77777777" w:rsidR="00A24AC3" w:rsidRPr="00EE6761" w:rsidRDefault="00A24AC3" w:rsidP="00B30429">
      <w:pPr>
        <w:pStyle w:val="ListParagraph"/>
        <w:numPr>
          <w:ilvl w:val="0"/>
          <w:numId w:val="22"/>
        </w:numPr>
        <w:spacing w:before="0" w:after="0"/>
        <w:rPr>
          <w:rFonts w:cs="Times New Roman"/>
          <w:szCs w:val="24"/>
        </w:rPr>
      </w:pPr>
      <w:r w:rsidRPr="00EE6761">
        <w:rPr>
          <w:rFonts w:cs="Times New Roman"/>
          <w:szCs w:val="24"/>
        </w:rPr>
        <w:t>Providing adequate facilities and necessary administrative, clerical</w:t>
      </w:r>
      <w:r w:rsidR="0003787D">
        <w:rPr>
          <w:rFonts w:cs="Times New Roman"/>
          <w:szCs w:val="24"/>
        </w:rPr>
        <w:t>,</w:t>
      </w:r>
      <w:r w:rsidRPr="00EE6761">
        <w:rPr>
          <w:rFonts w:cs="Times New Roman"/>
          <w:szCs w:val="24"/>
        </w:rPr>
        <w:t xml:space="preserve"> or labor assistance when needed and requested by GSA; and</w:t>
      </w:r>
    </w:p>
    <w:p w14:paraId="43088169" w14:textId="77777777" w:rsidR="001A3CE5" w:rsidRPr="00EE6761" w:rsidRDefault="001A3CE5" w:rsidP="00316065">
      <w:pPr>
        <w:pStyle w:val="ListParagraph"/>
        <w:spacing w:before="0" w:after="0"/>
        <w:ind w:left="360"/>
        <w:rPr>
          <w:rFonts w:cs="Times New Roman"/>
          <w:szCs w:val="24"/>
        </w:rPr>
      </w:pPr>
    </w:p>
    <w:p w14:paraId="385965CC" w14:textId="77777777" w:rsidR="00A24AC3" w:rsidRPr="00EE6761" w:rsidRDefault="00A24AC3" w:rsidP="00B30429">
      <w:pPr>
        <w:pStyle w:val="ListParagraph"/>
        <w:numPr>
          <w:ilvl w:val="0"/>
          <w:numId w:val="22"/>
        </w:numPr>
        <w:spacing w:before="0" w:after="0"/>
        <w:rPr>
          <w:rFonts w:cs="Times New Roman"/>
          <w:szCs w:val="24"/>
        </w:rPr>
      </w:pPr>
      <w:r w:rsidRPr="00EE6761">
        <w:rPr>
          <w:rFonts w:cs="Times New Roman"/>
          <w:szCs w:val="24"/>
        </w:rPr>
        <w:t>Assisting in the physical movement of property to be sold at lot sales.</w:t>
      </w:r>
    </w:p>
    <w:p w14:paraId="58A315FB" w14:textId="77777777" w:rsidR="0074745B" w:rsidRPr="00EE6761" w:rsidRDefault="0074745B" w:rsidP="00316065">
      <w:pPr>
        <w:pStyle w:val="Heading3"/>
      </w:pPr>
    </w:p>
    <w:p w14:paraId="038F13FB" w14:textId="77777777" w:rsidR="005E4715" w:rsidRDefault="00DD69E8" w:rsidP="005E4715">
      <w:pPr>
        <w:pStyle w:val="Heading3"/>
      </w:pPr>
      <w:bookmarkStart w:id="361" w:name="_Toc498330395"/>
      <w:r w:rsidRPr="00EE6761">
        <w:t>10</w:t>
      </w:r>
      <w:r w:rsidR="00A24AC3" w:rsidRPr="00EE6761">
        <w:t>.</w:t>
      </w:r>
      <w:r w:rsidR="00472F2E">
        <w:t>6</w:t>
      </w:r>
      <w:r w:rsidR="00D1101C" w:rsidRPr="00EE6761">
        <w:t>.3</w:t>
      </w:r>
      <w:r w:rsidR="00706504" w:rsidRPr="00EE6761">
        <w:tab/>
      </w:r>
      <w:r w:rsidR="00A24AC3" w:rsidRPr="00EE6761">
        <w:t>Purchase of Surplus Property by Department Employees</w:t>
      </w:r>
      <w:bookmarkEnd w:id="361"/>
    </w:p>
    <w:p w14:paraId="22FE36D6" w14:textId="77777777" w:rsidR="005E4715" w:rsidRPr="005E4715" w:rsidRDefault="005E4715" w:rsidP="005E4715">
      <w:pPr>
        <w:spacing w:before="0" w:after="0"/>
      </w:pPr>
    </w:p>
    <w:p w14:paraId="0D8A817E" w14:textId="0C2B424D" w:rsidR="00A24AC3" w:rsidRDefault="00A24AC3" w:rsidP="00316065">
      <w:pPr>
        <w:spacing w:before="0" w:after="0"/>
      </w:pPr>
      <w:r w:rsidRPr="00EE6761">
        <w:t>An employee of the Department will not purchase any item of Department property that is sold as Government surplus property if the employee:</w:t>
      </w:r>
    </w:p>
    <w:p w14:paraId="159678C5" w14:textId="77777777" w:rsidR="00811F76" w:rsidRPr="00EE6761" w:rsidRDefault="00811F76" w:rsidP="00316065">
      <w:pPr>
        <w:spacing w:before="0" w:after="0"/>
      </w:pPr>
    </w:p>
    <w:p w14:paraId="48A3E7AC" w14:textId="77777777" w:rsidR="00A24AC3" w:rsidRDefault="00D91C0B" w:rsidP="00B30429">
      <w:pPr>
        <w:pStyle w:val="ListParagraph"/>
        <w:numPr>
          <w:ilvl w:val="0"/>
          <w:numId w:val="23"/>
        </w:numPr>
        <w:spacing w:before="0" w:after="0"/>
        <w:rPr>
          <w:rFonts w:cs="Times New Roman"/>
          <w:szCs w:val="24"/>
        </w:rPr>
      </w:pPr>
      <w:r w:rsidRPr="00EE6761">
        <w:rPr>
          <w:rFonts w:cs="Times New Roman"/>
          <w:szCs w:val="24"/>
        </w:rPr>
        <w:t>W</w:t>
      </w:r>
      <w:r w:rsidR="00A26C05" w:rsidRPr="00EE6761">
        <w:rPr>
          <w:rFonts w:cs="Times New Roman"/>
          <w:szCs w:val="24"/>
        </w:rPr>
        <w:t>as</w:t>
      </w:r>
      <w:r w:rsidR="00A24AC3" w:rsidRPr="00EE6761">
        <w:rPr>
          <w:rFonts w:cs="Times New Roman"/>
          <w:szCs w:val="24"/>
        </w:rPr>
        <w:t xml:space="preserve"> responsible for maintaining the accountability or custodial record of the item at the time it was determ</w:t>
      </w:r>
      <w:r w:rsidR="00D1101C" w:rsidRPr="00EE6761">
        <w:rPr>
          <w:rFonts w:cs="Times New Roman"/>
          <w:szCs w:val="24"/>
        </w:rPr>
        <w:t>ined to be Department excess;</w:t>
      </w:r>
    </w:p>
    <w:p w14:paraId="52FB7D9C" w14:textId="77777777" w:rsidR="00945C9F" w:rsidRPr="00EE6761" w:rsidRDefault="00945C9F" w:rsidP="00316065">
      <w:pPr>
        <w:pStyle w:val="ListParagraph"/>
        <w:spacing w:before="0" w:after="0"/>
        <w:rPr>
          <w:rFonts w:cs="Times New Roman"/>
          <w:szCs w:val="24"/>
        </w:rPr>
      </w:pPr>
    </w:p>
    <w:p w14:paraId="150EB87E" w14:textId="77777777" w:rsidR="00A24AC3" w:rsidRDefault="00D91C0B" w:rsidP="00B30429">
      <w:pPr>
        <w:pStyle w:val="ListParagraph"/>
        <w:numPr>
          <w:ilvl w:val="0"/>
          <w:numId w:val="23"/>
        </w:numPr>
        <w:spacing w:before="0" w:after="0"/>
        <w:rPr>
          <w:rFonts w:cs="Times New Roman"/>
          <w:szCs w:val="24"/>
        </w:rPr>
      </w:pPr>
      <w:r w:rsidRPr="00EE6761">
        <w:rPr>
          <w:rFonts w:cs="Times New Roman"/>
          <w:szCs w:val="24"/>
        </w:rPr>
        <w:lastRenderedPageBreak/>
        <w:t>W</w:t>
      </w:r>
      <w:r w:rsidR="00A26C05" w:rsidRPr="00EE6761">
        <w:rPr>
          <w:rFonts w:cs="Times New Roman"/>
          <w:szCs w:val="24"/>
        </w:rPr>
        <w:t>as</w:t>
      </w:r>
      <w:r w:rsidR="00A24AC3" w:rsidRPr="00EE6761">
        <w:rPr>
          <w:rFonts w:cs="Times New Roman"/>
          <w:szCs w:val="24"/>
        </w:rPr>
        <w:t xml:space="preserve"> responsible for determining the condition of the item for utilization or disposal purposes; or</w:t>
      </w:r>
    </w:p>
    <w:p w14:paraId="70C8860C" w14:textId="77777777" w:rsidR="005E4715" w:rsidRDefault="005E4715" w:rsidP="005E4715">
      <w:pPr>
        <w:pStyle w:val="ListParagraph"/>
        <w:spacing w:before="0" w:after="0"/>
        <w:ind w:left="0"/>
        <w:rPr>
          <w:rFonts w:cs="Times New Roman"/>
          <w:szCs w:val="24"/>
        </w:rPr>
      </w:pPr>
    </w:p>
    <w:p w14:paraId="57CB771D" w14:textId="77777777" w:rsidR="00A24AC3" w:rsidRPr="00EE6761" w:rsidRDefault="00D91C0B" w:rsidP="00B30429">
      <w:pPr>
        <w:pStyle w:val="ListParagraph"/>
        <w:numPr>
          <w:ilvl w:val="0"/>
          <w:numId w:val="23"/>
        </w:numPr>
        <w:spacing w:before="0" w:after="0"/>
        <w:rPr>
          <w:rFonts w:cs="Times New Roman"/>
          <w:szCs w:val="24"/>
        </w:rPr>
      </w:pPr>
      <w:r w:rsidRPr="00EE6761">
        <w:rPr>
          <w:rFonts w:cs="Times New Roman"/>
          <w:szCs w:val="24"/>
        </w:rPr>
        <w:t>D</w:t>
      </w:r>
      <w:r w:rsidR="00A24AC3" w:rsidRPr="00EE6761">
        <w:rPr>
          <w:rFonts w:cs="Times New Roman"/>
          <w:szCs w:val="24"/>
        </w:rPr>
        <w:t>irectly participated in or conducted the sale of the item.</w:t>
      </w:r>
    </w:p>
    <w:p w14:paraId="33A57E02" w14:textId="77777777" w:rsidR="0074745B" w:rsidRPr="00EE6761" w:rsidRDefault="0074745B" w:rsidP="00316065">
      <w:pPr>
        <w:pStyle w:val="ListParagraph"/>
        <w:spacing w:before="0" w:after="0"/>
        <w:ind w:left="0"/>
        <w:rPr>
          <w:rFonts w:cs="Times New Roman"/>
          <w:szCs w:val="24"/>
        </w:rPr>
      </w:pPr>
    </w:p>
    <w:p w14:paraId="6EDFF0D5" w14:textId="77777777" w:rsidR="00A24AC3" w:rsidRPr="00EE6761" w:rsidRDefault="00DD69E8" w:rsidP="00316065">
      <w:pPr>
        <w:pStyle w:val="Heading3"/>
      </w:pPr>
      <w:bookmarkStart w:id="362" w:name="_Toc498330396"/>
      <w:r w:rsidRPr="00EE6761">
        <w:t>10</w:t>
      </w:r>
      <w:r w:rsidR="00A24AC3" w:rsidRPr="00EE6761">
        <w:t>.</w:t>
      </w:r>
      <w:r w:rsidR="00472F2E">
        <w:t>6</w:t>
      </w:r>
      <w:r w:rsidR="00D1101C" w:rsidRPr="00EE6761">
        <w:t>.4</w:t>
      </w:r>
      <w:r w:rsidR="00706504" w:rsidRPr="00EE6761">
        <w:tab/>
      </w:r>
      <w:r w:rsidR="00A24AC3" w:rsidRPr="00EE6761">
        <w:t>Reporting Requirements</w:t>
      </w:r>
      <w:bookmarkEnd w:id="362"/>
    </w:p>
    <w:p w14:paraId="202720FA" w14:textId="77777777" w:rsidR="00A652CE" w:rsidRDefault="00A652CE" w:rsidP="00316065">
      <w:pPr>
        <w:spacing w:before="0" w:after="0"/>
      </w:pPr>
    </w:p>
    <w:p w14:paraId="1828EB91" w14:textId="45C81E2D" w:rsidR="00A24AC3" w:rsidRPr="00EE6761" w:rsidRDefault="00A24AC3" w:rsidP="00316065">
      <w:pPr>
        <w:spacing w:before="0" w:after="0"/>
      </w:pPr>
      <w:r w:rsidRPr="00EE6761">
        <w:t>When reporting surplus property to GSA</w:t>
      </w:r>
      <w:r w:rsidR="00061855" w:rsidRPr="00EE6761">
        <w:t>,</w:t>
      </w:r>
      <w:r w:rsidRPr="00EE6761">
        <w:t xml:space="preserve"> the Bureau PMO </w:t>
      </w:r>
      <w:r w:rsidR="00923137" w:rsidRPr="00EE6761">
        <w:t xml:space="preserve">or NUO </w:t>
      </w:r>
      <w:r w:rsidRPr="00EE6761">
        <w:t xml:space="preserve">will use a SF-120, or SF-126, </w:t>
      </w:r>
      <w:r w:rsidR="00AB2E1E" w:rsidRPr="00EE6761">
        <w:t>“</w:t>
      </w:r>
      <w:r w:rsidRPr="00EE6761">
        <w:t>Report of Personal Property for Sale</w:t>
      </w:r>
      <w:r w:rsidR="00DF0E6F" w:rsidRPr="00EE6761">
        <w:t>.</w:t>
      </w:r>
      <w:r w:rsidR="00AB2E1E" w:rsidRPr="00EE6761">
        <w:t>”</w:t>
      </w:r>
      <w:r w:rsidR="00D1101C" w:rsidRPr="00EE6761">
        <w:t xml:space="preserve"> </w:t>
      </w:r>
      <w:r w:rsidR="00061855" w:rsidRPr="00EE6761">
        <w:t xml:space="preserve"> </w:t>
      </w:r>
      <w:r w:rsidRPr="00EE6761">
        <w:t>The S</w:t>
      </w:r>
      <w:r w:rsidR="0003787D">
        <w:t xml:space="preserve">F-126 will be submitted to the </w:t>
      </w:r>
      <w:r w:rsidR="00043163">
        <w:t xml:space="preserve">GSA </w:t>
      </w:r>
      <w:r w:rsidR="0003787D">
        <w:t>R</w:t>
      </w:r>
      <w:r w:rsidRPr="00EE6761">
        <w:t>egional Sales Office</w:t>
      </w:r>
      <w:r w:rsidR="00E47FF5">
        <w:t xml:space="preserve"> for the area</w:t>
      </w:r>
      <w:r w:rsidRPr="00EE6761">
        <w:t xml:space="preserve"> in which the property is located in the manner outlined below:</w:t>
      </w:r>
    </w:p>
    <w:p w14:paraId="74E1DDDC" w14:textId="77777777" w:rsidR="00382663" w:rsidRPr="00EE6761" w:rsidRDefault="00382663" w:rsidP="00316065">
      <w:pPr>
        <w:spacing w:before="0" w:after="0"/>
      </w:pPr>
    </w:p>
    <w:p w14:paraId="18092601" w14:textId="443B86C8" w:rsidR="00A24AC3" w:rsidRPr="00EE6761" w:rsidRDefault="00E47FF5" w:rsidP="00B30429">
      <w:pPr>
        <w:pStyle w:val="ListParagraph"/>
        <w:numPr>
          <w:ilvl w:val="0"/>
          <w:numId w:val="24"/>
        </w:numPr>
        <w:spacing w:before="0" w:after="0"/>
        <w:rPr>
          <w:rFonts w:cs="Times New Roman"/>
          <w:szCs w:val="24"/>
        </w:rPr>
      </w:pPr>
      <w:r>
        <w:rPr>
          <w:rFonts w:cs="Times New Roman"/>
          <w:szCs w:val="24"/>
        </w:rPr>
        <w:t>A r</w:t>
      </w:r>
      <w:r w:rsidR="00A24AC3" w:rsidRPr="00EE6761">
        <w:rPr>
          <w:rFonts w:cs="Times New Roman"/>
          <w:szCs w:val="24"/>
        </w:rPr>
        <w:t xml:space="preserve">eportable </w:t>
      </w:r>
      <w:r w:rsidR="00043163">
        <w:rPr>
          <w:rFonts w:cs="Times New Roman"/>
          <w:szCs w:val="24"/>
        </w:rPr>
        <w:t>p</w:t>
      </w:r>
      <w:r w:rsidR="00923137" w:rsidRPr="00EE6761">
        <w:rPr>
          <w:rFonts w:cs="Times New Roman"/>
          <w:szCs w:val="24"/>
        </w:rPr>
        <w:t xml:space="preserve">ersonal </w:t>
      </w:r>
      <w:r w:rsidR="00043163">
        <w:rPr>
          <w:rFonts w:cs="Times New Roman"/>
          <w:szCs w:val="24"/>
        </w:rPr>
        <w:t>property a</w:t>
      </w:r>
      <w:r w:rsidR="00923137" w:rsidRPr="00EE6761">
        <w:rPr>
          <w:rFonts w:cs="Times New Roman"/>
          <w:szCs w:val="24"/>
        </w:rPr>
        <w:t>sset</w:t>
      </w:r>
      <w:r w:rsidR="00D1101C" w:rsidRPr="00EE6761">
        <w:rPr>
          <w:rFonts w:cs="Times New Roman"/>
          <w:szCs w:val="24"/>
        </w:rPr>
        <w:t xml:space="preserve"> is property that is</w:t>
      </w:r>
      <w:r w:rsidR="00A24AC3" w:rsidRPr="00EE6761">
        <w:rPr>
          <w:rFonts w:cs="Times New Roman"/>
          <w:szCs w:val="24"/>
        </w:rPr>
        <w:t xml:space="preserve"> reported to GSA for utilization screening that was not transferred or donated</w:t>
      </w:r>
      <w:r w:rsidR="0003787D">
        <w:rPr>
          <w:rFonts w:cs="Times New Roman"/>
          <w:szCs w:val="24"/>
        </w:rPr>
        <w:t xml:space="preserve"> that</w:t>
      </w:r>
      <w:r w:rsidR="00923137" w:rsidRPr="00EE6761">
        <w:rPr>
          <w:rFonts w:cs="Times New Roman"/>
          <w:szCs w:val="24"/>
        </w:rPr>
        <w:t xml:space="preserve"> </w:t>
      </w:r>
      <w:r w:rsidR="00A24AC3" w:rsidRPr="00EE6761">
        <w:rPr>
          <w:rFonts w:cs="Times New Roman"/>
          <w:szCs w:val="24"/>
        </w:rPr>
        <w:t>will be automatically programmed for sale by GSA; and</w:t>
      </w:r>
    </w:p>
    <w:p w14:paraId="3203A930" w14:textId="77777777" w:rsidR="00706504" w:rsidRPr="00EE6761" w:rsidRDefault="00706504" w:rsidP="00316065">
      <w:pPr>
        <w:pStyle w:val="ListParagraph"/>
        <w:spacing w:before="0" w:after="0"/>
        <w:rPr>
          <w:rFonts w:cs="Times New Roman"/>
          <w:szCs w:val="24"/>
        </w:rPr>
      </w:pPr>
    </w:p>
    <w:p w14:paraId="517E7273" w14:textId="53D4D630" w:rsidR="00A24AC3" w:rsidRPr="00EE6761" w:rsidRDefault="00E47FF5" w:rsidP="00B30429">
      <w:pPr>
        <w:pStyle w:val="ListParagraph"/>
        <w:numPr>
          <w:ilvl w:val="0"/>
          <w:numId w:val="24"/>
        </w:numPr>
        <w:spacing w:before="0" w:after="0"/>
        <w:rPr>
          <w:rFonts w:cs="Times New Roman"/>
          <w:szCs w:val="24"/>
        </w:rPr>
      </w:pPr>
      <w:r>
        <w:rPr>
          <w:rFonts w:cs="Times New Roman"/>
          <w:szCs w:val="24"/>
        </w:rPr>
        <w:t>A n</w:t>
      </w:r>
      <w:r w:rsidR="00A24AC3" w:rsidRPr="00EE6761">
        <w:rPr>
          <w:rFonts w:cs="Times New Roman"/>
          <w:szCs w:val="24"/>
        </w:rPr>
        <w:t>on</w:t>
      </w:r>
      <w:r w:rsidR="00043163">
        <w:rPr>
          <w:rFonts w:cs="Times New Roman"/>
          <w:szCs w:val="24"/>
        </w:rPr>
        <w:t>-reportable personal p</w:t>
      </w:r>
      <w:r w:rsidR="00923137" w:rsidRPr="00EE6761">
        <w:rPr>
          <w:rFonts w:cs="Times New Roman"/>
          <w:szCs w:val="24"/>
        </w:rPr>
        <w:t xml:space="preserve">roperty </w:t>
      </w:r>
      <w:r w:rsidR="00043163">
        <w:rPr>
          <w:rFonts w:cs="Times New Roman"/>
          <w:szCs w:val="24"/>
        </w:rPr>
        <w:t>a</w:t>
      </w:r>
      <w:r w:rsidR="00923137" w:rsidRPr="00EE6761">
        <w:rPr>
          <w:rFonts w:cs="Times New Roman"/>
          <w:szCs w:val="24"/>
        </w:rPr>
        <w:t>sset</w:t>
      </w:r>
      <w:r w:rsidR="00D1101C" w:rsidRPr="00EE6761">
        <w:rPr>
          <w:rFonts w:cs="Times New Roman"/>
          <w:szCs w:val="24"/>
        </w:rPr>
        <w:t xml:space="preserve"> is p</w:t>
      </w:r>
      <w:r w:rsidR="00A24AC3" w:rsidRPr="00EE6761">
        <w:rPr>
          <w:rFonts w:cs="Times New Roman"/>
          <w:szCs w:val="24"/>
        </w:rPr>
        <w:t>roperty that does not meet the criteria for utilization screening and has been screened for donation</w:t>
      </w:r>
      <w:r w:rsidR="0003787D">
        <w:rPr>
          <w:rFonts w:cs="Times New Roman"/>
          <w:szCs w:val="24"/>
        </w:rPr>
        <w:t xml:space="preserve"> that</w:t>
      </w:r>
      <w:r w:rsidR="00A24AC3" w:rsidRPr="00EE6761">
        <w:rPr>
          <w:rFonts w:cs="Times New Roman"/>
          <w:szCs w:val="24"/>
        </w:rPr>
        <w:t xml:space="preserve"> will be reported to GSA on </w:t>
      </w:r>
      <w:r>
        <w:rPr>
          <w:rFonts w:cs="Times New Roman"/>
          <w:szCs w:val="24"/>
        </w:rPr>
        <w:t xml:space="preserve">a </w:t>
      </w:r>
      <w:r w:rsidR="00A24AC3" w:rsidRPr="00EE6761">
        <w:rPr>
          <w:rFonts w:cs="Times New Roman"/>
          <w:szCs w:val="24"/>
        </w:rPr>
        <w:t>SF-1</w:t>
      </w:r>
      <w:r w:rsidR="00706504" w:rsidRPr="00EE6761">
        <w:rPr>
          <w:rFonts w:cs="Times New Roman"/>
          <w:szCs w:val="24"/>
        </w:rPr>
        <w:t>26.</w:t>
      </w:r>
    </w:p>
    <w:p w14:paraId="7AF981B6" w14:textId="77777777" w:rsidR="0074745B" w:rsidRPr="00EE6761" w:rsidRDefault="0074745B" w:rsidP="00316065">
      <w:pPr>
        <w:pStyle w:val="ListParagraph"/>
        <w:spacing w:before="0" w:after="0"/>
        <w:ind w:left="0"/>
        <w:rPr>
          <w:rFonts w:cs="Times New Roman"/>
          <w:szCs w:val="24"/>
        </w:rPr>
      </w:pPr>
    </w:p>
    <w:p w14:paraId="50F21E73" w14:textId="77777777" w:rsidR="00A24AC3" w:rsidRPr="00EE6761" w:rsidRDefault="00DD69E8" w:rsidP="00316065">
      <w:pPr>
        <w:pStyle w:val="Heading3"/>
      </w:pPr>
      <w:bookmarkStart w:id="363" w:name="_Toc498330397"/>
      <w:r w:rsidRPr="00EE6761">
        <w:t>10</w:t>
      </w:r>
      <w:r w:rsidR="00A24AC3" w:rsidRPr="00EE6761">
        <w:t>.</w:t>
      </w:r>
      <w:r w:rsidR="00472F2E">
        <w:t>6</w:t>
      </w:r>
      <w:r w:rsidR="00D1101C" w:rsidRPr="00EE6761">
        <w:t>.5</w:t>
      </w:r>
      <w:r w:rsidR="00706504" w:rsidRPr="00EE6761">
        <w:tab/>
      </w:r>
      <w:r w:rsidR="00A24AC3" w:rsidRPr="00EE6761">
        <w:t>Delivery of Property Sold</w:t>
      </w:r>
      <w:bookmarkEnd w:id="363"/>
    </w:p>
    <w:p w14:paraId="7386FB04" w14:textId="77777777" w:rsidR="00DD69E8" w:rsidRPr="00EE6761" w:rsidRDefault="00DD69E8" w:rsidP="00316065">
      <w:pPr>
        <w:pStyle w:val="NoSpacing"/>
        <w:rPr>
          <w:rFonts w:cs="Times New Roman"/>
          <w:szCs w:val="24"/>
        </w:rPr>
      </w:pPr>
    </w:p>
    <w:p w14:paraId="1C58AF1B" w14:textId="0E2D6E70" w:rsidR="00A24AC3" w:rsidRPr="00EE6761" w:rsidRDefault="00A24AC3" w:rsidP="00316065">
      <w:pPr>
        <w:spacing w:before="0" w:after="0"/>
      </w:pPr>
      <w:r w:rsidRPr="00EE6761">
        <w:t xml:space="preserve">The GSA </w:t>
      </w:r>
      <w:r w:rsidR="00C543DB">
        <w:t>R</w:t>
      </w:r>
      <w:r w:rsidR="00923137" w:rsidRPr="00EE6761">
        <w:t xml:space="preserve">egional </w:t>
      </w:r>
      <w:r w:rsidR="00C543DB">
        <w:t>O</w:t>
      </w:r>
      <w:r w:rsidR="00923137" w:rsidRPr="00EE6761">
        <w:t xml:space="preserve">ffice </w:t>
      </w:r>
      <w:r w:rsidRPr="00EE6761">
        <w:t xml:space="preserve">will notify the holding Bureau </w:t>
      </w:r>
      <w:r w:rsidR="00382663" w:rsidRPr="00EE6761">
        <w:rPr>
          <w:rFonts w:eastAsia="Times New Roman" w:cs="Times New Roman"/>
          <w:szCs w:val="24"/>
        </w:rPr>
        <w:t xml:space="preserve">PMO, NUO, or designated PO </w:t>
      </w:r>
      <w:r w:rsidRPr="00EE6761">
        <w:t>by forwarding a copy of GSA Form</w:t>
      </w:r>
      <w:r w:rsidR="00342EA9" w:rsidRPr="00EE6761">
        <w:t>-</w:t>
      </w:r>
      <w:r w:rsidR="003A1EF5" w:rsidRPr="00EE6761">
        <w:t>27</w:t>
      </w:r>
      <w:r w:rsidR="0003787D">
        <w:t>,</w:t>
      </w:r>
      <w:r w:rsidR="00AB2026" w:rsidRPr="00EE6761">
        <w:t xml:space="preserve"> </w:t>
      </w:r>
      <w:r w:rsidR="00AB2E1E" w:rsidRPr="00EE6761">
        <w:t>“</w:t>
      </w:r>
      <w:r w:rsidR="00917C09" w:rsidRPr="00EE6761">
        <w:t xml:space="preserve">Notice of Award (Sale of </w:t>
      </w:r>
      <w:r w:rsidR="0066745B">
        <w:t>Government-Owned</w:t>
      </w:r>
      <w:r w:rsidR="00917C09" w:rsidRPr="00EE6761">
        <w:t xml:space="preserve"> Personal Property)</w:t>
      </w:r>
      <w:r w:rsidR="00346AF5">
        <w:t>,</w:t>
      </w:r>
      <w:r w:rsidR="00AB2E1E" w:rsidRPr="00EE6761">
        <w:t>”</w:t>
      </w:r>
      <w:r w:rsidRPr="00EE6761">
        <w:t xml:space="preserve"> after full payment is received from the buyer.  The </w:t>
      </w:r>
      <w:r w:rsidR="00382663" w:rsidRPr="00EE6761">
        <w:rPr>
          <w:rFonts w:eastAsia="Times New Roman" w:cs="Times New Roman"/>
          <w:szCs w:val="24"/>
        </w:rPr>
        <w:t xml:space="preserve">PMO, NUO, or designated PO </w:t>
      </w:r>
      <w:r w:rsidRPr="00EE6761">
        <w:t>will notify GSA if the buyer does not remove the pr</w:t>
      </w:r>
      <w:r w:rsidR="00F51C9F" w:rsidRPr="00EE6761">
        <w:t>operty within a specified amount</w:t>
      </w:r>
      <w:r w:rsidRPr="00EE6761">
        <w:t xml:space="preserve"> of time.</w:t>
      </w:r>
    </w:p>
    <w:p w14:paraId="114272F5" w14:textId="2729C887" w:rsidR="00A24AC3" w:rsidRPr="00EE6761" w:rsidRDefault="00A24AC3" w:rsidP="00316065">
      <w:pPr>
        <w:spacing w:before="0" w:after="0"/>
      </w:pPr>
      <w:r w:rsidRPr="00EE6761">
        <w:t xml:space="preserve">The sale of motor vehicles requires a SF-97, </w:t>
      </w:r>
      <w:r w:rsidR="00AB2E1E" w:rsidRPr="00EE6761">
        <w:t>“</w:t>
      </w:r>
      <w:r w:rsidRPr="00EE6761">
        <w:t>United States Government Certificate of Release of a Motor Vehicle</w:t>
      </w:r>
      <w:r w:rsidR="002F5920">
        <w:t>,</w:t>
      </w:r>
      <w:r w:rsidR="00AB2E1E" w:rsidRPr="00EE6761">
        <w:t>”</w:t>
      </w:r>
      <w:r w:rsidRPr="00EE6761">
        <w:t xml:space="preserve"> to be executed by the </w:t>
      </w:r>
      <w:r w:rsidR="00542CB8" w:rsidRPr="00EE6761">
        <w:t>Departmental Fleet Manager</w:t>
      </w:r>
      <w:r w:rsidR="00E619E0" w:rsidRPr="00EE6761">
        <w:t xml:space="preserve"> (DFM)</w:t>
      </w:r>
      <w:r w:rsidR="00542CB8" w:rsidRPr="00EE6761">
        <w:t xml:space="preserve">, Bureau Fleet Manager </w:t>
      </w:r>
      <w:r w:rsidR="00E619E0" w:rsidRPr="00EE6761">
        <w:t>(BFM)</w:t>
      </w:r>
      <w:r w:rsidR="0003787D">
        <w:t>,</w:t>
      </w:r>
      <w:r w:rsidR="00E619E0" w:rsidRPr="00EE6761">
        <w:t xml:space="preserve"> </w:t>
      </w:r>
      <w:r w:rsidR="00542CB8" w:rsidRPr="00EE6761">
        <w:t>or the</w:t>
      </w:r>
      <w:r w:rsidR="00923137" w:rsidRPr="00EE6761">
        <w:t xml:space="preserve"> </w:t>
      </w:r>
      <w:r w:rsidR="00706504" w:rsidRPr="00EE6761">
        <w:t xml:space="preserve">Bureau </w:t>
      </w:r>
      <w:r w:rsidRPr="00EE6761">
        <w:t>PMO and submitted to the buyer in place of a title transfer or certificate.</w:t>
      </w:r>
    </w:p>
    <w:p w14:paraId="3D40D3CE" w14:textId="77777777" w:rsidR="0074745B" w:rsidRPr="00EE6761" w:rsidRDefault="0074745B" w:rsidP="00316065">
      <w:pPr>
        <w:spacing w:before="0" w:after="0"/>
      </w:pPr>
    </w:p>
    <w:p w14:paraId="7B0A6584" w14:textId="77777777" w:rsidR="00A24AC3" w:rsidRPr="00EE6761" w:rsidRDefault="00DD69E8" w:rsidP="00316065">
      <w:pPr>
        <w:pStyle w:val="Heading3"/>
      </w:pPr>
      <w:bookmarkStart w:id="364" w:name="_Toc498330398"/>
      <w:r w:rsidRPr="00EE6761">
        <w:t>10</w:t>
      </w:r>
      <w:r w:rsidR="00A24AC3" w:rsidRPr="00EE6761">
        <w:t>.</w:t>
      </w:r>
      <w:r w:rsidR="00472F2E">
        <w:t>6</w:t>
      </w:r>
      <w:r w:rsidR="00F51C9F" w:rsidRPr="00EE6761">
        <w:t>.</w:t>
      </w:r>
      <w:r w:rsidR="00B57DE3" w:rsidRPr="00EE6761">
        <w:t>6</w:t>
      </w:r>
      <w:r w:rsidR="00662E63" w:rsidRPr="00EE6761">
        <w:tab/>
      </w:r>
      <w:r w:rsidR="00A24AC3" w:rsidRPr="00EE6761">
        <w:t>Sale to State and Local Governments</w:t>
      </w:r>
      <w:bookmarkEnd w:id="364"/>
      <w:r w:rsidR="00A24AC3" w:rsidRPr="00EE6761">
        <w:t xml:space="preserve"> </w:t>
      </w:r>
    </w:p>
    <w:p w14:paraId="58E5776E" w14:textId="77777777" w:rsidR="00DD69E8" w:rsidRPr="00EE6761" w:rsidRDefault="00DD69E8" w:rsidP="00316065">
      <w:pPr>
        <w:pStyle w:val="NoSpacing"/>
        <w:rPr>
          <w:rFonts w:cs="Times New Roman"/>
          <w:szCs w:val="24"/>
        </w:rPr>
      </w:pPr>
    </w:p>
    <w:p w14:paraId="7623A82D" w14:textId="08FEBBC3" w:rsidR="002616B2" w:rsidRPr="00EE6761" w:rsidRDefault="00A24AC3" w:rsidP="00316065">
      <w:pPr>
        <w:spacing w:before="0" w:after="0"/>
      </w:pPr>
      <w:r w:rsidRPr="00EE6761">
        <w:t xml:space="preserve">Surplus </w:t>
      </w:r>
      <w:r w:rsidR="00923137" w:rsidRPr="00EE6761">
        <w:t xml:space="preserve">personal </w:t>
      </w:r>
      <w:r w:rsidRPr="00EE6761">
        <w:t xml:space="preserve">property </w:t>
      </w:r>
      <w:r w:rsidR="00923137" w:rsidRPr="00EE6761">
        <w:t xml:space="preserve">assets </w:t>
      </w:r>
      <w:r w:rsidRPr="00EE6761">
        <w:t xml:space="preserve">may be sold to </w:t>
      </w:r>
      <w:r w:rsidR="00E47FF5">
        <w:t>s</w:t>
      </w:r>
      <w:r w:rsidRPr="00EE6761">
        <w:t>tate and local governments on either a negotiated or competitive bid basis.</w:t>
      </w:r>
    </w:p>
    <w:p w14:paraId="50F7B1CB" w14:textId="77777777" w:rsidR="00F83A3F" w:rsidRDefault="00F83A3F" w:rsidP="00316065">
      <w:pPr>
        <w:pStyle w:val="Heading2"/>
        <w:spacing w:before="0"/>
      </w:pPr>
    </w:p>
    <w:p w14:paraId="496CA4DE" w14:textId="77777777" w:rsidR="00A24AC3" w:rsidRPr="00EE6761" w:rsidRDefault="00DD69E8" w:rsidP="00316065">
      <w:pPr>
        <w:pStyle w:val="Heading2"/>
        <w:spacing w:before="0"/>
      </w:pPr>
      <w:bookmarkStart w:id="365" w:name="_Toc498330399"/>
      <w:r w:rsidRPr="00EE6761">
        <w:t>10</w:t>
      </w:r>
      <w:r w:rsidR="00A24AC3" w:rsidRPr="00EE6761">
        <w:t>.</w:t>
      </w:r>
      <w:r w:rsidR="00472F2E">
        <w:t>7</w:t>
      </w:r>
      <w:r w:rsidR="00662E63" w:rsidRPr="00EE6761">
        <w:tab/>
      </w:r>
      <w:r w:rsidR="00A24AC3" w:rsidRPr="00EE6761">
        <w:t>Abandonment or Destruction</w:t>
      </w:r>
      <w:bookmarkEnd w:id="365"/>
    </w:p>
    <w:p w14:paraId="67FDB69B" w14:textId="77777777" w:rsidR="0067418A" w:rsidRPr="00EE6761" w:rsidRDefault="0067418A" w:rsidP="00316065">
      <w:pPr>
        <w:pStyle w:val="Heading3"/>
      </w:pPr>
    </w:p>
    <w:p w14:paraId="0B534FF9" w14:textId="77777777" w:rsidR="00A24AC3" w:rsidRPr="00EE6761" w:rsidRDefault="00DD69E8" w:rsidP="00316065">
      <w:pPr>
        <w:pStyle w:val="Heading3"/>
      </w:pPr>
      <w:bookmarkStart w:id="366" w:name="_Toc498330400"/>
      <w:r w:rsidRPr="00EE6761">
        <w:t>10</w:t>
      </w:r>
      <w:r w:rsidR="00A24AC3" w:rsidRPr="00EE6761">
        <w:t>.</w:t>
      </w:r>
      <w:r w:rsidR="00472F2E">
        <w:t>7</w:t>
      </w:r>
      <w:r w:rsidR="00F51C9F" w:rsidRPr="00EE6761">
        <w:t>.1</w:t>
      </w:r>
      <w:r w:rsidR="00662E63" w:rsidRPr="00EE6761">
        <w:tab/>
      </w:r>
      <w:r w:rsidR="0003787D">
        <w:t xml:space="preserve">Abandonment or </w:t>
      </w:r>
      <w:r w:rsidR="00A24AC3" w:rsidRPr="00EE6761">
        <w:t>Destruction Requirement for Personal Property Assets</w:t>
      </w:r>
      <w:bookmarkEnd w:id="366"/>
    </w:p>
    <w:p w14:paraId="5A806CB8" w14:textId="77777777" w:rsidR="00CA2D72" w:rsidRDefault="00CA2D72" w:rsidP="00CA2D72">
      <w:pPr>
        <w:pStyle w:val="CM3"/>
      </w:pPr>
    </w:p>
    <w:p w14:paraId="109AA8BE" w14:textId="5E58C6FE" w:rsidR="00CA2D72" w:rsidRPr="00CA2D72" w:rsidRDefault="00CA2D72" w:rsidP="00CA2D72">
      <w:pPr>
        <w:pStyle w:val="CM3"/>
      </w:pPr>
      <w:r w:rsidRPr="00EE6761">
        <w:t xml:space="preserve">Personal property assets may be abandoned or destroyed in accordance with </w:t>
      </w:r>
      <w:hyperlink r:id="rId168" w:anchor="wp2019788" w:history="1">
        <w:r w:rsidRPr="00F533DE">
          <w:rPr>
            <w:rStyle w:val="Hyperlink"/>
          </w:rPr>
          <w:t>FMR 102-36 Subpart D, “Disposition of Excess Personal Property”</w:t>
        </w:r>
      </w:hyperlink>
      <w:r>
        <w:t xml:space="preserve"> when a NUO or PMO </w:t>
      </w:r>
      <w:r w:rsidRPr="00B77DED">
        <w:t xml:space="preserve">makes a written </w:t>
      </w:r>
      <w:r>
        <w:t>request to GSA.  The written request must be approved prior to abandonment or destruction.</w:t>
      </w:r>
    </w:p>
    <w:p w14:paraId="7AAE36A6" w14:textId="77777777" w:rsidR="00321783" w:rsidRDefault="00321783" w:rsidP="00316065">
      <w:pPr>
        <w:pStyle w:val="Heading3"/>
      </w:pPr>
    </w:p>
    <w:p w14:paraId="68777B5A" w14:textId="77777777" w:rsidR="00DD3A8F" w:rsidRDefault="00DD3A8F" w:rsidP="00316065">
      <w:pPr>
        <w:pStyle w:val="Heading3"/>
      </w:pPr>
    </w:p>
    <w:p w14:paraId="44397193" w14:textId="77777777" w:rsidR="00DD3A8F" w:rsidRDefault="00DD3A8F" w:rsidP="00316065">
      <w:pPr>
        <w:pStyle w:val="Heading3"/>
      </w:pPr>
    </w:p>
    <w:p w14:paraId="729DC7CD" w14:textId="77777777" w:rsidR="00DD3A8F" w:rsidRDefault="00DD3A8F" w:rsidP="00316065">
      <w:pPr>
        <w:pStyle w:val="Heading3"/>
      </w:pPr>
    </w:p>
    <w:p w14:paraId="0E3C5E96" w14:textId="77C24353" w:rsidR="00A24AC3" w:rsidRPr="00EE6761" w:rsidRDefault="00DD69E8" w:rsidP="00316065">
      <w:pPr>
        <w:pStyle w:val="Heading3"/>
      </w:pPr>
      <w:bookmarkStart w:id="367" w:name="_Toc498330401"/>
      <w:r w:rsidRPr="00EE6761">
        <w:lastRenderedPageBreak/>
        <w:t>10</w:t>
      </w:r>
      <w:r w:rsidR="00A24AC3" w:rsidRPr="00EE6761">
        <w:t>.</w:t>
      </w:r>
      <w:r w:rsidR="00472F2E">
        <w:t>7</w:t>
      </w:r>
      <w:r w:rsidR="00F51C9F" w:rsidRPr="00EE6761">
        <w:t>.2</w:t>
      </w:r>
      <w:r w:rsidR="00662E63" w:rsidRPr="00EE6761">
        <w:tab/>
      </w:r>
      <w:r w:rsidR="00A24AC3" w:rsidRPr="00EE6761">
        <w:t>Findings Justifying Abandonment or Destruction</w:t>
      </w:r>
      <w:bookmarkEnd w:id="367"/>
      <w:r w:rsidR="00A24AC3" w:rsidRPr="00EE6761">
        <w:t xml:space="preserve"> </w:t>
      </w:r>
    </w:p>
    <w:p w14:paraId="3D054EF3" w14:textId="77777777" w:rsidR="00AF5AC7" w:rsidRDefault="00AF5AC7" w:rsidP="00316065">
      <w:pPr>
        <w:spacing w:before="0" w:after="0"/>
      </w:pPr>
    </w:p>
    <w:p w14:paraId="0FB28B6F" w14:textId="48F24C98" w:rsidR="00A24AC3" w:rsidRDefault="00A24AC3" w:rsidP="00316065">
      <w:pPr>
        <w:spacing w:before="0" w:after="0"/>
      </w:pPr>
      <w:r w:rsidRPr="00EE6761">
        <w:t>Findings include:</w:t>
      </w:r>
    </w:p>
    <w:p w14:paraId="127138F1" w14:textId="77777777" w:rsidR="00DD3A8F" w:rsidRDefault="00DD3A8F" w:rsidP="00316065">
      <w:pPr>
        <w:spacing w:before="0" w:after="0"/>
      </w:pPr>
    </w:p>
    <w:p w14:paraId="2950A1DC" w14:textId="77777777" w:rsidR="00A24AC3" w:rsidRDefault="00A24AC3" w:rsidP="00B30429">
      <w:pPr>
        <w:pStyle w:val="ListParagraph"/>
        <w:numPr>
          <w:ilvl w:val="0"/>
          <w:numId w:val="25"/>
        </w:numPr>
        <w:spacing w:before="0" w:after="0"/>
        <w:rPr>
          <w:rFonts w:cs="Times New Roman"/>
          <w:szCs w:val="24"/>
        </w:rPr>
      </w:pPr>
      <w:r w:rsidRPr="00EE6761">
        <w:rPr>
          <w:rFonts w:cs="Times New Roman"/>
          <w:szCs w:val="24"/>
        </w:rPr>
        <w:t xml:space="preserve">The </w:t>
      </w:r>
      <w:r w:rsidR="00A570FD" w:rsidRPr="00EE6761">
        <w:rPr>
          <w:rFonts w:cs="Times New Roman"/>
          <w:szCs w:val="24"/>
        </w:rPr>
        <w:t xml:space="preserve">personal property </w:t>
      </w:r>
      <w:r w:rsidRPr="00EE6761">
        <w:rPr>
          <w:rFonts w:cs="Times New Roman"/>
          <w:szCs w:val="24"/>
        </w:rPr>
        <w:t>assets have no commercial value;</w:t>
      </w:r>
    </w:p>
    <w:p w14:paraId="087366FC" w14:textId="77777777" w:rsidR="00321783" w:rsidRPr="00EE6761" w:rsidRDefault="00321783" w:rsidP="00321783">
      <w:pPr>
        <w:pStyle w:val="ListParagraph"/>
        <w:spacing w:before="0" w:after="0"/>
        <w:rPr>
          <w:rFonts w:cs="Times New Roman"/>
          <w:szCs w:val="24"/>
        </w:rPr>
      </w:pPr>
    </w:p>
    <w:p w14:paraId="5CC14EDE" w14:textId="3AEB3F0D" w:rsidR="00A24AC3" w:rsidRDefault="00A24AC3" w:rsidP="00B30429">
      <w:pPr>
        <w:pStyle w:val="ListParagraph"/>
        <w:numPr>
          <w:ilvl w:val="0"/>
          <w:numId w:val="25"/>
        </w:numPr>
        <w:spacing w:before="0" w:after="0"/>
        <w:rPr>
          <w:rFonts w:cs="Times New Roman"/>
          <w:szCs w:val="24"/>
        </w:rPr>
      </w:pPr>
      <w:r w:rsidRPr="00EE6761">
        <w:rPr>
          <w:rFonts w:cs="Times New Roman"/>
          <w:szCs w:val="24"/>
        </w:rPr>
        <w:t xml:space="preserve">The cost of care, handling, and preparation of the </w:t>
      </w:r>
      <w:r w:rsidR="00A570FD" w:rsidRPr="00EE6761">
        <w:rPr>
          <w:rFonts w:cs="Times New Roman"/>
          <w:szCs w:val="24"/>
        </w:rPr>
        <w:t xml:space="preserve">personal </w:t>
      </w:r>
      <w:r w:rsidRPr="00EE6761">
        <w:rPr>
          <w:rFonts w:cs="Times New Roman"/>
          <w:szCs w:val="24"/>
        </w:rPr>
        <w:t xml:space="preserve">property </w:t>
      </w:r>
      <w:r w:rsidR="00A570FD" w:rsidRPr="00EE6761">
        <w:rPr>
          <w:rFonts w:cs="Times New Roman"/>
          <w:szCs w:val="24"/>
        </w:rPr>
        <w:t xml:space="preserve">assets </w:t>
      </w:r>
      <w:r w:rsidRPr="00EE6761">
        <w:rPr>
          <w:rFonts w:cs="Times New Roman"/>
          <w:szCs w:val="24"/>
        </w:rPr>
        <w:t>for sale would be greater than the expected sale proceeds;</w:t>
      </w:r>
      <w:r w:rsidR="00FB5EE6">
        <w:rPr>
          <w:rFonts w:cs="Times New Roman"/>
          <w:szCs w:val="24"/>
        </w:rPr>
        <w:t xml:space="preserve"> </w:t>
      </w:r>
    </w:p>
    <w:p w14:paraId="7EFB711D" w14:textId="77777777" w:rsidR="00945C9F" w:rsidRPr="00945C9F" w:rsidRDefault="00945C9F" w:rsidP="00316065">
      <w:pPr>
        <w:pStyle w:val="ListParagraph"/>
        <w:rPr>
          <w:rFonts w:cs="Times New Roman"/>
          <w:szCs w:val="24"/>
        </w:rPr>
      </w:pPr>
    </w:p>
    <w:p w14:paraId="0F2F56E8" w14:textId="182630F8" w:rsidR="00A24AC3" w:rsidRPr="00EE6761" w:rsidRDefault="00A24AC3" w:rsidP="00B30429">
      <w:pPr>
        <w:pStyle w:val="ListParagraph"/>
        <w:numPr>
          <w:ilvl w:val="0"/>
          <w:numId w:val="25"/>
        </w:numPr>
        <w:spacing w:before="0" w:after="0"/>
        <w:rPr>
          <w:rFonts w:cs="Times New Roman"/>
          <w:szCs w:val="24"/>
        </w:rPr>
      </w:pPr>
      <w:r w:rsidRPr="00EE6761">
        <w:rPr>
          <w:rFonts w:cs="Times New Roman"/>
          <w:szCs w:val="24"/>
        </w:rPr>
        <w:t>A law, regulation, or directive requires abandonment or destruction;</w:t>
      </w:r>
      <w:r w:rsidR="00FB5EE6">
        <w:rPr>
          <w:rFonts w:cs="Times New Roman"/>
          <w:szCs w:val="24"/>
        </w:rPr>
        <w:t xml:space="preserve"> or</w:t>
      </w:r>
    </w:p>
    <w:p w14:paraId="2625AF04" w14:textId="77777777" w:rsidR="00662E63" w:rsidRPr="00EE6761" w:rsidRDefault="00662E63" w:rsidP="00316065">
      <w:pPr>
        <w:pStyle w:val="ListParagraph"/>
        <w:spacing w:before="0" w:after="0"/>
        <w:rPr>
          <w:rFonts w:cs="Times New Roman"/>
          <w:szCs w:val="24"/>
        </w:rPr>
      </w:pPr>
    </w:p>
    <w:p w14:paraId="0EB7F0CB" w14:textId="66246247" w:rsidR="00A24AC3" w:rsidRPr="00EE6761" w:rsidRDefault="00A24AC3" w:rsidP="00B30429">
      <w:pPr>
        <w:pStyle w:val="ListParagraph"/>
        <w:numPr>
          <w:ilvl w:val="0"/>
          <w:numId w:val="25"/>
        </w:numPr>
        <w:spacing w:before="0" w:after="0"/>
        <w:rPr>
          <w:rFonts w:cs="Times New Roman"/>
          <w:szCs w:val="24"/>
        </w:rPr>
      </w:pPr>
      <w:r w:rsidRPr="00EE6761">
        <w:rPr>
          <w:rFonts w:cs="Times New Roman"/>
          <w:szCs w:val="24"/>
        </w:rPr>
        <w:t xml:space="preserve">Written instructions </w:t>
      </w:r>
      <w:r w:rsidR="00FB5EE6">
        <w:rPr>
          <w:rFonts w:cs="Times New Roman"/>
          <w:szCs w:val="24"/>
        </w:rPr>
        <w:t xml:space="preserve">were issued </w:t>
      </w:r>
      <w:r w:rsidRPr="00EE6761">
        <w:rPr>
          <w:rFonts w:cs="Times New Roman"/>
          <w:szCs w:val="24"/>
        </w:rPr>
        <w:t xml:space="preserve">by </w:t>
      </w:r>
      <w:r w:rsidR="00CA2D72">
        <w:rPr>
          <w:rFonts w:cs="Times New Roman"/>
          <w:szCs w:val="24"/>
        </w:rPr>
        <w:t>a GSA</w:t>
      </w:r>
      <w:r w:rsidRPr="00EE6761">
        <w:rPr>
          <w:rFonts w:cs="Times New Roman"/>
          <w:szCs w:val="24"/>
        </w:rPr>
        <w:t xml:space="preserve"> official (</w:t>
      </w:r>
      <w:r w:rsidR="004E3862" w:rsidRPr="00EE6761">
        <w:rPr>
          <w:rFonts w:cs="Times New Roman"/>
          <w:szCs w:val="24"/>
        </w:rPr>
        <w:t>e.g</w:t>
      </w:r>
      <w:r w:rsidR="0074745B" w:rsidRPr="00EE6761">
        <w:rPr>
          <w:rFonts w:cs="Times New Roman"/>
          <w:szCs w:val="24"/>
        </w:rPr>
        <w:t xml:space="preserve">., </w:t>
      </w:r>
      <w:r w:rsidRPr="00EE6761">
        <w:rPr>
          <w:rFonts w:cs="Times New Roman"/>
          <w:szCs w:val="24"/>
        </w:rPr>
        <w:t>health, safety, security) directing abandonment or destruction;</w:t>
      </w:r>
    </w:p>
    <w:p w14:paraId="419D4209" w14:textId="77777777" w:rsidR="00662E63" w:rsidRPr="00EE6761" w:rsidRDefault="00662E63" w:rsidP="00316065">
      <w:pPr>
        <w:pStyle w:val="ListParagraph"/>
        <w:spacing w:before="0" w:after="0"/>
        <w:rPr>
          <w:rFonts w:cs="Times New Roman"/>
          <w:szCs w:val="24"/>
        </w:rPr>
      </w:pPr>
    </w:p>
    <w:p w14:paraId="48FB2624" w14:textId="77777777" w:rsidR="00A24AC3" w:rsidRDefault="00A24AC3" w:rsidP="005A69D5">
      <w:pPr>
        <w:spacing w:before="0" w:after="0"/>
        <w:rPr>
          <w:rFonts w:cs="Times New Roman"/>
          <w:szCs w:val="24"/>
        </w:rPr>
      </w:pPr>
      <w:r w:rsidRPr="00FB5EE6">
        <w:rPr>
          <w:rFonts w:cs="Times New Roman"/>
          <w:szCs w:val="24"/>
        </w:rPr>
        <w:t xml:space="preserve">The appropriate office must provide for public notice of the abandonment or destruction for a period not less than </w:t>
      </w:r>
      <w:r w:rsidR="00666384" w:rsidRPr="00FB5EE6">
        <w:rPr>
          <w:rFonts w:cs="Times New Roman"/>
          <w:szCs w:val="24"/>
        </w:rPr>
        <w:t xml:space="preserve">seven </w:t>
      </w:r>
      <w:r w:rsidRPr="00FB5EE6">
        <w:rPr>
          <w:rFonts w:cs="Times New Roman"/>
          <w:szCs w:val="24"/>
        </w:rPr>
        <w:t>days</w:t>
      </w:r>
      <w:r w:rsidR="00DF0E6F" w:rsidRPr="00FB5EE6">
        <w:rPr>
          <w:rFonts w:cs="Times New Roman"/>
          <w:szCs w:val="24"/>
        </w:rPr>
        <w:t xml:space="preserve">.  </w:t>
      </w:r>
      <w:r w:rsidRPr="00FB5EE6">
        <w:rPr>
          <w:rFonts w:cs="Times New Roman"/>
          <w:szCs w:val="24"/>
        </w:rPr>
        <w:t>The notice will be posted in the area in</w:t>
      </w:r>
      <w:r w:rsidR="000E0E03" w:rsidRPr="00FB5EE6">
        <w:rPr>
          <w:rFonts w:cs="Times New Roman"/>
          <w:szCs w:val="24"/>
        </w:rPr>
        <w:t>,</w:t>
      </w:r>
      <w:r w:rsidRPr="00FB5EE6">
        <w:rPr>
          <w:rFonts w:cs="Times New Roman"/>
          <w:szCs w:val="24"/>
        </w:rPr>
        <w:t xml:space="preserve"> </w:t>
      </w:r>
      <w:r w:rsidR="0084521B" w:rsidRPr="00FB5EE6">
        <w:rPr>
          <w:rFonts w:cs="Times New Roman"/>
          <w:szCs w:val="24"/>
        </w:rPr>
        <w:t>which the property is located</w:t>
      </w:r>
      <w:r w:rsidR="00DF0E6F" w:rsidRPr="00FB5EE6">
        <w:rPr>
          <w:rFonts w:cs="Times New Roman"/>
          <w:szCs w:val="24"/>
        </w:rPr>
        <w:t xml:space="preserve">.  </w:t>
      </w:r>
      <w:r w:rsidRPr="00FB5EE6">
        <w:rPr>
          <w:rFonts w:cs="Times New Roman"/>
          <w:szCs w:val="24"/>
        </w:rPr>
        <w:t>The notice will include:</w:t>
      </w:r>
    </w:p>
    <w:p w14:paraId="1A0A919A" w14:textId="77777777" w:rsidR="00FB5EE6" w:rsidRPr="00FB5EE6" w:rsidRDefault="00FB5EE6" w:rsidP="005A69D5">
      <w:pPr>
        <w:spacing w:before="0" w:after="0"/>
        <w:rPr>
          <w:rFonts w:cs="Times New Roman"/>
          <w:szCs w:val="24"/>
        </w:rPr>
      </w:pPr>
    </w:p>
    <w:p w14:paraId="37A82C07" w14:textId="5F3F727F" w:rsidR="00A24AC3" w:rsidRDefault="00A24AC3" w:rsidP="00B30429">
      <w:pPr>
        <w:pStyle w:val="ListParagraph"/>
        <w:numPr>
          <w:ilvl w:val="1"/>
          <w:numId w:val="11"/>
        </w:numPr>
        <w:spacing w:before="0" w:after="0"/>
        <w:ind w:left="1080"/>
        <w:rPr>
          <w:rFonts w:cs="Times New Roman"/>
          <w:szCs w:val="24"/>
        </w:rPr>
      </w:pPr>
      <w:r w:rsidRPr="00EE6761">
        <w:rPr>
          <w:rFonts w:cs="Times New Roman"/>
          <w:szCs w:val="24"/>
        </w:rPr>
        <w:t xml:space="preserve">A general description of the </w:t>
      </w:r>
      <w:r w:rsidR="00A570FD" w:rsidRPr="00EE6761">
        <w:rPr>
          <w:rFonts w:cs="Times New Roman"/>
          <w:szCs w:val="24"/>
        </w:rPr>
        <w:t xml:space="preserve">personal property </w:t>
      </w:r>
      <w:r w:rsidRPr="00EE6761">
        <w:rPr>
          <w:rFonts w:cs="Times New Roman"/>
          <w:szCs w:val="24"/>
        </w:rPr>
        <w:t>assets; and</w:t>
      </w:r>
    </w:p>
    <w:p w14:paraId="05E600E0" w14:textId="77777777" w:rsidR="00FB5EE6" w:rsidRPr="00FB5EE6" w:rsidRDefault="00FB5EE6" w:rsidP="005A69D5">
      <w:pPr>
        <w:spacing w:before="0" w:after="0"/>
        <w:ind w:left="1080" w:hanging="360"/>
        <w:rPr>
          <w:rFonts w:cs="Times New Roman"/>
          <w:szCs w:val="24"/>
        </w:rPr>
      </w:pPr>
    </w:p>
    <w:p w14:paraId="49ADDA4A" w14:textId="63DED12C" w:rsidR="0084521B" w:rsidRPr="00EE6761" w:rsidRDefault="00A24AC3" w:rsidP="00B30429">
      <w:pPr>
        <w:pStyle w:val="Level1"/>
        <w:numPr>
          <w:ilvl w:val="1"/>
          <w:numId w:val="11"/>
        </w:numPr>
        <w:ind w:left="1080"/>
      </w:pPr>
      <w:r w:rsidRPr="00EE6761">
        <w:t>The date and location of</w:t>
      </w:r>
      <w:r w:rsidR="00061855" w:rsidRPr="00EE6761">
        <w:t xml:space="preserve"> the abandonment or destruction</w:t>
      </w:r>
      <w:r w:rsidR="0096728B" w:rsidRPr="00EE6761">
        <w:t>.</w:t>
      </w:r>
    </w:p>
    <w:p w14:paraId="4F9ED45E" w14:textId="68C90065" w:rsidR="00FB5EE6" w:rsidRPr="00EE6761" w:rsidRDefault="00FB5EE6" w:rsidP="00316065">
      <w:pPr>
        <w:pStyle w:val="ListParagraph"/>
        <w:spacing w:before="0" w:after="0"/>
        <w:ind w:left="1080"/>
        <w:rPr>
          <w:rFonts w:cs="Times New Roman"/>
          <w:szCs w:val="24"/>
        </w:rPr>
      </w:pPr>
    </w:p>
    <w:p w14:paraId="5AE6F9A0" w14:textId="77777777" w:rsidR="00A24AC3" w:rsidRDefault="00A570FD" w:rsidP="005A69D5">
      <w:pPr>
        <w:pStyle w:val="ListParagraph"/>
        <w:spacing w:before="0" w:after="0"/>
        <w:ind w:left="1080" w:hanging="1080"/>
        <w:rPr>
          <w:rFonts w:cs="Times New Roman"/>
          <w:szCs w:val="24"/>
        </w:rPr>
      </w:pPr>
      <w:r w:rsidRPr="00EE6761">
        <w:rPr>
          <w:rFonts w:cs="Times New Roman"/>
          <w:szCs w:val="24"/>
        </w:rPr>
        <w:t>Personal property a</w:t>
      </w:r>
      <w:r w:rsidR="00A24AC3" w:rsidRPr="00EE6761">
        <w:rPr>
          <w:rFonts w:cs="Times New Roman"/>
          <w:szCs w:val="24"/>
        </w:rPr>
        <w:t>ssets may be abandoned or destroyed, without public notice if:</w:t>
      </w:r>
    </w:p>
    <w:p w14:paraId="6A03619D" w14:textId="77777777" w:rsidR="00400565" w:rsidRPr="00EE6761" w:rsidRDefault="00400565" w:rsidP="00400565">
      <w:pPr>
        <w:pStyle w:val="ListParagraph"/>
        <w:tabs>
          <w:tab w:val="left" w:pos="720"/>
        </w:tabs>
        <w:spacing w:before="0" w:after="0"/>
        <w:rPr>
          <w:rFonts w:cs="Times New Roman"/>
          <w:szCs w:val="24"/>
        </w:rPr>
      </w:pPr>
    </w:p>
    <w:p w14:paraId="1EC4B2DB" w14:textId="77777777" w:rsidR="00A24AC3" w:rsidRPr="00EE6761" w:rsidRDefault="00A24AC3" w:rsidP="00B30429">
      <w:pPr>
        <w:pStyle w:val="ListParagraph"/>
        <w:numPr>
          <w:ilvl w:val="0"/>
          <w:numId w:val="26"/>
        </w:numPr>
        <w:spacing w:before="0" w:after="0"/>
        <w:rPr>
          <w:rFonts w:cs="Times New Roman"/>
          <w:szCs w:val="24"/>
        </w:rPr>
      </w:pPr>
      <w:r w:rsidRPr="00EE6761">
        <w:rPr>
          <w:rFonts w:cs="Times New Roman"/>
          <w:szCs w:val="24"/>
        </w:rPr>
        <w:t xml:space="preserve">The value of the </w:t>
      </w:r>
      <w:r w:rsidR="00A570FD" w:rsidRPr="00EE6761">
        <w:rPr>
          <w:rFonts w:cs="Times New Roman"/>
          <w:szCs w:val="24"/>
        </w:rPr>
        <w:t xml:space="preserve">personal property </w:t>
      </w:r>
      <w:r w:rsidRPr="00EE6761">
        <w:rPr>
          <w:rFonts w:cs="Times New Roman"/>
          <w:szCs w:val="24"/>
        </w:rPr>
        <w:t>assets is so little or the cost of its care and handling is so great that its retention for advertising for sale is clearly not economical</w:t>
      </w:r>
      <w:r w:rsidR="00D2710C" w:rsidRPr="00EE6761">
        <w:rPr>
          <w:rFonts w:cs="Times New Roman"/>
          <w:szCs w:val="24"/>
        </w:rPr>
        <w:t>;</w:t>
      </w:r>
    </w:p>
    <w:p w14:paraId="7B0E47D5" w14:textId="77777777" w:rsidR="00D2710C" w:rsidRPr="00EE6761" w:rsidRDefault="00D2710C" w:rsidP="00316065">
      <w:pPr>
        <w:pStyle w:val="ListParagraph"/>
        <w:spacing w:before="0" w:after="0"/>
        <w:ind w:left="1080"/>
        <w:rPr>
          <w:rFonts w:cs="Times New Roman"/>
          <w:szCs w:val="24"/>
        </w:rPr>
      </w:pPr>
    </w:p>
    <w:p w14:paraId="6DE6B322" w14:textId="77777777" w:rsidR="00A24AC3" w:rsidRPr="00EE6761" w:rsidRDefault="00A24AC3" w:rsidP="00B30429">
      <w:pPr>
        <w:pStyle w:val="ListParagraph"/>
        <w:numPr>
          <w:ilvl w:val="0"/>
          <w:numId w:val="26"/>
        </w:numPr>
        <w:spacing w:before="0" w:after="0"/>
        <w:rPr>
          <w:rFonts w:cs="Times New Roman"/>
          <w:szCs w:val="24"/>
        </w:rPr>
      </w:pPr>
      <w:r w:rsidRPr="00EE6761">
        <w:rPr>
          <w:rFonts w:cs="Times New Roman"/>
          <w:szCs w:val="24"/>
        </w:rPr>
        <w:t>Immediate abandonment or destruction is required because of hea</w:t>
      </w:r>
      <w:r w:rsidR="00D2710C" w:rsidRPr="00EE6761">
        <w:rPr>
          <w:rFonts w:cs="Times New Roman"/>
          <w:szCs w:val="24"/>
        </w:rPr>
        <w:t>lth, safety, or security reason;</w:t>
      </w:r>
    </w:p>
    <w:p w14:paraId="467309D3" w14:textId="77777777" w:rsidR="00D2710C" w:rsidRPr="00EE6761" w:rsidRDefault="00D2710C" w:rsidP="00316065">
      <w:pPr>
        <w:pStyle w:val="ListParagraph"/>
        <w:spacing w:before="0" w:after="0"/>
        <w:ind w:left="1080"/>
        <w:rPr>
          <w:rFonts w:cs="Times New Roman"/>
          <w:szCs w:val="24"/>
        </w:rPr>
      </w:pPr>
    </w:p>
    <w:p w14:paraId="02F15877" w14:textId="77777777" w:rsidR="00A24AC3" w:rsidRPr="00EE6761" w:rsidRDefault="00A24AC3" w:rsidP="00B30429">
      <w:pPr>
        <w:pStyle w:val="ListParagraph"/>
        <w:numPr>
          <w:ilvl w:val="0"/>
          <w:numId w:val="26"/>
        </w:numPr>
        <w:spacing w:before="0" w:after="0"/>
        <w:rPr>
          <w:rFonts w:cs="Times New Roman"/>
          <w:szCs w:val="24"/>
        </w:rPr>
      </w:pPr>
      <w:r w:rsidRPr="00EE6761">
        <w:rPr>
          <w:rFonts w:cs="Times New Roman"/>
          <w:szCs w:val="24"/>
        </w:rPr>
        <w:t>A single line item of property to be abandoned or destroyed at any one location</w:t>
      </w:r>
      <w:r w:rsidR="001309FB">
        <w:rPr>
          <w:rFonts w:cs="Times New Roman"/>
          <w:szCs w:val="24"/>
        </w:rPr>
        <w:t>,</w:t>
      </w:r>
      <w:r w:rsidRPr="00EE6761">
        <w:rPr>
          <w:rFonts w:cs="Times New Roman"/>
          <w:szCs w:val="24"/>
        </w:rPr>
        <w:t xml:space="preserve"> at any one time</w:t>
      </w:r>
      <w:r w:rsidR="001309FB">
        <w:rPr>
          <w:rFonts w:cs="Times New Roman"/>
          <w:szCs w:val="24"/>
        </w:rPr>
        <w:t>,</w:t>
      </w:r>
      <w:r w:rsidRPr="00EE6761">
        <w:rPr>
          <w:rFonts w:cs="Times New Roman"/>
          <w:szCs w:val="24"/>
        </w:rPr>
        <w:t xml:space="preserve"> has an original cost of less than </w:t>
      </w:r>
      <w:r w:rsidRPr="00811F76">
        <w:rPr>
          <w:rFonts w:cs="Times New Roman"/>
          <w:szCs w:val="24"/>
        </w:rPr>
        <w:t>$500</w:t>
      </w:r>
      <w:r w:rsidRPr="00EE6761">
        <w:rPr>
          <w:rFonts w:cs="Times New Roman"/>
          <w:szCs w:val="24"/>
        </w:rPr>
        <w:t>.</w:t>
      </w:r>
    </w:p>
    <w:p w14:paraId="7FDB8AD1" w14:textId="77777777" w:rsidR="0074745B" w:rsidRPr="00EE6761" w:rsidRDefault="0074745B" w:rsidP="00316065">
      <w:pPr>
        <w:pStyle w:val="Heading3"/>
      </w:pPr>
    </w:p>
    <w:p w14:paraId="24697FF9" w14:textId="77777777" w:rsidR="00A24AC3" w:rsidRPr="00EE6761" w:rsidRDefault="00DD69E8" w:rsidP="00316065">
      <w:pPr>
        <w:pStyle w:val="Heading3"/>
      </w:pPr>
      <w:bookmarkStart w:id="368" w:name="_Toc498330402"/>
      <w:r w:rsidRPr="00EE6761">
        <w:t>10</w:t>
      </w:r>
      <w:r w:rsidR="00A24AC3" w:rsidRPr="00EE6761">
        <w:t>.</w:t>
      </w:r>
      <w:r w:rsidR="00472F2E">
        <w:t>7</w:t>
      </w:r>
      <w:r w:rsidR="00A24AC3" w:rsidRPr="00EE6761">
        <w:t xml:space="preserve">.3 </w:t>
      </w:r>
      <w:r w:rsidR="00662E63" w:rsidRPr="00EE6761">
        <w:tab/>
      </w:r>
      <w:r w:rsidR="00A24AC3" w:rsidRPr="00EE6761">
        <w:t xml:space="preserve">Utilization of Abandoned and Forfeited </w:t>
      </w:r>
      <w:r w:rsidR="00A570FD" w:rsidRPr="00EE6761">
        <w:t xml:space="preserve">Personal Property </w:t>
      </w:r>
      <w:r w:rsidR="00A24AC3" w:rsidRPr="00EE6761">
        <w:t>Assets</w:t>
      </w:r>
      <w:bookmarkEnd w:id="368"/>
    </w:p>
    <w:p w14:paraId="7E5F2A3A" w14:textId="77777777" w:rsidR="0067418A" w:rsidRDefault="0067418A" w:rsidP="00316065">
      <w:pPr>
        <w:pStyle w:val="Heading4"/>
      </w:pPr>
    </w:p>
    <w:p w14:paraId="23E3EACF" w14:textId="3345EB08" w:rsidR="002D6AFB" w:rsidRPr="00EE6761" w:rsidRDefault="002D6AFB" w:rsidP="002D6AFB">
      <w:pPr>
        <w:spacing w:before="0" w:after="0"/>
      </w:pPr>
      <w:r w:rsidRPr="00EE6761">
        <w:t xml:space="preserve">GSA </w:t>
      </w:r>
      <w:r w:rsidR="00983F11">
        <w:t xml:space="preserve">FMR </w:t>
      </w:r>
      <w:r w:rsidRPr="00EE6761">
        <w:t>Subchapter B, “Personal Property</w:t>
      </w:r>
      <w:r>
        <w:t>,</w:t>
      </w:r>
      <w:r w:rsidRPr="00EE6761">
        <w:t xml:space="preserve">” </w:t>
      </w:r>
      <w:hyperlink r:id="rId169" w:history="1">
        <w:r w:rsidRPr="00346AF5">
          <w:rPr>
            <w:rStyle w:val="Hyperlink"/>
          </w:rPr>
          <w:t>Section 102-41, “Disposition of Seized, Forfeited, Voluntary Abandoned, and Unclaimed Personal Property,”</w:t>
        </w:r>
      </w:hyperlink>
      <w:r w:rsidRPr="00EE6761">
        <w:t xml:space="preserve"> provides guidance on seized or forfeited personal property.</w:t>
      </w:r>
    </w:p>
    <w:p w14:paraId="4B6B7A94" w14:textId="77777777" w:rsidR="00983F11" w:rsidRDefault="00983F11" w:rsidP="00316065">
      <w:pPr>
        <w:pStyle w:val="Heading4"/>
      </w:pPr>
    </w:p>
    <w:p w14:paraId="00943EEF" w14:textId="4D0B73EF" w:rsidR="00A24AC3" w:rsidRPr="00EE6761" w:rsidRDefault="00775F21" w:rsidP="00316065">
      <w:pPr>
        <w:pStyle w:val="Heading4"/>
      </w:pPr>
      <w:bookmarkStart w:id="369" w:name="_Toc498330403"/>
      <w:r w:rsidRPr="00EE6761">
        <w:t>10.</w:t>
      </w:r>
      <w:r w:rsidR="00472F2E">
        <w:t>7</w:t>
      </w:r>
      <w:r w:rsidRPr="00EE6761">
        <w:t>.3.1 Vesting</w:t>
      </w:r>
      <w:r w:rsidR="00A24AC3" w:rsidRPr="00EE6761">
        <w:t xml:space="preserve"> of Title in the United States</w:t>
      </w:r>
      <w:bookmarkEnd w:id="369"/>
    </w:p>
    <w:p w14:paraId="523F18FC" w14:textId="77777777" w:rsidR="00DD69E8" w:rsidRPr="00EE6761" w:rsidRDefault="00DD69E8" w:rsidP="00316065">
      <w:pPr>
        <w:pStyle w:val="NoSpacing"/>
        <w:rPr>
          <w:rFonts w:cs="Times New Roman"/>
          <w:szCs w:val="24"/>
        </w:rPr>
      </w:pPr>
    </w:p>
    <w:p w14:paraId="59AE644C" w14:textId="32439CA5" w:rsidR="00A24AC3" w:rsidRPr="00EE6761" w:rsidRDefault="00A24AC3" w:rsidP="00316065">
      <w:pPr>
        <w:spacing w:before="0" w:after="0"/>
      </w:pPr>
      <w:r w:rsidRPr="00EE6761">
        <w:t xml:space="preserve">Abandoned or other unclaimed </w:t>
      </w:r>
      <w:r w:rsidR="00A570FD" w:rsidRPr="00EE6761">
        <w:t xml:space="preserve">personal </w:t>
      </w:r>
      <w:r w:rsidRPr="00EE6761">
        <w:t>property</w:t>
      </w:r>
      <w:r w:rsidR="00A570FD" w:rsidRPr="00EE6761">
        <w:t xml:space="preserve"> assets</w:t>
      </w:r>
      <w:r w:rsidR="00AB2026" w:rsidRPr="00EE6761">
        <w:t xml:space="preserve">, subject to the provisions of </w:t>
      </w:r>
      <w:hyperlink r:id="rId170" w:history="1">
        <w:r w:rsidR="00AB2026" w:rsidRPr="00A54115">
          <w:rPr>
            <w:rStyle w:val="Hyperlink"/>
          </w:rPr>
          <w:t>S</w:t>
        </w:r>
        <w:r w:rsidRPr="00A54115">
          <w:rPr>
            <w:rStyle w:val="Hyperlink"/>
          </w:rPr>
          <w:t>ection 203(m) of the Federal Property and Administrative Services Act of 1949</w:t>
        </w:r>
      </w:hyperlink>
      <w:r w:rsidRPr="00EE6761">
        <w:t>, will remain in the custody of and be the responsibility of the Bureau finding such property.</w:t>
      </w:r>
    </w:p>
    <w:p w14:paraId="124A9A5E" w14:textId="77777777" w:rsidR="0074745B" w:rsidRPr="00EE6761" w:rsidRDefault="0074745B" w:rsidP="00316065">
      <w:pPr>
        <w:spacing w:before="0" w:after="0"/>
      </w:pPr>
    </w:p>
    <w:p w14:paraId="5310CB0F" w14:textId="66DD42C7" w:rsidR="00A24AC3" w:rsidRPr="00EE6761" w:rsidRDefault="00A24AC3" w:rsidP="00316065">
      <w:pPr>
        <w:spacing w:before="0" w:after="0"/>
      </w:pPr>
      <w:r w:rsidRPr="00EE6761">
        <w:lastRenderedPageBreak/>
        <w:t xml:space="preserve">A DOC office finding abandoned or unclaimed usable property will hold the </w:t>
      </w:r>
      <w:r w:rsidR="00A570FD" w:rsidRPr="00EE6761">
        <w:t>personal property assets</w:t>
      </w:r>
      <w:r w:rsidRPr="00EE6761">
        <w:t xml:space="preserve"> for </w:t>
      </w:r>
      <w:r w:rsidRPr="00811F76">
        <w:t xml:space="preserve">30 </w:t>
      </w:r>
      <w:r w:rsidR="007F6A3F" w:rsidRPr="00811F76">
        <w:t xml:space="preserve">calendar </w:t>
      </w:r>
      <w:r w:rsidRPr="00811F76">
        <w:t>days during which time attempts to find the owner and retu</w:t>
      </w:r>
      <w:r w:rsidR="00F51C9F" w:rsidRPr="00811F76">
        <w:t>rn the property will be made</w:t>
      </w:r>
      <w:r w:rsidR="00DF0E6F" w:rsidRPr="00811F76">
        <w:t xml:space="preserve">.  </w:t>
      </w:r>
      <w:r w:rsidRPr="00811F76">
        <w:t xml:space="preserve">If no owner is identified within 30 </w:t>
      </w:r>
      <w:r w:rsidR="007F6A3F" w:rsidRPr="00811F76">
        <w:t xml:space="preserve">calendar </w:t>
      </w:r>
      <w:r w:rsidRPr="00811F76">
        <w:t xml:space="preserve">days, the </w:t>
      </w:r>
      <w:r w:rsidR="00F51C9F" w:rsidRPr="00811F76">
        <w:t>Bureau may use the property</w:t>
      </w:r>
      <w:r w:rsidR="00DF0E6F" w:rsidRPr="00811F76">
        <w:t xml:space="preserve">.  </w:t>
      </w:r>
      <w:r w:rsidRPr="00811F76">
        <w:t>Accountability and posting of appropriate records will be accomplished</w:t>
      </w:r>
      <w:r w:rsidRPr="00EE6761">
        <w:t xml:space="preserve"> in accordance with </w:t>
      </w:r>
      <w:hyperlink w:anchor="_7.0_CONTRACT_PERSONAL" w:history="1">
        <w:r w:rsidR="00A96880" w:rsidRPr="00A57E7F">
          <w:rPr>
            <w:rStyle w:val="Hyperlink"/>
          </w:rPr>
          <w:t>PPMM Chapter 7.0</w:t>
        </w:r>
        <w:r w:rsidR="005E6514" w:rsidRPr="00A57E7F">
          <w:rPr>
            <w:rStyle w:val="Hyperlink"/>
          </w:rPr>
          <w:t xml:space="preserve">, </w:t>
        </w:r>
        <w:r w:rsidR="00AB2E1E" w:rsidRPr="00A57E7F">
          <w:rPr>
            <w:rStyle w:val="Hyperlink"/>
          </w:rPr>
          <w:t>“</w:t>
        </w:r>
        <w:r w:rsidR="008B7A36" w:rsidRPr="00A57E7F">
          <w:rPr>
            <w:rStyle w:val="Hyperlink"/>
          </w:rPr>
          <w:t>Contract</w:t>
        </w:r>
        <w:r w:rsidR="005E6514" w:rsidRPr="00A57E7F">
          <w:rPr>
            <w:rStyle w:val="Hyperlink"/>
          </w:rPr>
          <w:t xml:space="preserve"> Personal Property Assets</w:t>
        </w:r>
        <w:r w:rsidR="00DF0E6F" w:rsidRPr="00A57E7F">
          <w:rPr>
            <w:rStyle w:val="Hyperlink"/>
          </w:rPr>
          <w:t>.</w:t>
        </w:r>
        <w:r w:rsidR="00AB2E1E" w:rsidRPr="00A57E7F">
          <w:rPr>
            <w:rStyle w:val="Hyperlink"/>
          </w:rPr>
          <w:t>”</w:t>
        </w:r>
      </w:hyperlink>
      <w:r w:rsidR="00DF0E6F" w:rsidRPr="00EE6761">
        <w:t xml:space="preserve"> </w:t>
      </w:r>
      <w:r w:rsidR="00F51C9F" w:rsidRPr="00EE6761">
        <w:t xml:space="preserve"> </w:t>
      </w:r>
      <w:r w:rsidRPr="00EE6761">
        <w:t xml:space="preserve">Property not required by the finding office will be reported to the Bureau as excess within DOC in accordance with </w:t>
      </w:r>
      <w:hyperlink w:anchor="_7.1.1_Responsibilities_for" w:history="1">
        <w:r w:rsidRPr="00FA6C5F">
          <w:rPr>
            <w:rStyle w:val="Hyperlink"/>
          </w:rPr>
          <w:t xml:space="preserve">PPMM Section </w:t>
        </w:r>
        <w:r w:rsidR="008B7A36" w:rsidRPr="00FA6C5F">
          <w:rPr>
            <w:rStyle w:val="Hyperlink"/>
          </w:rPr>
          <w:t>7</w:t>
        </w:r>
        <w:r w:rsidR="00A570FD" w:rsidRPr="00FA6C5F">
          <w:rPr>
            <w:rStyle w:val="Hyperlink"/>
          </w:rPr>
          <w:t>.</w:t>
        </w:r>
        <w:r w:rsidR="008B7A36" w:rsidRPr="00FA6C5F">
          <w:rPr>
            <w:rStyle w:val="Hyperlink"/>
          </w:rPr>
          <w:t>1</w:t>
        </w:r>
        <w:r w:rsidR="00A570FD" w:rsidRPr="00FA6C5F">
          <w:rPr>
            <w:rStyle w:val="Hyperlink"/>
          </w:rPr>
          <w:t>.1</w:t>
        </w:r>
        <w:r w:rsidR="008B7A36" w:rsidRPr="00FA6C5F">
          <w:rPr>
            <w:rStyle w:val="Hyperlink"/>
          </w:rPr>
          <w:t xml:space="preserve">, </w:t>
        </w:r>
        <w:r w:rsidR="00AB2E1E" w:rsidRPr="00FA6C5F">
          <w:rPr>
            <w:rStyle w:val="Hyperlink"/>
          </w:rPr>
          <w:t>“</w:t>
        </w:r>
        <w:r w:rsidR="008B7A36" w:rsidRPr="00FA6C5F">
          <w:rPr>
            <w:rStyle w:val="Hyperlink"/>
          </w:rPr>
          <w:t>Responsibilities for Contract Personal Property</w:t>
        </w:r>
        <w:r w:rsidR="00F51C9F" w:rsidRPr="00FA6C5F">
          <w:rPr>
            <w:rStyle w:val="Hyperlink"/>
          </w:rPr>
          <w:t>.</w:t>
        </w:r>
        <w:r w:rsidR="00AB2E1E" w:rsidRPr="00FA6C5F">
          <w:rPr>
            <w:rStyle w:val="Hyperlink"/>
          </w:rPr>
          <w:t>”</w:t>
        </w:r>
      </w:hyperlink>
      <w:r w:rsidR="00BB3407" w:rsidRPr="00EE6761">
        <w:t xml:space="preserve"> </w:t>
      </w:r>
      <w:r w:rsidR="00F51C9F" w:rsidRPr="00EE6761">
        <w:t xml:space="preserve"> </w:t>
      </w:r>
      <w:r w:rsidRPr="00EE6761">
        <w:t>Usable surplus property resulting from this action and authorized by GSA for disposal by DO</w:t>
      </w:r>
      <w:r w:rsidR="00F51C9F" w:rsidRPr="00EE6761">
        <w:t>C may be disposed of by sale</w:t>
      </w:r>
      <w:r w:rsidR="00DF0E6F" w:rsidRPr="00EE6761">
        <w:t xml:space="preserve">.  </w:t>
      </w:r>
      <w:r w:rsidRPr="00EE6761">
        <w:t>Any abandoned or unclaimed property that is not usable will be processed as prescribed in accordance with this Manual.</w:t>
      </w:r>
    </w:p>
    <w:p w14:paraId="464AE028" w14:textId="77777777" w:rsidR="00945C9F" w:rsidRDefault="00945C9F" w:rsidP="00316065">
      <w:pPr>
        <w:pStyle w:val="Heading1"/>
      </w:pPr>
      <w:bookmarkStart w:id="370" w:name="_11.0_GIFTS_AND"/>
      <w:bookmarkEnd w:id="370"/>
    </w:p>
    <w:p w14:paraId="76ACFEDA" w14:textId="77777777" w:rsidR="00945C9F" w:rsidRDefault="00945C9F" w:rsidP="00316065">
      <w:pPr>
        <w:pStyle w:val="Heading1"/>
      </w:pPr>
    </w:p>
    <w:p w14:paraId="0DAA89C3" w14:textId="77777777" w:rsidR="00CD463D" w:rsidRDefault="00CD463D" w:rsidP="00316065">
      <w:pPr>
        <w:pStyle w:val="Heading1"/>
      </w:pPr>
    </w:p>
    <w:p w14:paraId="6273B79C" w14:textId="77777777" w:rsidR="00CD463D" w:rsidRDefault="00CD463D" w:rsidP="00316065">
      <w:pPr>
        <w:pStyle w:val="Heading1"/>
      </w:pPr>
    </w:p>
    <w:p w14:paraId="0C57B73D" w14:textId="77777777" w:rsidR="00CD463D" w:rsidRDefault="00CD463D" w:rsidP="00316065">
      <w:pPr>
        <w:pStyle w:val="Heading1"/>
      </w:pPr>
    </w:p>
    <w:p w14:paraId="1C1D514A" w14:textId="77777777" w:rsidR="00CD463D" w:rsidRDefault="00CD463D" w:rsidP="00316065">
      <w:pPr>
        <w:pStyle w:val="Heading1"/>
      </w:pPr>
    </w:p>
    <w:p w14:paraId="2BC44B37" w14:textId="77777777" w:rsidR="00CD463D" w:rsidRDefault="00CD463D" w:rsidP="00316065">
      <w:pPr>
        <w:pStyle w:val="Heading1"/>
      </w:pPr>
    </w:p>
    <w:p w14:paraId="248653D3" w14:textId="77777777" w:rsidR="00CD463D" w:rsidRDefault="00CD463D" w:rsidP="00316065">
      <w:pPr>
        <w:pStyle w:val="Heading1"/>
      </w:pPr>
    </w:p>
    <w:p w14:paraId="504A8D22" w14:textId="77777777" w:rsidR="00CD463D" w:rsidRDefault="00CD463D" w:rsidP="00316065">
      <w:pPr>
        <w:pStyle w:val="Heading1"/>
      </w:pPr>
    </w:p>
    <w:p w14:paraId="57153621" w14:textId="77777777" w:rsidR="00CD463D" w:rsidRDefault="00CD463D" w:rsidP="00316065">
      <w:pPr>
        <w:pStyle w:val="Heading1"/>
      </w:pPr>
    </w:p>
    <w:p w14:paraId="63CA7597" w14:textId="77777777" w:rsidR="00CD463D" w:rsidRDefault="00CD463D" w:rsidP="00316065">
      <w:pPr>
        <w:pStyle w:val="Heading1"/>
      </w:pPr>
    </w:p>
    <w:p w14:paraId="690E0762" w14:textId="77777777" w:rsidR="00CD463D" w:rsidRDefault="00CD463D" w:rsidP="00316065">
      <w:pPr>
        <w:pStyle w:val="Heading1"/>
      </w:pPr>
    </w:p>
    <w:p w14:paraId="5A3E1929" w14:textId="77777777" w:rsidR="00CD463D" w:rsidRDefault="00CD463D" w:rsidP="00316065">
      <w:pPr>
        <w:pStyle w:val="Heading1"/>
      </w:pPr>
    </w:p>
    <w:p w14:paraId="1B581C94" w14:textId="77777777" w:rsidR="00CD463D" w:rsidRDefault="00CD463D" w:rsidP="00316065">
      <w:pPr>
        <w:pStyle w:val="Heading1"/>
      </w:pPr>
    </w:p>
    <w:p w14:paraId="1E4D15B6" w14:textId="77777777" w:rsidR="00CD463D" w:rsidRDefault="00CD463D" w:rsidP="00316065">
      <w:pPr>
        <w:pStyle w:val="Heading1"/>
      </w:pPr>
    </w:p>
    <w:p w14:paraId="0E46A696" w14:textId="77777777" w:rsidR="00CD463D" w:rsidRDefault="00CD463D" w:rsidP="00316065">
      <w:pPr>
        <w:pStyle w:val="Heading1"/>
      </w:pPr>
    </w:p>
    <w:p w14:paraId="47717633" w14:textId="77777777" w:rsidR="00CD463D" w:rsidRDefault="00CD463D" w:rsidP="00316065">
      <w:pPr>
        <w:pStyle w:val="Heading1"/>
      </w:pPr>
    </w:p>
    <w:p w14:paraId="66D054B9" w14:textId="77777777" w:rsidR="00CD463D" w:rsidRDefault="00CD463D" w:rsidP="00316065">
      <w:pPr>
        <w:pStyle w:val="Heading1"/>
      </w:pPr>
    </w:p>
    <w:p w14:paraId="614F2103" w14:textId="77777777" w:rsidR="00CD463D" w:rsidRDefault="00CD463D" w:rsidP="00316065">
      <w:pPr>
        <w:pStyle w:val="Heading1"/>
      </w:pPr>
    </w:p>
    <w:p w14:paraId="33B247D5" w14:textId="77777777" w:rsidR="00CD463D" w:rsidRDefault="00CD463D" w:rsidP="00316065">
      <w:pPr>
        <w:pStyle w:val="Heading1"/>
      </w:pPr>
    </w:p>
    <w:p w14:paraId="597A84C1" w14:textId="77777777" w:rsidR="00CD463D" w:rsidRDefault="00CD463D" w:rsidP="00316065">
      <w:pPr>
        <w:pStyle w:val="Heading1"/>
      </w:pPr>
    </w:p>
    <w:p w14:paraId="4C43B9CD" w14:textId="77777777" w:rsidR="00CD463D" w:rsidRDefault="00CD463D" w:rsidP="00316065">
      <w:pPr>
        <w:pStyle w:val="Heading1"/>
      </w:pPr>
    </w:p>
    <w:p w14:paraId="5D3BD792" w14:textId="77777777" w:rsidR="00CD463D" w:rsidRDefault="00CD463D" w:rsidP="00316065">
      <w:pPr>
        <w:pStyle w:val="Heading1"/>
      </w:pPr>
    </w:p>
    <w:p w14:paraId="5BC9DDAB" w14:textId="77777777" w:rsidR="00CD463D" w:rsidRDefault="00CD463D" w:rsidP="00316065">
      <w:pPr>
        <w:pStyle w:val="Heading1"/>
      </w:pPr>
    </w:p>
    <w:p w14:paraId="54D93357" w14:textId="77777777" w:rsidR="00522E0F" w:rsidRDefault="00522E0F" w:rsidP="00316065">
      <w:pPr>
        <w:pStyle w:val="Heading1"/>
      </w:pPr>
    </w:p>
    <w:p w14:paraId="1459DF85" w14:textId="77777777" w:rsidR="00522E0F" w:rsidRDefault="00522E0F" w:rsidP="00316065">
      <w:pPr>
        <w:pStyle w:val="Heading1"/>
      </w:pPr>
    </w:p>
    <w:p w14:paraId="1672D081" w14:textId="77777777" w:rsidR="00522E0F" w:rsidRDefault="00522E0F" w:rsidP="00316065">
      <w:pPr>
        <w:pStyle w:val="Heading1"/>
      </w:pPr>
    </w:p>
    <w:p w14:paraId="6AA6A6F6" w14:textId="77777777" w:rsidR="00522E0F" w:rsidRDefault="00522E0F" w:rsidP="00316065">
      <w:pPr>
        <w:pStyle w:val="Heading1"/>
      </w:pPr>
    </w:p>
    <w:p w14:paraId="546A0278" w14:textId="77777777" w:rsidR="00522E0F" w:rsidRDefault="00522E0F" w:rsidP="00316065">
      <w:pPr>
        <w:pStyle w:val="Heading1"/>
      </w:pPr>
    </w:p>
    <w:p w14:paraId="65B9FAB0" w14:textId="4E41FBE9" w:rsidR="00A24AC3" w:rsidRPr="00EE6761" w:rsidRDefault="00D22D33" w:rsidP="00316065">
      <w:pPr>
        <w:pStyle w:val="Heading1"/>
      </w:pPr>
      <w:bookmarkStart w:id="371" w:name="_Toc498330404"/>
      <w:r w:rsidRPr="00EE6761">
        <w:lastRenderedPageBreak/>
        <w:t>1</w:t>
      </w:r>
      <w:r w:rsidR="00612063" w:rsidRPr="00EE6761">
        <w:t>1</w:t>
      </w:r>
      <w:r w:rsidR="00F51C9F" w:rsidRPr="00EE6761">
        <w:t>.0</w:t>
      </w:r>
      <w:r w:rsidR="00665577" w:rsidRPr="00EE6761">
        <w:tab/>
      </w:r>
      <w:r w:rsidR="00991529" w:rsidRPr="00EE6761">
        <w:t>G</w:t>
      </w:r>
      <w:r w:rsidR="00DD69E8" w:rsidRPr="00EE6761">
        <w:t>IFTS</w:t>
      </w:r>
      <w:r w:rsidR="0051616F" w:rsidRPr="00EE6761">
        <w:t xml:space="preserve"> </w:t>
      </w:r>
      <w:r w:rsidR="00793DE4" w:rsidRPr="00EE6761">
        <w:t>AND DECORATIONS</w:t>
      </w:r>
      <w:bookmarkEnd w:id="371"/>
    </w:p>
    <w:p w14:paraId="2AD317C4" w14:textId="77777777" w:rsidR="003477A4" w:rsidRPr="00EE6761" w:rsidRDefault="003477A4" w:rsidP="00316065">
      <w:pPr>
        <w:pStyle w:val="Heading2"/>
        <w:spacing w:before="0"/>
        <w:rPr>
          <w:noProof/>
        </w:rPr>
      </w:pPr>
    </w:p>
    <w:p w14:paraId="7F438E45" w14:textId="77777777" w:rsidR="00F94D50" w:rsidRPr="00EE6761" w:rsidRDefault="00DD69E8" w:rsidP="00316065">
      <w:pPr>
        <w:pStyle w:val="Heading3"/>
        <w:rPr>
          <w:noProof/>
          <w:vanish/>
          <w:specVanish/>
        </w:rPr>
      </w:pPr>
      <w:bookmarkStart w:id="372" w:name="_Toc498330405"/>
      <w:r w:rsidRPr="00EE6761">
        <w:rPr>
          <w:noProof/>
        </w:rPr>
        <w:t>1</w:t>
      </w:r>
      <w:r w:rsidR="00612063" w:rsidRPr="00EE6761">
        <w:rPr>
          <w:noProof/>
        </w:rPr>
        <w:t>1</w:t>
      </w:r>
      <w:r w:rsidRPr="00EE6761">
        <w:rPr>
          <w:noProof/>
        </w:rPr>
        <w:t>.0.1</w:t>
      </w:r>
      <w:r w:rsidR="00F51C9F" w:rsidRPr="00EE6761">
        <w:rPr>
          <w:noProof/>
        </w:rPr>
        <w:t xml:space="preserve"> </w:t>
      </w:r>
      <w:r w:rsidR="00F94D50" w:rsidRPr="00EE6761">
        <w:rPr>
          <w:noProof/>
        </w:rPr>
        <w:t>Scope of Chapter</w:t>
      </w:r>
      <w:bookmarkEnd w:id="372"/>
    </w:p>
    <w:p w14:paraId="5DB5E5A0" w14:textId="77777777" w:rsidR="00472771" w:rsidRPr="00EE6761" w:rsidRDefault="003B177B" w:rsidP="00316065">
      <w:pPr>
        <w:pStyle w:val="Heading3"/>
        <w:rPr>
          <w:rFonts w:cs="Times New Roman"/>
          <w:szCs w:val="24"/>
        </w:rPr>
      </w:pPr>
      <w:r w:rsidRPr="00EE6761">
        <w:rPr>
          <w:rFonts w:cs="Times New Roman"/>
          <w:szCs w:val="24"/>
        </w:rPr>
        <w:t xml:space="preserve"> </w:t>
      </w:r>
    </w:p>
    <w:p w14:paraId="26370F02" w14:textId="77777777" w:rsidR="00EE7DDC" w:rsidRPr="00EE6761" w:rsidRDefault="00EE7DDC" w:rsidP="00316065">
      <w:pPr>
        <w:spacing w:before="0" w:after="0"/>
      </w:pPr>
    </w:p>
    <w:p w14:paraId="29477813" w14:textId="0FADEEB0" w:rsidR="000E2880" w:rsidRPr="00EE6761" w:rsidRDefault="000E2880" w:rsidP="00316065">
      <w:pPr>
        <w:spacing w:before="0" w:after="0"/>
      </w:pPr>
      <w:r w:rsidRPr="00EE6761">
        <w:t xml:space="preserve">This </w:t>
      </w:r>
      <w:r w:rsidR="002B4F2C" w:rsidRPr="00EE6761">
        <w:t>chapter</w:t>
      </w:r>
      <w:r w:rsidR="00D22D33" w:rsidRPr="00EE6761">
        <w:t xml:space="preserve"> establishes guidelines and policy for</w:t>
      </w:r>
      <w:r w:rsidR="00A26DAD" w:rsidRPr="00EE6761">
        <w:t xml:space="preserve"> the acceptance, </w:t>
      </w:r>
      <w:r w:rsidRPr="00EE6761">
        <w:t>d</w:t>
      </w:r>
      <w:r w:rsidR="00824C22" w:rsidRPr="00EE6761">
        <w:t>isposition</w:t>
      </w:r>
      <w:r w:rsidR="00A26DAD" w:rsidRPr="00EE6761">
        <w:t>, and giving</w:t>
      </w:r>
      <w:r w:rsidR="00824C22" w:rsidRPr="00EE6761">
        <w:t xml:space="preserve"> of gifts</w:t>
      </w:r>
      <w:r w:rsidR="00EE7DDC" w:rsidRPr="00EE6761">
        <w:t xml:space="preserve"> and decorations</w:t>
      </w:r>
      <w:r w:rsidR="00824C22" w:rsidRPr="00EE6761">
        <w:t xml:space="preserve"> </w:t>
      </w:r>
      <w:r w:rsidR="00A26DAD" w:rsidRPr="00EE6761">
        <w:t xml:space="preserve">at or </w:t>
      </w:r>
      <w:r w:rsidR="00824C22" w:rsidRPr="00EE6761">
        <w:t>above the</w:t>
      </w:r>
      <w:r w:rsidRPr="00EE6761">
        <w:t xml:space="preserve"> minimal value </w:t>
      </w:r>
      <w:r w:rsidR="00A26DAD" w:rsidRPr="00EE6761">
        <w:t xml:space="preserve">to and </w:t>
      </w:r>
      <w:r w:rsidRPr="00EE6761">
        <w:t>from foreign governments</w:t>
      </w:r>
      <w:r w:rsidR="00EE7DDC" w:rsidRPr="00EE6761">
        <w:t xml:space="preserve"> </w:t>
      </w:r>
      <w:r w:rsidRPr="00EE6761">
        <w:t xml:space="preserve">under </w:t>
      </w:r>
      <w:hyperlink r:id="rId171" w:history="1">
        <w:r w:rsidR="00FF60FC">
          <w:rPr>
            <w:rStyle w:val="Hyperlink"/>
          </w:rPr>
          <w:t>5</w:t>
        </w:r>
        <w:r w:rsidRPr="00DE037F">
          <w:rPr>
            <w:rStyle w:val="Hyperlink"/>
          </w:rPr>
          <w:t xml:space="preserve"> U.S.C.</w:t>
        </w:r>
        <w:r w:rsidR="002F575A">
          <w:rPr>
            <w:rStyle w:val="Hyperlink"/>
          </w:rPr>
          <w:t xml:space="preserve"> §</w:t>
        </w:r>
        <w:r w:rsidR="001912F2" w:rsidRPr="00DE037F">
          <w:rPr>
            <w:rStyle w:val="Hyperlink"/>
          </w:rPr>
          <w:t xml:space="preserve"> 7342</w:t>
        </w:r>
      </w:hyperlink>
      <w:r w:rsidR="00457091">
        <w:rPr>
          <w:rStyle w:val="Hyperlink"/>
        </w:rPr>
        <w:t>, “Receipt and Disposition of Foreign Gifts and Decorations</w:t>
      </w:r>
      <w:r w:rsidR="00D9750D">
        <w:rPr>
          <w:rStyle w:val="Hyperlink"/>
        </w:rPr>
        <w:t>,</w:t>
      </w:r>
      <w:r w:rsidR="00457091">
        <w:rPr>
          <w:rStyle w:val="Hyperlink"/>
        </w:rPr>
        <w:t>”</w:t>
      </w:r>
      <w:r w:rsidR="001912F2" w:rsidRPr="00EE6761">
        <w:t xml:space="preserve"> </w:t>
      </w:r>
      <w:r w:rsidR="00EE7DDC" w:rsidRPr="00EE6761">
        <w:t xml:space="preserve">and </w:t>
      </w:r>
      <w:hyperlink r:id="rId172" w:history="1">
        <w:r w:rsidR="00EE7DDC" w:rsidRPr="00A0147B">
          <w:rPr>
            <w:rStyle w:val="Hyperlink"/>
          </w:rPr>
          <w:t>DAO 202-739, “Gifts and Decorations From Foreign Governments and to Foreign Individuals</w:t>
        </w:r>
        <w:r w:rsidR="00F511D3" w:rsidRPr="00A0147B">
          <w:rPr>
            <w:rStyle w:val="Hyperlink"/>
          </w:rPr>
          <w:t>,</w:t>
        </w:r>
        <w:r w:rsidR="00EE7DDC" w:rsidRPr="00A0147B">
          <w:rPr>
            <w:rStyle w:val="Hyperlink"/>
          </w:rPr>
          <w:t>”</w:t>
        </w:r>
      </w:hyperlink>
      <w:r w:rsidR="00EE7DDC" w:rsidRPr="00EE6761">
        <w:t xml:space="preserve"> </w:t>
      </w:r>
      <w:r w:rsidR="00F511D3" w:rsidRPr="00EE6761">
        <w:t>as well as</w:t>
      </w:r>
      <w:r w:rsidR="007B7F0F" w:rsidRPr="00EE6761">
        <w:t xml:space="preserve"> guidelines and policy for</w:t>
      </w:r>
      <w:r w:rsidR="00A26DAD" w:rsidRPr="00EE6761">
        <w:t xml:space="preserve"> the acceptance, </w:t>
      </w:r>
      <w:r w:rsidR="007B7F0F" w:rsidRPr="00EE6761">
        <w:t>disposition</w:t>
      </w:r>
      <w:r w:rsidR="00A26DAD" w:rsidRPr="00EE6761">
        <w:t>, and giving</w:t>
      </w:r>
      <w:r w:rsidR="007B7F0F" w:rsidRPr="00EE6761">
        <w:t xml:space="preserve"> of gifts</w:t>
      </w:r>
      <w:r w:rsidR="00F569E3" w:rsidRPr="00EE6761">
        <w:t xml:space="preserve"> </w:t>
      </w:r>
      <w:r w:rsidR="00983F11">
        <w:t>to</w:t>
      </w:r>
      <w:r w:rsidR="007B7F0F" w:rsidRPr="00EE6761">
        <w:t xml:space="preserve"> </w:t>
      </w:r>
      <w:r w:rsidR="000A1032">
        <w:t xml:space="preserve">the Department </w:t>
      </w:r>
      <w:r w:rsidR="007B7F0F" w:rsidRPr="00EE6761">
        <w:t>, in accordance with</w:t>
      </w:r>
      <w:r w:rsidR="00EE7DDC" w:rsidRPr="00EE6761">
        <w:t xml:space="preserve"> </w:t>
      </w:r>
      <w:hyperlink r:id="rId173" w:history="1">
        <w:r w:rsidR="00EE7DDC" w:rsidRPr="00A0147B">
          <w:rPr>
            <w:rStyle w:val="Hyperlink"/>
          </w:rPr>
          <w:t>DAO 203-9, “Gifts and Bequests.”</w:t>
        </w:r>
      </w:hyperlink>
    </w:p>
    <w:p w14:paraId="35D63B28" w14:textId="77777777" w:rsidR="003477A4" w:rsidRPr="00EE6761" w:rsidRDefault="003477A4" w:rsidP="00316065">
      <w:pPr>
        <w:pStyle w:val="Heading2"/>
        <w:spacing w:before="0"/>
        <w:rPr>
          <w:noProof/>
        </w:rPr>
      </w:pPr>
    </w:p>
    <w:p w14:paraId="76A84798" w14:textId="77777777" w:rsidR="00C90AE4" w:rsidRPr="00EE6761" w:rsidRDefault="005C505B" w:rsidP="00B30429">
      <w:pPr>
        <w:pStyle w:val="Heading2"/>
        <w:numPr>
          <w:ilvl w:val="1"/>
          <w:numId w:val="185"/>
        </w:numPr>
        <w:spacing w:before="0"/>
        <w:rPr>
          <w:noProof/>
        </w:rPr>
      </w:pPr>
      <w:r>
        <w:rPr>
          <w:noProof/>
        </w:rPr>
        <w:t xml:space="preserve">    </w:t>
      </w:r>
      <w:bookmarkStart w:id="373" w:name="_Toc498330406"/>
      <w:r w:rsidR="00542CB8" w:rsidRPr="00EE6761">
        <w:rPr>
          <w:noProof/>
        </w:rPr>
        <w:t>Roles and Responsibilities</w:t>
      </w:r>
      <w:bookmarkEnd w:id="373"/>
    </w:p>
    <w:p w14:paraId="30CF78CC" w14:textId="77777777" w:rsidR="00472771" w:rsidRPr="00EE6761" w:rsidRDefault="00371144" w:rsidP="00316065">
      <w:pPr>
        <w:pStyle w:val="NoSpacing"/>
        <w:rPr>
          <w:rFonts w:cs="Times New Roman"/>
          <w:szCs w:val="24"/>
        </w:rPr>
      </w:pPr>
      <w:r w:rsidRPr="00EE6761">
        <w:rPr>
          <w:rFonts w:cs="Times New Roman"/>
          <w:szCs w:val="24"/>
        </w:rPr>
        <w:t xml:space="preserve"> </w:t>
      </w:r>
    </w:p>
    <w:p w14:paraId="2259F736" w14:textId="77777777" w:rsidR="00726752" w:rsidRPr="00EE6761" w:rsidRDefault="00726752" w:rsidP="00B30429">
      <w:pPr>
        <w:numPr>
          <w:ilvl w:val="1"/>
          <w:numId w:val="25"/>
        </w:numPr>
        <w:spacing w:before="0" w:after="0"/>
        <w:ind w:left="720"/>
      </w:pPr>
      <w:r w:rsidRPr="00EE6761">
        <w:t xml:space="preserve">The </w:t>
      </w:r>
      <w:r w:rsidR="00AC1206" w:rsidRPr="00EE6761">
        <w:t>Departmental Gift Manager (DGM)</w:t>
      </w:r>
      <w:r w:rsidRPr="00EE6761">
        <w:t xml:space="preserve"> is the person or position </w:t>
      </w:r>
      <w:r w:rsidR="00F511D3" w:rsidRPr="00EE6761">
        <w:t xml:space="preserve">with </w:t>
      </w:r>
      <w:r w:rsidRPr="00EE6761">
        <w:t>delegated authority and responsibility to provide the guidance regarding the Departmental Gift Program.</w:t>
      </w:r>
    </w:p>
    <w:p w14:paraId="706DA8EF" w14:textId="77777777" w:rsidR="00726752" w:rsidRPr="00EE6761" w:rsidRDefault="00726752" w:rsidP="00316065">
      <w:pPr>
        <w:pStyle w:val="NoSpacing"/>
        <w:rPr>
          <w:rFonts w:cs="Times New Roman"/>
          <w:szCs w:val="24"/>
        </w:rPr>
      </w:pPr>
    </w:p>
    <w:p w14:paraId="39F6BC41" w14:textId="77777777" w:rsidR="00726752" w:rsidRPr="00EE6761" w:rsidRDefault="00726752" w:rsidP="00316065">
      <w:pPr>
        <w:spacing w:before="0" w:after="0"/>
      </w:pPr>
      <w:r w:rsidRPr="00EE6761">
        <w:t>The Departmental Gift Manager is responsible for:</w:t>
      </w:r>
    </w:p>
    <w:p w14:paraId="49A0E4F3" w14:textId="77777777" w:rsidR="00F7310E" w:rsidRPr="00EE6761" w:rsidRDefault="00F7310E" w:rsidP="00316065">
      <w:pPr>
        <w:spacing w:before="0" w:after="0"/>
      </w:pPr>
    </w:p>
    <w:p w14:paraId="3C7C283A" w14:textId="5607A057" w:rsidR="00F7310E" w:rsidRPr="00EE6761" w:rsidRDefault="00913E6F" w:rsidP="00B30429">
      <w:pPr>
        <w:numPr>
          <w:ilvl w:val="0"/>
          <w:numId w:val="186"/>
        </w:numPr>
        <w:spacing w:before="0" w:after="0"/>
      </w:pPr>
      <w:r w:rsidRPr="00EE6761">
        <w:t>Serving as a</w:t>
      </w:r>
      <w:r w:rsidR="00F7310E" w:rsidRPr="00EE6761">
        <w:t xml:space="preserve"> liaison </w:t>
      </w:r>
      <w:r w:rsidR="002F575A">
        <w:t>to</w:t>
      </w:r>
      <w:r w:rsidR="002F575A" w:rsidRPr="00EE6761">
        <w:t xml:space="preserve"> </w:t>
      </w:r>
      <w:r w:rsidR="00F7310E" w:rsidRPr="00EE6761">
        <w:t xml:space="preserve">the Assistant Secretary and the </w:t>
      </w:r>
      <w:r w:rsidR="00FF60FC">
        <w:t>OGC</w:t>
      </w:r>
      <w:r w:rsidR="00F7310E" w:rsidRPr="00EE6761">
        <w:t xml:space="preserve"> in connection with gifts activities;</w:t>
      </w:r>
    </w:p>
    <w:p w14:paraId="02200CC5" w14:textId="77777777" w:rsidR="00D42062" w:rsidRDefault="00D42062" w:rsidP="00D42062">
      <w:pPr>
        <w:spacing w:before="0" w:after="0"/>
        <w:ind w:left="1080"/>
      </w:pPr>
    </w:p>
    <w:p w14:paraId="229690EC" w14:textId="77777777" w:rsidR="00F7310E" w:rsidRPr="00EE6761" w:rsidRDefault="00DB0B05" w:rsidP="00B30429">
      <w:pPr>
        <w:numPr>
          <w:ilvl w:val="0"/>
          <w:numId w:val="186"/>
        </w:numPr>
        <w:spacing w:before="0" w:after="0"/>
      </w:pPr>
      <w:r w:rsidRPr="00EE6761">
        <w:t>E</w:t>
      </w:r>
      <w:r w:rsidR="00F7310E" w:rsidRPr="00EE6761">
        <w:t xml:space="preserve">stablishing </w:t>
      </w:r>
      <w:r w:rsidRPr="00EE6761">
        <w:t>Departmental</w:t>
      </w:r>
      <w:r w:rsidR="00F7310E" w:rsidRPr="00EE6761">
        <w:t xml:space="preserve"> operating procedures;</w:t>
      </w:r>
      <w:r w:rsidR="00F569E3" w:rsidRPr="00EE6761">
        <w:t xml:space="preserve"> and</w:t>
      </w:r>
    </w:p>
    <w:p w14:paraId="05427FC9" w14:textId="77777777" w:rsidR="00DB0B05" w:rsidRPr="00EE6761" w:rsidRDefault="00DB0B05" w:rsidP="00D42062">
      <w:pPr>
        <w:spacing w:before="0" w:after="0"/>
      </w:pPr>
    </w:p>
    <w:p w14:paraId="632D0886" w14:textId="3CAB7D5C" w:rsidR="00DB0B05" w:rsidRPr="00EE6761" w:rsidRDefault="00C31B53" w:rsidP="00B30429">
      <w:pPr>
        <w:numPr>
          <w:ilvl w:val="0"/>
          <w:numId w:val="186"/>
        </w:numPr>
        <w:spacing w:before="0" w:after="0"/>
      </w:pPr>
      <w:r w:rsidRPr="00EE6761">
        <w:t>Annually r</w:t>
      </w:r>
      <w:r w:rsidR="00DB0B05" w:rsidRPr="00EE6761">
        <w:t>eport</w:t>
      </w:r>
      <w:r w:rsidR="001309FB">
        <w:t>ing</w:t>
      </w:r>
      <w:r w:rsidR="00DB0B05" w:rsidRPr="00EE6761">
        <w:t xml:space="preserve"> a listing of gifts given and received of more than the minimal value to the DOS.</w:t>
      </w:r>
    </w:p>
    <w:p w14:paraId="51ACF9F6" w14:textId="77777777" w:rsidR="00F7310E" w:rsidRPr="00EE6761" w:rsidRDefault="00F7310E" w:rsidP="00316065">
      <w:pPr>
        <w:spacing w:before="0" w:after="0"/>
      </w:pPr>
    </w:p>
    <w:p w14:paraId="73FE20D0" w14:textId="07D3259F" w:rsidR="00726752" w:rsidRPr="00EE6761" w:rsidRDefault="00726752" w:rsidP="00B30429">
      <w:pPr>
        <w:pStyle w:val="ListParagraph"/>
        <w:numPr>
          <w:ilvl w:val="1"/>
          <w:numId w:val="25"/>
        </w:numPr>
        <w:spacing w:before="0" w:after="0"/>
        <w:ind w:left="810"/>
        <w:rPr>
          <w:rFonts w:cs="Times New Roman"/>
          <w:szCs w:val="24"/>
        </w:rPr>
      </w:pPr>
      <w:r w:rsidRPr="00EE6761">
        <w:rPr>
          <w:rFonts w:cs="Times New Roman"/>
          <w:szCs w:val="24"/>
        </w:rPr>
        <w:t xml:space="preserve">The </w:t>
      </w:r>
      <w:r w:rsidR="00AC1206" w:rsidRPr="00EE6761">
        <w:rPr>
          <w:rFonts w:cs="Times New Roman"/>
          <w:szCs w:val="24"/>
        </w:rPr>
        <w:t>Bureau Gift Managers (</w:t>
      </w:r>
      <w:r w:rsidRPr="00EE6761">
        <w:rPr>
          <w:rFonts w:cs="Times New Roman"/>
          <w:szCs w:val="24"/>
        </w:rPr>
        <w:t>B</w:t>
      </w:r>
      <w:r w:rsidR="00371144" w:rsidRPr="00EE6761">
        <w:rPr>
          <w:rFonts w:cs="Times New Roman"/>
          <w:szCs w:val="24"/>
        </w:rPr>
        <w:t>G</w:t>
      </w:r>
      <w:r w:rsidRPr="00EE6761">
        <w:rPr>
          <w:rFonts w:cs="Times New Roman"/>
          <w:szCs w:val="24"/>
        </w:rPr>
        <w:t>Ms</w:t>
      </w:r>
      <w:r w:rsidR="00AC1206" w:rsidRPr="00EE6761">
        <w:rPr>
          <w:rFonts w:cs="Times New Roman"/>
          <w:szCs w:val="24"/>
        </w:rPr>
        <w:t>)</w:t>
      </w:r>
      <w:r w:rsidRPr="00EE6761">
        <w:rPr>
          <w:rFonts w:cs="Times New Roman"/>
          <w:szCs w:val="24"/>
        </w:rPr>
        <w:t xml:space="preserve"> are the individuals appointed by the </w:t>
      </w:r>
      <w:r w:rsidR="00E95AE1">
        <w:rPr>
          <w:rFonts w:cs="Times New Roman"/>
          <w:szCs w:val="24"/>
        </w:rPr>
        <w:t>CFO, CAO, o</w:t>
      </w:r>
      <w:r w:rsidRPr="00EE6761">
        <w:rPr>
          <w:rFonts w:cs="Times New Roman"/>
          <w:szCs w:val="24"/>
        </w:rPr>
        <w:t xml:space="preserve">r equivalent level, who have physical responsibility for the accepting, holding, administering, using, and disposing of gifts and bequests </w:t>
      </w:r>
      <w:r w:rsidR="002C3911">
        <w:rPr>
          <w:rFonts w:cs="Times New Roman"/>
          <w:szCs w:val="24"/>
        </w:rPr>
        <w:t>including</w:t>
      </w:r>
      <w:r w:rsidRPr="00EE6761">
        <w:rPr>
          <w:rFonts w:cs="Times New Roman"/>
          <w:szCs w:val="24"/>
        </w:rPr>
        <w:t xml:space="preserve"> domestic and foreign gifts given </w:t>
      </w:r>
      <w:r w:rsidR="00A26DAD" w:rsidRPr="00EE6761">
        <w:rPr>
          <w:rFonts w:cs="Times New Roman"/>
          <w:szCs w:val="24"/>
        </w:rPr>
        <w:t>to</w:t>
      </w:r>
      <w:r w:rsidR="00E372D9" w:rsidRPr="00EE6761">
        <w:rPr>
          <w:rFonts w:cs="Times New Roman"/>
          <w:szCs w:val="24"/>
        </w:rPr>
        <w:t xml:space="preserve"> the Bureau, as well as domestic and foreign gifts given </w:t>
      </w:r>
      <w:r w:rsidR="00A26DAD" w:rsidRPr="00EE6761">
        <w:rPr>
          <w:rFonts w:cs="Times New Roman"/>
          <w:szCs w:val="24"/>
        </w:rPr>
        <w:t>from</w:t>
      </w:r>
      <w:r w:rsidR="00E372D9" w:rsidRPr="00EE6761">
        <w:rPr>
          <w:rFonts w:cs="Times New Roman"/>
          <w:szCs w:val="24"/>
        </w:rPr>
        <w:t xml:space="preserve"> the Bureau.</w:t>
      </w:r>
    </w:p>
    <w:p w14:paraId="773DD295" w14:textId="77777777" w:rsidR="00D91C0B" w:rsidRPr="00EE6761" w:rsidRDefault="00D91C0B" w:rsidP="00316065">
      <w:pPr>
        <w:pStyle w:val="ListParagraph"/>
        <w:spacing w:before="0" w:after="0"/>
        <w:ind w:left="0"/>
        <w:rPr>
          <w:rFonts w:cs="Times New Roman"/>
          <w:szCs w:val="24"/>
        </w:rPr>
      </w:pPr>
    </w:p>
    <w:p w14:paraId="19C48442" w14:textId="77777777" w:rsidR="00371144" w:rsidRPr="00EE6761" w:rsidRDefault="001F0F3D" w:rsidP="00316065">
      <w:pPr>
        <w:pStyle w:val="ListParagraph"/>
        <w:spacing w:before="0" w:after="0"/>
        <w:ind w:left="0"/>
        <w:rPr>
          <w:rFonts w:cs="Times New Roman"/>
          <w:szCs w:val="24"/>
        </w:rPr>
      </w:pPr>
      <w:r w:rsidRPr="00EE6761">
        <w:rPr>
          <w:rFonts w:cs="Times New Roman"/>
          <w:szCs w:val="24"/>
        </w:rPr>
        <w:t xml:space="preserve">The </w:t>
      </w:r>
      <w:r w:rsidR="00726752" w:rsidRPr="00EE6761">
        <w:rPr>
          <w:rFonts w:cs="Times New Roman"/>
          <w:szCs w:val="24"/>
        </w:rPr>
        <w:t xml:space="preserve">Bureau Gift </w:t>
      </w:r>
      <w:r w:rsidR="00371144" w:rsidRPr="00EE6761">
        <w:rPr>
          <w:rFonts w:cs="Times New Roman"/>
          <w:szCs w:val="24"/>
        </w:rPr>
        <w:t>Managers are responsible for:</w:t>
      </w:r>
    </w:p>
    <w:p w14:paraId="2312A1A2" w14:textId="77777777" w:rsidR="00371144" w:rsidRPr="00EE6761" w:rsidRDefault="00371144" w:rsidP="00316065">
      <w:pPr>
        <w:pStyle w:val="ListParagraph"/>
        <w:spacing w:before="0" w:after="0"/>
        <w:ind w:left="0"/>
        <w:rPr>
          <w:rFonts w:cs="Times New Roman"/>
          <w:szCs w:val="24"/>
        </w:rPr>
      </w:pPr>
    </w:p>
    <w:p w14:paraId="1CCF8C89" w14:textId="7C45B5D0" w:rsidR="00371144" w:rsidRPr="00EE6761" w:rsidRDefault="00371144" w:rsidP="00B30429">
      <w:pPr>
        <w:pStyle w:val="ListParagraph"/>
        <w:numPr>
          <w:ilvl w:val="0"/>
          <w:numId w:val="187"/>
        </w:numPr>
        <w:spacing w:before="0" w:after="0"/>
        <w:ind w:left="1080"/>
        <w:rPr>
          <w:rFonts w:cs="Times New Roman"/>
          <w:szCs w:val="24"/>
        </w:rPr>
      </w:pPr>
      <w:r w:rsidRPr="00EE6761">
        <w:rPr>
          <w:rFonts w:cs="Times New Roman"/>
          <w:szCs w:val="24"/>
        </w:rPr>
        <w:t xml:space="preserve">Ensuring gifts </w:t>
      </w:r>
      <w:r w:rsidR="00793DE4" w:rsidRPr="00EE6761">
        <w:rPr>
          <w:rFonts w:cs="Times New Roman"/>
          <w:szCs w:val="24"/>
        </w:rPr>
        <w:t>received</w:t>
      </w:r>
      <w:r w:rsidRPr="00EE6761">
        <w:rPr>
          <w:rFonts w:cs="Times New Roman"/>
          <w:szCs w:val="24"/>
        </w:rPr>
        <w:t xml:space="preserve"> have security scans conducted prior to admittance into a Federal Government building in accordance with the Departmental Security Office Policy;</w:t>
      </w:r>
    </w:p>
    <w:p w14:paraId="614F1E96" w14:textId="77777777" w:rsidR="00371144" w:rsidRPr="00EE6761" w:rsidRDefault="00371144" w:rsidP="00D42062">
      <w:pPr>
        <w:pStyle w:val="ListParagraph"/>
        <w:spacing w:before="0" w:after="0"/>
        <w:ind w:left="1080"/>
        <w:rPr>
          <w:rFonts w:cs="Times New Roman"/>
          <w:szCs w:val="24"/>
        </w:rPr>
      </w:pPr>
    </w:p>
    <w:p w14:paraId="335550E3" w14:textId="73FF3129" w:rsidR="00371144" w:rsidRPr="00EE6761" w:rsidRDefault="00371144" w:rsidP="00B30429">
      <w:pPr>
        <w:pStyle w:val="ListParagraph"/>
        <w:numPr>
          <w:ilvl w:val="0"/>
          <w:numId w:val="187"/>
        </w:numPr>
        <w:spacing w:before="0" w:after="0"/>
        <w:ind w:left="1080"/>
        <w:rPr>
          <w:rFonts w:cs="Times New Roman"/>
          <w:szCs w:val="24"/>
        </w:rPr>
      </w:pPr>
      <w:r w:rsidRPr="00EE6761">
        <w:rPr>
          <w:rFonts w:cs="Times New Roman"/>
          <w:szCs w:val="24"/>
        </w:rPr>
        <w:t xml:space="preserve">Establishing a safe and secure location for the safekeeping of gifts </w:t>
      </w:r>
      <w:r w:rsidR="00793DE4" w:rsidRPr="00EE6761">
        <w:rPr>
          <w:rFonts w:cs="Times New Roman"/>
          <w:szCs w:val="24"/>
        </w:rPr>
        <w:t>received</w:t>
      </w:r>
      <w:r w:rsidRPr="00EE6761">
        <w:rPr>
          <w:rFonts w:cs="Times New Roman"/>
          <w:szCs w:val="24"/>
        </w:rPr>
        <w:t xml:space="preserve">, in accordance with the Departmental Security Office Policy </w:t>
      </w:r>
      <w:r w:rsidR="002C3911">
        <w:rPr>
          <w:rFonts w:cs="Times New Roman"/>
          <w:szCs w:val="24"/>
        </w:rPr>
        <w:t>including</w:t>
      </w:r>
      <w:r w:rsidRPr="00EE6761">
        <w:rPr>
          <w:rFonts w:cs="Times New Roman"/>
          <w:szCs w:val="24"/>
        </w:rPr>
        <w:t xml:space="preserve"> overseeing deposits, withdraws, inventory, and excess of</w:t>
      </w:r>
      <w:r w:rsidR="001309FB">
        <w:rPr>
          <w:rFonts w:cs="Times New Roman"/>
          <w:szCs w:val="24"/>
        </w:rPr>
        <w:t xml:space="preserve"> domestic and foreign gifts and </w:t>
      </w:r>
      <w:r w:rsidRPr="00EE6761">
        <w:rPr>
          <w:rFonts w:cs="Times New Roman"/>
          <w:szCs w:val="24"/>
        </w:rPr>
        <w:t xml:space="preserve">decorations </w:t>
      </w:r>
      <w:r w:rsidR="00665577" w:rsidRPr="00EE6761">
        <w:rPr>
          <w:rFonts w:cs="Times New Roman"/>
          <w:szCs w:val="24"/>
        </w:rPr>
        <w:t xml:space="preserve">given, </w:t>
      </w:r>
      <w:r w:rsidR="00793DE4" w:rsidRPr="00EE6761">
        <w:rPr>
          <w:rFonts w:cs="Times New Roman"/>
          <w:szCs w:val="24"/>
        </w:rPr>
        <w:t>received</w:t>
      </w:r>
      <w:r w:rsidR="00665577" w:rsidRPr="00EE6761">
        <w:rPr>
          <w:rFonts w:cs="Times New Roman"/>
          <w:szCs w:val="24"/>
        </w:rPr>
        <w:t>,</w:t>
      </w:r>
      <w:r w:rsidRPr="00EE6761">
        <w:rPr>
          <w:rFonts w:cs="Times New Roman"/>
          <w:szCs w:val="24"/>
        </w:rPr>
        <w:t xml:space="preserve"> </w:t>
      </w:r>
      <w:r w:rsidR="001309FB">
        <w:rPr>
          <w:rFonts w:cs="Times New Roman"/>
          <w:szCs w:val="24"/>
        </w:rPr>
        <w:t xml:space="preserve">and </w:t>
      </w:r>
      <w:r w:rsidRPr="00EE6761">
        <w:rPr>
          <w:rFonts w:cs="Times New Roman"/>
          <w:szCs w:val="24"/>
        </w:rPr>
        <w:t>purchased; and</w:t>
      </w:r>
    </w:p>
    <w:p w14:paraId="6B0CD99F" w14:textId="77777777" w:rsidR="00371144" w:rsidRPr="00EE6761" w:rsidRDefault="00371144" w:rsidP="00D42062">
      <w:pPr>
        <w:pStyle w:val="ListParagraph"/>
        <w:spacing w:before="0" w:after="0"/>
        <w:ind w:left="1080"/>
        <w:rPr>
          <w:rFonts w:cs="Times New Roman"/>
          <w:noProof/>
          <w:szCs w:val="24"/>
        </w:rPr>
      </w:pPr>
    </w:p>
    <w:p w14:paraId="67059BB3" w14:textId="31AFA3CB" w:rsidR="00E01618" w:rsidRPr="00EE6761" w:rsidRDefault="00C31B53" w:rsidP="00B30429">
      <w:pPr>
        <w:pStyle w:val="ListParagraph"/>
        <w:numPr>
          <w:ilvl w:val="0"/>
          <w:numId w:val="187"/>
        </w:numPr>
        <w:spacing w:before="0" w:after="0"/>
        <w:ind w:left="1080"/>
        <w:rPr>
          <w:rFonts w:cs="Times New Roman"/>
          <w:szCs w:val="24"/>
        </w:rPr>
      </w:pPr>
      <w:r w:rsidRPr="00EE6761">
        <w:rPr>
          <w:rFonts w:cs="Times New Roman"/>
          <w:szCs w:val="24"/>
        </w:rPr>
        <w:t>A</w:t>
      </w:r>
      <w:r w:rsidR="00F569E3" w:rsidRPr="00EE6761">
        <w:rPr>
          <w:rFonts w:cs="Times New Roman"/>
          <w:szCs w:val="24"/>
        </w:rPr>
        <w:t>nnually</w:t>
      </w:r>
      <w:r w:rsidRPr="00EE6761">
        <w:rPr>
          <w:rFonts w:cs="Times New Roman"/>
          <w:szCs w:val="24"/>
        </w:rPr>
        <w:t xml:space="preserve"> report</w:t>
      </w:r>
      <w:r w:rsidR="001309FB">
        <w:rPr>
          <w:rFonts w:cs="Times New Roman"/>
          <w:szCs w:val="24"/>
        </w:rPr>
        <w:t>ing</w:t>
      </w:r>
      <w:r w:rsidR="00F569E3" w:rsidRPr="00EE6761">
        <w:rPr>
          <w:rFonts w:cs="Times New Roman"/>
          <w:szCs w:val="24"/>
        </w:rPr>
        <w:t xml:space="preserve"> a listing of </w:t>
      </w:r>
      <w:r w:rsidR="00665577" w:rsidRPr="00EE6761">
        <w:rPr>
          <w:rFonts w:cs="Times New Roman"/>
          <w:szCs w:val="24"/>
        </w:rPr>
        <w:t xml:space="preserve">gifts given and </w:t>
      </w:r>
      <w:r w:rsidR="00793DE4" w:rsidRPr="00EE6761">
        <w:rPr>
          <w:rFonts w:cs="Times New Roman"/>
          <w:szCs w:val="24"/>
        </w:rPr>
        <w:t>received</w:t>
      </w:r>
      <w:r w:rsidR="00F569E3" w:rsidRPr="00EE6761">
        <w:rPr>
          <w:rFonts w:cs="Times New Roman"/>
          <w:szCs w:val="24"/>
        </w:rPr>
        <w:t xml:space="preserve"> of more than</w:t>
      </w:r>
      <w:r w:rsidR="00824C22" w:rsidRPr="00EE6761">
        <w:rPr>
          <w:rFonts w:cs="Times New Roman"/>
          <w:szCs w:val="24"/>
        </w:rPr>
        <w:t xml:space="preserve"> the minimal value</w:t>
      </w:r>
      <w:r w:rsidR="00371144" w:rsidRPr="00EE6761">
        <w:rPr>
          <w:rFonts w:cs="Times New Roman"/>
          <w:szCs w:val="24"/>
        </w:rPr>
        <w:t xml:space="preserve"> to the </w:t>
      </w:r>
      <w:r w:rsidR="00665577" w:rsidRPr="00EE6761">
        <w:rPr>
          <w:rFonts w:cs="Times New Roman"/>
          <w:szCs w:val="24"/>
        </w:rPr>
        <w:t>DGM</w:t>
      </w:r>
      <w:r w:rsidR="00371144" w:rsidRPr="00EE6761">
        <w:rPr>
          <w:rFonts w:cs="Times New Roman"/>
          <w:szCs w:val="24"/>
        </w:rPr>
        <w:t>.</w:t>
      </w:r>
    </w:p>
    <w:p w14:paraId="371F2A0E" w14:textId="77777777" w:rsidR="0090514E" w:rsidRDefault="0090514E" w:rsidP="00316065">
      <w:pPr>
        <w:pStyle w:val="Heading2"/>
        <w:spacing w:before="0"/>
      </w:pPr>
    </w:p>
    <w:p w14:paraId="419D2737" w14:textId="77777777" w:rsidR="0090514E" w:rsidRDefault="0090514E" w:rsidP="00316065">
      <w:pPr>
        <w:pStyle w:val="Heading2"/>
        <w:spacing w:before="0"/>
      </w:pPr>
    </w:p>
    <w:p w14:paraId="31A8E051" w14:textId="77777777" w:rsidR="00395D7B" w:rsidRPr="00EE6761" w:rsidRDefault="00542CB8" w:rsidP="00316065">
      <w:pPr>
        <w:pStyle w:val="Heading2"/>
        <w:spacing w:before="0"/>
      </w:pPr>
      <w:bookmarkStart w:id="374" w:name="_Toc498330407"/>
      <w:r w:rsidRPr="00EE6761">
        <w:lastRenderedPageBreak/>
        <w:t>1</w:t>
      </w:r>
      <w:r w:rsidR="00612063" w:rsidRPr="00EE6761">
        <w:t>1</w:t>
      </w:r>
      <w:r w:rsidR="00F51C9F" w:rsidRPr="00EE6761">
        <w:t>.2</w:t>
      </w:r>
      <w:r w:rsidR="00665577" w:rsidRPr="00EE6761">
        <w:tab/>
      </w:r>
      <w:r w:rsidRPr="00EE6761">
        <w:t xml:space="preserve">Standards for Foreign and </w:t>
      </w:r>
      <w:r w:rsidR="00FF60FC">
        <w:t>Domestic Gifts and Decorations</w:t>
      </w:r>
      <w:bookmarkEnd w:id="374"/>
      <w:r w:rsidR="00FF60FC">
        <w:t xml:space="preserve"> </w:t>
      </w:r>
    </w:p>
    <w:p w14:paraId="36B25972" w14:textId="77777777" w:rsidR="00472771" w:rsidRPr="00EE6761" w:rsidRDefault="00472771" w:rsidP="00316065">
      <w:pPr>
        <w:pStyle w:val="NoSpacing"/>
        <w:rPr>
          <w:rFonts w:cs="Times New Roman"/>
          <w:szCs w:val="24"/>
        </w:rPr>
      </w:pPr>
    </w:p>
    <w:p w14:paraId="731E31F8" w14:textId="6A4C05E8" w:rsidR="00C90AE4" w:rsidRPr="00EE6761" w:rsidRDefault="00542CB8" w:rsidP="00316065">
      <w:pPr>
        <w:spacing w:before="0" w:after="0"/>
      </w:pPr>
      <w:r w:rsidRPr="00EE6761">
        <w:t xml:space="preserve">Standards of conduct governing the acceptance of gifts from foreign governments are found in </w:t>
      </w:r>
      <w:hyperlink r:id="rId174" w:history="1">
        <w:r w:rsidR="0090514E" w:rsidRPr="00520B38">
          <w:rPr>
            <w:rStyle w:val="Hyperlink"/>
          </w:rPr>
          <w:t>41</w:t>
        </w:r>
        <w:r w:rsidR="00806587">
          <w:rPr>
            <w:rStyle w:val="Hyperlink"/>
          </w:rPr>
          <w:t>C.F.R.</w:t>
        </w:r>
        <w:r w:rsidR="00520B38" w:rsidRPr="00520B38">
          <w:rPr>
            <w:rStyle w:val="Hyperlink"/>
          </w:rPr>
          <w:t xml:space="preserve"> §</w:t>
        </w:r>
        <w:r w:rsidR="0090514E" w:rsidRPr="00520B38">
          <w:rPr>
            <w:rStyle w:val="Hyperlink"/>
          </w:rPr>
          <w:t xml:space="preserve"> 101-49</w:t>
        </w:r>
      </w:hyperlink>
      <w:r w:rsidRPr="00EE6761">
        <w:t xml:space="preserve">, </w:t>
      </w:r>
      <w:hyperlink r:id="rId175" w:history="1">
        <w:r w:rsidR="00FF60FC">
          <w:rPr>
            <w:rStyle w:val="Hyperlink"/>
          </w:rPr>
          <w:t>FMR 102-42,</w:t>
        </w:r>
        <w:r w:rsidR="00FF60FC" w:rsidRPr="00675324">
          <w:rPr>
            <w:rStyle w:val="Hyperlink"/>
          </w:rPr>
          <w:t xml:space="preserve"> “Utilization, Donation, and Disposal of Foreign Gifts and Decorations</w:t>
        </w:r>
        <w:r w:rsidR="00FF60FC">
          <w:rPr>
            <w:rStyle w:val="Hyperlink"/>
          </w:rPr>
          <w:t>,</w:t>
        </w:r>
        <w:r w:rsidR="00FF60FC" w:rsidRPr="00675324">
          <w:rPr>
            <w:rStyle w:val="Hyperlink"/>
          </w:rPr>
          <w:t>”</w:t>
        </w:r>
      </w:hyperlink>
      <w:r w:rsidRPr="00EE6761">
        <w:t xml:space="preserve"> and </w:t>
      </w:r>
      <w:hyperlink r:id="rId176" w:history="1">
        <w:r w:rsidR="00FF60FC">
          <w:rPr>
            <w:rStyle w:val="Hyperlink"/>
          </w:rPr>
          <w:t xml:space="preserve">5 </w:t>
        </w:r>
        <w:r w:rsidR="00806C27" w:rsidRPr="00675324">
          <w:rPr>
            <w:rStyle w:val="Hyperlink"/>
          </w:rPr>
          <w:t>U.S.C.</w:t>
        </w:r>
        <w:r w:rsidRPr="00675324">
          <w:rPr>
            <w:rStyle w:val="Hyperlink"/>
          </w:rPr>
          <w:t xml:space="preserve"> </w:t>
        </w:r>
        <w:r w:rsidR="002F575A">
          <w:rPr>
            <w:rStyle w:val="Hyperlink"/>
          </w:rPr>
          <w:t xml:space="preserve">§ </w:t>
        </w:r>
        <w:r w:rsidRPr="00675324">
          <w:rPr>
            <w:rStyle w:val="Hyperlink"/>
          </w:rPr>
          <w:t>7342</w:t>
        </w:r>
      </w:hyperlink>
      <w:r w:rsidR="00457091">
        <w:rPr>
          <w:rStyle w:val="Hyperlink"/>
        </w:rPr>
        <w:t>.</w:t>
      </w:r>
      <w:r w:rsidR="00DF0E6F" w:rsidRPr="00EE6761">
        <w:t xml:space="preserve">  </w:t>
      </w:r>
    </w:p>
    <w:p w14:paraId="686FE2D7" w14:textId="77777777" w:rsidR="005750F2" w:rsidRPr="00EE6761" w:rsidRDefault="005750F2" w:rsidP="00316065">
      <w:pPr>
        <w:pStyle w:val="Heading2"/>
        <w:spacing w:before="0"/>
      </w:pPr>
    </w:p>
    <w:p w14:paraId="275E33BD" w14:textId="77777777" w:rsidR="00C90AE4" w:rsidRPr="00EE6761" w:rsidRDefault="00542CB8" w:rsidP="00316065">
      <w:pPr>
        <w:pStyle w:val="Heading2"/>
        <w:spacing w:before="0"/>
      </w:pPr>
      <w:bookmarkStart w:id="375" w:name="_Toc498330408"/>
      <w:r w:rsidRPr="00EE6761">
        <w:t>1</w:t>
      </w:r>
      <w:r w:rsidR="00612063" w:rsidRPr="00EE6761">
        <w:t>1</w:t>
      </w:r>
      <w:r w:rsidR="00F51C9F" w:rsidRPr="00EE6761">
        <w:t>.3</w:t>
      </w:r>
      <w:r w:rsidR="00665577" w:rsidRPr="00EE6761">
        <w:tab/>
      </w:r>
      <w:r w:rsidRPr="00EE6761">
        <w:t xml:space="preserve">Gifts and Decorations </w:t>
      </w:r>
      <w:r w:rsidR="007B7F0F" w:rsidRPr="00EE6761">
        <w:t>R</w:t>
      </w:r>
      <w:r w:rsidR="00EE7DDC" w:rsidRPr="00EE6761">
        <w:t xml:space="preserve">eceived </w:t>
      </w:r>
      <w:r w:rsidRPr="00EE6761">
        <w:t>from Foreign Governments</w:t>
      </w:r>
      <w:bookmarkEnd w:id="375"/>
    </w:p>
    <w:p w14:paraId="63F3A722" w14:textId="77777777" w:rsidR="003A3642" w:rsidRPr="00EE6761" w:rsidRDefault="003A3642" w:rsidP="00316065">
      <w:pPr>
        <w:pStyle w:val="NoSpacing"/>
        <w:rPr>
          <w:rFonts w:cs="Times New Roman"/>
          <w:szCs w:val="24"/>
        </w:rPr>
      </w:pPr>
    </w:p>
    <w:p w14:paraId="1824F8BF" w14:textId="588A3846" w:rsidR="002959A7" w:rsidRDefault="00542CB8" w:rsidP="00B30429">
      <w:pPr>
        <w:pStyle w:val="ListParagraph"/>
        <w:numPr>
          <w:ilvl w:val="0"/>
          <w:numId w:val="27"/>
        </w:numPr>
        <w:spacing w:before="0" w:after="0"/>
        <w:rPr>
          <w:rFonts w:cs="Times New Roman"/>
          <w:szCs w:val="24"/>
        </w:rPr>
      </w:pPr>
      <w:r w:rsidRPr="00EE6761">
        <w:rPr>
          <w:rFonts w:cs="Times New Roman"/>
          <w:szCs w:val="24"/>
        </w:rPr>
        <w:t xml:space="preserve">For foreign gifts </w:t>
      </w:r>
      <w:r w:rsidR="006B552D">
        <w:rPr>
          <w:rFonts w:cs="Times New Roman"/>
          <w:szCs w:val="24"/>
        </w:rPr>
        <w:t xml:space="preserve">of more than </w:t>
      </w:r>
      <w:hyperlink r:id="rId177" w:history="1">
        <w:r w:rsidR="006B552D" w:rsidRPr="006B552D">
          <w:rPr>
            <w:rStyle w:val="Hyperlink"/>
            <w:rFonts w:cs="Times New Roman"/>
            <w:szCs w:val="24"/>
          </w:rPr>
          <w:t>minimal value</w:t>
        </w:r>
      </w:hyperlink>
      <w:r w:rsidRPr="00811F76">
        <w:rPr>
          <w:rFonts w:cs="Times New Roman"/>
          <w:szCs w:val="24"/>
        </w:rPr>
        <w:t xml:space="preserve">, </w:t>
      </w:r>
      <w:r w:rsidR="007B7F0F" w:rsidRPr="00811F76">
        <w:rPr>
          <w:rFonts w:cs="Times New Roman"/>
          <w:szCs w:val="24"/>
        </w:rPr>
        <w:t xml:space="preserve">the </w:t>
      </w:r>
      <w:r w:rsidR="004143DE" w:rsidRPr="00811F76">
        <w:rPr>
          <w:rFonts w:cs="Times New Roman"/>
          <w:szCs w:val="24"/>
        </w:rPr>
        <w:t>recipient</w:t>
      </w:r>
      <w:r w:rsidRPr="00811F76">
        <w:rPr>
          <w:rFonts w:cs="Times New Roman"/>
          <w:szCs w:val="24"/>
        </w:rPr>
        <w:t xml:space="preserve"> should prepare and forward a </w:t>
      </w:r>
    </w:p>
    <w:p w14:paraId="155FBC83" w14:textId="5D6788FB" w:rsidR="00C90AE4" w:rsidRPr="00811F76" w:rsidRDefault="00223CA2" w:rsidP="002959A7">
      <w:pPr>
        <w:pStyle w:val="ListParagraph"/>
        <w:spacing w:before="0" w:after="0"/>
        <w:rPr>
          <w:rFonts w:cs="Times New Roman"/>
          <w:szCs w:val="24"/>
        </w:rPr>
      </w:pPr>
      <w:r w:rsidRPr="00811F76">
        <w:rPr>
          <w:rFonts w:cs="Times New Roman"/>
          <w:szCs w:val="24"/>
        </w:rPr>
        <w:t>CD-342</w:t>
      </w:r>
      <w:r w:rsidR="00D22D33" w:rsidRPr="00811F76">
        <w:rPr>
          <w:rFonts w:cs="Times New Roman"/>
          <w:szCs w:val="24"/>
        </w:rPr>
        <w:t xml:space="preserve">, </w:t>
      </w:r>
      <w:r w:rsidR="00AB2E1E" w:rsidRPr="00811F76">
        <w:rPr>
          <w:rFonts w:cs="Times New Roman"/>
          <w:szCs w:val="24"/>
        </w:rPr>
        <w:t>“</w:t>
      </w:r>
      <w:r w:rsidR="00D22D33" w:rsidRPr="00811F76">
        <w:rPr>
          <w:rFonts w:cs="Times New Roman"/>
          <w:szCs w:val="24"/>
        </w:rPr>
        <w:t>Record</w:t>
      </w:r>
      <w:r w:rsidR="00542CB8" w:rsidRPr="00811F76">
        <w:rPr>
          <w:rFonts w:cs="Times New Roman"/>
          <w:szCs w:val="24"/>
        </w:rPr>
        <w:t xml:space="preserve"> of Gifts and Decorations from Foreign Governments</w:t>
      </w:r>
      <w:r w:rsidR="00D9750D">
        <w:rPr>
          <w:rFonts w:cs="Times New Roman"/>
          <w:szCs w:val="24"/>
        </w:rPr>
        <w:t>,</w:t>
      </w:r>
      <w:r w:rsidR="00AB2E1E" w:rsidRPr="00811F76">
        <w:rPr>
          <w:rFonts w:cs="Times New Roman"/>
          <w:szCs w:val="24"/>
        </w:rPr>
        <w:t>”</w:t>
      </w:r>
      <w:r w:rsidR="00542CB8" w:rsidRPr="00811F76">
        <w:rPr>
          <w:rFonts w:cs="Times New Roman"/>
          <w:szCs w:val="24"/>
        </w:rPr>
        <w:t xml:space="preserve"> to </w:t>
      </w:r>
      <w:r w:rsidR="003414B9" w:rsidRPr="00811F76">
        <w:rPr>
          <w:rFonts w:cs="Times New Roman"/>
          <w:szCs w:val="24"/>
        </w:rPr>
        <w:t xml:space="preserve">the </w:t>
      </w:r>
      <w:r w:rsidR="00DD329F" w:rsidRPr="00811F76">
        <w:rPr>
          <w:rFonts w:cs="Times New Roman"/>
          <w:szCs w:val="24"/>
        </w:rPr>
        <w:t xml:space="preserve">OGC </w:t>
      </w:r>
      <w:r w:rsidR="00542CB8" w:rsidRPr="00811F76">
        <w:rPr>
          <w:rFonts w:cs="Times New Roman"/>
          <w:szCs w:val="24"/>
        </w:rPr>
        <w:t xml:space="preserve">for approval </w:t>
      </w:r>
      <w:r w:rsidR="00D92FB0" w:rsidRPr="00811F76">
        <w:rPr>
          <w:rFonts w:cs="Times New Roman"/>
          <w:szCs w:val="24"/>
        </w:rPr>
        <w:t>of the</w:t>
      </w:r>
      <w:r w:rsidR="00542CB8" w:rsidRPr="00811F76">
        <w:rPr>
          <w:rFonts w:cs="Times New Roman"/>
          <w:szCs w:val="24"/>
        </w:rPr>
        <w:t xml:space="preserve"> recipient </w:t>
      </w:r>
      <w:r w:rsidR="003B68E3" w:rsidRPr="00811F76">
        <w:rPr>
          <w:rFonts w:cs="Times New Roman"/>
          <w:szCs w:val="24"/>
        </w:rPr>
        <w:t>retaining</w:t>
      </w:r>
      <w:r w:rsidR="00542CB8" w:rsidRPr="00811F76">
        <w:rPr>
          <w:rFonts w:cs="Times New Roman"/>
          <w:szCs w:val="24"/>
        </w:rPr>
        <w:t xml:space="preserve"> the gift</w:t>
      </w:r>
      <w:r w:rsidR="003B68E3" w:rsidRPr="00811F76">
        <w:rPr>
          <w:rFonts w:cs="Times New Roman"/>
          <w:szCs w:val="24"/>
        </w:rPr>
        <w:t xml:space="preserve">. </w:t>
      </w:r>
      <w:r w:rsidR="00D92FB0" w:rsidRPr="00811F76">
        <w:rPr>
          <w:rFonts w:cs="Times New Roman"/>
          <w:szCs w:val="24"/>
        </w:rPr>
        <w:t xml:space="preserve"> </w:t>
      </w:r>
      <w:r w:rsidR="003B68E3" w:rsidRPr="00811F76">
        <w:rPr>
          <w:rFonts w:cs="Times New Roman"/>
          <w:szCs w:val="24"/>
        </w:rPr>
        <w:t>In addition, the recipient should forward a copy of the CD-342 to the BGM for documentation.</w:t>
      </w:r>
      <w:r w:rsidR="00542CB8" w:rsidRPr="00811F76">
        <w:rPr>
          <w:rFonts w:cs="Times New Roman"/>
          <w:szCs w:val="24"/>
        </w:rPr>
        <w:t xml:space="preserve"> </w:t>
      </w:r>
      <w:r w:rsidR="003B68E3" w:rsidRPr="00811F76">
        <w:rPr>
          <w:rFonts w:cs="Times New Roman"/>
          <w:szCs w:val="24"/>
        </w:rPr>
        <w:t xml:space="preserve"> </w:t>
      </w:r>
      <w:r w:rsidR="00542CB8" w:rsidRPr="00811F76">
        <w:rPr>
          <w:rFonts w:cs="Times New Roman"/>
          <w:szCs w:val="24"/>
        </w:rPr>
        <w:t xml:space="preserve">If the gift is retained </w:t>
      </w:r>
      <w:r w:rsidR="003A1EF5" w:rsidRPr="00811F76">
        <w:rPr>
          <w:rFonts w:cs="Times New Roman"/>
          <w:szCs w:val="24"/>
        </w:rPr>
        <w:t>for</w:t>
      </w:r>
      <w:r w:rsidR="00542CB8" w:rsidRPr="00811F76">
        <w:rPr>
          <w:rFonts w:cs="Times New Roman"/>
          <w:szCs w:val="24"/>
        </w:rPr>
        <w:t xml:space="preserve"> Departmental use</w:t>
      </w:r>
      <w:r w:rsidR="00806C27" w:rsidRPr="00811F76">
        <w:rPr>
          <w:rFonts w:cs="Times New Roman"/>
          <w:szCs w:val="24"/>
        </w:rPr>
        <w:t>,</w:t>
      </w:r>
      <w:r w:rsidR="00542CB8" w:rsidRPr="00811F76">
        <w:rPr>
          <w:rFonts w:cs="Times New Roman"/>
          <w:szCs w:val="24"/>
        </w:rPr>
        <w:t xml:space="preserve"> the gift should be forwarded to the </w:t>
      </w:r>
      <w:r w:rsidR="003414B9" w:rsidRPr="00811F76">
        <w:rPr>
          <w:rFonts w:cs="Times New Roman"/>
          <w:szCs w:val="24"/>
        </w:rPr>
        <w:t>BGM</w:t>
      </w:r>
      <w:r w:rsidR="00542CB8" w:rsidRPr="00811F76">
        <w:rPr>
          <w:rFonts w:cs="Times New Roman"/>
          <w:szCs w:val="24"/>
        </w:rPr>
        <w:t xml:space="preserve"> for </w:t>
      </w:r>
      <w:r w:rsidR="00D17029" w:rsidRPr="00811F76">
        <w:rPr>
          <w:rFonts w:cs="Times New Roman"/>
          <w:szCs w:val="24"/>
        </w:rPr>
        <w:t>accountability</w:t>
      </w:r>
      <w:r w:rsidR="00DF0E6F" w:rsidRPr="00811F76">
        <w:rPr>
          <w:rFonts w:cs="Times New Roman"/>
          <w:szCs w:val="24"/>
        </w:rPr>
        <w:t xml:space="preserve">.  </w:t>
      </w:r>
    </w:p>
    <w:p w14:paraId="14CFBC6B" w14:textId="77777777" w:rsidR="00665577" w:rsidRPr="00811F76" w:rsidRDefault="00665577" w:rsidP="00316065">
      <w:pPr>
        <w:pStyle w:val="NoSpacing"/>
        <w:rPr>
          <w:rFonts w:cs="Times New Roman"/>
          <w:szCs w:val="24"/>
        </w:rPr>
      </w:pPr>
    </w:p>
    <w:p w14:paraId="007C0BA6" w14:textId="2447E540" w:rsidR="00C90AE4" w:rsidRPr="00EE6761" w:rsidRDefault="00542CB8" w:rsidP="00B30429">
      <w:pPr>
        <w:pStyle w:val="ListParagraph"/>
        <w:numPr>
          <w:ilvl w:val="0"/>
          <w:numId w:val="27"/>
        </w:numPr>
        <w:spacing w:before="0" w:after="0"/>
        <w:rPr>
          <w:rFonts w:cs="Times New Roman"/>
          <w:szCs w:val="24"/>
        </w:rPr>
      </w:pPr>
      <w:r w:rsidRPr="00811F76">
        <w:rPr>
          <w:rFonts w:cs="Times New Roman"/>
          <w:szCs w:val="24"/>
        </w:rPr>
        <w:t>F</w:t>
      </w:r>
      <w:r w:rsidR="003414B9" w:rsidRPr="00811F76">
        <w:rPr>
          <w:rFonts w:cs="Times New Roman"/>
          <w:szCs w:val="24"/>
        </w:rPr>
        <w:t>or f</w:t>
      </w:r>
      <w:r w:rsidRPr="00811F76">
        <w:rPr>
          <w:rFonts w:cs="Times New Roman"/>
          <w:szCs w:val="24"/>
        </w:rPr>
        <w:t xml:space="preserve">oreign gifts </w:t>
      </w:r>
      <w:r w:rsidR="006B552D">
        <w:rPr>
          <w:rFonts w:cs="Times New Roman"/>
          <w:szCs w:val="24"/>
        </w:rPr>
        <w:t xml:space="preserve">of </w:t>
      </w:r>
      <w:hyperlink r:id="rId178" w:history="1">
        <w:r w:rsidR="006B552D" w:rsidRPr="006B552D">
          <w:rPr>
            <w:rStyle w:val="Hyperlink"/>
            <w:rFonts w:cs="Times New Roman"/>
            <w:szCs w:val="24"/>
          </w:rPr>
          <w:t>minimal value</w:t>
        </w:r>
      </w:hyperlink>
      <w:r w:rsidR="004143DE" w:rsidRPr="00811F76">
        <w:rPr>
          <w:rFonts w:cs="Times New Roman"/>
          <w:szCs w:val="24"/>
        </w:rPr>
        <w:t xml:space="preserve">, the recipient </w:t>
      </w:r>
      <w:r w:rsidRPr="00811F76">
        <w:rPr>
          <w:rFonts w:cs="Times New Roman"/>
          <w:szCs w:val="24"/>
        </w:rPr>
        <w:t>may</w:t>
      </w:r>
      <w:r w:rsidR="00D17029" w:rsidRPr="00811F76">
        <w:rPr>
          <w:rFonts w:cs="Times New Roman"/>
          <w:szCs w:val="24"/>
        </w:rPr>
        <w:t xml:space="preserve"> </w:t>
      </w:r>
      <w:r w:rsidR="004143DE" w:rsidRPr="00811F76">
        <w:rPr>
          <w:rFonts w:cs="Times New Roman"/>
          <w:szCs w:val="24"/>
        </w:rPr>
        <w:t>retain</w:t>
      </w:r>
      <w:r w:rsidR="00D17029" w:rsidRPr="00811F76">
        <w:rPr>
          <w:rFonts w:cs="Times New Roman"/>
          <w:szCs w:val="24"/>
        </w:rPr>
        <w:t xml:space="preserve"> </w:t>
      </w:r>
      <w:r w:rsidR="004143DE" w:rsidRPr="00811F76">
        <w:rPr>
          <w:rFonts w:cs="Times New Roman"/>
          <w:szCs w:val="24"/>
        </w:rPr>
        <w:t>the gift for personal or business use, without OGC approval</w:t>
      </w:r>
      <w:r w:rsidR="00DF0E6F" w:rsidRPr="00811F76">
        <w:rPr>
          <w:rFonts w:cs="Times New Roman"/>
          <w:szCs w:val="24"/>
        </w:rPr>
        <w:t xml:space="preserve">.  </w:t>
      </w:r>
      <w:r w:rsidRPr="00811F76">
        <w:rPr>
          <w:rFonts w:cs="Times New Roman"/>
          <w:szCs w:val="24"/>
        </w:rPr>
        <w:t>Upon</w:t>
      </w:r>
      <w:r w:rsidRPr="00EE6761">
        <w:rPr>
          <w:rFonts w:cs="Times New Roman"/>
          <w:szCs w:val="24"/>
        </w:rPr>
        <w:t xml:space="preserve"> acceptance, the recipient should prepare and forward a </w:t>
      </w:r>
      <w:r w:rsidR="00223CA2" w:rsidRPr="00EE6761">
        <w:rPr>
          <w:rFonts w:cs="Times New Roman"/>
          <w:szCs w:val="24"/>
        </w:rPr>
        <w:t>CD-342</w:t>
      </w:r>
      <w:r w:rsidRPr="00EE6761">
        <w:rPr>
          <w:rFonts w:cs="Times New Roman"/>
          <w:szCs w:val="24"/>
        </w:rPr>
        <w:t xml:space="preserve"> </w:t>
      </w:r>
      <w:r w:rsidR="00A26C05" w:rsidRPr="00EE6761">
        <w:rPr>
          <w:rFonts w:cs="Times New Roman"/>
          <w:szCs w:val="24"/>
        </w:rPr>
        <w:t>to the</w:t>
      </w:r>
      <w:r w:rsidRPr="00EE6761">
        <w:rPr>
          <w:rFonts w:cs="Times New Roman"/>
          <w:szCs w:val="24"/>
        </w:rPr>
        <w:t xml:space="preserve"> B</w:t>
      </w:r>
      <w:r w:rsidR="003414B9" w:rsidRPr="00EE6761">
        <w:rPr>
          <w:rFonts w:cs="Times New Roman"/>
          <w:szCs w:val="24"/>
        </w:rPr>
        <w:t>GM</w:t>
      </w:r>
      <w:r w:rsidR="00D17029" w:rsidRPr="00EE6761">
        <w:rPr>
          <w:rFonts w:cs="Times New Roman"/>
          <w:szCs w:val="24"/>
        </w:rPr>
        <w:t xml:space="preserve"> for documentation</w:t>
      </w:r>
      <w:r w:rsidR="00DF0E6F" w:rsidRPr="00EE6761">
        <w:rPr>
          <w:rFonts w:cs="Times New Roman"/>
          <w:szCs w:val="24"/>
        </w:rPr>
        <w:t xml:space="preserve">.  </w:t>
      </w:r>
      <w:r w:rsidRPr="00EE6761">
        <w:rPr>
          <w:rFonts w:cs="Times New Roman"/>
          <w:szCs w:val="24"/>
        </w:rPr>
        <w:t>If the recipient has no desire to retain the gift</w:t>
      </w:r>
      <w:r w:rsidR="00D22D33" w:rsidRPr="00EE6761">
        <w:rPr>
          <w:rFonts w:cs="Times New Roman"/>
          <w:szCs w:val="24"/>
        </w:rPr>
        <w:t>,</w:t>
      </w:r>
      <w:r w:rsidRPr="00EE6761">
        <w:rPr>
          <w:rFonts w:cs="Times New Roman"/>
          <w:szCs w:val="24"/>
        </w:rPr>
        <w:t xml:space="preserve"> </w:t>
      </w:r>
      <w:r w:rsidR="00D92FB0" w:rsidRPr="00EE6761">
        <w:rPr>
          <w:rFonts w:cs="Times New Roman"/>
          <w:szCs w:val="24"/>
        </w:rPr>
        <w:t>it</w:t>
      </w:r>
      <w:r w:rsidRPr="00EE6761">
        <w:rPr>
          <w:rFonts w:cs="Times New Roman"/>
          <w:szCs w:val="24"/>
        </w:rPr>
        <w:t xml:space="preserve"> </w:t>
      </w:r>
      <w:r w:rsidR="00371144" w:rsidRPr="00EE6761">
        <w:rPr>
          <w:rFonts w:cs="Times New Roman"/>
          <w:szCs w:val="24"/>
        </w:rPr>
        <w:t>will be forwarded to the B</w:t>
      </w:r>
      <w:r w:rsidR="003414B9" w:rsidRPr="00EE6761">
        <w:rPr>
          <w:rFonts w:cs="Times New Roman"/>
          <w:szCs w:val="24"/>
        </w:rPr>
        <w:t>GM</w:t>
      </w:r>
      <w:r w:rsidRPr="00EE6761">
        <w:rPr>
          <w:rFonts w:cs="Times New Roman"/>
          <w:szCs w:val="24"/>
        </w:rPr>
        <w:t xml:space="preserve"> for disposition.</w:t>
      </w:r>
    </w:p>
    <w:p w14:paraId="31D78A51" w14:textId="77777777" w:rsidR="00D91E91" w:rsidRPr="00EE6761" w:rsidRDefault="00D91E91" w:rsidP="00316065">
      <w:pPr>
        <w:pStyle w:val="ListParagraph"/>
        <w:spacing w:before="0" w:after="0"/>
        <w:rPr>
          <w:rFonts w:cs="Times New Roman"/>
          <w:szCs w:val="24"/>
        </w:rPr>
      </w:pPr>
    </w:p>
    <w:p w14:paraId="34E202F2" w14:textId="77777777" w:rsidR="00C90AE4" w:rsidRPr="00EE6761" w:rsidRDefault="00542CB8" w:rsidP="00B30429">
      <w:pPr>
        <w:pStyle w:val="ListParagraph"/>
        <w:numPr>
          <w:ilvl w:val="0"/>
          <w:numId w:val="27"/>
        </w:numPr>
        <w:spacing w:before="0" w:after="0"/>
        <w:rPr>
          <w:rFonts w:cs="Times New Roman"/>
          <w:szCs w:val="24"/>
        </w:rPr>
      </w:pPr>
      <w:r w:rsidRPr="00EE6761">
        <w:rPr>
          <w:rFonts w:cs="Times New Roman"/>
          <w:szCs w:val="24"/>
        </w:rPr>
        <w:t xml:space="preserve">If the retail value of the gift is not readily determinable, a written appraisal will be made by a </w:t>
      </w:r>
      <w:r w:rsidR="00D17029" w:rsidRPr="00EE6761">
        <w:rPr>
          <w:rFonts w:cs="Times New Roman"/>
          <w:szCs w:val="24"/>
        </w:rPr>
        <w:t>source outside the Department</w:t>
      </w:r>
      <w:r w:rsidR="00DF0E6F" w:rsidRPr="00EE6761">
        <w:rPr>
          <w:rFonts w:cs="Times New Roman"/>
          <w:szCs w:val="24"/>
        </w:rPr>
        <w:t xml:space="preserve">.  </w:t>
      </w:r>
      <w:r w:rsidRPr="00EE6761">
        <w:rPr>
          <w:rFonts w:cs="Times New Roman"/>
          <w:szCs w:val="24"/>
        </w:rPr>
        <w:t>The cost of such an appraisal will be paid by the Bureau employing the recipient.</w:t>
      </w:r>
    </w:p>
    <w:p w14:paraId="5D97C1C3" w14:textId="77777777" w:rsidR="0051616F" w:rsidRPr="00EE6761" w:rsidRDefault="0051616F" w:rsidP="00316065">
      <w:pPr>
        <w:pStyle w:val="ListParagraph"/>
        <w:rPr>
          <w:rFonts w:cs="Times New Roman"/>
          <w:szCs w:val="24"/>
        </w:rPr>
      </w:pPr>
    </w:p>
    <w:p w14:paraId="21F12EBF" w14:textId="77777777" w:rsidR="0051616F" w:rsidRPr="00EE6761" w:rsidRDefault="0051616F" w:rsidP="00B30429">
      <w:pPr>
        <w:pStyle w:val="ListParagraph"/>
        <w:numPr>
          <w:ilvl w:val="0"/>
          <w:numId w:val="27"/>
        </w:numPr>
        <w:spacing w:before="0" w:after="0"/>
        <w:rPr>
          <w:rFonts w:cs="Times New Roman"/>
          <w:szCs w:val="24"/>
        </w:rPr>
      </w:pPr>
      <w:r w:rsidRPr="00EE6761">
        <w:rPr>
          <w:rFonts w:cs="Times New Roman"/>
          <w:szCs w:val="24"/>
        </w:rPr>
        <w:t xml:space="preserve">Bureaus will report </w:t>
      </w:r>
      <w:r w:rsidR="00E521D8" w:rsidRPr="00EE6761">
        <w:rPr>
          <w:rFonts w:cs="Times New Roman"/>
          <w:szCs w:val="24"/>
        </w:rPr>
        <w:t>foreign</w:t>
      </w:r>
      <w:r w:rsidRPr="00EE6761">
        <w:rPr>
          <w:rFonts w:cs="Times New Roman"/>
          <w:szCs w:val="24"/>
        </w:rPr>
        <w:t xml:space="preserve"> gifts above the minimal value, not desired for business use, as excess property in accordance with this chapter.</w:t>
      </w:r>
    </w:p>
    <w:p w14:paraId="3C9B098A" w14:textId="77777777" w:rsidR="005750F2" w:rsidRPr="00EE6761" w:rsidRDefault="005750F2" w:rsidP="00316065">
      <w:pPr>
        <w:pStyle w:val="ListParagraph"/>
        <w:spacing w:before="0" w:after="0"/>
        <w:ind w:left="0"/>
        <w:rPr>
          <w:rFonts w:cs="Times New Roman"/>
          <w:szCs w:val="24"/>
        </w:rPr>
      </w:pPr>
    </w:p>
    <w:p w14:paraId="22C9B6CC" w14:textId="7DFF47FA" w:rsidR="00C90AE4" w:rsidRPr="00EE6761" w:rsidRDefault="00542CB8" w:rsidP="00316065">
      <w:pPr>
        <w:pStyle w:val="Heading2"/>
        <w:spacing w:before="0"/>
      </w:pPr>
      <w:bookmarkStart w:id="376" w:name="_Toc498330409"/>
      <w:r w:rsidRPr="00EE6761">
        <w:t>1</w:t>
      </w:r>
      <w:r w:rsidR="00612063" w:rsidRPr="00EE6761">
        <w:t>1</w:t>
      </w:r>
      <w:r w:rsidRPr="00EE6761">
        <w:t xml:space="preserve">.4 </w:t>
      </w:r>
      <w:r w:rsidR="003414B9" w:rsidRPr="00EE6761">
        <w:tab/>
      </w:r>
      <w:r w:rsidRPr="00EE6761">
        <w:t xml:space="preserve">Gifts </w:t>
      </w:r>
      <w:r w:rsidR="000A1032">
        <w:t>to the Department</w:t>
      </w:r>
      <w:bookmarkEnd w:id="376"/>
      <w:r w:rsidR="000A1032">
        <w:t xml:space="preserve"> </w:t>
      </w:r>
    </w:p>
    <w:p w14:paraId="2F766469" w14:textId="77777777" w:rsidR="003A3642" w:rsidRPr="00EE6761" w:rsidRDefault="003A3642" w:rsidP="00316065">
      <w:pPr>
        <w:pStyle w:val="NoSpacing"/>
        <w:rPr>
          <w:rFonts w:cs="Times New Roman"/>
          <w:szCs w:val="24"/>
        </w:rPr>
      </w:pPr>
    </w:p>
    <w:p w14:paraId="5157F0CD" w14:textId="095727F0" w:rsidR="000A1032" w:rsidRDefault="000A1032" w:rsidP="00B30429">
      <w:pPr>
        <w:pStyle w:val="ListParagraph"/>
        <w:numPr>
          <w:ilvl w:val="0"/>
          <w:numId w:val="28"/>
        </w:numPr>
        <w:spacing w:before="0" w:after="0"/>
        <w:rPr>
          <w:rFonts w:cs="Times New Roman"/>
          <w:szCs w:val="24"/>
        </w:rPr>
      </w:pPr>
      <w:r>
        <w:rPr>
          <w:rFonts w:cs="Times New Roman"/>
          <w:szCs w:val="24"/>
        </w:rPr>
        <w:t xml:space="preserve">See DAO 203-9 “Gifts and Bequests to the Department of Commerce” for instructions on handling gifts to the Department of </w:t>
      </w:r>
      <w:r w:rsidR="000D6920">
        <w:rPr>
          <w:rFonts w:cs="Times New Roman"/>
          <w:szCs w:val="24"/>
        </w:rPr>
        <w:t>Commerce</w:t>
      </w:r>
      <w:r>
        <w:rPr>
          <w:rFonts w:cs="Times New Roman"/>
          <w:szCs w:val="24"/>
        </w:rPr>
        <w:t>, including gifts from a foreign government.</w:t>
      </w:r>
    </w:p>
    <w:p w14:paraId="53C770D8" w14:textId="77777777" w:rsidR="000A1032" w:rsidRDefault="000A1032" w:rsidP="00520B38">
      <w:pPr>
        <w:pStyle w:val="ListParagraph"/>
        <w:spacing w:before="0" w:after="0"/>
        <w:rPr>
          <w:rFonts w:cs="Times New Roman"/>
          <w:szCs w:val="24"/>
        </w:rPr>
      </w:pPr>
    </w:p>
    <w:p w14:paraId="6BF6E1BD" w14:textId="037DD106" w:rsidR="0051616F" w:rsidRPr="00811F76" w:rsidRDefault="000D64D3" w:rsidP="00B30429">
      <w:pPr>
        <w:pStyle w:val="ListParagraph"/>
        <w:numPr>
          <w:ilvl w:val="0"/>
          <w:numId w:val="28"/>
        </w:numPr>
        <w:spacing w:before="0" w:after="0"/>
        <w:rPr>
          <w:rFonts w:cs="Times New Roman"/>
          <w:szCs w:val="24"/>
        </w:rPr>
      </w:pPr>
      <w:r>
        <w:rPr>
          <w:rFonts w:cs="Times New Roman"/>
          <w:szCs w:val="24"/>
        </w:rPr>
        <w:t xml:space="preserve">Upon </w:t>
      </w:r>
      <w:r w:rsidR="000D6920">
        <w:rPr>
          <w:rFonts w:cs="Times New Roman"/>
          <w:szCs w:val="24"/>
        </w:rPr>
        <w:t>acceptance</w:t>
      </w:r>
      <w:r>
        <w:rPr>
          <w:rFonts w:cs="Times New Roman"/>
          <w:szCs w:val="24"/>
        </w:rPr>
        <w:t xml:space="preserve"> of any gift to the Department, the recipient should prepare and forward a CD-210, “Record of Gift or Bequest,” along with the gift to the BGM for disposition. </w:t>
      </w:r>
    </w:p>
    <w:p w14:paraId="18B6374C" w14:textId="77777777" w:rsidR="00D91E91" w:rsidRPr="00EE6761" w:rsidRDefault="00D91E91" w:rsidP="00520B38">
      <w:pPr>
        <w:pStyle w:val="ListParagraph"/>
        <w:spacing w:before="0" w:after="0"/>
        <w:ind w:left="0"/>
        <w:rPr>
          <w:rFonts w:cs="Times New Roman"/>
          <w:szCs w:val="24"/>
        </w:rPr>
      </w:pPr>
    </w:p>
    <w:p w14:paraId="45BBA96A" w14:textId="77777777" w:rsidR="00C90AE4" w:rsidRPr="00EE6761" w:rsidRDefault="00542CB8" w:rsidP="00316065">
      <w:pPr>
        <w:pStyle w:val="Heading2"/>
        <w:spacing w:before="0"/>
        <w:rPr>
          <w:vanish/>
          <w:specVanish/>
        </w:rPr>
      </w:pPr>
      <w:bookmarkStart w:id="377" w:name="_Toc498330410"/>
      <w:r w:rsidRPr="00EE6761">
        <w:t>1</w:t>
      </w:r>
      <w:r w:rsidR="00612063" w:rsidRPr="00EE6761">
        <w:t>1</w:t>
      </w:r>
      <w:r w:rsidR="00D17029" w:rsidRPr="00EE6761">
        <w:t>.5</w:t>
      </w:r>
      <w:r w:rsidR="00D91E91" w:rsidRPr="00EE6761">
        <w:tab/>
      </w:r>
      <w:r w:rsidRPr="00EE6761">
        <w:t>Excess/Disposal of Gifts</w:t>
      </w:r>
      <w:r w:rsidR="00EE7DDC" w:rsidRPr="00EE6761">
        <w:t xml:space="preserve"> and </w:t>
      </w:r>
      <w:r w:rsidR="00D17029" w:rsidRPr="00EE6761">
        <w:t>Decorations</w:t>
      </w:r>
      <w:r w:rsidRPr="00EE6761">
        <w:t xml:space="preserve"> Received</w:t>
      </w:r>
      <w:bookmarkEnd w:id="377"/>
      <w:r w:rsidRPr="00EE6761">
        <w:t xml:space="preserve"> </w:t>
      </w:r>
    </w:p>
    <w:p w14:paraId="4B5F1F2C" w14:textId="77777777" w:rsidR="003A3642" w:rsidRPr="00EE6761" w:rsidRDefault="00F511D3" w:rsidP="00316065">
      <w:pPr>
        <w:pStyle w:val="NoSpacing"/>
        <w:rPr>
          <w:rFonts w:cs="Times New Roman"/>
          <w:vanish/>
          <w:szCs w:val="24"/>
          <w:specVanish/>
        </w:rPr>
      </w:pPr>
      <w:r w:rsidRPr="00EE6761">
        <w:rPr>
          <w:rFonts w:cs="Times New Roman"/>
          <w:szCs w:val="24"/>
        </w:rPr>
        <w:t xml:space="preserve"> </w:t>
      </w:r>
    </w:p>
    <w:p w14:paraId="1B3BC8C2" w14:textId="77777777" w:rsidR="001F0F3D" w:rsidRPr="00EE6761" w:rsidRDefault="005D6114" w:rsidP="00B30429">
      <w:pPr>
        <w:pStyle w:val="ListParagraph"/>
        <w:numPr>
          <w:ilvl w:val="0"/>
          <w:numId w:val="29"/>
        </w:numPr>
        <w:tabs>
          <w:tab w:val="left" w:pos="360"/>
        </w:tabs>
        <w:spacing w:before="0" w:after="0"/>
        <w:rPr>
          <w:rFonts w:cs="Times New Roman"/>
          <w:szCs w:val="24"/>
        </w:rPr>
      </w:pPr>
      <w:r w:rsidRPr="00EE6761">
        <w:rPr>
          <w:rFonts w:cs="Times New Roman"/>
          <w:szCs w:val="24"/>
        </w:rPr>
        <w:t xml:space="preserve"> </w:t>
      </w:r>
    </w:p>
    <w:p w14:paraId="5F9171EC" w14:textId="77777777" w:rsidR="001F0F3D" w:rsidRPr="00EE6761" w:rsidRDefault="001F0F3D" w:rsidP="00316065">
      <w:pPr>
        <w:pStyle w:val="ListParagraph"/>
        <w:tabs>
          <w:tab w:val="left" w:pos="360"/>
        </w:tabs>
        <w:spacing w:before="0" w:after="0"/>
        <w:rPr>
          <w:rFonts w:cs="Times New Roman"/>
          <w:szCs w:val="24"/>
        </w:rPr>
      </w:pPr>
    </w:p>
    <w:p w14:paraId="69CC5475" w14:textId="66321FE3" w:rsidR="00C90AE4" w:rsidRPr="00EE6761" w:rsidRDefault="00FA00A9" w:rsidP="00B30429">
      <w:pPr>
        <w:pStyle w:val="ListParagraph"/>
        <w:numPr>
          <w:ilvl w:val="0"/>
          <w:numId w:val="109"/>
        </w:numPr>
        <w:tabs>
          <w:tab w:val="left" w:pos="360"/>
        </w:tabs>
        <w:spacing w:before="0" w:after="0"/>
        <w:rPr>
          <w:rFonts w:cs="Times New Roman"/>
          <w:szCs w:val="24"/>
        </w:rPr>
      </w:pPr>
      <w:r w:rsidRPr="00EE6761">
        <w:rPr>
          <w:rFonts w:cs="Times New Roman"/>
          <w:szCs w:val="24"/>
        </w:rPr>
        <w:t>Excess gifts and decorations should be su</w:t>
      </w:r>
      <w:r w:rsidR="0053379D">
        <w:rPr>
          <w:rFonts w:cs="Times New Roman"/>
          <w:szCs w:val="24"/>
        </w:rPr>
        <w:t>bmitted online through GSAXcess</w:t>
      </w:r>
      <w:r w:rsidRPr="00EE6761">
        <w:rPr>
          <w:rFonts w:cs="Times New Roman"/>
          <w:szCs w:val="24"/>
        </w:rPr>
        <w:t>®.  To utilize GSAXcess®, t</w:t>
      </w:r>
      <w:r w:rsidR="00542CB8" w:rsidRPr="00EE6761">
        <w:rPr>
          <w:rFonts w:cs="Times New Roman"/>
          <w:szCs w:val="24"/>
        </w:rPr>
        <w:t>he B</w:t>
      </w:r>
      <w:r w:rsidR="00D91E91" w:rsidRPr="00EE6761">
        <w:rPr>
          <w:rFonts w:cs="Times New Roman"/>
          <w:szCs w:val="24"/>
        </w:rPr>
        <w:t>GM</w:t>
      </w:r>
      <w:r w:rsidR="00542CB8" w:rsidRPr="00EE6761">
        <w:rPr>
          <w:rFonts w:cs="Times New Roman"/>
          <w:szCs w:val="24"/>
        </w:rPr>
        <w:t xml:space="preserve"> </w:t>
      </w:r>
      <w:r w:rsidRPr="00EE6761">
        <w:rPr>
          <w:rFonts w:cs="Times New Roman"/>
          <w:szCs w:val="24"/>
        </w:rPr>
        <w:t xml:space="preserve">must attach the CD-342, CD-210, or appraisal documentation to each </w:t>
      </w:r>
      <w:r w:rsidR="0053379D">
        <w:rPr>
          <w:rFonts w:cs="Times New Roman"/>
          <w:szCs w:val="24"/>
        </w:rPr>
        <w:t>record.  For access to GSAXcess</w:t>
      </w:r>
      <w:r w:rsidRPr="00EE6761">
        <w:rPr>
          <w:rFonts w:cs="Times New Roman"/>
          <w:szCs w:val="24"/>
        </w:rPr>
        <w:t>®, please contact the respective Bureau NUO</w:t>
      </w:r>
      <w:r w:rsidR="0009533E">
        <w:rPr>
          <w:rFonts w:cs="Times New Roman"/>
          <w:szCs w:val="24"/>
        </w:rPr>
        <w:t>.  For assistance with GSAXcess</w:t>
      </w:r>
      <w:r w:rsidRPr="00EE6761">
        <w:rPr>
          <w:rFonts w:cs="Times New Roman"/>
          <w:szCs w:val="24"/>
        </w:rPr>
        <w:t xml:space="preserve">®, please contact the GSAXcess® Helpdesk at 1-866-FED-SGSA </w:t>
      </w:r>
      <w:r w:rsidR="000F1FAC">
        <w:rPr>
          <w:rFonts w:cs="Times New Roman"/>
          <w:szCs w:val="24"/>
        </w:rPr>
        <w:t xml:space="preserve">or </w:t>
      </w:r>
      <w:r w:rsidRPr="00EE6761">
        <w:rPr>
          <w:rFonts w:cs="Times New Roman"/>
          <w:szCs w:val="24"/>
        </w:rPr>
        <w:t>1-866-333-7472.</w:t>
      </w:r>
      <w:r w:rsidR="00542CB8" w:rsidRPr="00EE6761">
        <w:rPr>
          <w:rFonts w:cs="Times New Roman"/>
          <w:szCs w:val="24"/>
        </w:rPr>
        <w:t xml:space="preserve"> </w:t>
      </w:r>
    </w:p>
    <w:p w14:paraId="5ED0F1A8" w14:textId="77777777" w:rsidR="00D91E91" w:rsidRPr="00EE6761" w:rsidRDefault="00D91E91" w:rsidP="00316065">
      <w:pPr>
        <w:pStyle w:val="ListParagraph"/>
        <w:tabs>
          <w:tab w:val="left" w:pos="360"/>
        </w:tabs>
        <w:spacing w:before="0" w:after="0"/>
        <w:rPr>
          <w:rFonts w:cs="Times New Roman"/>
          <w:szCs w:val="24"/>
        </w:rPr>
      </w:pPr>
    </w:p>
    <w:p w14:paraId="10D39C1E" w14:textId="77777777" w:rsidR="00C90AE4" w:rsidRPr="00EE6761" w:rsidRDefault="00542CB8" w:rsidP="00B30429">
      <w:pPr>
        <w:pStyle w:val="ListParagraph"/>
        <w:numPr>
          <w:ilvl w:val="0"/>
          <w:numId w:val="109"/>
        </w:numPr>
        <w:tabs>
          <w:tab w:val="left" w:pos="360"/>
        </w:tabs>
        <w:spacing w:before="0" w:after="0"/>
        <w:rPr>
          <w:rFonts w:cs="Times New Roman"/>
          <w:szCs w:val="24"/>
        </w:rPr>
      </w:pPr>
      <w:r w:rsidRPr="00EE6761">
        <w:rPr>
          <w:rFonts w:cs="Times New Roman"/>
          <w:szCs w:val="24"/>
        </w:rPr>
        <w:t>The GSA Foreign Gift Coordinator identifies the locati</w:t>
      </w:r>
      <w:r w:rsidR="001309FB">
        <w:rPr>
          <w:rFonts w:cs="Times New Roman"/>
          <w:szCs w:val="24"/>
        </w:rPr>
        <w:t xml:space="preserve">on to transport the excess gift or </w:t>
      </w:r>
      <w:r w:rsidRPr="00EE6761">
        <w:rPr>
          <w:rFonts w:cs="Times New Roman"/>
          <w:szCs w:val="24"/>
        </w:rPr>
        <w:t>decoration</w:t>
      </w:r>
      <w:r w:rsidR="00E372D9" w:rsidRPr="00EE6761">
        <w:rPr>
          <w:rFonts w:cs="Times New Roman"/>
          <w:szCs w:val="24"/>
        </w:rPr>
        <w:t xml:space="preserve"> </w:t>
      </w:r>
      <w:r w:rsidRPr="00EE6761">
        <w:rPr>
          <w:rFonts w:cs="Times New Roman"/>
          <w:szCs w:val="24"/>
        </w:rPr>
        <w:t>for storage</w:t>
      </w:r>
      <w:r w:rsidR="00DF0E6F" w:rsidRPr="00EE6761">
        <w:rPr>
          <w:rFonts w:cs="Times New Roman"/>
          <w:szCs w:val="24"/>
        </w:rPr>
        <w:t xml:space="preserve">.  </w:t>
      </w:r>
      <w:r w:rsidRPr="00EE6761">
        <w:rPr>
          <w:rFonts w:cs="Times New Roman"/>
          <w:szCs w:val="24"/>
        </w:rPr>
        <w:t xml:space="preserve">The excess transfer is complete when GSA accepts the items submitted. </w:t>
      </w:r>
    </w:p>
    <w:p w14:paraId="50C1C9F0" w14:textId="77777777" w:rsidR="00C90AE4" w:rsidRPr="00EE6761" w:rsidRDefault="00542CB8" w:rsidP="00316065">
      <w:pPr>
        <w:pStyle w:val="Heading2"/>
        <w:spacing w:before="0"/>
        <w:ind w:left="720" w:hanging="720"/>
        <w:rPr>
          <w:u w:val="single"/>
        </w:rPr>
      </w:pPr>
      <w:bookmarkStart w:id="378" w:name="_Toc498330411"/>
      <w:r w:rsidRPr="00EE6761">
        <w:lastRenderedPageBreak/>
        <w:t>1</w:t>
      </w:r>
      <w:r w:rsidR="00612063" w:rsidRPr="00EE6761">
        <w:t>1</w:t>
      </w:r>
      <w:r w:rsidR="00D17029" w:rsidRPr="00EE6761">
        <w:t>.6</w:t>
      </w:r>
      <w:r w:rsidR="00D91E91" w:rsidRPr="00EE6761">
        <w:tab/>
      </w:r>
      <w:r w:rsidRPr="00EE6761">
        <w:t>Reporting Gifts</w:t>
      </w:r>
      <w:r w:rsidR="00EE7DDC" w:rsidRPr="00EE6761">
        <w:t xml:space="preserve"> and Decorations</w:t>
      </w:r>
      <w:r w:rsidRPr="00EE6761">
        <w:t xml:space="preserve"> </w:t>
      </w:r>
      <w:r w:rsidR="00793DE4" w:rsidRPr="00EE6761">
        <w:t xml:space="preserve">Given and </w:t>
      </w:r>
      <w:r w:rsidRPr="00EE6761">
        <w:t xml:space="preserve">Received </w:t>
      </w:r>
      <w:r w:rsidR="00236E53" w:rsidRPr="00EE6761">
        <w:t>Above</w:t>
      </w:r>
      <w:r w:rsidRPr="00EE6761">
        <w:t xml:space="preserve"> the Minimal Value</w:t>
      </w:r>
      <w:bookmarkEnd w:id="378"/>
      <w:r w:rsidRPr="00EE6761">
        <w:rPr>
          <w:u w:val="single"/>
        </w:rPr>
        <w:t xml:space="preserve"> </w:t>
      </w:r>
    </w:p>
    <w:p w14:paraId="356CCD43" w14:textId="77777777" w:rsidR="003A3642" w:rsidRPr="00EE6761" w:rsidRDefault="003A3642" w:rsidP="00316065">
      <w:pPr>
        <w:pStyle w:val="NoSpacing"/>
        <w:rPr>
          <w:rFonts w:cs="Times New Roman"/>
          <w:szCs w:val="24"/>
        </w:rPr>
      </w:pPr>
    </w:p>
    <w:p w14:paraId="2A0B4B59" w14:textId="04C25032" w:rsidR="00C90AE4" w:rsidRPr="00EE6761" w:rsidRDefault="00542CB8" w:rsidP="00B30429">
      <w:pPr>
        <w:pStyle w:val="ListParagraph"/>
        <w:numPr>
          <w:ilvl w:val="0"/>
          <w:numId w:val="30"/>
        </w:numPr>
        <w:tabs>
          <w:tab w:val="left" w:pos="360"/>
        </w:tabs>
        <w:spacing w:before="0" w:after="0"/>
        <w:rPr>
          <w:rFonts w:cs="Times New Roman"/>
          <w:szCs w:val="24"/>
        </w:rPr>
      </w:pPr>
      <w:r w:rsidRPr="00EE6761">
        <w:rPr>
          <w:rFonts w:cs="Times New Roman"/>
          <w:szCs w:val="24"/>
        </w:rPr>
        <w:t xml:space="preserve">In accordance with </w:t>
      </w:r>
      <w:r w:rsidR="00D76AC1">
        <w:rPr>
          <w:rFonts w:cs="Times New Roman"/>
          <w:szCs w:val="24"/>
        </w:rPr>
        <w:t xml:space="preserve">41 </w:t>
      </w:r>
      <w:r w:rsidR="00806587">
        <w:rPr>
          <w:rFonts w:cs="Times New Roman"/>
          <w:szCs w:val="24"/>
        </w:rPr>
        <w:t>C.F.R.</w:t>
      </w:r>
      <w:r w:rsidR="00520B38">
        <w:rPr>
          <w:rFonts w:cs="Times New Roman"/>
          <w:szCs w:val="24"/>
        </w:rPr>
        <w:t xml:space="preserve"> </w:t>
      </w:r>
      <w:r w:rsidR="00520B38">
        <w:rPr>
          <w:rFonts w:cs="Times New Roman"/>
          <w:b/>
          <w:szCs w:val="24"/>
        </w:rPr>
        <w:t>§</w:t>
      </w:r>
      <w:r w:rsidRPr="00EE6761">
        <w:rPr>
          <w:rFonts w:cs="Times New Roman"/>
          <w:szCs w:val="24"/>
        </w:rPr>
        <w:t xml:space="preserve"> </w:t>
      </w:r>
      <w:r w:rsidR="00497ED3">
        <w:rPr>
          <w:rFonts w:cs="Times New Roman"/>
          <w:szCs w:val="24"/>
        </w:rPr>
        <w:t>1</w:t>
      </w:r>
      <w:r w:rsidRPr="00EE6761">
        <w:rPr>
          <w:rFonts w:cs="Times New Roman"/>
          <w:szCs w:val="24"/>
        </w:rPr>
        <w:t>02-42</w:t>
      </w:r>
      <w:r w:rsidR="00D76AC1">
        <w:rPr>
          <w:rFonts w:cs="Times New Roman"/>
          <w:szCs w:val="24"/>
        </w:rPr>
        <w:t>, “</w:t>
      </w:r>
      <w:r w:rsidRPr="00EE6761">
        <w:rPr>
          <w:rFonts w:cs="Times New Roman"/>
          <w:szCs w:val="24"/>
        </w:rPr>
        <w:t>Utilization, Donation and Disposal of Foreign Gifts and Decorations,</w:t>
      </w:r>
      <w:r w:rsidR="00D76AC1">
        <w:rPr>
          <w:rFonts w:cs="Times New Roman"/>
          <w:szCs w:val="24"/>
        </w:rPr>
        <w:t>”</w:t>
      </w:r>
      <w:r w:rsidRPr="00EE6761">
        <w:rPr>
          <w:rFonts w:cs="Times New Roman"/>
          <w:szCs w:val="24"/>
        </w:rPr>
        <w:t xml:space="preserve"> </w:t>
      </w:r>
      <w:r w:rsidR="00793DE4" w:rsidRPr="00EE6761">
        <w:rPr>
          <w:rFonts w:cs="Times New Roman"/>
          <w:szCs w:val="24"/>
        </w:rPr>
        <w:t>Federal agencies</w:t>
      </w:r>
      <w:r w:rsidRPr="00EE6761">
        <w:rPr>
          <w:rFonts w:cs="Times New Roman"/>
          <w:szCs w:val="24"/>
        </w:rPr>
        <w:t xml:space="preserve"> will submit a listing of gifts</w:t>
      </w:r>
      <w:r w:rsidR="001309FB">
        <w:rPr>
          <w:rFonts w:cs="Times New Roman"/>
          <w:szCs w:val="24"/>
        </w:rPr>
        <w:t xml:space="preserve"> and </w:t>
      </w:r>
      <w:r w:rsidRPr="00EE6761">
        <w:rPr>
          <w:rFonts w:cs="Times New Roman"/>
          <w:szCs w:val="24"/>
        </w:rPr>
        <w:t>decorations given to a foreign government and received from a foreign government</w:t>
      </w:r>
      <w:r w:rsidR="000E0E03">
        <w:rPr>
          <w:rFonts w:cs="Times New Roman"/>
          <w:szCs w:val="24"/>
        </w:rPr>
        <w:t>,</w:t>
      </w:r>
      <w:r w:rsidRPr="00EE6761">
        <w:rPr>
          <w:rFonts w:cs="Times New Roman"/>
          <w:szCs w:val="24"/>
        </w:rPr>
        <w:t xml:space="preserve"> which are </w:t>
      </w:r>
      <w:r w:rsidR="00236E53" w:rsidRPr="00EE6761">
        <w:rPr>
          <w:rFonts w:cs="Times New Roman"/>
          <w:szCs w:val="24"/>
        </w:rPr>
        <w:t xml:space="preserve">above </w:t>
      </w:r>
      <w:r w:rsidRPr="00EE6761">
        <w:rPr>
          <w:rFonts w:cs="Times New Roman"/>
          <w:szCs w:val="24"/>
        </w:rPr>
        <w:t>the minimal value to</w:t>
      </w:r>
      <w:r w:rsidR="00E642B4" w:rsidRPr="00EE6761">
        <w:rPr>
          <w:rFonts w:cs="Times New Roman"/>
          <w:szCs w:val="24"/>
        </w:rPr>
        <w:t xml:space="preserve"> the </w:t>
      </w:r>
      <w:r w:rsidR="00D17029" w:rsidRPr="00EE6761">
        <w:rPr>
          <w:rFonts w:cs="Times New Roman"/>
          <w:szCs w:val="24"/>
        </w:rPr>
        <w:t>DOS.</w:t>
      </w:r>
    </w:p>
    <w:p w14:paraId="0E565E2A" w14:textId="77777777" w:rsidR="00D91E91" w:rsidRPr="00EE6761" w:rsidRDefault="00D91E91" w:rsidP="00316065">
      <w:pPr>
        <w:pStyle w:val="ListParagraph"/>
        <w:tabs>
          <w:tab w:val="left" w:pos="360"/>
        </w:tabs>
        <w:spacing w:before="0" w:after="0"/>
        <w:rPr>
          <w:rFonts w:cs="Times New Roman"/>
          <w:szCs w:val="24"/>
        </w:rPr>
      </w:pPr>
    </w:p>
    <w:p w14:paraId="22673A04" w14:textId="234877E9" w:rsidR="00C90AE4" w:rsidRPr="00EE6761" w:rsidRDefault="002959A7" w:rsidP="00B30429">
      <w:pPr>
        <w:pStyle w:val="ListParagraph"/>
        <w:numPr>
          <w:ilvl w:val="0"/>
          <w:numId w:val="30"/>
        </w:numPr>
        <w:tabs>
          <w:tab w:val="left" w:pos="360"/>
        </w:tabs>
        <w:spacing w:before="0" w:after="0"/>
        <w:rPr>
          <w:rFonts w:cs="Times New Roman"/>
          <w:szCs w:val="24"/>
        </w:rPr>
      </w:pPr>
      <w:r>
        <w:rPr>
          <w:rFonts w:cs="Times New Roman"/>
          <w:szCs w:val="24"/>
        </w:rPr>
        <w:t>T</w:t>
      </w:r>
      <w:r w:rsidR="00542CB8" w:rsidRPr="00EE6761">
        <w:rPr>
          <w:rFonts w:cs="Times New Roman"/>
          <w:szCs w:val="24"/>
        </w:rPr>
        <w:t>he D</w:t>
      </w:r>
      <w:r w:rsidR="00A27C55" w:rsidRPr="00EE6761">
        <w:rPr>
          <w:rFonts w:cs="Times New Roman"/>
          <w:szCs w:val="24"/>
        </w:rPr>
        <w:t xml:space="preserve">GM will send </w:t>
      </w:r>
      <w:r w:rsidR="00793DE4" w:rsidRPr="00EE6761">
        <w:rPr>
          <w:rFonts w:cs="Times New Roman"/>
          <w:szCs w:val="24"/>
        </w:rPr>
        <w:t xml:space="preserve">out </w:t>
      </w:r>
      <w:r w:rsidR="00A27C55" w:rsidRPr="00EE6761">
        <w:rPr>
          <w:rFonts w:cs="Times New Roman"/>
          <w:szCs w:val="24"/>
        </w:rPr>
        <w:t>a data call</w:t>
      </w:r>
      <w:r w:rsidR="00793DE4" w:rsidRPr="00EE6761">
        <w:rPr>
          <w:rFonts w:cs="Times New Roman"/>
          <w:szCs w:val="24"/>
        </w:rPr>
        <w:t>,</w:t>
      </w:r>
      <w:r w:rsidR="00A27C55" w:rsidRPr="00EE6761">
        <w:rPr>
          <w:rFonts w:cs="Times New Roman"/>
          <w:szCs w:val="24"/>
        </w:rPr>
        <w:t xml:space="preserve"> </w:t>
      </w:r>
      <w:r w:rsidR="00DE67C0" w:rsidRPr="00EE6761">
        <w:rPr>
          <w:rFonts w:cs="Times New Roman"/>
          <w:szCs w:val="24"/>
        </w:rPr>
        <w:t>by</w:t>
      </w:r>
      <w:r w:rsidR="00A27C55" w:rsidRPr="00EE6761">
        <w:rPr>
          <w:rFonts w:cs="Times New Roman"/>
          <w:szCs w:val="24"/>
        </w:rPr>
        <w:t xml:space="preserve"> email</w:t>
      </w:r>
      <w:r w:rsidR="00793DE4" w:rsidRPr="00EE6761">
        <w:rPr>
          <w:rFonts w:cs="Times New Roman"/>
          <w:szCs w:val="24"/>
        </w:rPr>
        <w:t>,</w:t>
      </w:r>
      <w:r w:rsidR="00A27C55" w:rsidRPr="00EE6761">
        <w:rPr>
          <w:rFonts w:cs="Times New Roman"/>
          <w:szCs w:val="24"/>
        </w:rPr>
        <w:t xml:space="preserve"> to the</w:t>
      </w:r>
      <w:r w:rsidR="00542CB8" w:rsidRPr="00EE6761">
        <w:rPr>
          <w:rFonts w:cs="Times New Roman"/>
          <w:szCs w:val="24"/>
        </w:rPr>
        <w:t xml:space="preserve"> B</w:t>
      </w:r>
      <w:r w:rsidR="00A27C55" w:rsidRPr="00EE6761">
        <w:rPr>
          <w:rFonts w:cs="Times New Roman"/>
          <w:szCs w:val="24"/>
        </w:rPr>
        <w:t>GM</w:t>
      </w:r>
      <w:r w:rsidR="00793DE4" w:rsidRPr="00EE6761">
        <w:rPr>
          <w:rFonts w:cs="Times New Roman"/>
          <w:szCs w:val="24"/>
        </w:rPr>
        <w:t>s</w:t>
      </w:r>
      <w:r w:rsidR="00A27C55" w:rsidRPr="00EE6761">
        <w:rPr>
          <w:rFonts w:cs="Times New Roman"/>
          <w:szCs w:val="24"/>
        </w:rPr>
        <w:t xml:space="preserve"> for collection and compilation of data</w:t>
      </w:r>
      <w:r>
        <w:rPr>
          <w:rFonts w:cs="Times New Roman"/>
          <w:szCs w:val="24"/>
        </w:rPr>
        <w:t xml:space="preserve"> annually</w:t>
      </w:r>
      <w:r w:rsidR="00A27C55" w:rsidRPr="00EE6761">
        <w:rPr>
          <w:rFonts w:cs="Times New Roman"/>
          <w:szCs w:val="24"/>
        </w:rPr>
        <w:t>.</w:t>
      </w:r>
      <w:r w:rsidR="00542CB8" w:rsidRPr="00EE6761">
        <w:rPr>
          <w:rFonts w:cs="Times New Roman"/>
          <w:szCs w:val="24"/>
        </w:rPr>
        <w:t xml:space="preserve"> </w:t>
      </w:r>
    </w:p>
    <w:p w14:paraId="6D296D3D" w14:textId="77777777" w:rsidR="005750F2" w:rsidRPr="00EE6761" w:rsidRDefault="005750F2" w:rsidP="00316065">
      <w:pPr>
        <w:pStyle w:val="ListParagraph"/>
        <w:tabs>
          <w:tab w:val="left" w:pos="360"/>
        </w:tabs>
        <w:spacing w:before="0" w:after="0"/>
        <w:ind w:left="0"/>
        <w:rPr>
          <w:rFonts w:cs="Times New Roman"/>
          <w:szCs w:val="24"/>
        </w:rPr>
      </w:pPr>
    </w:p>
    <w:p w14:paraId="6950A96E" w14:textId="77777777" w:rsidR="00C90AE4" w:rsidRPr="00EE6761" w:rsidRDefault="00542CB8" w:rsidP="00AF227F">
      <w:pPr>
        <w:pStyle w:val="Heading2"/>
        <w:spacing w:before="0"/>
        <w:ind w:left="720" w:hanging="720"/>
      </w:pPr>
      <w:bookmarkStart w:id="379" w:name="_Toc498330412"/>
      <w:r w:rsidRPr="00EE6761">
        <w:t>1</w:t>
      </w:r>
      <w:r w:rsidR="00612063" w:rsidRPr="00EE6761">
        <w:t>1</w:t>
      </w:r>
      <w:r w:rsidR="00D17029" w:rsidRPr="00EE6761">
        <w:t>.</w:t>
      </w:r>
      <w:r w:rsidR="007B7F0F" w:rsidRPr="00EE6761">
        <w:t>7</w:t>
      </w:r>
      <w:r w:rsidR="00A27C55" w:rsidRPr="00EE6761">
        <w:tab/>
      </w:r>
      <w:r w:rsidRPr="00EE6761">
        <w:t>Deposit of Money and Certain Intangible Gifts with the Department of</w:t>
      </w:r>
      <w:r w:rsidR="00AF227F">
        <w:t xml:space="preserve"> </w:t>
      </w:r>
      <w:r w:rsidRPr="00EE6761">
        <w:t>Treasury</w:t>
      </w:r>
      <w:bookmarkEnd w:id="379"/>
    </w:p>
    <w:p w14:paraId="5680CCEE" w14:textId="77777777" w:rsidR="003A3642" w:rsidRPr="00EE6761" w:rsidRDefault="003A3642" w:rsidP="00316065">
      <w:pPr>
        <w:pStyle w:val="NoSpacing"/>
        <w:rPr>
          <w:rFonts w:cs="Times New Roman"/>
          <w:szCs w:val="24"/>
        </w:rPr>
      </w:pPr>
    </w:p>
    <w:p w14:paraId="2642BCD9" w14:textId="77777777" w:rsidR="00C90AE4" w:rsidRPr="00EE6761" w:rsidRDefault="00542CB8" w:rsidP="00316065">
      <w:pPr>
        <w:spacing w:before="0" w:after="0"/>
      </w:pPr>
      <w:r w:rsidRPr="00EE6761">
        <w:t xml:space="preserve">Under the existing GSA regulations, negotiable instruments such as cash, checks, money orders, bonds, and shares of stock or other securities received as gifts must be deposited to the U.S. Treasury as </w:t>
      </w:r>
      <w:r w:rsidR="00223CA2" w:rsidRPr="00EE6761">
        <w:t xml:space="preserve">miscellaneous </w:t>
      </w:r>
      <w:r w:rsidRPr="00EE6761">
        <w:t>receipts.</w:t>
      </w:r>
    </w:p>
    <w:p w14:paraId="6953AA5F" w14:textId="77777777" w:rsidR="00A24AC3" w:rsidRPr="00EE6761" w:rsidRDefault="00A24AC3" w:rsidP="00316065">
      <w:pPr>
        <w:spacing w:before="0" w:after="0"/>
      </w:pPr>
    </w:p>
    <w:p w14:paraId="49BBDAAC" w14:textId="77777777" w:rsidR="002A53A0" w:rsidRPr="00EE6761" w:rsidRDefault="002A53A0" w:rsidP="00316065">
      <w:pPr>
        <w:spacing w:before="0" w:after="0"/>
      </w:pPr>
    </w:p>
    <w:p w14:paraId="46C0E25C" w14:textId="77777777" w:rsidR="002E77F6" w:rsidRPr="00EE6761" w:rsidRDefault="002E77F6" w:rsidP="00316065">
      <w:pPr>
        <w:spacing w:before="0" w:after="0"/>
      </w:pPr>
    </w:p>
    <w:p w14:paraId="70B8B025" w14:textId="77777777" w:rsidR="002E77F6" w:rsidRPr="00EE6761" w:rsidRDefault="002E77F6" w:rsidP="00316065">
      <w:pPr>
        <w:spacing w:before="0" w:after="0"/>
      </w:pPr>
    </w:p>
    <w:p w14:paraId="784A7BA4" w14:textId="77777777" w:rsidR="002E77F6" w:rsidRPr="00EE6761" w:rsidRDefault="002E77F6" w:rsidP="00316065">
      <w:pPr>
        <w:spacing w:before="0" w:after="0"/>
      </w:pPr>
    </w:p>
    <w:p w14:paraId="5C763AB0" w14:textId="77777777" w:rsidR="002E77F6" w:rsidRPr="00EE6761" w:rsidRDefault="002E77F6" w:rsidP="00316065">
      <w:pPr>
        <w:spacing w:before="0" w:after="0"/>
      </w:pPr>
    </w:p>
    <w:p w14:paraId="3EB6525F" w14:textId="77777777" w:rsidR="00911F29" w:rsidRPr="00EE6761" w:rsidRDefault="00911F29" w:rsidP="00316065">
      <w:pPr>
        <w:spacing w:before="0" w:after="0"/>
      </w:pPr>
    </w:p>
    <w:p w14:paraId="7382D795" w14:textId="77777777" w:rsidR="00911F29" w:rsidRPr="00EE6761" w:rsidRDefault="00911F29" w:rsidP="00316065">
      <w:pPr>
        <w:spacing w:before="0" w:after="0"/>
      </w:pPr>
    </w:p>
    <w:p w14:paraId="7D955D7F" w14:textId="77777777" w:rsidR="00911F29" w:rsidRPr="00EE6761" w:rsidRDefault="00911F29" w:rsidP="00316065">
      <w:pPr>
        <w:spacing w:before="0" w:after="0"/>
      </w:pPr>
    </w:p>
    <w:p w14:paraId="6630C067" w14:textId="77777777" w:rsidR="00911F29" w:rsidRPr="00EE6761" w:rsidRDefault="00911F29" w:rsidP="00316065">
      <w:pPr>
        <w:spacing w:before="0" w:after="0"/>
      </w:pPr>
    </w:p>
    <w:p w14:paraId="77522594" w14:textId="77777777" w:rsidR="00911F29" w:rsidRPr="00EE6761" w:rsidRDefault="00911F29" w:rsidP="00316065">
      <w:pPr>
        <w:spacing w:before="0" w:after="0"/>
      </w:pPr>
    </w:p>
    <w:p w14:paraId="257889C4" w14:textId="77777777" w:rsidR="00911F29" w:rsidRPr="00EE6761" w:rsidRDefault="00911F29" w:rsidP="00316065">
      <w:pPr>
        <w:spacing w:before="0" w:after="0"/>
      </w:pPr>
    </w:p>
    <w:p w14:paraId="1C49E65E" w14:textId="77777777" w:rsidR="00911F29" w:rsidRPr="00EE6761" w:rsidRDefault="00911F29" w:rsidP="00316065">
      <w:pPr>
        <w:spacing w:before="0" w:after="0"/>
      </w:pPr>
    </w:p>
    <w:p w14:paraId="5A176689" w14:textId="77777777" w:rsidR="00911F29" w:rsidRPr="00EE6761" w:rsidRDefault="00911F29" w:rsidP="00316065">
      <w:pPr>
        <w:spacing w:before="0" w:after="0"/>
      </w:pPr>
    </w:p>
    <w:p w14:paraId="4EC56D0F" w14:textId="77777777" w:rsidR="00911F29" w:rsidRPr="00EE6761" w:rsidRDefault="00911F29" w:rsidP="00316065">
      <w:pPr>
        <w:spacing w:before="0" w:after="0"/>
      </w:pPr>
    </w:p>
    <w:p w14:paraId="06F5C9BF" w14:textId="77777777" w:rsidR="00FA00A9" w:rsidRPr="00EE6761" w:rsidRDefault="00FA00A9" w:rsidP="00316065">
      <w:pPr>
        <w:spacing w:before="0" w:after="0"/>
      </w:pPr>
    </w:p>
    <w:p w14:paraId="1E494A14" w14:textId="77777777" w:rsidR="002E77F6" w:rsidRDefault="002E77F6" w:rsidP="00316065">
      <w:pPr>
        <w:spacing w:before="0" w:after="0"/>
      </w:pPr>
    </w:p>
    <w:p w14:paraId="7CABA2C0" w14:textId="77777777" w:rsidR="0029339C" w:rsidRDefault="0029339C" w:rsidP="00316065">
      <w:pPr>
        <w:pStyle w:val="Heading1"/>
        <w:spacing w:before="0"/>
      </w:pPr>
    </w:p>
    <w:p w14:paraId="2E2CE329" w14:textId="77777777" w:rsidR="002959A7" w:rsidRDefault="002959A7" w:rsidP="002959A7"/>
    <w:p w14:paraId="0B137A9C" w14:textId="77777777" w:rsidR="002959A7" w:rsidRDefault="002959A7" w:rsidP="002959A7"/>
    <w:p w14:paraId="05535691" w14:textId="77777777" w:rsidR="002959A7" w:rsidRDefault="002959A7" w:rsidP="002959A7"/>
    <w:p w14:paraId="692CAC60" w14:textId="77777777" w:rsidR="002959A7" w:rsidRDefault="002959A7" w:rsidP="002959A7"/>
    <w:p w14:paraId="71DDC573" w14:textId="77777777" w:rsidR="002959A7" w:rsidRDefault="002959A7" w:rsidP="002959A7"/>
    <w:p w14:paraId="5F8F9682" w14:textId="77777777" w:rsidR="00405D13" w:rsidRPr="00EE6761" w:rsidRDefault="002B216B" w:rsidP="00316065">
      <w:pPr>
        <w:pStyle w:val="Heading1"/>
        <w:spacing w:before="0"/>
      </w:pPr>
      <w:bookmarkStart w:id="380" w:name="_12.0_HERITAGE_ASSETS"/>
      <w:bookmarkStart w:id="381" w:name="_Toc498330413"/>
      <w:bookmarkEnd w:id="380"/>
      <w:r w:rsidRPr="00EE6761">
        <w:lastRenderedPageBreak/>
        <w:t>1</w:t>
      </w:r>
      <w:r w:rsidR="00122BFA" w:rsidRPr="00EE6761">
        <w:t>2</w:t>
      </w:r>
      <w:r w:rsidR="00405D13" w:rsidRPr="00EE6761">
        <w:t>.0</w:t>
      </w:r>
      <w:r w:rsidR="00405D13" w:rsidRPr="00EE6761">
        <w:tab/>
        <w:t>HERITAGE ASSETS</w:t>
      </w:r>
      <w:bookmarkEnd w:id="381"/>
    </w:p>
    <w:p w14:paraId="228DF5AF" w14:textId="77777777" w:rsidR="005750F2" w:rsidRPr="00EE6761" w:rsidRDefault="005750F2" w:rsidP="00316065">
      <w:pPr>
        <w:pStyle w:val="Heading2"/>
        <w:spacing w:before="0"/>
      </w:pPr>
    </w:p>
    <w:p w14:paraId="3B17091A" w14:textId="77777777" w:rsidR="00405D13" w:rsidRPr="00EE6761" w:rsidRDefault="00122BFA" w:rsidP="00316065">
      <w:pPr>
        <w:pStyle w:val="Heading3"/>
      </w:pPr>
      <w:bookmarkStart w:id="382" w:name="_Toc498330414"/>
      <w:r w:rsidRPr="00EE6761">
        <w:t>12</w:t>
      </w:r>
      <w:r w:rsidR="00405D13" w:rsidRPr="00EE6761">
        <w:t>.0.1</w:t>
      </w:r>
      <w:r w:rsidR="00C20686" w:rsidRPr="00EE6761">
        <w:tab/>
        <w:t>Scope of Chapter</w:t>
      </w:r>
      <w:bookmarkEnd w:id="382"/>
    </w:p>
    <w:p w14:paraId="7DC4EBB4" w14:textId="77777777" w:rsidR="00405D13" w:rsidRPr="00EE6761" w:rsidRDefault="00405D13" w:rsidP="00316065">
      <w:pPr>
        <w:pStyle w:val="NoSpacing"/>
        <w:rPr>
          <w:rFonts w:cs="Times New Roman"/>
          <w:szCs w:val="24"/>
        </w:rPr>
      </w:pPr>
    </w:p>
    <w:p w14:paraId="0693609D" w14:textId="0C9500F9" w:rsidR="00405D13" w:rsidRPr="00EE6761" w:rsidRDefault="00D22D33" w:rsidP="00316065">
      <w:pPr>
        <w:spacing w:before="0" w:after="0"/>
      </w:pPr>
      <w:r w:rsidRPr="00EE6761">
        <w:t xml:space="preserve">This chapter establishes guidelines and </w:t>
      </w:r>
      <w:r w:rsidR="003A1EF5" w:rsidRPr="00EE6761">
        <w:t>policy</w:t>
      </w:r>
      <w:r w:rsidRPr="00EE6761">
        <w:t xml:space="preserve"> pertain</w:t>
      </w:r>
      <w:r w:rsidR="00FA00A9" w:rsidRPr="00EE6761">
        <w:t>ing</w:t>
      </w:r>
      <w:r w:rsidRPr="00EE6761">
        <w:t xml:space="preserve"> to heritage assets.  </w:t>
      </w:r>
      <w:r w:rsidR="00405D13" w:rsidRPr="00EE6761">
        <w:t xml:space="preserve">According to the </w:t>
      </w:r>
      <w:hyperlink r:id="rId179" w:history="1">
        <w:r w:rsidR="00405D13" w:rsidRPr="00952833">
          <w:rPr>
            <w:rStyle w:val="Hyperlink"/>
          </w:rPr>
          <w:t>Federal Accounting Standards Advisory Board Statement of Financial Accounting Standards 29</w:t>
        </w:r>
      </w:hyperlink>
      <w:r w:rsidR="00405D13" w:rsidRPr="00EE6761">
        <w:t xml:space="preserve">, heritage assets are </w:t>
      </w:r>
      <w:r w:rsidR="0029339C">
        <w:t xml:space="preserve">general </w:t>
      </w:r>
      <w:r w:rsidR="00405D13" w:rsidRPr="00EE6761">
        <w:t>property, plant, and equipmen</w:t>
      </w:r>
      <w:r w:rsidR="0029339C">
        <w:t xml:space="preserve">t </w:t>
      </w:r>
      <w:r w:rsidR="00405D13" w:rsidRPr="00EE6761">
        <w:t xml:space="preserve">that are unique due to historical or natural significance, cultural, educational, or artistic (e.g., aesthetic) importance; or significant architectural characteristics. </w:t>
      </w:r>
    </w:p>
    <w:p w14:paraId="5EEE2333" w14:textId="77777777" w:rsidR="005750F2" w:rsidRPr="00EE6761" w:rsidRDefault="005750F2" w:rsidP="00316065">
      <w:pPr>
        <w:pStyle w:val="Heading2"/>
        <w:spacing w:before="0"/>
      </w:pPr>
    </w:p>
    <w:p w14:paraId="70C95642" w14:textId="77777777" w:rsidR="00B22028" w:rsidRPr="00EE6761" w:rsidRDefault="00122BFA" w:rsidP="00316065">
      <w:pPr>
        <w:pStyle w:val="Heading2"/>
        <w:spacing w:before="0"/>
      </w:pPr>
      <w:bookmarkStart w:id="383" w:name="_Toc498330415"/>
      <w:r w:rsidRPr="00EE6761">
        <w:t>12</w:t>
      </w:r>
      <w:r w:rsidR="00405D13" w:rsidRPr="00EE6761">
        <w:t>.1</w:t>
      </w:r>
      <w:r w:rsidR="00405D13" w:rsidRPr="00EE6761">
        <w:tab/>
      </w:r>
      <w:r w:rsidR="00B22028" w:rsidRPr="00EE6761">
        <w:t>Accession</w:t>
      </w:r>
      <w:r w:rsidR="003D7398" w:rsidRPr="00EE6761">
        <w:t xml:space="preserve"> of Heritage Assets</w:t>
      </w:r>
      <w:bookmarkEnd w:id="383"/>
    </w:p>
    <w:p w14:paraId="76FF100B" w14:textId="77777777" w:rsidR="00775F21" w:rsidRPr="00775F21" w:rsidRDefault="00775F21" w:rsidP="00316065">
      <w:pPr>
        <w:pStyle w:val="NoSpacing"/>
        <w:rPr>
          <w:rFonts w:cs="Times New Roman"/>
          <w:szCs w:val="24"/>
        </w:rPr>
      </w:pPr>
    </w:p>
    <w:p w14:paraId="32176FC1" w14:textId="7520F6D9" w:rsidR="00B22028" w:rsidRPr="00EE6761" w:rsidRDefault="00B22028" w:rsidP="00316065">
      <w:pPr>
        <w:pStyle w:val="NoSpacing"/>
      </w:pPr>
      <w:r w:rsidRPr="00775F21">
        <w:rPr>
          <w:rFonts w:cs="Times New Roman"/>
          <w:szCs w:val="24"/>
        </w:rPr>
        <w:t>A</w:t>
      </w:r>
      <w:r w:rsidRPr="00EE6761">
        <w:t xml:space="preserve">ny Government employee may suggest </w:t>
      </w:r>
      <w:r w:rsidR="00FA00A9" w:rsidRPr="00EE6761">
        <w:t xml:space="preserve">to the Bureau PMO </w:t>
      </w:r>
      <w:r w:rsidRPr="00EE6761">
        <w:t>an asset to be considered for addition to Department</w:t>
      </w:r>
      <w:r w:rsidR="00AB2E1E" w:rsidRPr="00EE6761">
        <w:t>’</w:t>
      </w:r>
      <w:r w:rsidRPr="00EE6761">
        <w:t>s Heritage Asset collection</w:t>
      </w:r>
      <w:r w:rsidR="00DF0E6F" w:rsidRPr="00EE6761">
        <w:t xml:space="preserve">.  </w:t>
      </w:r>
      <w:r w:rsidR="00F72E85" w:rsidRPr="00EE6761">
        <w:t xml:space="preserve">The Bureau PMO will </w:t>
      </w:r>
      <w:r w:rsidR="005F7B3D" w:rsidRPr="00EE6761">
        <w:t>determine</w:t>
      </w:r>
      <w:r w:rsidR="00F72E85" w:rsidRPr="00EE6761">
        <w:t xml:space="preserve"> which suggestions to forward to the </w:t>
      </w:r>
      <w:r w:rsidR="005F7B3D">
        <w:t>Bureau</w:t>
      </w:r>
      <w:r w:rsidR="0074268D">
        <w:t xml:space="preserve"> Historian, </w:t>
      </w:r>
      <w:r w:rsidR="00F72E85" w:rsidRPr="00EE6761">
        <w:t>Librarian</w:t>
      </w:r>
      <w:r w:rsidR="0074268D">
        <w:t xml:space="preserve">, or other </w:t>
      </w:r>
      <w:r w:rsidR="00B86C9E">
        <w:t>entity</w:t>
      </w:r>
      <w:r w:rsidR="0074268D">
        <w:t xml:space="preserve"> performing Heritage Assets duties</w:t>
      </w:r>
      <w:r w:rsidR="00F72E85" w:rsidRPr="00EE6761">
        <w:t xml:space="preserve">.  </w:t>
      </w:r>
      <w:r w:rsidR="005F7B3D">
        <w:t>Bureau</w:t>
      </w:r>
      <w:r w:rsidRPr="00EE6761">
        <w:t xml:space="preserve"> </w:t>
      </w:r>
      <w:r w:rsidR="00D14651">
        <w:t>H</w:t>
      </w:r>
      <w:r w:rsidR="0074268D">
        <w:t xml:space="preserve">istorians, </w:t>
      </w:r>
      <w:r w:rsidR="00D14651">
        <w:t>L</w:t>
      </w:r>
      <w:r w:rsidRPr="00EE6761">
        <w:t>ibrarians</w:t>
      </w:r>
      <w:r w:rsidR="0074268D">
        <w:t xml:space="preserve">, </w:t>
      </w:r>
      <w:r w:rsidR="00171E52">
        <w:t xml:space="preserve">or other </w:t>
      </w:r>
      <w:r w:rsidR="00B86C9E">
        <w:t>entity</w:t>
      </w:r>
      <w:r w:rsidR="00171E52">
        <w:t xml:space="preserve"> performing heritage assets duties </w:t>
      </w:r>
      <w:r w:rsidR="0074268D" w:rsidRPr="00EE6761">
        <w:t>will</w:t>
      </w:r>
      <w:r w:rsidRPr="00EE6761">
        <w:t xml:space="preserve"> make the final determination on the </w:t>
      </w:r>
      <w:r w:rsidR="00B86C9E">
        <w:t>acquisition</w:t>
      </w:r>
      <w:r w:rsidR="00B86C9E" w:rsidRPr="00EE6761">
        <w:t xml:space="preserve"> </w:t>
      </w:r>
      <w:r w:rsidRPr="00EE6761">
        <w:t>of any nominated asset</w:t>
      </w:r>
      <w:r w:rsidR="00DF0E6F" w:rsidRPr="00EE6761">
        <w:t xml:space="preserve">.  </w:t>
      </w:r>
      <w:r w:rsidRPr="00EE6761">
        <w:t xml:space="preserve">The employee must provide the </w:t>
      </w:r>
      <w:r w:rsidR="00F72E85" w:rsidRPr="00EE6761">
        <w:t>Bureau PMO</w:t>
      </w:r>
      <w:r w:rsidRPr="00EE6761">
        <w:t xml:space="preserve"> with</w:t>
      </w:r>
      <w:r w:rsidR="00D92FB0" w:rsidRPr="00EE6761">
        <w:t xml:space="preserve"> a</w:t>
      </w:r>
      <w:r w:rsidRPr="00EE6761">
        <w:t xml:space="preserve"> thorough description and picture of the proposed asset. </w:t>
      </w:r>
    </w:p>
    <w:p w14:paraId="48271F65" w14:textId="77777777" w:rsidR="00775F21" w:rsidRDefault="00775F21" w:rsidP="00316065">
      <w:pPr>
        <w:pStyle w:val="Heading2"/>
        <w:spacing w:before="0"/>
      </w:pPr>
    </w:p>
    <w:p w14:paraId="1FEC4F31" w14:textId="77777777" w:rsidR="00B22028" w:rsidRPr="00EE6761" w:rsidRDefault="00B22028" w:rsidP="00316065">
      <w:pPr>
        <w:pStyle w:val="Heading2"/>
        <w:spacing w:before="0"/>
      </w:pPr>
      <w:bookmarkStart w:id="384" w:name="_Toc498330416"/>
      <w:r w:rsidRPr="00EE6761">
        <w:t>1</w:t>
      </w:r>
      <w:r w:rsidR="00122BFA" w:rsidRPr="00EE6761">
        <w:t>2</w:t>
      </w:r>
      <w:r w:rsidRPr="00EE6761">
        <w:t>.2</w:t>
      </w:r>
      <w:r w:rsidRPr="00EE6761">
        <w:tab/>
        <w:t>Roles and Responsibilities</w:t>
      </w:r>
      <w:bookmarkEnd w:id="384"/>
    </w:p>
    <w:p w14:paraId="47A6DB0D" w14:textId="77777777" w:rsidR="00B22028" w:rsidRPr="00EE6761" w:rsidRDefault="00B22028" w:rsidP="00316065">
      <w:pPr>
        <w:pStyle w:val="NoSpacing"/>
        <w:rPr>
          <w:rFonts w:cs="Times New Roman"/>
          <w:szCs w:val="24"/>
        </w:rPr>
      </w:pPr>
    </w:p>
    <w:p w14:paraId="672E49CD" w14:textId="77777777" w:rsidR="00E42BAC" w:rsidRPr="00EE6761" w:rsidRDefault="00E42BAC" w:rsidP="00316065">
      <w:pPr>
        <w:pStyle w:val="NoSpacing"/>
        <w:rPr>
          <w:rFonts w:cs="Times New Roman"/>
          <w:vanish/>
          <w:szCs w:val="24"/>
          <w:specVanish/>
        </w:rPr>
      </w:pPr>
      <w:r w:rsidRPr="00EE6761">
        <w:rPr>
          <w:rFonts w:cs="Times New Roman"/>
          <w:szCs w:val="24"/>
        </w:rPr>
        <w:t>This section establishes the roles and responsibilities within the DOC as they pertain to heritage assets</w:t>
      </w:r>
      <w:r w:rsidR="00D91C0B" w:rsidRPr="00EE6761">
        <w:rPr>
          <w:rFonts w:cs="Times New Roman"/>
          <w:szCs w:val="24"/>
        </w:rPr>
        <w:t>.</w:t>
      </w:r>
    </w:p>
    <w:p w14:paraId="75D233A2" w14:textId="77777777" w:rsidR="0067418A" w:rsidRPr="00EE6761" w:rsidRDefault="0067418A" w:rsidP="00316065">
      <w:pPr>
        <w:pStyle w:val="Heading3"/>
      </w:pPr>
    </w:p>
    <w:p w14:paraId="1C13B8DA" w14:textId="77777777" w:rsidR="0067418A" w:rsidRPr="00EE6761" w:rsidRDefault="0067418A" w:rsidP="00316065">
      <w:pPr>
        <w:pStyle w:val="Heading3"/>
      </w:pPr>
    </w:p>
    <w:p w14:paraId="3BA7455C" w14:textId="77777777" w:rsidR="00E42BAC" w:rsidRPr="00EE6761" w:rsidRDefault="00E42BAC" w:rsidP="00316065">
      <w:pPr>
        <w:pStyle w:val="Heading3"/>
      </w:pPr>
      <w:bookmarkStart w:id="385" w:name="_Toc498330417"/>
      <w:r w:rsidRPr="00EE6761">
        <w:t>1</w:t>
      </w:r>
      <w:r w:rsidR="00122BFA" w:rsidRPr="00EE6761">
        <w:t>2</w:t>
      </w:r>
      <w:r w:rsidRPr="00EE6761">
        <w:t>.2.1     Bureau PMO</w:t>
      </w:r>
      <w:bookmarkEnd w:id="385"/>
    </w:p>
    <w:p w14:paraId="1B1C9CD0" w14:textId="77777777" w:rsidR="00E42BAC" w:rsidRPr="00EE6761" w:rsidRDefault="00E42BAC" w:rsidP="00316065">
      <w:pPr>
        <w:pStyle w:val="NoSpacing"/>
        <w:rPr>
          <w:rFonts w:cs="Times New Roman"/>
          <w:szCs w:val="24"/>
        </w:rPr>
      </w:pPr>
    </w:p>
    <w:p w14:paraId="33B8887E" w14:textId="77777777" w:rsidR="000B12AF" w:rsidRPr="00EE6761" w:rsidRDefault="00E42BAC" w:rsidP="00316065">
      <w:pPr>
        <w:spacing w:before="0" w:after="0"/>
      </w:pPr>
      <w:r w:rsidRPr="00EE6761">
        <w:t xml:space="preserve">The Bureau PMO is the person or position </w:t>
      </w:r>
      <w:r w:rsidR="000B12AF" w:rsidRPr="00EE6761">
        <w:t>providing leadership and guidance in the proper accounting, utilization, care, and disposal of property.</w:t>
      </w:r>
    </w:p>
    <w:p w14:paraId="495914B4" w14:textId="77777777" w:rsidR="005750F2" w:rsidRPr="00EE6761" w:rsidRDefault="005750F2" w:rsidP="00316065">
      <w:pPr>
        <w:spacing w:before="0" w:after="0"/>
      </w:pPr>
    </w:p>
    <w:p w14:paraId="797C0971" w14:textId="77777777" w:rsidR="00E42BAC" w:rsidRPr="00EE6761" w:rsidRDefault="00E42BAC" w:rsidP="00316065">
      <w:pPr>
        <w:spacing w:before="0" w:after="0"/>
        <w:rPr>
          <w:b/>
          <w:color w:val="000000"/>
        </w:rPr>
      </w:pPr>
      <w:r w:rsidRPr="00EE6761">
        <w:t>The Bureau PMO is responsible for:</w:t>
      </w:r>
    </w:p>
    <w:p w14:paraId="26831BE7" w14:textId="77777777" w:rsidR="00E42BAC" w:rsidRPr="00EE6761" w:rsidRDefault="00E42BAC" w:rsidP="00316065">
      <w:pPr>
        <w:pStyle w:val="NoSpacing"/>
        <w:rPr>
          <w:rFonts w:cs="Times New Roman"/>
          <w:szCs w:val="24"/>
        </w:rPr>
      </w:pPr>
    </w:p>
    <w:p w14:paraId="0ED23D78" w14:textId="0CAADDF1" w:rsidR="00B22028" w:rsidRPr="00EE6761" w:rsidRDefault="00B22028" w:rsidP="00B30429">
      <w:pPr>
        <w:pStyle w:val="ListParagraph"/>
        <w:numPr>
          <w:ilvl w:val="0"/>
          <w:numId w:val="38"/>
        </w:numPr>
        <w:spacing w:before="0" w:after="0"/>
        <w:rPr>
          <w:rFonts w:cs="Times New Roman"/>
          <w:szCs w:val="24"/>
        </w:rPr>
      </w:pPr>
      <w:r w:rsidRPr="00EE6761">
        <w:rPr>
          <w:rFonts w:cs="Times New Roman"/>
          <w:szCs w:val="24"/>
        </w:rPr>
        <w:t>Approving</w:t>
      </w:r>
      <w:r w:rsidR="00802C0B" w:rsidRPr="00EE6761">
        <w:rPr>
          <w:rFonts w:cs="Times New Roman"/>
          <w:szCs w:val="24"/>
        </w:rPr>
        <w:t xml:space="preserve"> and terminating</w:t>
      </w:r>
      <w:r w:rsidRPr="00EE6761">
        <w:rPr>
          <w:rFonts w:cs="Times New Roman"/>
          <w:szCs w:val="24"/>
        </w:rPr>
        <w:t xml:space="preserve"> loans of</w:t>
      </w:r>
      <w:r w:rsidR="00D92FB0" w:rsidRPr="00EE6761">
        <w:rPr>
          <w:rFonts w:cs="Times New Roman"/>
          <w:szCs w:val="24"/>
        </w:rPr>
        <w:t xml:space="preserve"> the</w:t>
      </w:r>
      <w:r w:rsidRPr="00EE6761">
        <w:rPr>
          <w:rFonts w:cs="Times New Roman"/>
          <w:szCs w:val="24"/>
        </w:rPr>
        <w:t xml:space="preserve"> </w:t>
      </w:r>
      <w:r w:rsidR="00B86C9E">
        <w:rPr>
          <w:rFonts w:cs="Times New Roman"/>
          <w:szCs w:val="24"/>
        </w:rPr>
        <w:t>b</w:t>
      </w:r>
      <w:r w:rsidRPr="00EE6761">
        <w:rPr>
          <w:rFonts w:cs="Times New Roman"/>
          <w:szCs w:val="24"/>
        </w:rPr>
        <w:t>ureau</w:t>
      </w:r>
      <w:r w:rsidR="00D92FB0" w:rsidRPr="00EE6761">
        <w:rPr>
          <w:rFonts w:cs="Times New Roman"/>
          <w:szCs w:val="24"/>
        </w:rPr>
        <w:t>s</w:t>
      </w:r>
      <w:r w:rsidR="00B86C9E">
        <w:rPr>
          <w:rFonts w:cs="Times New Roman"/>
          <w:szCs w:val="24"/>
        </w:rPr>
        <w:t>’</w:t>
      </w:r>
      <w:r w:rsidRPr="00EE6761">
        <w:rPr>
          <w:rFonts w:cs="Times New Roman"/>
          <w:szCs w:val="24"/>
        </w:rPr>
        <w:t xml:space="preserve"> heritage assets</w:t>
      </w:r>
      <w:r w:rsidR="00B35207" w:rsidRPr="00EE6761">
        <w:rPr>
          <w:rFonts w:cs="Times New Roman"/>
          <w:szCs w:val="24"/>
        </w:rPr>
        <w:t>;</w:t>
      </w:r>
    </w:p>
    <w:p w14:paraId="328CE230" w14:textId="77777777" w:rsidR="00802C0B" w:rsidRPr="00EE6761" w:rsidRDefault="00802C0B" w:rsidP="00316065">
      <w:pPr>
        <w:pStyle w:val="ListParagraph"/>
        <w:spacing w:before="0" w:after="0"/>
        <w:rPr>
          <w:rFonts w:cs="Times New Roman"/>
          <w:szCs w:val="24"/>
        </w:rPr>
      </w:pPr>
    </w:p>
    <w:p w14:paraId="61CE0AC0" w14:textId="3DB9DF3A" w:rsidR="00802C0B" w:rsidRPr="00EE6761" w:rsidRDefault="00802C0B" w:rsidP="00B30429">
      <w:pPr>
        <w:pStyle w:val="ListParagraph"/>
        <w:numPr>
          <w:ilvl w:val="0"/>
          <w:numId w:val="38"/>
        </w:numPr>
        <w:spacing w:before="0" w:after="0"/>
        <w:rPr>
          <w:rFonts w:cs="Times New Roman"/>
          <w:szCs w:val="24"/>
        </w:rPr>
      </w:pPr>
      <w:r w:rsidRPr="00EE6761">
        <w:rPr>
          <w:rFonts w:cs="Times New Roman"/>
          <w:szCs w:val="24"/>
        </w:rPr>
        <w:t xml:space="preserve">Accountability, including accurate records for assets loaned and records of </w:t>
      </w:r>
      <w:r w:rsidR="00D92FB0" w:rsidRPr="00EE6761">
        <w:rPr>
          <w:rFonts w:cs="Times New Roman"/>
          <w:szCs w:val="24"/>
        </w:rPr>
        <w:t>the</w:t>
      </w:r>
      <w:r w:rsidRPr="00EE6761">
        <w:rPr>
          <w:rFonts w:cs="Times New Roman"/>
          <w:szCs w:val="24"/>
        </w:rPr>
        <w:t xml:space="preserve"> asset</w:t>
      </w:r>
      <w:r w:rsidR="00D92FB0" w:rsidRPr="00EE6761">
        <w:rPr>
          <w:rFonts w:cs="Times New Roman"/>
          <w:szCs w:val="24"/>
        </w:rPr>
        <w:t>s</w:t>
      </w:r>
      <w:r w:rsidR="00B86C9E">
        <w:rPr>
          <w:rFonts w:cs="Times New Roman"/>
          <w:szCs w:val="24"/>
        </w:rPr>
        <w:t>’</w:t>
      </w:r>
      <w:r w:rsidRPr="00EE6761">
        <w:rPr>
          <w:rFonts w:cs="Times New Roman"/>
          <w:szCs w:val="24"/>
        </w:rPr>
        <w:t xml:space="preserve"> loan approvals</w:t>
      </w:r>
      <w:r w:rsidR="00B35207" w:rsidRPr="00EE6761">
        <w:rPr>
          <w:rFonts w:cs="Times New Roman"/>
          <w:szCs w:val="24"/>
        </w:rPr>
        <w:t>; and</w:t>
      </w:r>
    </w:p>
    <w:p w14:paraId="387F543F" w14:textId="77777777" w:rsidR="00B35207" w:rsidRPr="00EE6761" w:rsidRDefault="00B35207" w:rsidP="00316065">
      <w:pPr>
        <w:pStyle w:val="ListParagraph"/>
        <w:spacing w:before="0" w:after="0"/>
        <w:rPr>
          <w:rFonts w:cs="Times New Roman"/>
          <w:szCs w:val="24"/>
        </w:rPr>
      </w:pPr>
    </w:p>
    <w:p w14:paraId="07CFCF54" w14:textId="77777777" w:rsidR="00B35207" w:rsidRPr="00EE6761" w:rsidRDefault="00B35207" w:rsidP="00B30429">
      <w:pPr>
        <w:pStyle w:val="ListParagraph"/>
        <w:numPr>
          <w:ilvl w:val="0"/>
          <w:numId w:val="38"/>
        </w:numPr>
        <w:spacing w:before="0" w:after="0"/>
        <w:rPr>
          <w:rFonts w:cs="Times New Roman"/>
          <w:szCs w:val="24"/>
        </w:rPr>
      </w:pPr>
      <w:r w:rsidRPr="00EE6761">
        <w:rPr>
          <w:rFonts w:cs="Times New Roman"/>
          <w:szCs w:val="24"/>
        </w:rPr>
        <w:t>Making recommendations to</w:t>
      </w:r>
      <w:r w:rsidR="00F72E85" w:rsidRPr="00EE6761">
        <w:rPr>
          <w:rFonts w:cs="Times New Roman"/>
          <w:szCs w:val="24"/>
        </w:rPr>
        <w:t xml:space="preserve"> classify or</w:t>
      </w:r>
      <w:r w:rsidRPr="00EE6761">
        <w:rPr>
          <w:rFonts w:cs="Times New Roman"/>
          <w:szCs w:val="24"/>
        </w:rPr>
        <w:t xml:space="preserve"> declassify Bureau heritage assets.</w:t>
      </w:r>
    </w:p>
    <w:p w14:paraId="4A518635" w14:textId="77777777" w:rsidR="0067418A" w:rsidRPr="00EE6761" w:rsidRDefault="0067418A" w:rsidP="00316065">
      <w:pPr>
        <w:pStyle w:val="Heading3"/>
      </w:pPr>
    </w:p>
    <w:p w14:paraId="34967E0A" w14:textId="7ADFD210" w:rsidR="00E42BAC" w:rsidRPr="00EE6761" w:rsidRDefault="00122BFA" w:rsidP="00316065">
      <w:pPr>
        <w:pStyle w:val="Heading3"/>
      </w:pPr>
      <w:bookmarkStart w:id="386" w:name="_Toc498330418"/>
      <w:r w:rsidRPr="00EE6761">
        <w:t>12</w:t>
      </w:r>
      <w:r w:rsidR="00E42BAC" w:rsidRPr="00EE6761">
        <w:t xml:space="preserve">.2.2     </w:t>
      </w:r>
      <w:r w:rsidR="005F7B3D">
        <w:t>Bureau</w:t>
      </w:r>
      <w:r w:rsidR="00E42BAC" w:rsidRPr="00EE6761">
        <w:t xml:space="preserve"> </w:t>
      </w:r>
      <w:r w:rsidR="0074268D">
        <w:t xml:space="preserve">Historian, </w:t>
      </w:r>
      <w:r w:rsidR="00E42BAC" w:rsidRPr="00EE6761">
        <w:t>Librarian</w:t>
      </w:r>
      <w:r w:rsidR="00171E52">
        <w:t xml:space="preserve">, or Other </w:t>
      </w:r>
      <w:r w:rsidR="00B86C9E">
        <w:t>Entity</w:t>
      </w:r>
      <w:r w:rsidR="0074268D">
        <w:t xml:space="preserve"> </w:t>
      </w:r>
      <w:r w:rsidR="00171E52">
        <w:t>Performing Heritage Assets D</w:t>
      </w:r>
      <w:r w:rsidR="0074268D">
        <w:t>uties</w:t>
      </w:r>
      <w:bookmarkEnd w:id="386"/>
    </w:p>
    <w:p w14:paraId="0C6E16DC" w14:textId="77777777" w:rsidR="00E42BAC" w:rsidRPr="00EE6761" w:rsidRDefault="00E42BAC" w:rsidP="00316065">
      <w:pPr>
        <w:pStyle w:val="NoSpacing"/>
        <w:rPr>
          <w:rFonts w:cs="Times New Roman"/>
          <w:szCs w:val="24"/>
        </w:rPr>
      </w:pPr>
    </w:p>
    <w:p w14:paraId="766FA580" w14:textId="206F6588" w:rsidR="00E42BAC" w:rsidRPr="00EE6761" w:rsidRDefault="00E42BAC" w:rsidP="00316065">
      <w:pPr>
        <w:spacing w:before="0" w:after="0"/>
      </w:pPr>
      <w:r w:rsidRPr="00EE6761">
        <w:t xml:space="preserve">The </w:t>
      </w:r>
      <w:r w:rsidR="005F7B3D">
        <w:t>Bureau</w:t>
      </w:r>
      <w:r w:rsidR="0074268D">
        <w:t xml:space="preserve"> Historian,</w:t>
      </w:r>
      <w:r w:rsidR="001309FB">
        <w:t xml:space="preserve"> L</w:t>
      </w:r>
      <w:r w:rsidR="00DE6C51" w:rsidRPr="00EE6761">
        <w:t>ibrarian</w:t>
      </w:r>
      <w:r w:rsidR="00171E52">
        <w:t xml:space="preserve">, or other </w:t>
      </w:r>
      <w:r w:rsidR="00B86C9E">
        <w:t>entity</w:t>
      </w:r>
      <w:r w:rsidR="00171E52">
        <w:t xml:space="preserve"> performing heritage a</w:t>
      </w:r>
      <w:r w:rsidR="0074268D">
        <w:t>ssets duties</w:t>
      </w:r>
      <w:r w:rsidRPr="00EE6761">
        <w:t xml:space="preserve"> </w:t>
      </w:r>
      <w:r w:rsidR="002B1233" w:rsidRPr="00EE6761">
        <w:t xml:space="preserve">is the person or position that has knowledge of the </w:t>
      </w:r>
      <w:r w:rsidR="002B1233" w:rsidRPr="00EE6761">
        <w:rPr>
          <w:rFonts w:eastAsia="Times New Roman"/>
        </w:rPr>
        <w:t>Heritage Assets collection</w:t>
      </w:r>
      <w:r w:rsidR="002B1233" w:rsidRPr="00EE6761">
        <w:t xml:space="preserve"> and advises as </w:t>
      </w:r>
      <w:r w:rsidR="002B1233" w:rsidRPr="00EE6761">
        <w:rPr>
          <w:rFonts w:eastAsia="Times New Roman"/>
        </w:rPr>
        <w:t>to what should be retained and what should be removed from the Heritage Assets collection</w:t>
      </w:r>
      <w:r w:rsidRPr="00EE6761">
        <w:t>.</w:t>
      </w:r>
    </w:p>
    <w:p w14:paraId="342D0674" w14:textId="77777777" w:rsidR="00E42BAC" w:rsidRPr="00EE6761" w:rsidRDefault="00E42BAC" w:rsidP="00316065">
      <w:pPr>
        <w:pStyle w:val="NoSpacing"/>
        <w:rPr>
          <w:rFonts w:cs="Times New Roman"/>
          <w:szCs w:val="24"/>
        </w:rPr>
      </w:pPr>
    </w:p>
    <w:p w14:paraId="3E5D59CC" w14:textId="6C96C7D4" w:rsidR="00B22028" w:rsidRPr="00EE6761" w:rsidRDefault="00E42BAC" w:rsidP="00316065">
      <w:pPr>
        <w:spacing w:before="0" w:after="0"/>
        <w:rPr>
          <w:b/>
          <w:color w:val="000000"/>
        </w:rPr>
      </w:pPr>
      <w:r w:rsidRPr="00EE6761">
        <w:t xml:space="preserve">The </w:t>
      </w:r>
      <w:r w:rsidR="005F7B3D">
        <w:t>Bureau</w:t>
      </w:r>
      <w:r w:rsidRPr="00EE6761">
        <w:t xml:space="preserve"> </w:t>
      </w:r>
      <w:r w:rsidR="00F72E85" w:rsidRPr="00EE6761">
        <w:t>H</w:t>
      </w:r>
      <w:r w:rsidR="0074268D">
        <w:t xml:space="preserve">istorian, </w:t>
      </w:r>
      <w:r w:rsidR="00F72E85" w:rsidRPr="00EE6761">
        <w:t>L</w:t>
      </w:r>
      <w:r w:rsidR="001F0F3D" w:rsidRPr="00EE6761">
        <w:t>ibrarian</w:t>
      </w:r>
      <w:r w:rsidR="0074268D">
        <w:t xml:space="preserve">, </w:t>
      </w:r>
      <w:r w:rsidR="00171E52">
        <w:t xml:space="preserve">or other </w:t>
      </w:r>
      <w:r w:rsidR="00B86C9E">
        <w:t>entity</w:t>
      </w:r>
      <w:r w:rsidR="00171E52">
        <w:t xml:space="preserve"> performing heritage assets duties </w:t>
      </w:r>
      <w:r w:rsidR="001F0F3D" w:rsidRPr="00EE6761">
        <w:t>is responsible for a</w:t>
      </w:r>
      <w:r w:rsidR="00B22028" w:rsidRPr="00EE6761">
        <w:rPr>
          <w:rFonts w:cs="Times New Roman"/>
          <w:szCs w:val="24"/>
        </w:rPr>
        <w:t>pproving or denying the proposed accession of heritage assets</w:t>
      </w:r>
      <w:r w:rsidR="002E3D30" w:rsidRPr="00EE6761">
        <w:rPr>
          <w:rFonts w:cs="Times New Roman"/>
          <w:szCs w:val="24"/>
        </w:rPr>
        <w:t>.</w:t>
      </w:r>
    </w:p>
    <w:p w14:paraId="3246B991" w14:textId="77777777" w:rsidR="00405D13" w:rsidRPr="00EE6761" w:rsidRDefault="00122BFA" w:rsidP="00316065">
      <w:pPr>
        <w:pStyle w:val="Heading2"/>
        <w:spacing w:before="0"/>
      </w:pPr>
      <w:bookmarkStart w:id="387" w:name="_Toc498330419"/>
      <w:r w:rsidRPr="00EE6761">
        <w:lastRenderedPageBreak/>
        <w:t>12</w:t>
      </w:r>
      <w:r w:rsidR="00E42BAC" w:rsidRPr="00EE6761">
        <w:t>.3</w:t>
      </w:r>
      <w:r w:rsidR="00B22028" w:rsidRPr="00EE6761">
        <w:tab/>
      </w:r>
      <w:r w:rsidR="00405D13" w:rsidRPr="00EE6761">
        <w:t>Use of Heritage Assets</w:t>
      </w:r>
      <w:bookmarkEnd w:id="387"/>
    </w:p>
    <w:p w14:paraId="5E49B9B4" w14:textId="77777777" w:rsidR="00405D13" w:rsidRPr="00EE6761" w:rsidRDefault="00405D13" w:rsidP="00316065">
      <w:pPr>
        <w:pStyle w:val="NoSpacing"/>
        <w:rPr>
          <w:rFonts w:cs="Times New Roman"/>
          <w:szCs w:val="24"/>
        </w:rPr>
      </w:pPr>
    </w:p>
    <w:p w14:paraId="4D6619EA" w14:textId="488854B0" w:rsidR="00405D13" w:rsidRPr="00EE6761" w:rsidRDefault="00524A25" w:rsidP="00316065">
      <w:pPr>
        <w:spacing w:before="0" w:after="0"/>
      </w:pPr>
      <w:r>
        <w:rPr>
          <w:b/>
        </w:rPr>
        <w:t>Restrictions on U</w:t>
      </w:r>
      <w:r w:rsidR="00405D13" w:rsidRPr="00EE6761">
        <w:rPr>
          <w:b/>
        </w:rPr>
        <w:t xml:space="preserve">se </w:t>
      </w:r>
      <w:r w:rsidR="00D521C8" w:rsidRPr="00EE6761">
        <w:t>–</w:t>
      </w:r>
      <w:r w:rsidR="00405D13" w:rsidRPr="00EE6761">
        <w:t xml:space="preserve"> No personal property identified as a heritage asset may be used consumptively, </w:t>
      </w:r>
      <w:r w:rsidR="00DC2660" w:rsidRPr="00EE6761">
        <w:t>(</w:t>
      </w:r>
      <w:r w:rsidR="00405D13" w:rsidRPr="00EE6761">
        <w:t>i.e., for the purpose for</w:t>
      </w:r>
      <w:r w:rsidR="00784812">
        <w:t xml:space="preserve"> </w:t>
      </w:r>
      <w:r w:rsidR="00405D13" w:rsidRPr="00EE6761">
        <w:t>which it was originall</w:t>
      </w:r>
      <w:r w:rsidR="00D521C8" w:rsidRPr="00EE6761">
        <w:t>y intended to be used</w:t>
      </w:r>
      <w:r w:rsidR="00DC2660" w:rsidRPr="00EE6761">
        <w:t>)</w:t>
      </w:r>
      <w:r w:rsidR="00DF0E6F" w:rsidRPr="00EE6761">
        <w:t xml:space="preserve">.  </w:t>
      </w:r>
      <w:r w:rsidR="00784812">
        <w:t>For example</w:t>
      </w:r>
      <w:r w:rsidR="00405D13" w:rsidRPr="00EE6761">
        <w:t>, uniforms will not be worn, firearms will not be fired, and recor</w:t>
      </w:r>
      <w:r w:rsidR="001309FB">
        <w:t>ders will not be used to record</w:t>
      </w:r>
      <w:r w:rsidR="005F7B3D">
        <w:t>.</w:t>
      </w:r>
      <w:r w:rsidR="00405D13" w:rsidRPr="00EE6761">
        <w:t xml:space="preserve"> Exceptions to this policy may be granted</w:t>
      </w:r>
      <w:r w:rsidR="0074268D">
        <w:t xml:space="preserve"> by the Bureau Historian, </w:t>
      </w:r>
      <w:r w:rsidR="005F7B3D">
        <w:t xml:space="preserve">Librarian, </w:t>
      </w:r>
      <w:r w:rsidR="0074268D">
        <w:t xml:space="preserve">or other </w:t>
      </w:r>
      <w:r w:rsidR="00784812">
        <w:t xml:space="preserve">entity </w:t>
      </w:r>
      <w:r w:rsidR="0074268D">
        <w:t xml:space="preserve">performing Heritage Assets duties, </w:t>
      </w:r>
      <w:r w:rsidR="00405D13" w:rsidRPr="00EE6761">
        <w:t>on a case-by-case basis, generally only for specific occasions and only when they fulfill an educational purpose.</w:t>
      </w:r>
    </w:p>
    <w:p w14:paraId="60FCF295" w14:textId="77777777" w:rsidR="005750F2" w:rsidRPr="00EE6761" w:rsidRDefault="005750F2" w:rsidP="00316065">
      <w:pPr>
        <w:spacing w:before="0" w:after="0"/>
        <w:rPr>
          <w:b/>
        </w:rPr>
      </w:pPr>
    </w:p>
    <w:p w14:paraId="62F33065" w14:textId="77777777" w:rsidR="00405D13" w:rsidRPr="00EE6761" w:rsidRDefault="00405D13" w:rsidP="00316065">
      <w:pPr>
        <w:spacing w:before="0" w:after="0"/>
      </w:pPr>
      <w:r w:rsidRPr="00EE6761">
        <w:rPr>
          <w:b/>
        </w:rPr>
        <w:t xml:space="preserve">Permitted Use </w:t>
      </w:r>
      <w:r w:rsidR="00D521C8" w:rsidRPr="00EE6761">
        <w:t>–</w:t>
      </w:r>
      <w:r w:rsidRPr="00EE6761">
        <w:t xml:space="preserve"> Normally, heritage assets will only be used in the following areas:</w:t>
      </w:r>
    </w:p>
    <w:p w14:paraId="26946C9B" w14:textId="77777777" w:rsidR="005750F2" w:rsidRPr="00EE6761" w:rsidRDefault="005750F2" w:rsidP="00316065">
      <w:pPr>
        <w:spacing w:before="0" w:after="0"/>
      </w:pPr>
    </w:p>
    <w:p w14:paraId="27174EF3" w14:textId="77777777" w:rsidR="00405D13" w:rsidRPr="00EE6761" w:rsidRDefault="00405D13" w:rsidP="00B30429">
      <w:pPr>
        <w:pStyle w:val="ListParagraph"/>
        <w:numPr>
          <w:ilvl w:val="0"/>
          <w:numId w:val="36"/>
        </w:numPr>
        <w:spacing w:before="0" w:after="0"/>
        <w:rPr>
          <w:rFonts w:cs="Times New Roman"/>
          <w:szCs w:val="24"/>
        </w:rPr>
      </w:pPr>
      <w:r w:rsidRPr="00EE6761">
        <w:rPr>
          <w:rFonts w:cs="Times New Roman"/>
          <w:szCs w:val="24"/>
        </w:rPr>
        <w:t xml:space="preserve"> Exhibits that are accessible to the public in the following areas:</w:t>
      </w:r>
    </w:p>
    <w:p w14:paraId="443C958C" w14:textId="77777777" w:rsidR="00D521C8" w:rsidRPr="00EE6761" w:rsidRDefault="00D521C8" w:rsidP="00316065">
      <w:pPr>
        <w:pStyle w:val="ListParagraph"/>
        <w:spacing w:before="0" w:after="0"/>
        <w:ind w:left="1080"/>
        <w:rPr>
          <w:rFonts w:cs="Times New Roman"/>
          <w:szCs w:val="24"/>
        </w:rPr>
      </w:pPr>
    </w:p>
    <w:p w14:paraId="6341EA75" w14:textId="77777777" w:rsidR="00405D13" w:rsidRPr="00EE6761" w:rsidRDefault="00405D13" w:rsidP="00B30429">
      <w:pPr>
        <w:pStyle w:val="ListParagraph"/>
        <w:numPr>
          <w:ilvl w:val="0"/>
          <w:numId w:val="37"/>
        </w:numPr>
        <w:spacing w:before="0" w:after="0"/>
        <w:rPr>
          <w:rFonts w:cs="Times New Roman"/>
          <w:szCs w:val="24"/>
        </w:rPr>
      </w:pPr>
      <w:r w:rsidRPr="00EE6761">
        <w:rPr>
          <w:rFonts w:cs="Times New Roman"/>
          <w:szCs w:val="24"/>
        </w:rPr>
        <w:t>Federal facilities</w:t>
      </w:r>
    </w:p>
    <w:p w14:paraId="72CC7918" w14:textId="77777777" w:rsidR="00D521C8" w:rsidRPr="00EE6761" w:rsidRDefault="00D521C8" w:rsidP="00316065">
      <w:pPr>
        <w:pStyle w:val="ListParagraph"/>
        <w:spacing w:before="0" w:after="0"/>
        <w:ind w:left="1080"/>
        <w:rPr>
          <w:rFonts w:cs="Times New Roman"/>
          <w:szCs w:val="24"/>
        </w:rPr>
      </w:pPr>
    </w:p>
    <w:p w14:paraId="294E91D2" w14:textId="77777777" w:rsidR="00405D13" w:rsidRPr="00EE6761" w:rsidRDefault="00405D13" w:rsidP="00B30429">
      <w:pPr>
        <w:pStyle w:val="ListParagraph"/>
        <w:numPr>
          <w:ilvl w:val="0"/>
          <w:numId w:val="37"/>
        </w:numPr>
        <w:spacing w:before="0" w:after="0"/>
        <w:rPr>
          <w:rFonts w:cs="Times New Roman"/>
          <w:szCs w:val="24"/>
        </w:rPr>
      </w:pPr>
      <w:r w:rsidRPr="00EE6761">
        <w:rPr>
          <w:rFonts w:cs="Times New Roman"/>
          <w:szCs w:val="24"/>
        </w:rPr>
        <w:t>State facilities</w:t>
      </w:r>
    </w:p>
    <w:p w14:paraId="463CE1C2" w14:textId="77777777" w:rsidR="00D521C8" w:rsidRPr="00EE6761" w:rsidRDefault="00D521C8" w:rsidP="00316065">
      <w:pPr>
        <w:pStyle w:val="ListParagraph"/>
        <w:spacing w:before="0" w:after="0"/>
        <w:ind w:left="1080"/>
        <w:rPr>
          <w:rFonts w:cs="Times New Roman"/>
          <w:szCs w:val="24"/>
        </w:rPr>
      </w:pPr>
    </w:p>
    <w:p w14:paraId="28AD995C" w14:textId="77777777" w:rsidR="00405D13" w:rsidRPr="00EE6761" w:rsidRDefault="00405D13" w:rsidP="00B30429">
      <w:pPr>
        <w:pStyle w:val="ListParagraph"/>
        <w:numPr>
          <w:ilvl w:val="0"/>
          <w:numId w:val="37"/>
        </w:numPr>
        <w:spacing w:before="0" w:after="0"/>
        <w:rPr>
          <w:rFonts w:cs="Times New Roman"/>
          <w:szCs w:val="24"/>
        </w:rPr>
      </w:pPr>
      <w:r w:rsidRPr="00EE6761">
        <w:rPr>
          <w:rFonts w:cs="Times New Roman"/>
          <w:szCs w:val="24"/>
        </w:rPr>
        <w:t xml:space="preserve">Public non-profit facilities </w:t>
      </w:r>
      <w:r w:rsidR="005750F2" w:rsidRPr="00EE6761">
        <w:rPr>
          <w:rFonts w:cs="Times New Roman"/>
          <w:szCs w:val="24"/>
        </w:rPr>
        <w:t>(</w:t>
      </w:r>
      <w:r w:rsidRPr="00EE6761">
        <w:rPr>
          <w:rFonts w:cs="Times New Roman"/>
          <w:szCs w:val="24"/>
        </w:rPr>
        <w:t>i.e., partnerships that may include institutions of learning science</w:t>
      </w:r>
      <w:r w:rsidR="005750F2" w:rsidRPr="00EE6761">
        <w:rPr>
          <w:rFonts w:cs="Times New Roman"/>
          <w:szCs w:val="24"/>
        </w:rPr>
        <w:t>)</w:t>
      </w:r>
    </w:p>
    <w:p w14:paraId="26E115A5" w14:textId="77777777" w:rsidR="00D521C8" w:rsidRPr="00EE6761" w:rsidRDefault="00D521C8" w:rsidP="00316065">
      <w:pPr>
        <w:pStyle w:val="ListParagraph"/>
        <w:spacing w:before="0" w:after="0"/>
        <w:ind w:left="1080"/>
        <w:rPr>
          <w:rFonts w:cs="Times New Roman"/>
          <w:szCs w:val="24"/>
        </w:rPr>
      </w:pPr>
    </w:p>
    <w:p w14:paraId="24082FC3" w14:textId="77777777" w:rsidR="00405D13" w:rsidRPr="00EE6761" w:rsidRDefault="00405D13" w:rsidP="00B30429">
      <w:pPr>
        <w:pStyle w:val="ListParagraph"/>
        <w:numPr>
          <w:ilvl w:val="0"/>
          <w:numId w:val="37"/>
        </w:numPr>
        <w:spacing w:before="0" w:after="0"/>
        <w:rPr>
          <w:rFonts w:cs="Times New Roman"/>
          <w:szCs w:val="24"/>
        </w:rPr>
      </w:pPr>
      <w:r w:rsidRPr="00EE6761">
        <w:rPr>
          <w:rFonts w:cs="Times New Roman"/>
          <w:szCs w:val="24"/>
        </w:rPr>
        <w:t>Private non-profit facilities</w:t>
      </w:r>
    </w:p>
    <w:p w14:paraId="691D16FE" w14:textId="77777777" w:rsidR="00D521C8" w:rsidRPr="00EE6761" w:rsidRDefault="00405D13" w:rsidP="00316065">
      <w:pPr>
        <w:pStyle w:val="ListParagraph"/>
        <w:spacing w:before="0" w:after="0"/>
        <w:rPr>
          <w:rFonts w:cs="Times New Roman"/>
          <w:szCs w:val="24"/>
        </w:rPr>
      </w:pPr>
      <w:r w:rsidRPr="00EE6761">
        <w:rPr>
          <w:rFonts w:cs="Times New Roman"/>
          <w:szCs w:val="24"/>
        </w:rPr>
        <w:t xml:space="preserve"> </w:t>
      </w:r>
    </w:p>
    <w:p w14:paraId="1C07EF3C" w14:textId="77777777" w:rsidR="005750F2" w:rsidRPr="00EE6761" w:rsidRDefault="00405D13" w:rsidP="00B30429">
      <w:pPr>
        <w:pStyle w:val="ListParagraph"/>
        <w:numPr>
          <w:ilvl w:val="0"/>
          <w:numId w:val="36"/>
        </w:numPr>
        <w:spacing w:before="0" w:after="0"/>
        <w:rPr>
          <w:rFonts w:cs="Times New Roman"/>
          <w:szCs w:val="24"/>
        </w:rPr>
      </w:pPr>
      <w:r w:rsidRPr="00EE6761">
        <w:rPr>
          <w:rFonts w:cs="Times New Roman"/>
          <w:szCs w:val="24"/>
        </w:rPr>
        <w:t>Support for official or scholarly research</w:t>
      </w:r>
    </w:p>
    <w:p w14:paraId="777185EB" w14:textId="77777777" w:rsidR="005750F2" w:rsidRPr="00EE6761" w:rsidRDefault="005750F2" w:rsidP="00316065">
      <w:pPr>
        <w:pStyle w:val="ListParagraph"/>
        <w:spacing w:before="0" w:after="0"/>
        <w:rPr>
          <w:rFonts w:cs="Times New Roman"/>
          <w:szCs w:val="24"/>
        </w:rPr>
      </w:pPr>
    </w:p>
    <w:p w14:paraId="592B8041" w14:textId="77777777" w:rsidR="00405D13" w:rsidRPr="00EE6761" w:rsidRDefault="00405D13" w:rsidP="00316065">
      <w:pPr>
        <w:pStyle w:val="Heading2"/>
        <w:spacing w:before="0"/>
      </w:pPr>
      <w:bookmarkStart w:id="388" w:name="_Toc498330420"/>
      <w:r w:rsidRPr="00EE6761">
        <w:t>1</w:t>
      </w:r>
      <w:r w:rsidR="00122BFA" w:rsidRPr="00EE6761">
        <w:t>2</w:t>
      </w:r>
      <w:r w:rsidRPr="00EE6761">
        <w:t>.</w:t>
      </w:r>
      <w:r w:rsidR="00E42BAC" w:rsidRPr="00EE6761">
        <w:t>4</w:t>
      </w:r>
      <w:r w:rsidRPr="00EE6761">
        <w:tab/>
        <w:t>Conservation</w:t>
      </w:r>
      <w:bookmarkEnd w:id="388"/>
    </w:p>
    <w:p w14:paraId="74E42F6D" w14:textId="77777777" w:rsidR="00405D13" w:rsidRPr="00EE6761" w:rsidRDefault="00405D13" w:rsidP="00316065">
      <w:pPr>
        <w:pStyle w:val="NoSpacing"/>
        <w:rPr>
          <w:rFonts w:cs="Times New Roman"/>
          <w:szCs w:val="24"/>
        </w:rPr>
      </w:pPr>
    </w:p>
    <w:p w14:paraId="70FC656D" w14:textId="358B07E3" w:rsidR="00405D13" w:rsidRPr="00EE6761" w:rsidRDefault="00695C76" w:rsidP="00316065">
      <w:pPr>
        <w:spacing w:before="0" w:after="0"/>
      </w:pPr>
      <w:r>
        <w:t>The</w:t>
      </w:r>
      <w:r w:rsidR="004B6523" w:rsidRPr="00EE6761">
        <w:t xml:space="preserve"> measures laid out below will </w:t>
      </w:r>
      <w:r w:rsidR="00405D13" w:rsidRPr="00EE6761">
        <w:t>be followed by PO</w:t>
      </w:r>
      <w:r w:rsidR="00DE6C51" w:rsidRPr="00EE6761">
        <w:t>s</w:t>
      </w:r>
      <w:r w:rsidR="00405D13" w:rsidRPr="00EE6761">
        <w:t xml:space="preserve"> responsible for the management</w:t>
      </w:r>
      <w:r w:rsidR="004B6523" w:rsidRPr="00EE6761">
        <w:t xml:space="preserve"> of </w:t>
      </w:r>
      <w:r w:rsidR="00405D13" w:rsidRPr="00EE6761">
        <w:t>heritage assets, including those entities to which the property may have been loaned</w:t>
      </w:r>
      <w:r w:rsidR="00DF0E6F" w:rsidRPr="00EE6761">
        <w:t xml:space="preserve">.  </w:t>
      </w:r>
      <w:r w:rsidR="00405D13" w:rsidRPr="00EE6761">
        <w:t>These measures must be part of any loan agreement.</w:t>
      </w:r>
    </w:p>
    <w:p w14:paraId="1DCBF81E" w14:textId="77777777" w:rsidR="00405D13" w:rsidRPr="00EE6761" w:rsidRDefault="00405D13" w:rsidP="00316065">
      <w:pPr>
        <w:pStyle w:val="NoSpacing"/>
        <w:rPr>
          <w:rFonts w:cs="Times New Roman"/>
          <w:szCs w:val="24"/>
        </w:rPr>
      </w:pPr>
    </w:p>
    <w:p w14:paraId="34FA5191" w14:textId="24016442" w:rsidR="005750F2" w:rsidRPr="00EE6761" w:rsidRDefault="00405D13" w:rsidP="00316065">
      <w:pPr>
        <w:spacing w:before="0" w:after="0"/>
      </w:pPr>
      <w:r w:rsidRPr="00EE6761">
        <w:t>The purpose of conservation is to extend the life of heritage assets</w:t>
      </w:r>
      <w:r w:rsidR="00DF0E6F" w:rsidRPr="00EE6761">
        <w:t xml:space="preserve">.  </w:t>
      </w:r>
      <w:r w:rsidRPr="00EE6761">
        <w:t>It includes active and passive measures taken to stabilize, protect</w:t>
      </w:r>
      <w:r w:rsidR="00DE6C51" w:rsidRPr="00EE6761">
        <w:t>,</w:t>
      </w:r>
      <w:r w:rsidRPr="00EE6761">
        <w:t xml:space="preserve"> and preserve the assets</w:t>
      </w:r>
      <w:r w:rsidR="00DF0E6F" w:rsidRPr="00EE6761">
        <w:t xml:space="preserve">.  </w:t>
      </w:r>
      <w:r w:rsidRPr="00EE6761">
        <w:t>No heritage asset should be subjected to unnecessary deterioration</w:t>
      </w:r>
      <w:r w:rsidR="00DF0E6F" w:rsidRPr="00EE6761">
        <w:t xml:space="preserve">.  </w:t>
      </w:r>
    </w:p>
    <w:p w14:paraId="02180A23" w14:textId="77777777" w:rsidR="005750F2" w:rsidRPr="00EE6761" w:rsidRDefault="005750F2" w:rsidP="00316065">
      <w:pPr>
        <w:spacing w:before="0" w:after="0"/>
      </w:pPr>
    </w:p>
    <w:p w14:paraId="6F4987C0" w14:textId="73D31563" w:rsidR="00405D13" w:rsidRPr="00EE6761" w:rsidRDefault="00405D13" w:rsidP="00316065">
      <w:pPr>
        <w:spacing w:before="0" w:after="0"/>
        <w:rPr>
          <w:b/>
        </w:rPr>
      </w:pPr>
      <w:r w:rsidRPr="00EE6761">
        <w:t>The following measures will be implemented to protect heritage assets against natural an</w:t>
      </w:r>
      <w:r w:rsidR="005750F2" w:rsidRPr="00EE6761">
        <w:t>d human agents of deterioration:</w:t>
      </w:r>
    </w:p>
    <w:p w14:paraId="72E9C2F1" w14:textId="77777777" w:rsidR="00405D13" w:rsidRPr="00EE6761" w:rsidRDefault="00405D13" w:rsidP="00316065">
      <w:pPr>
        <w:pStyle w:val="ListParagraph"/>
        <w:spacing w:before="0" w:after="0"/>
        <w:ind w:left="1440"/>
        <w:rPr>
          <w:rFonts w:cs="Times New Roman"/>
          <w:szCs w:val="24"/>
        </w:rPr>
      </w:pPr>
    </w:p>
    <w:p w14:paraId="0CE88194" w14:textId="617627DE" w:rsidR="00405D13" w:rsidRPr="00EE6761" w:rsidRDefault="00405D13" w:rsidP="00B30429">
      <w:pPr>
        <w:pStyle w:val="ListParagraph"/>
        <w:numPr>
          <w:ilvl w:val="0"/>
          <w:numId w:val="35"/>
        </w:numPr>
        <w:spacing w:before="0" w:after="0"/>
        <w:rPr>
          <w:rFonts w:cs="Times New Roman"/>
          <w:szCs w:val="24"/>
        </w:rPr>
      </w:pPr>
      <w:r w:rsidRPr="00EE6761">
        <w:rPr>
          <w:rFonts w:cs="Times New Roman"/>
          <w:szCs w:val="24"/>
        </w:rPr>
        <w:t>POs responsible for the management of heritage assets will strive to maintain stable display and storage environments to discourage the existence of biological and natural agents of deterioration</w:t>
      </w:r>
      <w:r w:rsidR="00DF0E6F" w:rsidRPr="00EE6761">
        <w:rPr>
          <w:rFonts w:cs="Times New Roman"/>
          <w:szCs w:val="24"/>
        </w:rPr>
        <w:t xml:space="preserve">.  </w:t>
      </w:r>
      <w:r w:rsidRPr="00EE6761">
        <w:rPr>
          <w:rFonts w:cs="Times New Roman"/>
          <w:szCs w:val="24"/>
        </w:rPr>
        <w:t xml:space="preserve">A clean, pest-free area with a consistent temperature </w:t>
      </w:r>
      <w:r w:rsidRPr="00811F76">
        <w:rPr>
          <w:rFonts w:cs="Times New Roman"/>
          <w:szCs w:val="24"/>
        </w:rPr>
        <w:t>of 18 – 23 degrees Celsius (64</w:t>
      </w:r>
      <w:r w:rsidR="006F5BAD">
        <w:rPr>
          <w:rFonts w:cs="Times New Roman"/>
          <w:szCs w:val="24"/>
        </w:rPr>
        <w:t xml:space="preserve"> –</w:t>
      </w:r>
      <w:r w:rsidRPr="00811F76">
        <w:rPr>
          <w:rFonts w:cs="Times New Roman"/>
          <w:szCs w:val="24"/>
        </w:rPr>
        <w:t xml:space="preserve"> 74 degrees F</w:t>
      </w:r>
      <w:r w:rsidR="006F5BAD">
        <w:rPr>
          <w:rFonts w:cs="Times New Roman"/>
          <w:szCs w:val="24"/>
        </w:rPr>
        <w:t>ahrenheit</w:t>
      </w:r>
      <w:r w:rsidRPr="00811F76">
        <w:rPr>
          <w:rFonts w:cs="Times New Roman"/>
          <w:szCs w:val="24"/>
        </w:rPr>
        <w:t>), a relative humidity of 40 – 60 percent, with no exposure to fluorescent light or sunlight</w:t>
      </w:r>
      <w:r w:rsidR="00133072" w:rsidRPr="00811F76">
        <w:rPr>
          <w:rFonts w:cs="Times New Roman"/>
          <w:szCs w:val="24"/>
        </w:rPr>
        <w:t>,</w:t>
      </w:r>
      <w:r w:rsidRPr="00811F76">
        <w:rPr>
          <w:rFonts w:cs="Times New Roman"/>
          <w:szCs w:val="24"/>
        </w:rPr>
        <w:t xml:space="preserve"> will be provided for display and storage</w:t>
      </w:r>
      <w:r w:rsidR="00227296" w:rsidRPr="00811F76">
        <w:rPr>
          <w:rFonts w:cs="Times New Roman"/>
          <w:szCs w:val="24"/>
        </w:rPr>
        <w:t>;</w:t>
      </w:r>
    </w:p>
    <w:p w14:paraId="4EBFBF24" w14:textId="77777777" w:rsidR="00405D13" w:rsidRPr="00EE6761" w:rsidRDefault="00405D13" w:rsidP="00316065">
      <w:pPr>
        <w:pStyle w:val="ListParagraph"/>
        <w:spacing w:before="0" w:after="0"/>
        <w:ind w:left="1440"/>
        <w:rPr>
          <w:rFonts w:cs="Times New Roman"/>
          <w:szCs w:val="24"/>
        </w:rPr>
      </w:pPr>
    </w:p>
    <w:p w14:paraId="2D14A0A5" w14:textId="77777777" w:rsidR="00405D13" w:rsidRPr="00EE6761" w:rsidRDefault="00405D13" w:rsidP="00B30429">
      <w:pPr>
        <w:pStyle w:val="ListParagraph"/>
        <w:numPr>
          <w:ilvl w:val="0"/>
          <w:numId w:val="35"/>
        </w:numPr>
        <w:spacing w:before="0" w:after="0"/>
        <w:rPr>
          <w:rFonts w:cs="Times New Roman"/>
          <w:szCs w:val="24"/>
        </w:rPr>
      </w:pPr>
      <w:r w:rsidRPr="00EE6761">
        <w:rPr>
          <w:rFonts w:cs="Times New Roman"/>
          <w:szCs w:val="24"/>
        </w:rPr>
        <w:t>POs will ensure that there is restricted access to heritage assets and that handling occurs only when necessary</w:t>
      </w:r>
      <w:r w:rsidR="00227296" w:rsidRPr="00EE6761">
        <w:rPr>
          <w:rFonts w:cs="Times New Roman"/>
          <w:szCs w:val="24"/>
        </w:rPr>
        <w:t>;</w:t>
      </w:r>
    </w:p>
    <w:p w14:paraId="0B63A83F" w14:textId="77777777" w:rsidR="00405D13" w:rsidRPr="00EE6761" w:rsidRDefault="00405D13" w:rsidP="00316065">
      <w:pPr>
        <w:pStyle w:val="ListParagraph"/>
        <w:spacing w:before="0" w:after="0"/>
        <w:ind w:left="1440"/>
        <w:rPr>
          <w:rFonts w:cs="Times New Roman"/>
          <w:szCs w:val="24"/>
        </w:rPr>
      </w:pPr>
    </w:p>
    <w:p w14:paraId="093A253F" w14:textId="77777777" w:rsidR="00405D13" w:rsidRDefault="00405D13" w:rsidP="00B30429">
      <w:pPr>
        <w:pStyle w:val="ListParagraph"/>
        <w:numPr>
          <w:ilvl w:val="0"/>
          <w:numId w:val="35"/>
        </w:numPr>
        <w:spacing w:before="0" w:after="0"/>
        <w:rPr>
          <w:rFonts w:cs="Times New Roman"/>
          <w:szCs w:val="24"/>
        </w:rPr>
      </w:pPr>
      <w:r w:rsidRPr="00EE6761">
        <w:rPr>
          <w:rFonts w:cs="Times New Roman"/>
          <w:szCs w:val="24"/>
        </w:rPr>
        <w:lastRenderedPageBreak/>
        <w:t>Only necessary conservation measures will be employed to stabilize an artifact or to ensure its continued existence</w:t>
      </w:r>
      <w:r w:rsidR="00227296" w:rsidRPr="00EE6761">
        <w:rPr>
          <w:rFonts w:cs="Times New Roman"/>
          <w:szCs w:val="24"/>
        </w:rPr>
        <w:t>;</w:t>
      </w:r>
    </w:p>
    <w:p w14:paraId="16B3A9BF" w14:textId="77777777" w:rsidR="00AF5AC7" w:rsidRPr="00EE6761" w:rsidRDefault="00AF5AC7" w:rsidP="00AF5AC7">
      <w:pPr>
        <w:pStyle w:val="ListParagraph"/>
        <w:spacing w:before="0" w:after="0"/>
        <w:ind w:left="0"/>
        <w:rPr>
          <w:rFonts w:cs="Times New Roman"/>
          <w:szCs w:val="24"/>
        </w:rPr>
      </w:pPr>
    </w:p>
    <w:p w14:paraId="0583BF49" w14:textId="4981EB19" w:rsidR="00405D13" w:rsidRPr="00EE6761" w:rsidRDefault="00405D13" w:rsidP="00B30429">
      <w:pPr>
        <w:pStyle w:val="ListParagraph"/>
        <w:numPr>
          <w:ilvl w:val="0"/>
          <w:numId w:val="35"/>
        </w:numPr>
        <w:spacing w:before="0" w:after="0"/>
        <w:rPr>
          <w:rFonts w:cs="Times New Roman"/>
          <w:szCs w:val="24"/>
        </w:rPr>
      </w:pPr>
      <w:r w:rsidRPr="00EE6761">
        <w:rPr>
          <w:rFonts w:cs="Times New Roman"/>
          <w:szCs w:val="24"/>
        </w:rPr>
        <w:t>No artifact will receive any conservation or preservation</w:t>
      </w:r>
      <w:r w:rsidR="001309FB">
        <w:rPr>
          <w:rFonts w:cs="Times New Roman"/>
          <w:szCs w:val="24"/>
        </w:rPr>
        <w:t xml:space="preserve"> treatment that is irreversible;</w:t>
      </w:r>
      <w:r w:rsidR="00D92FB0" w:rsidRPr="00EE6761">
        <w:rPr>
          <w:rFonts w:cs="Times New Roman"/>
          <w:szCs w:val="24"/>
        </w:rPr>
        <w:t xml:space="preserve"> s</w:t>
      </w:r>
      <w:r w:rsidRPr="00EE6761">
        <w:rPr>
          <w:rFonts w:cs="Times New Roman"/>
          <w:szCs w:val="24"/>
        </w:rPr>
        <w:t>tabilization will always precede restoration</w:t>
      </w:r>
      <w:r w:rsidR="00227296" w:rsidRPr="00EE6761">
        <w:rPr>
          <w:rFonts w:cs="Times New Roman"/>
          <w:szCs w:val="24"/>
        </w:rPr>
        <w:t>;</w:t>
      </w:r>
    </w:p>
    <w:p w14:paraId="2A4DFE28" w14:textId="77777777" w:rsidR="00405D13" w:rsidRPr="00EE6761" w:rsidRDefault="00405D13" w:rsidP="00316065">
      <w:pPr>
        <w:pStyle w:val="ListParagraph"/>
        <w:spacing w:before="0" w:after="0"/>
        <w:ind w:left="1440"/>
        <w:rPr>
          <w:rFonts w:cs="Times New Roman"/>
          <w:szCs w:val="24"/>
        </w:rPr>
      </w:pPr>
    </w:p>
    <w:p w14:paraId="0D1C0593" w14:textId="77777777" w:rsidR="00405D13" w:rsidRPr="00EE6761" w:rsidRDefault="00405D13" w:rsidP="00B30429">
      <w:pPr>
        <w:pStyle w:val="ListParagraph"/>
        <w:numPr>
          <w:ilvl w:val="0"/>
          <w:numId w:val="35"/>
        </w:numPr>
        <w:spacing w:before="0" w:after="0"/>
        <w:rPr>
          <w:rFonts w:cs="Times New Roman"/>
          <w:szCs w:val="24"/>
        </w:rPr>
      </w:pPr>
      <w:r w:rsidRPr="00EE6761">
        <w:rPr>
          <w:rFonts w:cs="Times New Roman"/>
          <w:szCs w:val="24"/>
        </w:rPr>
        <w:t>The physical appearance of historically significant properties will not in any way be altered</w:t>
      </w:r>
      <w:r w:rsidR="00227296" w:rsidRPr="00EE6761">
        <w:rPr>
          <w:rFonts w:cs="Times New Roman"/>
          <w:szCs w:val="24"/>
        </w:rPr>
        <w:t>; and</w:t>
      </w:r>
    </w:p>
    <w:p w14:paraId="070E7EFF" w14:textId="77777777" w:rsidR="00405D13" w:rsidRPr="00EE6761" w:rsidRDefault="00405D13" w:rsidP="00316065">
      <w:pPr>
        <w:pStyle w:val="ListParagraph"/>
        <w:spacing w:before="0" w:after="0"/>
        <w:ind w:left="1440"/>
        <w:rPr>
          <w:rFonts w:cs="Times New Roman"/>
          <w:szCs w:val="24"/>
        </w:rPr>
      </w:pPr>
    </w:p>
    <w:p w14:paraId="522A9EA7" w14:textId="0BA84146" w:rsidR="00405D13" w:rsidRPr="00EE6761" w:rsidRDefault="00695C76" w:rsidP="00B30429">
      <w:pPr>
        <w:pStyle w:val="ListParagraph"/>
        <w:numPr>
          <w:ilvl w:val="0"/>
          <w:numId w:val="35"/>
        </w:numPr>
        <w:spacing w:before="0" w:after="0"/>
        <w:rPr>
          <w:rFonts w:cs="Times New Roman"/>
          <w:szCs w:val="24"/>
        </w:rPr>
      </w:pPr>
      <w:r>
        <w:rPr>
          <w:rFonts w:cs="Times New Roman"/>
          <w:szCs w:val="24"/>
        </w:rPr>
        <w:t>H</w:t>
      </w:r>
      <w:r w:rsidR="00405D13" w:rsidRPr="00EE6761">
        <w:rPr>
          <w:rFonts w:cs="Times New Roman"/>
          <w:szCs w:val="24"/>
        </w:rPr>
        <w:t xml:space="preserve">istorical property will be handled with gloves, archival tools, tissue, padding, acid free boxes, or similar materials.  </w:t>
      </w:r>
    </w:p>
    <w:p w14:paraId="48155857" w14:textId="77777777" w:rsidR="005750F2" w:rsidRPr="00EE6761" w:rsidRDefault="005750F2" w:rsidP="00316065">
      <w:pPr>
        <w:pStyle w:val="ListParagraph"/>
        <w:spacing w:before="0" w:after="0"/>
        <w:ind w:left="0"/>
        <w:rPr>
          <w:rFonts w:cs="Times New Roman"/>
          <w:szCs w:val="24"/>
        </w:rPr>
      </w:pPr>
    </w:p>
    <w:p w14:paraId="75EADC1E" w14:textId="77777777" w:rsidR="00405D13" w:rsidRPr="00EE6761" w:rsidRDefault="00405D13" w:rsidP="00316065">
      <w:pPr>
        <w:pStyle w:val="Heading2"/>
        <w:spacing w:before="0"/>
      </w:pPr>
      <w:bookmarkStart w:id="389" w:name="_12.5_Storage_of"/>
      <w:bookmarkStart w:id="390" w:name="_Toc498330421"/>
      <w:bookmarkEnd w:id="389"/>
      <w:r w:rsidRPr="00EE6761">
        <w:t>1</w:t>
      </w:r>
      <w:r w:rsidR="00122BFA" w:rsidRPr="00EE6761">
        <w:t>2</w:t>
      </w:r>
      <w:r w:rsidRPr="00EE6761">
        <w:t>.</w:t>
      </w:r>
      <w:r w:rsidR="00227296" w:rsidRPr="00EE6761">
        <w:t>5</w:t>
      </w:r>
      <w:r w:rsidRPr="00EE6761">
        <w:tab/>
        <w:t>Storage of Artifacts</w:t>
      </w:r>
      <w:bookmarkEnd w:id="390"/>
    </w:p>
    <w:p w14:paraId="4E0B54EC" w14:textId="77777777" w:rsidR="00405D13" w:rsidRPr="00EE6761" w:rsidRDefault="00405D13" w:rsidP="00316065">
      <w:pPr>
        <w:pStyle w:val="NoSpacing"/>
        <w:rPr>
          <w:rFonts w:cs="Times New Roman"/>
          <w:szCs w:val="24"/>
        </w:rPr>
      </w:pPr>
    </w:p>
    <w:p w14:paraId="23C5BC79" w14:textId="77777777" w:rsidR="00227296" w:rsidRPr="00EE6761" w:rsidRDefault="00405D13" w:rsidP="00316065">
      <w:pPr>
        <w:spacing w:before="0" w:after="0"/>
      </w:pPr>
      <w:r w:rsidRPr="00EE6761">
        <w:t>In selecting storage areas, cons</w:t>
      </w:r>
      <w:r w:rsidR="00227296" w:rsidRPr="00EE6761">
        <w:t>ideration will be given to an artifact</w:t>
      </w:r>
      <w:r w:rsidR="00AB2E1E" w:rsidRPr="00EE6761">
        <w:t>’</w:t>
      </w:r>
      <w:r w:rsidR="00227296" w:rsidRPr="00EE6761">
        <w:t>s</w:t>
      </w:r>
      <w:r w:rsidR="009C24A7" w:rsidRPr="00EE6761">
        <w:t xml:space="preserve"> i</w:t>
      </w:r>
      <w:r w:rsidRPr="00EE6761">
        <w:t>ntrinsic value</w:t>
      </w:r>
      <w:r w:rsidR="009C24A7" w:rsidRPr="00EE6761">
        <w:t>, rarity, l</w:t>
      </w:r>
      <w:r w:rsidRPr="00EE6761">
        <w:t>iability to theft and vandalism</w:t>
      </w:r>
      <w:r w:rsidR="009C24A7" w:rsidRPr="00EE6761">
        <w:t>, size, n</w:t>
      </w:r>
      <w:r w:rsidRPr="00EE6761">
        <w:t>eed for environmental stability</w:t>
      </w:r>
      <w:r w:rsidR="009C24A7" w:rsidRPr="00EE6761">
        <w:t>,</w:t>
      </w:r>
      <w:r w:rsidRPr="00EE6761">
        <w:t xml:space="preserve"> and</w:t>
      </w:r>
      <w:r w:rsidR="009C24A7" w:rsidRPr="00EE6761">
        <w:t xml:space="preserve"> f</w:t>
      </w:r>
      <w:r w:rsidRPr="00EE6761">
        <w:t xml:space="preserve">requency of handling. </w:t>
      </w:r>
    </w:p>
    <w:p w14:paraId="73DC4685" w14:textId="77777777" w:rsidR="00405D13" w:rsidRPr="00EE6761" w:rsidRDefault="00405D13" w:rsidP="00316065">
      <w:pPr>
        <w:spacing w:before="0" w:after="0"/>
      </w:pPr>
      <w:r w:rsidRPr="00EE6761">
        <w:t xml:space="preserve">Appropriate measures will be taken yearly or more frequently to prevent infestation by pests, mold, or mildew. </w:t>
      </w:r>
    </w:p>
    <w:p w14:paraId="648A50FA" w14:textId="77777777" w:rsidR="005750F2" w:rsidRPr="00EE6761" w:rsidRDefault="005750F2" w:rsidP="00316065">
      <w:pPr>
        <w:spacing w:before="0" w:after="0"/>
      </w:pPr>
    </w:p>
    <w:p w14:paraId="29517FFB" w14:textId="77777777" w:rsidR="00405D13" w:rsidRPr="00EE6761" w:rsidRDefault="00122BFA" w:rsidP="00316065">
      <w:pPr>
        <w:pStyle w:val="Heading2"/>
        <w:spacing w:before="0"/>
      </w:pPr>
      <w:bookmarkStart w:id="391" w:name="_12.6_Physical_Security"/>
      <w:bookmarkStart w:id="392" w:name="_Toc498330422"/>
      <w:bookmarkEnd w:id="391"/>
      <w:r w:rsidRPr="00EE6761">
        <w:t>12</w:t>
      </w:r>
      <w:r w:rsidR="00B22028" w:rsidRPr="00EE6761">
        <w:t>.</w:t>
      </w:r>
      <w:r w:rsidR="00227296" w:rsidRPr="00EE6761">
        <w:t>6</w:t>
      </w:r>
      <w:r w:rsidR="00405D13" w:rsidRPr="00EE6761">
        <w:tab/>
        <w:t>Physical Security</w:t>
      </w:r>
      <w:bookmarkEnd w:id="392"/>
      <w:r w:rsidR="00227296" w:rsidRPr="00EE6761">
        <w:t xml:space="preserve"> </w:t>
      </w:r>
    </w:p>
    <w:p w14:paraId="36A78F02" w14:textId="77777777" w:rsidR="00405D13" w:rsidRPr="00EE6761" w:rsidRDefault="00405D13" w:rsidP="00316065">
      <w:pPr>
        <w:pStyle w:val="NoSpacing"/>
        <w:rPr>
          <w:rFonts w:cs="Times New Roman"/>
          <w:szCs w:val="24"/>
        </w:rPr>
      </w:pPr>
    </w:p>
    <w:p w14:paraId="55261CDD" w14:textId="2A1AC3EB" w:rsidR="00405D13" w:rsidRPr="00EE6761" w:rsidRDefault="00405D13" w:rsidP="00316065">
      <w:pPr>
        <w:spacing w:before="0" w:after="0"/>
      </w:pPr>
      <w:r w:rsidRPr="00EE6761">
        <w:t>Limited access is the most important tool of security and accountability for stored artifacts.  Access to artifact storage areas will be limited</w:t>
      </w:r>
      <w:r w:rsidR="00D521C8" w:rsidRPr="00EE6761">
        <w:t xml:space="preserve"> to authorized personnel only</w:t>
      </w:r>
      <w:r w:rsidR="00DF0E6F" w:rsidRPr="00EE6761">
        <w:t xml:space="preserve">.  </w:t>
      </w:r>
      <w:r w:rsidR="00695C76">
        <w:t>E</w:t>
      </w:r>
      <w:r w:rsidRPr="00EE6761">
        <w:t>ntrances and exits to the facility will be locked</w:t>
      </w:r>
      <w:r w:rsidR="00DF0E6F" w:rsidRPr="00EE6761">
        <w:t xml:space="preserve">.  </w:t>
      </w:r>
      <w:r w:rsidRPr="00EE6761">
        <w:t>Keys to collection storage areas will be protected from unauthorized use</w:t>
      </w:r>
      <w:r w:rsidR="00DF0E6F" w:rsidRPr="00EE6761">
        <w:t xml:space="preserve">.  </w:t>
      </w:r>
      <w:r w:rsidRPr="00EE6761">
        <w:t>Stewards should make frequent visual inspections of asset storage areas as part of the routine care given to these assets</w:t>
      </w:r>
      <w:r w:rsidR="00DF0E6F" w:rsidRPr="00EE6761">
        <w:t xml:space="preserve">.  </w:t>
      </w:r>
      <w:r w:rsidRPr="00EE6761">
        <w:t>Internal control procedures must be instituted to ensure they are not lost, stolen</w:t>
      </w:r>
      <w:r w:rsidR="00227296" w:rsidRPr="00EE6761">
        <w:t>,</w:t>
      </w:r>
      <w:r w:rsidRPr="00EE6761">
        <w:t xml:space="preserve"> or damaged, including daily inspections.</w:t>
      </w:r>
    </w:p>
    <w:p w14:paraId="322E1BA9" w14:textId="77777777" w:rsidR="005750F2" w:rsidRPr="00EE6761" w:rsidRDefault="005750F2" w:rsidP="00316065">
      <w:pPr>
        <w:pStyle w:val="Heading2"/>
        <w:spacing w:before="0"/>
      </w:pPr>
    </w:p>
    <w:p w14:paraId="2DE7DFE9" w14:textId="77777777" w:rsidR="00405D13" w:rsidRPr="00EE6761" w:rsidRDefault="004B6523" w:rsidP="00316065">
      <w:pPr>
        <w:pStyle w:val="Heading2"/>
        <w:spacing w:before="0"/>
      </w:pPr>
      <w:bookmarkStart w:id="393" w:name="_Toc498330423"/>
      <w:r w:rsidRPr="00EE6761">
        <w:t>1</w:t>
      </w:r>
      <w:r w:rsidR="00122BFA" w:rsidRPr="00EE6761">
        <w:t>2</w:t>
      </w:r>
      <w:r w:rsidRPr="00EE6761">
        <w:t>.</w:t>
      </w:r>
      <w:r w:rsidR="00227296" w:rsidRPr="00EE6761">
        <w:t>7</w:t>
      </w:r>
      <w:r w:rsidRPr="00EE6761">
        <w:tab/>
      </w:r>
      <w:r w:rsidR="00405D13" w:rsidRPr="00EE6761">
        <w:t>Exhibition of Heritage Assets</w:t>
      </w:r>
      <w:bookmarkEnd w:id="393"/>
    </w:p>
    <w:p w14:paraId="3385CC5B" w14:textId="77777777" w:rsidR="00405D13" w:rsidRPr="00EE6761" w:rsidRDefault="00405D13" w:rsidP="00316065">
      <w:pPr>
        <w:pStyle w:val="NoSpacing"/>
        <w:rPr>
          <w:rFonts w:cs="Times New Roman"/>
          <w:szCs w:val="24"/>
        </w:rPr>
      </w:pPr>
    </w:p>
    <w:p w14:paraId="2EFD8950" w14:textId="466D3003" w:rsidR="00405D13" w:rsidRPr="00EE6761" w:rsidRDefault="00405D13" w:rsidP="00316065">
      <w:pPr>
        <w:spacing w:before="0" w:after="0"/>
      </w:pPr>
      <w:r w:rsidRPr="00EE6761">
        <w:t>Every effort will be made to ensure the proper interpretation and educational use of heritage assets</w:t>
      </w:r>
      <w:r w:rsidR="00DF0E6F" w:rsidRPr="00EE6761">
        <w:t xml:space="preserve">.  </w:t>
      </w:r>
      <w:r w:rsidRPr="00EE6761">
        <w:t xml:space="preserve">Publicly accessible displays will take priority over decorative displays.  Assets will not be displayed solely </w:t>
      </w:r>
      <w:r w:rsidR="00D521C8" w:rsidRPr="00EE6761">
        <w:t>for the profit of the steward</w:t>
      </w:r>
      <w:r w:rsidR="00DF0E6F" w:rsidRPr="00EE6761">
        <w:t xml:space="preserve">.  </w:t>
      </w:r>
      <w:r w:rsidRPr="00EE6761">
        <w:t>They will serve an educational purpose and will promote the public</w:t>
      </w:r>
      <w:r w:rsidR="00AB2E1E" w:rsidRPr="00EE6761">
        <w:t>’</w:t>
      </w:r>
      <w:r w:rsidRPr="00EE6761">
        <w:t>s awareness of the agency</w:t>
      </w:r>
      <w:r w:rsidR="00DF0E6F" w:rsidRPr="00EE6761">
        <w:t xml:space="preserve">.  </w:t>
      </w:r>
      <w:r w:rsidR="00695C76">
        <w:t>D</w:t>
      </w:r>
      <w:r w:rsidRPr="00EE6761">
        <w:t>isplayed items will have accurate interpretive labeling</w:t>
      </w:r>
      <w:r w:rsidR="00DF0E6F" w:rsidRPr="00EE6761">
        <w:t xml:space="preserve">.  </w:t>
      </w:r>
      <w:r w:rsidRPr="00EE6761">
        <w:t>Items of a sensitive or controversial nature will not be displayed in isolation, but will be presented within the content of a larger exhibition.</w:t>
      </w:r>
    </w:p>
    <w:p w14:paraId="4F899C20" w14:textId="77777777" w:rsidR="005750F2" w:rsidRPr="00EE6761" w:rsidRDefault="005750F2" w:rsidP="00316065">
      <w:pPr>
        <w:pStyle w:val="Heading2"/>
        <w:spacing w:before="0"/>
      </w:pPr>
    </w:p>
    <w:p w14:paraId="6D375E33" w14:textId="77777777" w:rsidR="00405D13" w:rsidRDefault="004B6523" w:rsidP="00316065">
      <w:pPr>
        <w:pStyle w:val="Heading2"/>
        <w:spacing w:before="0"/>
      </w:pPr>
      <w:bookmarkStart w:id="394" w:name="_Toc498330424"/>
      <w:r w:rsidRPr="00EE6761">
        <w:t>1</w:t>
      </w:r>
      <w:r w:rsidR="00122BFA" w:rsidRPr="00EE6761">
        <w:t>2</w:t>
      </w:r>
      <w:r w:rsidRPr="00EE6761">
        <w:t>.</w:t>
      </w:r>
      <w:r w:rsidR="00227296" w:rsidRPr="00EE6761">
        <w:t>8</w:t>
      </w:r>
      <w:r w:rsidRPr="00EE6761">
        <w:tab/>
      </w:r>
      <w:r w:rsidR="00405D13" w:rsidRPr="00EE6761">
        <w:t>Display Design</w:t>
      </w:r>
      <w:bookmarkEnd w:id="394"/>
    </w:p>
    <w:p w14:paraId="0B299BE4" w14:textId="77777777" w:rsidR="00D201DF" w:rsidRDefault="00D201DF" w:rsidP="00D201DF">
      <w:pPr>
        <w:pStyle w:val="NoSpacing"/>
      </w:pPr>
    </w:p>
    <w:p w14:paraId="0573C4F8" w14:textId="587E8A52" w:rsidR="00912B80" w:rsidRPr="00912B80" w:rsidRDefault="00405D13" w:rsidP="00D201DF">
      <w:pPr>
        <w:pStyle w:val="NoSpacing"/>
      </w:pPr>
      <w:r w:rsidRPr="00EE6761">
        <w:t xml:space="preserve">Items will be displayed so that no unnecessary stress is placed on the items by light levels, relative humidity, temperature, or </w:t>
      </w:r>
      <w:r w:rsidR="00D521C8" w:rsidRPr="00EE6761">
        <w:t>other agents of deterioration</w:t>
      </w:r>
      <w:r w:rsidR="00DF0E6F" w:rsidRPr="00EE6761">
        <w:t xml:space="preserve">.  </w:t>
      </w:r>
      <w:r w:rsidRPr="00EE6761">
        <w:t>A method of display will be chosen that will ensure that the items and their support components are secure and pro</w:t>
      </w:r>
      <w:r w:rsidR="00D201DF">
        <w:t>tected from theft and vandalism.</w:t>
      </w:r>
    </w:p>
    <w:p w14:paraId="21B596D7" w14:textId="77777777" w:rsidR="00D201DF" w:rsidRDefault="00D201DF" w:rsidP="00316065">
      <w:pPr>
        <w:pStyle w:val="Heading2"/>
        <w:spacing w:before="0"/>
      </w:pPr>
      <w:bookmarkStart w:id="395" w:name="_12.9_Loans"/>
      <w:bookmarkEnd w:id="395"/>
    </w:p>
    <w:p w14:paraId="4E427B95" w14:textId="77777777" w:rsidR="00321783" w:rsidRDefault="00321783" w:rsidP="00316065">
      <w:pPr>
        <w:pStyle w:val="Heading2"/>
        <w:spacing w:before="0"/>
      </w:pPr>
    </w:p>
    <w:p w14:paraId="45581970" w14:textId="77777777" w:rsidR="00405D13" w:rsidRPr="00EE6761" w:rsidRDefault="004B6523" w:rsidP="00316065">
      <w:pPr>
        <w:pStyle w:val="Heading2"/>
        <w:spacing w:before="0"/>
      </w:pPr>
      <w:bookmarkStart w:id="396" w:name="_Toc498330425"/>
      <w:r w:rsidRPr="00EE6761">
        <w:lastRenderedPageBreak/>
        <w:t>1</w:t>
      </w:r>
      <w:r w:rsidR="00122BFA" w:rsidRPr="00EE6761">
        <w:t>2</w:t>
      </w:r>
      <w:r w:rsidRPr="00EE6761">
        <w:t>.</w:t>
      </w:r>
      <w:r w:rsidR="00227296" w:rsidRPr="00EE6761">
        <w:t>9</w:t>
      </w:r>
      <w:r w:rsidRPr="00EE6761">
        <w:tab/>
      </w:r>
      <w:r w:rsidR="00405D13" w:rsidRPr="00EE6761">
        <w:t>Loans</w:t>
      </w:r>
      <w:bookmarkEnd w:id="396"/>
    </w:p>
    <w:p w14:paraId="5FD4B221" w14:textId="77777777" w:rsidR="00405D13" w:rsidRPr="00EE6761" w:rsidRDefault="00405D13" w:rsidP="00316065">
      <w:pPr>
        <w:pStyle w:val="NoSpacing"/>
        <w:rPr>
          <w:rFonts w:cs="Times New Roman"/>
          <w:szCs w:val="24"/>
        </w:rPr>
      </w:pPr>
    </w:p>
    <w:p w14:paraId="7DC29106" w14:textId="77777777" w:rsidR="00405D13" w:rsidRPr="00EE6761" w:rsidRDefault="00405D13" w:rsidP="00316065">
      <w:pPr>
        <w:spacing w:before="0" w:after="0"/>
        <w:rPr>
          <w:b/>
        </w:rPr>
      </w:pPr>
      <w:r w:rsidRPr="00EE6761">
        <w:t>Loans of Department</w:t>
      </w:r>
      <w:r w:rsidR="00227296" w:rsidRPr="00EE6761">
        <w:t>al heritage assets will</w:t>
      </w:r>
      <w:r w:rsidRPr="00EE6761">
        <w:t xml:space="preserve"> be transacted through loan agreements between the loaning agency and the receiving agency</w:t>
      </w:r>
      <w:r w:rsidR="00DF0E6F" w:rsidRPr="00EE6761">
        <w:t xml:space="preserve">.  </w:t>
      </w:r>
      <w:r w:rsidRPr="00EE6761">
        <w:t>The agreement</w:t>
      </w:r>
      <w:r w:rsidR="004B6523" w:rsidRPr="00EE6761">
        <w:t xml:space="preserve"> </w:t>
      </w:r>
      <w:r w:rsidRPr="00EE6761">
        <w:t xml:space="preserve">must be renewed </w:t>
      </w:r>
      <w:r w:rsidR="00802C0B" w:rsidRPr="00EE6761">
        <w:t xml:space="preserve">every </w:t>
      </w:r>
      <w:r w:rsidR="00802C0B" w:rsidRPr="00811F76">
        <w:t>two years</w:t>
      </w:r>
      <w:r w:rsidR="001309FB">
        <w:t xml:space="preserve">.  </w:t>
      </w:r>
      <w:r w:rsidRPr="00EE6761">
        <w:t>There is no limit on how many times a loan agreement may be renewed</w:t>
      </w:r>
      <w:r w:rsidR="00DF0E6F" w:rsidRPr="00EE6761">
        <w:t xml:space="preserve">.  </w:t>
      </w:r>
      <w:r w:rsidRPr="00EE6761">
        <w:t>The receiving agency is responsible for providing, when possible, visual verification that the assets are in good condition</w:t>
      </w:r>
      <w:r w:rsidR="00DF0E6F" w:rsidRPr="00EE6761">
        <w:t xml:space="preserve">.  </w:t>
      </w:r>
      <w:r w:rsidRPr="00EE6761">
        <w:t xml:space="preserve">If the receiving agency is unable to provide visual verification that the assets are in good condition, it must provide a written explanation as to why it cannot. </w:t>
      </w:r>
    </w:p>
    <w:p w14:paraId="2C4288BE" w14:textId="77777777" w:rsidR="005750F2" w:rsidRPr="00EE6761" w:rsidRDefault="005750F2" w:rsidP="00316065">
      <w:pPr>
        <w:spacing w:before="0" w:after="0"/>
      </w:pPr>
    </w:p>
    <w:p w14:paraId="0F84BAB7" w14:textId="77777777" w:rsidR="005750F2" w:rsidRPr="00EE6761" w:rsidRDefault="00405D13" w:rsidP="00316065">
      <w:pPr>
        <w:spacing w:before="0" w:after="0"/>
      </w:pPr>
      <w:r w:rsidRPr="00EE6761">
        <w:t>DOC heritage assets cannot be loaned for purposes of profit, commercial promotion, or decoration of private property</w:t>
      </w:r>
      <w:r w:rsidR="00DF0E6F" w:rsidRPr="00EE6761">
        <w:t xml:space="preserve">.  </w:t>
      </w:r>
      <w:r w:rsidRPr="00EE6761">
        <w:t xml:space="preserve">DOC heritage assets will not be loaned for consumptive use. </w:t>
      </w:r>
    </w:p>
    <w:p w14:paraId="71FBC237" w14:textId="77777777" w:rsidR="005750F2" w:rsidRPr="00EE6761" w:rsidRDefault="005750F2" w:rsidP="00316065">
      <w:pPr>
        <w:spacing w:before="0" w:after="0"/>
      </w:pPr>
    </w:p>
    <w:p w14:paraId="6256999C" w14:textId="13BA3E95" w:rsidR="00405D13" w:rsidRPr="00EE6761" w:rsidRDefault="00405D13" w:rsidP="00316065">
      <w:pPr>
        <w:spacing w:before="0" w:after="0"/>
      </w:pPr>
      <w:r w:rsidRPr="00EE6761">
        <w:t xml:space="preserve">DOC heritage assets will not be loaned to </w:t>
      </w:r>
      <w:r w:rsidR="003A1EF5" w:rsidRPr="00EE6761">
        <w:t>entities</w:t>
      </w:r>
      <w:r w:rsidR="00BF7D44">
        <w:t xml:space="preserve"> that </w:t>
      </w:r>
      <w:r w:rsidRPr="00EE6761">
        <w:t>have mismanaged assets in the past, unless tangible evidence of a change in management is provided</w:t>
      </w:r>
      <w:r w:rsidR="00DF0E6F" w:rsidRPr="00EE6761">
        <w:t xml:space="preserve">.  </w:t>
      </w:r>
      <w:r w:rsidRPr="00EE6761">
        <w:t>Non-DOC stewards of DOC heritage assets will agree to replace lost, stolen, or destroyed assets, and to pay for professional restoration services if damage has occurred to the asset while in the borrower</w:t>
      </w:r>
      <w:r w:rsidR="00AB2E1E" w:rsidRPr="00EE6761">
        <w:t>’</w:t>
      </w:r>
      <w:r w:rsidRPr="00EE6761">
        <w:t>s custody, including</w:t>
      </w:r>
      <w:r w:rsidR="00AB246C" w:rsidRPr="00EE6761">
        <w:t xml:space="preserve"> while</w:t>
      </w:r>
      <w:r w:rsidRPr="00EE6761">
        <w:t xml:space="preserve"> in-transit. </w:t>
      </w:r>
    </w:p>
    <w:p w14:paraId="2F4FE996" w14:textId="77777777" w:rsidR="005750F2" w:rsidRPr="00EE6761" w:rsidRDefault="005750F2" w:rsidP="00316065">
      <w:pPr>
        <w:spacing w:before="0" w:after="0"/>
      </w:pPr>
    </w:p>
    <w:p w14:paraId="27C0F942" w14:textId="3E1AB934" w:rsidR="00405D13" w:rsidRPr="00EE6761" w:rsidRDefault="00405D13" w:rsidP="00316065">
      <w:pPr>
        <w:spacing w:before="0" w:after="0"/>
      </w:pPr>
      <w:r w:rsidRPr="00EE6761">
        <w:t>DOC maintains the right to inspect</w:t>
      </w:r>
      <w:r w:rsidR="00AB246C" w:rsidRPr="00EE6761">
        <w:t xml:space="preserve"> loaned</w:t>
      </w:r>
      <w:r w:rsidRPr="00EE6761">
        <w:t xml:space="preserve"> heritage assets on-site with as little </w:t>
      </w:r>
      <w:r w:rsidRPr="00811F76">
        <w:t xml:space="preserve">as </w:t>
      </w:r>
      <w:r w:rsidR="00802C0B" w:rsidRPr="00811F76">
        <w:t xml:space="preserve">24 </w:t>
      </w:r>
      <w:r w:rsidR="007D747E" w:rsidRPr="00811F76">
        <w:t>hours’</w:t>
      </w:r>
      <w:r w:rsidRPr="00EE6761">
        <w:rPr>
          <w:b/>
        </w:rPr>
        <w:t xml:space="preserve"> </w:t>
      </w:r>
      <w:r w:rsidR="00802C0B" w:rsidRPr="00EE6761">
        <w:t>prior</w:t>
      </w:r>
      <w:r w:rsidR="00802C0B" w:rsidRPr="00EE6761">
        <w:rPr>
          <w:b/>
        </w:rPr>
        <w:t xml:space="preserve"> </w:t>
      </w:r>
      <w:r w:rsidR="00D521C8" w:rsidRPr="00EE6761">
        <w:t>notice</w:t>
      </w:r>
      <w:r w:rsidR="00DF0E6F" w:rsidRPr="00EE6761">
        <w:t xml:space="preserve">.  </w:t>
      </w:r>
      <w:r w:rsidRPr="00EE6761">
        <w:t>Current photographs of the assets may be requested at a</w:t>
      </w:r>
      <w:r w:rsidR="004B6523" w:rsidRPr="00EE6761">
        <w:t>ny time by the appropriate B</w:t>
      </w:r>
      <w:r w:rsidRPr="00EE6761">
        <w:t xml:space="preserve">ureau </w:t>
      </w:r>
      <w:r w:rsidR="004B6523" w:rsidRPr="00EE6761">
        <w:t>PMO</w:t>
      </w:r>
      <w:r w:rsidR="00DF0E6F" w:rsidRPr="00EE6761">
        <w:t xml:space="preserve">.  </w:t>
      </w:r>
      <w:r w:rsidRPr="00EE6761">
        <w:t xml:space="preserve">Photographs must always be submitted when damage has occurred. </w:t>
      </w:r>
      <w:r w:rsidR="00133576" w:rsidRPr="00EE6761">
        <w:t xml:space="preserve"> </w:t>
      </w:r>
      <w:r w:rsidR="00695C76">
        <w:t>L</w:t>
      </w:r>
      <w:r w:rsidRPr="00EE6761">
        <w:t>oans may be terminated without ca</w:t>
      </w:r>
      <w:r w:rsidR="00802C0B" w:rsidRPr="00EE6761">
        <w:t xml:space="preserve">use at any time by the respective </w:t>
      </w:r>
      <w:r w:rsidR="004B6523" w:rsidRPr="00EE6761">
        <w:t>B</w:t>
      </w:r>
      <w:r w:rsidRPr="00EE6761">
        <w:t xml:space="preserve">ureau PMO. </w:t>
      </w:r>
    </w:p>
    <w:p w14:paraId="312723AE" w14:textId="77777777" w:rsidR="005750F2" w:rsidRPr="00EE6761" w:rsidRDefault="005750F2" w:rsidP="00316065">
      <w:pPr>
        <w:spacing w:before="0" w:after="0"/>
      </w:pPr>
    </w:p>
    <w:p w14:paraId="4590A7B9" w14:textId="77777777" w:rsidR="00405D13" w:rsidRPr="00EE6761" w:rsidRDefault="00405D13" w:rsidP="00316065">
      <w:pPr>
        <w:spacing w:before="0" w:after="0"/>
      </w:pPr>
      <w:r w:rsidRPr="00EE6761">
        <w:t xml:space="preserve">The </w:t>
      </w:r>
      <w:r w:rsidR="004B6523" w:rsidRPr="00EE6761">
        <w:t>appropriate B</w:t>
      </w:r>
      <w:r w:rsidRPr="00EE6761">
        <w:t>ureau PMO ensures accountability, including accurate records fo</w:t>
      </w:r>
      <w:r w:rsidR="00775F21">
        <w:t xml:space="preserve">r assets loaned and records of </w:t>
      </w:r>
      <w:r w:rsidRPr="00EE6761">
        <w:t>asset</w:t>
      </w:r>
      <w:r w:rsidR="00AB246C" w:rsidRPr="00EE6761">
        <w:t>s</w:t>
      </w:r>
      <w:r w:rsidRPr="00EE6761">
        <w:t xml:space="preserve"> loan approvals.</w:t>
      </w:r>
    </w:p>
    <w:p w14:paraId="597F320E" w14:textId="77777777" w:rsidR="00133576" w:rsidRPr="00EE6761" w:rsidRDefault="00133576" w:rsidP="00316065">
      <w:pPr>
        <w:spacing w:before="0" w:after="0"/>
      </w:pPr>
    </w:p>
    <w:p w14:paraId="7FB038B8" w14:textId="77777777" w:rsidR="00802C0B" w:rsidRPr="00A430B4" w:rsidRDefault="00802C0B" w:rsidP="00316065">
      <w:pPr>
        <w:spacing w:before="0" w:after="0"/>
      </w:pPr>
      <w:r w:rsidRPr="00EE6761">
        <w:t>For a sample loan agreement, refer to</w:t>
      </w:r>
      <w:r w:rsidR="00D9080C" w:rsidRPr="00EE6761">
        <w:t xml:space="preserve"> </w:t>
      </w:r>
      <w:hyperlink w:anchor="_APPENDIX_D:_" w:history="1">
        <w:r w:rsidRPr="00ED0D79">
          <w:rPr>
            <w:rStyle w:val="Hyperlink"/>
          </w:rPr>
          <w:t xml:space="preserve">Appendix </w:t>
        </w:r>
        <w:r w:rsidR="00A430B4" w:rsidRPr="00ED0D79">
          <w:rPr>
            <w:rStyle w:val="Hyperlink"/>
          </w:rPr>
          <w:t>E</w:t>
        </w:r>
        <w:r w:rsidR="00E37734" w:rsidRPr="00ED0D79">
          <w:rPr>
            <w:rStyle w:val="Hyperlink"/>
          </w:rPr>
          <w:t xml:space="preserve">, </w:t>
        </w:r>
        <w:r w:rsidR="00AB2E1E" w:rsidRPr="00ED0D79">
          <w:rPr>
            <w:rStyle w:val="Hyperlink"/>
          </w:rPr>
          <w:t>“</w:t>
        </w:r>
        <w:r w:rsidR="00952833" w:rsidRPr="00ED0D79">
          <w:rPr>
            <w:rStyle w:val="Hyperlink"/>
          </w:rPr>
          <w:t xml:space="preserve">Sample </w:t>
        </w:r>
        <w:r w:rsidR="00E37734" w:rsidRPr="00ED0D79">
          <w:rPr>
            <w:rStyle w:val="Hyperlink"/>
          </w:rPr>
          <w:t>Heritage Assets Loan</w:t>
        </w:r>
        <w:r w:rsidR="00952833" w:rsidRPr="00ED0D79">
          <w:rPr>
            <w:rStyle w:val="Hyperlink"/>
          </w:rPr>
          <w:t xml:space="preserve"> Agreement</w:t>
        </w:r>
        <w:r w:rsidR="00D22D33" w:rsidRPr="00ED0D79">
          <w:rPr>
            <w:rStyle w:val="Hyperlink"/>
          </w:rPr>
          <w:t>.</w:t>
        </w:r>
        <w:r w:rsidR="00AB2E1E" w:rsidRPr="00ED0D79">
          <w:rPr>
            <w:rStyle w:val="Hyperlink"/>
          </w:rPr>
          <w:t>”</w:t>
        </w:r>
      </w:hyperlink>
    </w:p>
    <w:p w14:paraId="267CF1CB" w14:textId="77777777" w:rsidR="005750F2" w:rsidRPr="00EE6761" w:rsidRDefault="005750F2" w:rsidP="00316065">
      <w:pPr>
        <w:pStyle w:val="Heading2"/>
        <w:spacing w:before="0"/>
      </w:pPr>
    </w:p>
    <w:p w14:paraId="2254B178" w14:textId="77777777" w:rsidR="000B12AF" w:rsidRPr="00EE6761" w:rsidRDefault="000B12AF" w:rsidP="00316065">
      <w:pPr>
        <w:pStyle w:val="Heading2"/>
        <w:spacing w:before="0"/>
      </w:pPr>
      <w:bookmarkStart w:id="397" w:name="_Toc498330426"/>
      <w:r w:rsidRPr="00EE6761">
        <w:t>1</w:t>
      </w:r>
      <w:r w:rsidR="00122BFA" w:rsidRPr="00EE6761">
        <w:t>2</w:t>
      </w:r>
      <w:r w:rsidRPr="00EE6761">
        <w:t>.10</w:t>
      </w:r>
      <w:r w:rsidRPr="00EE6761">
        <w:tab/>
        <w:t>Disposal</w:t>
      </w:r>
      <w:bookmarkEnd w:id="397"/>
    </w:p>
    <w:p w14:paraId="26290F54" w14:textId="77777777" w:rsidR="006121DB" w:rsidRPr="00EE6761" w:rsidRDefault="006121DB" w:rsidP="00316065">
      <w:pPr>
        <w:pStyle w:val="NoSpacing"/>
        <w:rPr>
          <w:rFonts w:cs="Times New Roman"/>
          <w:szCs w:val="24"/>
        </w:rPr>
      </w:pPr>
    </w:p>
    <w:p w14:paraId="103DCEFA" w14:textId="144A01F2" w:rsidR="006121DB" w:rsidRPr="00EE6761" w:rsidRDefault="006121DB" w:rsidP="00316065">
      <w:pPr>
        <w:spacing w:before="0" w:after="0"/>
      </w:pPr>
      <w:r w:rsidRPr="00EE6761">
        <w:t xml:space="preserve">Any </w:t>
      </w:r>
      <w:r w:rsidR="00B35207" w:rsidRPr="00EE6761">
        <w:t>Bureau PMO</w:t>
      </w:r>
      <w:r w:rsidRPr="00EE6761">
        <w:t xml:space="preserve"> m</w:t>
      </w:r>
      <w:r w:rsidR="00B35207" w:rsidRPr="00EE6761">
        <w:t xml:space="preserve">ay suggest the declassification of a heritage asset from the Bureau </w:t>
      </w:r>
      <w:r w:rsidR="006D3360" w:rsidRPr="00EE6761">
        <w:t>Heritage</w:t>
      </w:r>
      <w:r w:rsidR="00B35207" w:rsidRPr="00EE6761">
        <w:t xml:space="preserve"> Asset collection</w:t>
      </w:r>
      <w:r w:rsidR="006D3360" w:rsidRPr="00EE6761">
        <w:t xml:space="preserve"> to the </w:t>
      </w:r>
      <w:r w:rsidR="005F7B3D">
        <w:t>Bureau</w:t>
      </w:r>
      <w:r w:rsidR="0074268D">
        <w:t xml:space="preserve"> Historian, </w:t>
      </w:r>
      <w:r w:rsidR="006D3360" w:rsidRPr="00EE6761">
        <w:t>Librarian</w:t>
      </w:r>
      <w:r w:rsidR="0074268D">
        <w:t xml:space="preserve">, or other </w:t>
      </w:r>
      <w:r w:rsidR="00BF7D44">
        <w:t xml:space="preserve">entity </w:t>
      </w:r>
      <w:r w:rsidR="0074268D">
        <w:t>performing Heritage Assets duties</w:t>
      </w:r>
      <w:r w:rsidR="00DF0E6F" w:rsidRPr="00EE6761">
        <w:t xml:space="preserve">.  </w:t>
      </w:r>
      <w:r w:rsidR="006D3360" w:rsidRPr="00EE6761">
        <w:t xml:space="preserve">Upon </w:t>
      </w:r>
      <w:r w:rsidR="00B35207" w:rsidRPr="00EE6761">
        <w:t>approval</w:t>
      </w:r>
      <w:r w:rsidR="006D3360" w:rsidRPr="00EE6761">
        <w:t xml:space="preserve"> by the </w:t>
      </w:r>
      <w:r w:rsidR="005F7B3D">
        <w:t>Bureau</w:t>
      </w:r>
      <w:r w:rsidR="0074268D">
        <w:t xml:space="preserve"> Historian, </w:t>
      </w:r>
      <w:r w:rsidR="006D3360" w:rsidRPr="00EE6761">
        <w:t>Librarian,</w:t>
      </w:r>
      <w:r w:rsidR="0074268D">
        <w:t xml:space="preserve"> or other </w:t>
      </w:r>
      <w:r w:rsidR="00BF7D44">
        <w:t>entity</w:t>
      </w:r>
      <w:r w:rsidR="0074268D">
        <w:t xml:space="preserve"> performing Heritage Assets duties,</w:t>
      </w:r>
      <w:r w:rsidR="006D3360" w:rsidRPr="00EE6761">
        <w:t xml:space="preserve"> the heritage asset will be officially deemed as a non-accountable</w:t>
      </w:r>
      <w:r w:rsidR="00BF7D44">
        <w:t xml:space="preserve"> or </w:t>
      </w:r>
      <w:r w:rsidR="006D3360" w:rsidRPr="00EE6761">
        <w:t>commodity personal property asset</w:t>
      </w:r>
      <w:r w:rsidR="00DF0E6F" w:rsidRPr="00EE6761">
        <w:t xml:space="preserve">.  </w:t>
      </w:r>
      <w:r w:rsidR="00122BFA" w:rsidRPr="00EE6761">
        <w:t>This authorization must be in</w:t>
      </w:r>
      <w:r w:rsidR="001B4173" w:rsidRPr="00EE6761">
        <w:t xml:space="preserve"> writing</w:t>
      </w:r>
      <w:r w:rsidR="00122BFA" w:rsidRPr="00EE6761">
        <w:t xml:space="preserve"> and signed by the</w:t>
      </w:r>
      <w:r w:rsidR="001B4173" w:rsidRPr="00EE6761">
        <w:t xml:space="preserve"> Bureau PMO and </w:t>
      </w:r>
      <w:r w:rsidR="005F7B3D">
        <w:t>Bureau</w:t>
      </w:r>
      <w:r w:rsidR="0074268D">
        <w:t xml:space="preserve"> Historian, </w:t>
      </w:r>
      <w:r w:rsidR="001B4173" w:rsidRPr="00EE6761">
        <w:t>Librarian</w:t>
      </w:r>
      <w:r w:rsidR="0074268D">
        <w:t>, or other body’s performing Heritage Assets duties</w:t>
      </w:r>
      <w:r w:rsidR="00DF0E6F" w:rsidRPr="00EE6761">
        <w:t xml:space="preserve">.  </w:t>
      </w:r>
      <w:r w:rsidR="00122BFA" w:rsidRPr="00EE6761">
        <w:t xml:space="preserve">The asset may then be disposed of through the standard disposal procedures, as outlined in </w:t>
      </w:r>
      <w:hyperlink w:anchor="_10.0_REDISTRIBUTION_OF" w:history="1">
        <w:r w:rsidR="00A96880" w:rsidRPr="00A57E7F">
          <w:rPr>
            <w:rStyle w:val="Hyperlink"/>
          </w:rPr>
          <w:t>PPMM Chapter 10.0</w:t>
        </w:r>
        <w:r w:rsidR="00122BFA" w:rsidRPr="00A57E7F">
          <w:rPr>
            <w:rStyle w:val="Hyperlink"/>
          </w:rPr>
          <w:t xml:space="preserve">, </w:t>
        </w:r>
        <w:r w:rsidR="00AB2E1E" w:rsidRPr="00A57E7F">
          <w:rPr>
            <w:rStyle w:val="Hyperlink"/>
          </w:rPr>
          <w:t>“</w:t>
        </w:r>
        <w:r w:rsidR="00122BFA" w:rsidRPr="00A57E7F">
          <w:rPr>
            <w:rStyle w:val="Hyperlink"/>
          </w:rPr>
          <w:t>Redistribution of Personal Property Assets</w:t>
        </w:r>
        <w:r w:rsidR="00DF0E6F" w:rsidRPr="00A57E7F">
          <w:rPr>
            <w:rStyle w:val="Hyperlink"/>
          </w:rPr>
          <w:t>.</w:t>
        </w:r>
        <w:r w:rsidR="00AB2E1E" w:rsidRPr="00A57E7F">
          <w:rPr>
            <w:rStyle w:val="Hyperlink"/>
          </w:rPr>
          <w:t>”</w:t>
        </w:r>
      </w:hyperlink>
      <w:r w:rsidR="00DF0E6F" w:rsidRPr="00EE6761">
        <w:t xml:space="preserve">  </w:t>
      </w:r>
      <w:r w:rsidR="006D3360" w:rsidRPr="00EE6761">
        <w:t xml:space="preserve">At no time may a </w:t>
      </w:r>
      <w:r w:rsidR="004F5F4B" w:rsidRPr="00EE6761">
        <w:t>PO</w:t>
      </w:r>
      <w:r w:rsidR="006D3360" w:rsidRPr="00EE6761">
        <w:t xml:space="preserve"> dispose of a heritage asset prior to its declassification.</w:t>
      </w:r>
      <w:r w:rsidR="00B35207" w:rsidRPr="00EE6761">
        <w:t xml:space="preserve"> </w:t>
      </w:r>
    </w:p>
    <w:p w14:paraId="2E3A0EE9" w14:textId="77777777" w:rsidR="006C639D" w:rsidRPr="00EE6761" w:rsidRDefault="006C639D" w:rsidP="00316065">
      <w:pPr>
        <w:pStyle w:val="Heading1"/>
        <w:spacing w:before="0"/>
      </w:pPr>
    </w:p>
    <w:p w14:paraId="045ABC11" w14:textId="77777777" w:rsidR="00397A17" w:rsidRPr="00EE6761" w:rsidRDefault="00397A17" w:rsidP="00316065">
      <w:pPr>
        <w:spacing w:before="0" w:after="0"/>
      </w:pPr>
    </w:p>
    <w:p w14:paraId="27ED8D3A" w14:textId="77777777" w:rsidR="00397A17" w:rsidRPr="00EE6761" w:rsidRDefault="00397A17" w:rsidP="00316065">
      <w:pPr>
        <w:spacing w:before="0" w:after="0"/>
      </w:pPr>
    </w:p>
    <w:p w14:paraId="5F4FB49F" w14:textId="77777777" w:rsidR="00397A17" w:rsidRPr="00EE6761" w:rsidRDefault="00397A17" w:rsidP="00316065">
      <w:pPr>
        <w:spacing w:before="0" w:after="0"/>
      </w:pPr>
    </w:p>
    <w:p w14:paraId="0FD12DB4" w14:textId="77777777" w:rsidR="00397A17" w:rsidRPr="00EE6761" w:rsidRDefault="00397A17" w:rsidP="00316065">
      <w:pPr>
        <w:spacing w:before="0" w:after="0"/>
      </w:pPr>
    </w:p>
    <w:p w14:paraId="66D3021E" w14:textId="77777777" w:rsidR="00397A17" w:rsidRPr="00EE6761" w:rsidRDefault="00397A17" w:rsidP="00316065">
      <w:pPr>
        <w:spacing w:before="0" w:after="0"/>
      </w:pPr>
    </w:p>
    <w:p w14:paraId="48052DC9" w14:textId="77777777" w:rsidR="00397A17" w:rsidRPr="00EE6761" w:rsidRDefault="00397A17" w:rsidP="00316065">
      <w:pPr>
        <w:spacing w:before="0" w:after="0"/>
      </w:pPr>
    </w:p>
    <w:p w14:paraId="4DF41ECC" w14:textId="77777777" w:rsidR="00551D99" w:rsidRPr="00EE6761" w:rsidRDefault="00551D99" w:rsidP="00316065">
      <w:pPr>
        <w:pStyle w:val="Heading1"/>
        <w:spacing w:before="0"/>
      </w:pPr>
      <w:bookmarkStart w:id="398" w:name="_13.0_FLEET_MANAGEMENT"/>
      <w:bookmarkStart w:id="399" w:name="_Toc498330427"/>
      <w:bookmarkEnd w:id="398"/>
      <w:r w:rsidRPr="00EE6761">
        <w:lastRenderedPageBreak/>
        <w:t>13.0</w:t>
      </w:r>
      <w:r w:rsidRPr="00EE6761">
        <w:tab/>
        <w:t>FLEET MANAGEMENT</w:t>
      </w:r>
      <w:bookmarkEnd w:id="399"/>
    </w:p>
    <w:p w14:paraId="294E5A7E" w14:textId="77777777" w:rsidR="005750F2" w:rsidRPr="00EE6761" w:rsidRDefault="005750F2" w:rsidP="00316065">
      <w:pPr>
        <w:pStyle w:val="Heading2"/>
        <w:spacing w:before="0"/>
      </w:pPr>
      <w:bookmarkStart w:id="400" w:name="_Toc353456139"/>
      <w:bookmarkStart w:id="401" w:name="_Toc352923889"/>
    </w:p>
    <w:p w14:paraId="3DF25A35" w14:textId="77777777" w:rsidR="00551D99" w:rsidRPr="00EE6761" w:rsidRDefault="00551D99" w:rsidP="00316065">
      <w:pPr>
        <w:pStyle w:val="Heading3"/>
      </w:pPr>
      <w:bookmarkStart w:id="402" w:name="_Toc498330428"/>
      <w:r w:rsidRPr="00EE6761">
        <w:t>13.0.1</w:t>
      </w:r>
      <w:r w:rsidRPr="00EE6761">
        <w:tab/>
        <w:t>Scope of Chapter</w:t>
      </w:r>
      <w:bookmarkEnd w:id="400"/>
      <w:bookmarkEnd w:id="401"/>
      <w:bookmarkEnd w:id="402"/>
    </w:p>
    <w:p w14:paraId="157B7335" w14:textId="77777777" w:rsidR="00551D99" w:rsidRPr="00EE6761" w:rsidRDefault="00551D99" w:rsidP="00316065">
      <w:pPr>
        <w:pStyle w:val="NoSpacing"/>
        <w:rPr>
          <w:rFonts w:cs="Times New Roman"/>
          <w:szCs w:val="24"/>
        </w:rPr>
      </w:pPr>
    </w:p>
    <w:p w14:paraId="3BFF6476" w14:textId="77777777" w:rsidR="00551D99" w:rsidRPr="00EE6761" w:rsidRDefault="00551D99" w:rsidP="00316065">
      <w:pPr>
        <w:spacing w:before="0" w:after="0"/>
      </w:pPr>
      <w:r w:rsidRPr="00EE6761">
        <w:t>This chapter establishes policies and procedures to guide fleet management activities in the DOC.  It allows personnel to support the operating sectors of each organization productively and consistently, while allowing reasonable flexibility that recognizes broad variations in mission, operating conditions, and physical environments.  It covers the most important fleet management practices and procedures.</w:t>
      </w:r>
    </w:p>
    <w:p w14:paraId="4FBDE326" w14:textId="77777777" w:rsidR="005750F2" w:rsidRPr="00EE6761" w:rsidRDefault="005750F2" w:rsidP="00316065">
      <w:pPr>
        <w:spacing w:before="0" w:after="0"/>
        <w:rPr>
          <w:rFonts w:eastAsia="Times New Roman"/>
        </w:rPr>
      </w:pPr>
    </w:p>
    <w:p w14:paraId="42C0124E" w14:textId="3E2E69C4" w:rsidR="00551D99" w:rsidRPr="00EE6761" w:rsidRDefault="00551D99" w:rsidP="00316065">
      <w:pPr>
        <w:spacing w:before="0" w:after="0"/>
        <w:rPr>
          <w:rFonts w:eastAsia="Times New Roman"/>
        </w:rPr>
      </w:pPr>
      <w:r w:rsidRPr="00EE6761">
        <w:rPr>
          <w:rFonts w:eastAsia="Times New Roman"/>
        </w:rPr>
        <w:t xml:space="preserve">These policies and procedures are applicable to Federal employees, contractors, and subcontractors who </w:t>
      </w:r>
      <w:r w:rsidR="00CF67C3" w:rsidRPr="00EE6761">
        <w:rPr>
          <w:rFonts w:eastAsia="Times New Roman"/>
        </w:rPr>
        <w:t xml:space="preserve">operate and maintain </w:t>
      </w:r>
      <w:r w:rsidR="0066745B">
        <w:rPr>
          <w:rFonts w:eastAsia="Times New Roman"/>
        </w:rPr>
        <w:t>Government-owned</w:t>
      </w:r>
      <w:r w:rsidRPr="00EE6761">
        <w:rPr>
          <w:rFonts w:eastAsia="Times New Roman"/>
        </w:rPr>
        <w:t xml:space="preserve">, </w:t>
      </w:r>
      <w:r w:rsidR="007C6F5A" w:rsidRPr="00EE6761">
        <w:rPr>
          <w:rFonts w:eastAsia="Times New Roman"/>
        </w:rPr>
        <w:t>General Service</w:t>
      </w:r>
      <w:r w:rsidR="002455E3">
        <w:rPr>
          <w:rFonts w:eastAsia="Times New Roman"/>
        </w:rPr>
        <w:t xml:space="preserve">s </w:t>
      </w:r>
      <w:r w:rsidR="007C6F5A" w:rsidRPr="00EE6761">
        <w:rPr>
          <w:rFonts w:eastAsia="Times New Roman"/>
        </w:rPr>
        <w:t>Administration (</w:t>
      </w:r>
      <w:r w:rsidRPr="00EE6761">
        <w:rPr>
          <w:rFonts w:eastAsia="Times New Roman"/>
        </w:rPr>
        <w:t>GSA</w:t>
      </w:r>
      <w:r w:rsidR="007C6F5A" w:rsidRPr="00EE6761">
        <w:rPr>
          <w:rFonts w:eastAsia="Times New Roman"/>
        </w:rPr>
        <w:t>)</w:t>
      </w:r>
      <w:r w:rsidR="00CF67C3" w:rsidRPr="00EE6761">
        <w:rPr>
          <w:rFonts w:eastAsia="Times New Roman"/>
        </w:rPr>
        <w:t>,</w:t>
      </w:r>
      <w:r w:rsidRPr="00EE6761">
        <w:rPr>
          <w:rFonts w:eastAsia="Times New Roman"/>
        </w:rPr>
        <w:t xml:space="preserve"> or commercial leased vehicles. </w:t>
      </w:r>
    </w:p>
    <w:p w14:paraId="5D8B0A95" w14:textId="77777777" w:rsidR="007D147D" w:rsidRPr="00EE6761" w:rsidRDefault="007D147D" w:rsidP="00316065">
      <w:pPr>
        <w:pStyle w:val="Heading3"/>
      </w:pPr>
      <w:bookmarkStart w:id="403" w:name="_Toc353456140"/>
      <w:bookmarkStart w:id="404" w:name="_Toc352923890"/>
    </w:p>
    <w:p w14:paraId="3A21E493" w14:textId="77777777" w:rsidR="00551D99" w:rsidRPr="00EE6761" w:rsidRDefault="00551D99" w:rsidP="00316065">
      <w:pPr>
        <w:pStyle w:val="Heading3"/>
      </w:pPr>
      <w:bookmarkStart w:id="405" w:name="_Toc498330429"/>
      <w:r w:rsidRPr="00EE6761">
        <w:t>13.0.2</w:t>
      </w:r>
      <w:r w:rsidRPr="00EE6761">
        <w:tab/>
        <w:t>Authority</w:t>
      </w:r>
      <w:bookmarkEnd w:id="403"/>
      <w:bookmarkEnd w:id="404"/>
      <w:bookmarkEnd w:id="405"/>
    </w:p>
    <w:p w14:paraId="414AAB34" w14:textId="77777777" w:rsidR="00551D99" w:rsidRPr="00EE6761" w:rsidRDefault="00551D99" w:rsidP="00316065">
      <w:pPr>
        <w:pStyle w:val="NoSpacing"/>
        <w:rPr>
          <w:rFonts w:cs="Times New Roman"/>
          <w:szCs w:val="24"/>
        </w:rPr>
      </w:pPr>
    </w:p>
    <w:p w14:paraId="6896AE86" w14:textId="68D78CE2" w:rsidR="00551D99" w:rsidRPr="00EE6761" w:rsidRDefault="00551D99" w:rsidP="00316065">
      <w:pPr>
        <w:spacing w:before="0" w:after="0"/>
        <w:rPr>
          <w:b/>
          <w:bCs/>
        </w:rPr>
      </w:pPr>
      <w:r w:rsidRPr="00EE6761">
        <w:t xml:space="preserve">Under </w:t>
      </w:r>
      <w:hyperlink r:id="rId180" w:history="1">
        <w:r w:rsidRPr="00FF60FC">
          <w:rPr>
            <w:rStyle w:val="Hyperlink"/>
          </w:rPr>
          <w:t xml:space="preserve">Departmental </w:t>
        </w:r>
        <w:r w:rsidR="00AB246C" w:rsidRPr="00FF60FC">
          <w:rPr>
            <w:rStyle w:val="Hyperlink"/>
          </w:rPr>
          <w:t xml:space="preserve">Organization </w:t>
        </w:r>
        <w:r w:rsidRPr="00FF60FC">
          <w:rPr>
            <w:rStyle w:val="Hyperlink"/>
          </w:rPr>
          <w:t>Order</w:t>
        </w:r>
        <w:r w:rsidR="003416E0" w:rsidRPr="00FF60FC">
          <w:rPr>
            <w:rStyle w:val="Hyperlink"/>
          </w:rPr>
          <w:t xml:space="preserve"> (DOO)</w:t>
        </w:r>
        <w:r w:rsidRPr="00FF60FC">
          <w:rPr>
            <w:rStyle w:val="Hyperlink"/>
          </w:rPr>
          <w:t xml:space="preserve"> </w:t>
        </w:r>
        <w:r w:rsidR="008A6A3D">
          <w:rPr>
            <w:rStyle w:val="Hyperlink"/>
          </w:rPr>
          <w:t>20-27</w:t>
        </w:r>
        <w:r w:rsidRPr="00FF60FC">
          <w:rPr>
            <w:rStyle w:val="Hyperlink"/>
          </w:rPr>
          <w:t xml:space="preserve">, </w:t>
        </w:r>
        <w:r w:rsidR="00FF60FC" w:rsidRPr="00FF60FC">
          <w:rPr>
            <w:rStyle w:val="Hyperlink"/>
          </w:rPr>
          <w:t>“</w:t>
        </w:r>
        <w:r w:rsidR="008A6A3D">
          <w:rPr>
            <w:rStyle w:val="Hyperlink"/>
          </w:rPr>
          <w:t>Director for Financial Management and Deputy Chief Financial Officer</w:t>
        </w:r>
        <w:r w:rsidR="00FF60FC" w:rsidRPr="00FF60FC">
          <w:rPr>
            <w:rStyle w:val="Hyperlink"/>
          </w:rPr>
          <w:t>,”</w:t>
        </w:r>
      </w:hyperlink>
      <w:r w:rsidRPr="00EE6761">
        <w:t xml:space="preserve"> </w:t>
      </w:r>
      <w:r w:rsidR="00084508">
        <w:t xml:space="preserve">authority is delegated </w:t>
      </w:r>
      <w:r w:rsidRPr="00EE6761">
        <w:t xml:space="preserve">to the Director for Financial Management </w:t>
      </w:r>
      <w:r w:rsidR="00412F76">
        <w:t xml:space="preserve">and Deputy CFO </w:t>
      </w:r>
      <w:r w:rsidR="00084508">
        <w:t>to</w:t>
      </w:r>
      <w:r w:rsidR="00084508" w:rsidRPr="00EE6761">
        <w:t xml:space="preserve"> </w:t>
      </w:r>
      <w:r w:rsidRPr="00EE6761">
        <w:t>develop, implement</w:t>
      </w:r>
      <w:r w:rsidR="00AB246C" w:rsidRPr="00EE6761">
        <w:t>,</w:t>
      </w:r>
      <w:r w:rsidRPr="00EE6761">
        <w:t xml:space="preserve"> and oversee Departmental policies and standards for the management of </w:t>
      </w:r>
      <w:r w:rsidR="00084508">
        <w:t>the DOC</w:t>
      </w:r>
      <w:r w:rsidR="00AF5AC7">
        <w:t xml:space="preserve"> fleet</w:t>
      </w:r>
      <w:r w:rsidRPr="00EE6761">
        <w:t xml:space="preserve">. </w:t>
      </w:r>
    </w:p>
    <w:p w14:paraId="77B23334" w14:textId="77777777" w:rsidR="005750F2" w:rsidRPr="00EE6761" w:rsidRDefault="005750F2" w:rsidP="00316065">
      <w:pPr>
        <w:pStyle w:val="Heading2"/>
        <w:spacing w:before="0"/>
      </w:pPr>
      <w:bookmarkStart w:id="406" w:name="_Toc353456141"/>
      <w:bookmarkStart w:id="407" w:name="_Toc352923891"/>
    </w:p>
    <w:p w14:paraId="0A633AA5" w14:textId="77777777" w:rsidR="00551D99" w:rsidRPr="00EE6761" w:rsidRDefault="00551D99" w:rsidP="00316065">
      <w:pPr>
        <w:pStyle w:val="Heading2"/>
        <w:spacing w:before="0"/>
      </w:pPr>
      <w:bookmarkStart w:id="408" w:name="_Toc498330430"/>
      <w:r w:rsidRPr="00EE6761">
        <w:t>13.1</w:t>
      </w:r>
      <w:r w:rsidRPr="00EE6761">
        <w:tab/>
        <w:t xml:space="preserve"> Roles and Responsibilities</w:t>
      </w:r>
      <w:bookmarkEnd w:id="406"/>
      <w:bookmarkEnd w:id="407"/>
      <w:bookmarkEnd w:id="408"/>
    </w:p>
    <w:p w14:paraId="1BCD7D06" w14:textId="77777777" w:rsidR="00551D99" w:rsidRPr="00EE6761" w:rsidRDefault="00551D99" w:rsidP="00316065">
      <w:pPr>
        <w:pStyle w:val="NoSpacing"/>
        <w:rPr>
          <w:rFonts w:cs="Times New Roman"/>
          <w:szCs w:val="24"/>
        </w:rPr>
      </w:pPr>
    </w:p>
    <w:p w14:paraId="354201AF" w14:textId="77777777" w:rsidR="00551D99" w:rsidRPr="00EE6761" w:rsidRDefault="00551D99" w:rsidP="00316065">
      <w:pPr>
        <w:pStyle w:val="NoSpacing"/>
        <w:rPr>
          <w:rFonts w:cs="Times New Roman"/>
          <w:szCs w:val="24"/>
        </w:rPr>
      </w:pPr>
      <w:r w:rsidRPr="00EE6761">
        <w:rPr>
          <w:rFonts w:cs="Times New Roman"/>
          <w:szCs w:val="24"/>
        </w:rPr>
        <w:t xml:space="preserve">This section establishes the roles and responsibilities within the DOC as they pertain to fleet management.  </w:t>
      </w:r>
    </w:p>
    <w:p w14:paraId="40475A62" w14:textId="77777777" w:rsidR="00923F03" w:rsidRPr="00EE6761" w:rsidRDefault="00923F03" w:rsidP="00316065">
      <w:pPr>
        <w:pStyle w:val="Heading3"/>
      </w:pPr>
      <w:bookmarkStart w:id="409" w:name="_Toc353456142"/>
      <w:bookmarkStart w:id="410" w:name="_Toc352923892"/>
    </w:p>
    <w:p w14:paraId="0C634A34" w14:textId="77777777" w:rsidR="00551D99" w:rsidRPr="00EE6761" w:rsidRDefault="00551D99" w:rsidP="00316065">
      <w:pPr>
        <w:pStyle w:val="Heading3"/>
      </w:pPr>
      <w:bookmarkStart w:id="411" w:name="_Toc498330431"/>
      <w:r w:rsidRPr="00EE6761">
        <w:t>13.1.1     Departmental Fleet Manager (DFM)</w:t>
      </w:r>
      <w:bookmarkEnd w:id="409"/>
      <w:bookmarkEnd w:id="410"/>
      <w:bookmarkEnd w:id="411"/>
    </w:p>
    <w:p w14:paraId="5822763F" w14:textId="77777777" w:rsidR="00551D99" w:rsidRPr="00EE6761" w:rsidRDefault="00551D99" w:rsidP="00316065">
      <w:pPr>
        <w:pStyle w:val="NoSpacing"/>
        <w:rPr>
          <w:rFonts w:cs="Times New Roman"/>
          <w:szCs w:val="24"/>
        </w:rPr>
      </w:pPr>
    </w:p>
    <w:p w14:paraId="3D1F220F" w14:textId="77777777" w:rsidR="00551D99" w:rsidRPr="00EE6761" w:rsidRDefault="00551D99" w:rsidP="00316065">
      <w:pPr>
        <w:spacing w:before="0" w:after="0"/>
      </w:pPr>
      <w:r w:rsidRPr="00EE6761">
        <w:t xml:space="preserve">The DFM is the person or position </w:t>
      </w:r>
      <w:r w:rsidR="00AB246C" w:rsidRPr="00EE6761">
        <w:t xml:space="preserve">with </w:t>
      </w:r>
      <w:r w:rsidRPr="00EE6761">
        <w:t>delegated authority and responsibility that has the knowledge and accountability required to control the acquisition, use, and disposal of motor vehicles.</w:t>
      </w:r>
    </w:p>
    <w:p w14:paraId="6E6A64C0" w14:textId="77777777" w:rsidR="00551D99" w:rsidRPr="00EE6761" w:rsidRDefault="00551D99" w:rsidP="00316065">
      <w:pPr>
        <w:pStyle w:val="NoSpacing"/>
        <w:rPr>
          <w:rFonts w:cs="Times New Roman"/>
          <w:szCs w:val="24"/>
        </w:rPr>
      </w:pPr>
    </w:p>
    <w:p w14:paraId="02A808A6" w14:textId="77777777" w:rsidR="00551D99" w:rsidRPr="00EE6761" w:rsidRDefault="00551D99" w:rsidP="00316065">
      <w:pPr>
        <w:spacing w:before="0" w:after="0"/>
        <w:rPr>
          <w:b/>
          <w:color w:val="000000"/>
        </w:rPr>
      </w:pPr>
      <w:r w:rsidRPr="00EE6761">
        <w:t xml:space="preserve">The </w:t>
      </w:r>
      <w:r w:rsidR="00726752" w:rsidRPr="00EE6761">
        <w:t>Departmental Fleet Manager</w:t>
      </w:r>
      <w:r w:rsidRPr="00EE6761">
        <w:t xml:space="preserve"> is responsible for:</w:t>
      </w:r>
    </w:p>
    <w:p w14:paraId="03607531" w14:textId="77777777" w:rsidR="00551D99" w:rsidRPr="00EE6761" w:rsidRDefault="00551D99" w:rsidP="00316065">
      <w:pPr>
        <w:pStyle w:val="NoSpacing"/>
        <w:rPr>
          <w:rFonts w:cs="Times New Roman"/>
          <w:szCs w:val="24"/>
        </w:rPr>
      </w:pPr>
    </w:p>
    <w:p w14:paraId="267C84B7" w14:textId="77777777" w:rsidR="00551D99" w:rsidRPr="00EE6761" w:rsidRDefault="00551D99" w:rsidP="00B30429">
      <w:pPr>
        <w:pStyle w:val="ColorfulList-Accent11"/>
        <w:numPr>
          <w:ilvl w:val="0"/>
          <w:numId w:val="56"/>
        </w:numPr>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Providing Department level oversight of the Fleet Management</w:t>
      </w:r>
      <w:r w:rsidR="00AB246C" w:rsidRPr="00EE6761">
        <w:rPr>
          <w:rFonts w:ascii="Times New Roman" w:hAnsi="Times New Roman"/>
          <w:color w:val="000000"/>
          <w:szCs w:val="24"/>
        </w:rPr>
        <w:t xml:space="preserve"> Information</w:t>
      </w:r>
      <w:r w:rsidRPr="00EE6761">
        <w:rPr>
          <w:rFonts w:ascii="Times New Roman" w:hAnsi="Times New Roman"/>
          <w:color w:val="000000"/>
          <w:szCs w:val="24"/>
        </w:rPr>
        <w:t xml:space="preserve"> System (FMIS) ensuring DOC vehicle data is accurate and up-to-date;</w:t>
      </w:r>
    </w:p>
    <w:p w14:paraId="11FC1586" w14:textId="77777777" w:rsidR="00551D99" w:rsidRPr="00EE6761" w:rsidRDefault="00551D99" w:rsidP="00316065">
      <w:pPr>
        <w:pStyle w:val="ColorfulList-Accent11"/>
        <w:autoSpaceDE w:val="0"/>
        <w:autoSpaceDN w:val="0"/>
        <w:adjustRightInd w:val="0"/>
        <w:spacing w:before="0" w:after="0"/>
        <w:rPr>
          <w:rFonts w:ascii="Times New Roman" w:hAnsi="Times New Roman"/>
          <w:color w:val="000000"/>
          <w:szCs w:val="24"/>
        </w:rPr>
      </w:pPr>
    </w:p>
    <w:p w14:paraId="0ED270FD" w14:textId="57299F98" w:rsidR="00551D99" w:rsidRPr="00EE6761" w:rsidRDefault="00551D99" w:rsidP="00B30429">
      <w:pPr>
        <w:pStyle w:val="ColorfulList-Accent11"/>
        <w:numPr>
          <w:ilvl w:val="0"/>
          <w:numId w:val="56"/>
        </w:numPr>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 xml:space="preserve">Providing Department level oversight of the DOC Fleet Charge Card program </w:t>
      </w:r>
      <w:r w:rsidR="002C3911">
        <w:rPr>
          <w:rFonts w:ascii="Times New Roman" w:hAnsi="Times New Roman"/>
          <w:color w:val="000000"/>
          <w:szCs w:val="24"/>
        </w:rPr>
        <w:t>including</w:t>
      </w:r>
      <w:r w:rsidRPr="00EE6761">
        <w:rPr>
          <w:rFonts w:ascii="Times New Roman" w:hAnsi="Times New Roman"/>
          <w:color w:val="000000"/>
          <w:szCs w:val="24"/>
        </w:rPr>
        <w:t xml:space="preserve"> its usage, fraud and misuse, and reporting;</w:t>
      </w:r>
    </w:p>
    <w:p w14:paraId="3A4557B0" w14:textId="77777777" w:rsidR="00551D99" w:rsidRPr="00EE6761" w:rsidRDefault="00551D99" w:rsidP="00316065">
      <w:pPr>
        <w:pStyle w:val="ColorfulList-Accent11"/>
        <w:autoSpaceDE w:val="0"/>
        <w:autoSpaceDN w:val="0"/>
        <w:adjustRightInd w:val="0"/>
        <w:spacing w:before="0" w:after="0"/>
        <w:ind w:hanging="360"/>
        <w:rPr>
          <w:rFonts w:ascii="Times New Roman" w:hAnsi="Times New Roman"/>
          <w:color w:val="000000"/>
          <w:szCs w:val="24"/>
        </w:rPr>
      </w:pPr>
    </w:p>
    <w:p w14:paraId="1141DEDC" w14:textId="77777777" w:rsidR="00551D99" w:rsidRPr="00EE6761" w:rsidRDefault="00551D99" w:rsidP="00B30429">
      <w:pPr>
        <w:pStyle w:val="ColorfulList-Accent11"/>
        <w:numPr>
          <w:ilvl w:val="0"/>
          <w:numId w:val="56"/>
        </w:numPr>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Coordinating DOC and GSA</w:t>
      </w:r>
      <w:r w:rsidR="007C6F5A" w:rsidRPr="00EE6761">
        <w:rPr>
          <w:rFonts w:ascii="Times New Roman" w:hAnsi="Times New Roman"/>
          <w:color w:val="000000"/>
          <w:szCs w:val="24"/>
        </w:rPr>
        <w:t xml:space="preserve"> </w:t>
      </w:r>
      <w:r w:rsidRPr="00EE6761">
        <w:rPr>
          <w:rFonts w:ascii="Times New Roman" w:hAnsi="Times New Roman"/>
          <w:color w:val="000000"/>
          <w:szCs w:val="24"/>
        </w:rPr>
        <w:t>review and approval of Bureau requests for vehicles;</w:t>
      </w:r>
    </w:p>
    <w:p w14:paraId="270F4689" w14:textId="77777777" w:rsidR="00551D99" w:rsidRPr="00EE6761" w:rsidRDefault="00551D99" w:rsidP="00316065">
      <w:pPr>
        <w:pStyle w:val="NoSpacing"/>
        <w:ind w:hanging="360"/>
        <w:rPr>
          <w:rFonts w:cs="Times New Roman"/>
          <w:szCs w:val="24"/>
        </w:rPr>
      </w:pPr>
    </w:p>
    <w:p w14:paraId="1011BA7B" w14:textId="77777777" w:rsidR="00551D99" w:rsidRPr="00EE6761" w:rsidRDefault="00551D99" w:rsidP="00B30429">
      <w:pPr>
        <w:pStyle w:val="ColorfulList-Accent11"/>
        <w:numPr>
          <w:ilvl w:val="0"/>
          <w:numId w:val="56"/>
        </w:numPr>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Coordinating the submission of Department</w:t>
      </w:r>
      <w:r w:rsidR="00B52BAB" w:rsidRPr="00EE6761">
        <w:rPr>
          <w:rFonts w:ascii="Times New Roman" w:hAnsi="Times New Roman"/>
          <w:color w:val="000000"/>
          <w:szCs w:val="24"/>
        </w:rPr>
        <w:t>al</w:t>
      </w:r>
      <w:r w:rsidRPr="00EE6761">
        <w:rPr>
          <w:rFonts w:ascii="Times New Roman" w:hAnsi="Times New Roman"/>
          <w:color w:val="000000"/>
          <w:szCs w:val="24"/>
        </w:rPr>
        <w:t xml:space="preserve"> reports to GSA, Office of Management and Budget (OMB), Department of Energy (DOE)</w:t>
      </w:r>
      <w:r w:rsidR="007C6F5A" w:rsidRPr="00EE6761">
        <w:rPr>
          <w:rFonts w:ascii="Times New Roman" w:hAnsi="Times New Roman"/>
          <w:color w:val="000000"/>
          <w:szCs w:val="24"/>
        </w:rPr>
        <w:t>,</w:t>
      </w:r>
      <w:r w:rsidRPr="00EE6761">
        <w:rPr>
          <w:rFonts w:ascii="Times New Roman" w:hAnsi="Times New Roman"/>
          <w:color w:val="000000"/>
          <w:szCs w:val="24"/>
        </w:rPr>
        <w:t xml:space="preserve"> and other agencies on aircraft and motor vehicles;</w:t>
      </w:r>
    </w:p>
    <w:p w14:paraId="132BC9D1" w14:textId="77777777" w:rsidR="007C6F5A" w:rsidRPr="00EE6761" w:rsidRDefault="007C6F5A" w:rsidP="00AC1F85">
      <w:pPr>
        <w:pStyle w:val="ColorfulList-Accent11"/>
        <w:autoSpaceDE w:val="0"/>
        <w:autoSpaceDN w:val="0"/>
        <w:adjustRightInd w:val="0"/>
        <w:spacing w:before="0" w:after="0"/>
        <w:ind w:left="1080" w:hanging="360"/>
        <w:rPr>
          <w:rFonts w:ascii="Times New Roman" w:hAnsi="Times New Roman"/>
          <w:color w:val="000000"/>
          <w:szCs w:val="24"/>
        </w:rPr>
      </w:pPr>
    </w:p>
    <w:p w14:paraId="11EA1532" w14:textId="5ECCD308" w:rsidR="00551D99" w:rsidRDefault="00551D99" w:rsidP="00B30429">
      <w:pPr>
        <w:pStyle w:val="ColorfulList-Accent11"/>
        <w:numPr>
          <w:ilvl w:val="0"/>
          <w:numId w:val="56"/>
        </w:numPr>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lastRenderedPageBreak/>
        <w:t>Providing technical advice and assistance on Departmental matters pertaining to home-to-work motor vehicle usage;</w:t>
      </w:r>
    </w:p>
    <w:p w14:paraId="72C8BB29" w14:textId="3C32B5D2" w:rsidR="00654FE9" w:rsidRPr="00EE6761" w:rsidRDefault="00654FE9" w:rsidP="00654FE9">
      <w:pPr>
        <w:pStyle w:val="ColorfulList-Accent11"/>
        <w:autoSpaceDE w:val="0"/>
        <w:autoSpaceDN w:val="0"/>
        <w:adjustRightInd w:val="0"/>
        <w:spacing w:before="0" w:after="0"/>
        <w:ind w:left="0"/>
        <w:rPr>
          <w:rFonts w:ascii="Times New Roman" w:hAnsi="Times New Roman"/>
          <w:color w:val="000000"/>
          <w:szCs w:val="24"/>
        </w:rPr>
      </w:pPr>
    </w:p>
    <w:p w14:paraId="7DB952FF" w14:textId="77777777" w:rsidR="00551D99" w:rsidRPr="00EE6761" w:rsidRDefault="00551D99" w:rsidP="00B30429">
      <w:pPr>
        <w:pStyle w:val="ColorfulList-Accent11"/>
        <w:numPr>
          <w:ilvl w:val="0"/>
          <w:numId w:val="56"/>
        </w:numPr>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 xml:space="preserve">Coordinating review of </w:t>
      </w:r>
      <w:r w:rsidR="006107CB" w:rsidRPr="00EE6761">
        <w:rPr>
          <w:rFonts w:ascii="Times New Roman" w:hAnsi="Times New Roman"/>
          <w:color w:val="000000"/>
          <w:szCs w:val="24"/>
        </w:rPr>
        <w:t>B</w:t>
      </w:r>
      <w:r w:rsidRPr="00EE6761">
        <w:rPr>
          <w:rFonts w:ascii="Times New Roman" w:hAnsi="Times New Roman"/>
          <w:color w:val="000000"/>
          <w:szCs w:val="24"/>
        </w:rPr>
        <w:t xml:space="preserve">ureau requests for exemptions from displaying U.S. Government tags on motor vehicles; and </w:t>
      </w:r>
    </w:p>
    <w:p w14:paraId="49B204CF" w14:textId="77777777" w:rsidR="00551D99" w:rsidRPr="00EE6761" w:rsidRDefault="00551D99" w:rsidP="00316065">
      <w:pPr>
        <w:pStyle w:val="NoSpacing"/>
        <w:ind w:hanging="360"/>
        <w:rPr>
          <w:rFonts w:cs="Times New Roman"/>
          <w:szCs w:val="24"/>
        </w:rPr>
      </w:pPr>
    </w:p>
    <w:p w14:paraId="4D6F62EC" w14:textId="77777777" w:rsidR="00551D99" w:rsidRPr="00EE6761" w:rsidRDefault="00551D99" w:rsidP="00B30429">
      <w:pPr>
        <w:pStyle w:val="ColorfulList-Accent11"/>
        <w:numPr>
          <w:ilvl w:val="0"/>
          <w:numId w:val="56"/>
        </w:numPr>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 xml:space="preserve">Serving as DOC liaison with GSA and other Federal agencies on program matters and issues relating to the management of motor vehicles. </w:t>
      </w:r>
    </w:p>
    <w:p w14:paraId="4532DCE3" w14:textId="77777777" w:rsidR="00923F03" w:rsidRPr="00EE6761" w:rsidRDefault="00923F03" w:rsidP="00316065">
      <w:pPr>
        <w:pStyle w:val="Heading3"/>
        <w:ind w:hanging="360"/>
      </w:pPr>
      <w:bookmarkStart w:id="412" w:name="_Toc353456143"/>
      <w:bookmarkStart w:id="413" w:name="_Toc352923893"/>
    </w:p>
    <w:p w14:paraId="4B50D28C" w14:textId="77777777" w:rsidR="00551D99" w:rsidRPr="00EE6761" w:rsidRDefault="00551D99" w:rsidP="00316065">
      <w:pPr>
        <w:pStyle w:val="Heading3"/>
      </w:pPr>
      <w:bookmarkStart w:id="414" w:name="_13.1.2_Bureau_Fleet"/>
      <w:bookmarkStart w:id="415" w:name="_Toc498330432"/>
      <w:bookmarkEnd w:id="414"/>
      <w:r w:rsidRPr="00EE6761">
        <w:t>13.1.2</w:t>
      </w:r>
      <w:r w:rsidRPr="00EE6761">
        <w:tab/>
        <w:t>Bureau Fleet Managers (BFM)</w:t>
      </w:r>
      <w:bookmarkEnd w:id="412"/>
      <w:bookmarkEnd w:id="413"/>
      <w:bookmarkEnd w:id="415"/>
      <w:r w:rsidRPr="00EE6761">
        <w:t xml:space="preserve"> </w:t>
      </w:r>
    </w:p>
    <w:p w14:paraId="76AA15C7" w14:textId="77777777" w:rsidR="00551D99" w:rsidRPr="00EE6761" w:rsidRDefault="00551D99" w:rsidP="00316065">
      <w:pPr>
        <w:pStyle w:val="NoSpacing"/>
        <w:rPr>
          <w:rFonts w:cs="Times New Roman"/>
          <w:szCs w:val="24"/>
        </w:rPr>
      </w:pPr>
    </w:p>
    <w:p w14:paraId="76127A16" w14:textId="30449A76" w:rsidR="00551D99" w:rsidRPr="00EE6761" w:rsidRDefault="00551D99" w:rsidP="00316065">
      <w:pPr>
        <w:spacing w:before="0" w:after="0"/>
      </w:pPr>
      <w:r w:rsidRPr="00EE6761">
        <w:t>The BFM</w:t>
      </w:r>
      <w:r w:rsidR="00726752" w:rsidRPr="00EE6761">
        <w:t>s are</w:t>
      </w:r>
      <w:r w:rsidRPr="00EE6761">
        <w:t xml:space="preserve"> the individual</w:t>
      </w:r>
      <w:r w:rsidR="00726752" w:rsidRPr="00EE6761">
        <w:t>s</w:t>
      </w:r>
      <w:r w:rsidRPr="00EE6761">
        <w:t xml:space="preserve"> appointed by the </w:t>
      </w:r>
      <w:r w:rsidR="006820BD">
        <w:t>CFOs, CAOs, or equivalent level</w:t>
      </w:r>
      <w:r w:rsidRPr="00EE6761">
        <w:t xml:space="preserve"> or </w:t>
      </w:r>
      <w:r w:rsidR="00084508">
        <w:t xml:space="preserve">the </w:t>
      </w:r>
      <w:r w:rsidRPr="00EE6761">
        <w:t>Departmental Fleet Manager who ha</w:t>
      </w:r>
      <w:r w:rsidR="00133072" w:rsidRPr="00EE6761">
        <w:t>ve</w:t>
      </w:r>
      <w:r w:rsidRPr="00EE6761">
        <w:t xml:space="preserve"> physical responsibility for the proper use, maintenance, and protection of motor vehicles assigned to him</w:t>
      </w:r>
      <w:r w:rsidR="00084508">
        <w:t xml:space="preserve"> or </w:t>
      </w:r>
      <w:r w:rsidRPr="00EE6761">
        <w:t>her.</w:t>
      </w:r>
    </w:p>
    <w:p w14:paraId="3DE29581" w14:textId="77777777" w:rsidR="00551D99" w:rsidRPr="00EE6761" w:rsidRDefault="00551D99" w:rsidP="00316065">
      <w:pPr>
        <w:pStyle w:val="NoSpacing"/>
        <w:rPr>
          <w:rFonts w:cs="Times New Roman"/>
          <w:szCs w:val="24"/>
        </w:rPr>
      </w:pPr>
    </w:p>
    <w:p w14:paraId="388E44EA" w14:textId="77777777" w:rsidR="00551D99" w:rsidRPr="00EE6761" w:rsidRDefault="00726752" w:rsidP="00316065">
      <w:pPr>
        <w:spacing w:before="0" w:after="0"/>
        <w:rPr>
          <w:b/>
          <w:color w:val="000000"/>
        </w:rPr>
      </w:pPr>
      <w:r w:rsidRPr="00EE6761">
        <w:t>Bureau Fleet Managers are</w:t>
      </w:r>
      <w:r w:rsidR="00551D99" w:rsidRPr="00EE6761">
        <w:t xml:space="preserve"> responsible for:</w:t>
      </w:r>
    </w:p>
    <w:p w14:paraId="44F690AF" w14:textId="77777777" w:rsidR="00551D99" w:rsidRPr="00EE6761" w:rsidRDefault="00551D99" w:rsidP="00316065">
      <w:pPr>
        <w:pStyle w:val="NoSpacing"/>
        <w:rPr>
          <w:rFonts w:cs="Times New Roman"/>
          <w:szCs w:val="24"/>
        </w:rPr>
      </w:pPr>
    </w:p>
    <w:p w14:paraId="421974F2" w14:textId="77777777" w:rsidR="00551D99" w:rsidRPr="00775F21" w:rsidRDefault="00551D99" w:rsidP="00B30429">
      <w:pPr>
        <w:pStyle w:val="ColorfulList-Accent11"/>
        <w:numPr>
          <w:ilvl w:val="0"/>
          <w:numId w:val="57"/>
        </w:numPr>
        <w:tabs>
          <w:tab w:val="left" w:pos="7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Developing and administering a motor vehicle management program for motor vehicles</w:t>
      </w:r>
      <w:r w:rsidR="00775F21">
        <w:rPr>
          <w:rFonts w:ascii="Times New Roman" w:hAnsi="Times New Roman"/>
          <w:color w:val="000000"/>
          <w:szCs w:val="24"/>
        </w:rPr>
        <w:t xml:space="preserve"> </w:t>
      </w:r>
      <w:r w:rsidRPr="00775F21">
        <w:rPr>
          <w:rFonts w:ascii="Times New Roman" w:hAnsi="Times New Roman"/>
          <w:color w:val="000000"/>
          <w:szCs w:val="24"/>
        </w:rPr>
        <w:t>assigned to their organization;</w:t>
      </w:r>
    </w:p>
    <w:p w14:paraId="65A84CEA" w14:textId="77777777" w:rsidR="00551D99" w:rsidRPr="00EE6761" w:rsidRDefault="00551D99" w:rsidP="00316065">
      <w:pPr>
        <w:pStyle w:val="NoSpacing"/>
        <w:rPr>
          <w:rFonts w:cs="Times New Roman"/>
          <w:szCs w:val="24"/>
        </w:rPr>
      </w:pPr>
    </w:p>
    <w:p w14:paraId="049BA785" w14:textId="77777777" w:rsidR="00551D99" w:rsidRPr="00EE6761" w:rsidRDefault="00551D99" w:rsidP="00B30429">
      <w:pPr>
        <w:pStyle w:val="ColorfulList-Accent11"/>
        <w:numPr>
          <w:ilvl w:val="0"/>
          <w:numId w:val="57"/>
        </w:numPr>
        <w:tabs>
          <w:tab w:val="left" w:pos="81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Conducting annual reviews and evaluations on motor vehicle operations effectiveness;</w:t>
      </w:r>
    </w:p>
    <w:p w14:paraId="62764C1E" w14:textId="77777777" w:rsidR="00551D99" w:rsidRPr="00EE6761" w:rsidRDefault="00551D99" w:rsidP="00316065">
      <w:pPr>
        <w:pStyle w:val="NoSpacing"/>
        <w:ind w:hanging="360"/>
        <w:rPr>
          <w:rFonts w:cs="Times New Roman"/>
          <w:szCs w:val="24"/>
        </w:rPr>
      </w:pPr>
    </w:p>
    <w:p w14:paraId="6F52FA94" w14:textId="77777777" w:rsidR="00551D99" w:rsidRPr="00EE6761" w:rsidRDefault="00551D99" w:rsidP="00B30429">
      <w:pPr>
        <w:pStyle w:val="ColorfulList-Accent11"/>
        <w:numPr>
          <w:ilvl w:val="0"/>
          <w:numId w:val="57"/>
        </w:numPr>
        <w:tabs>
          <w:tab w:val="left" w:pos="81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Limiting the number of vehicles required for Bureau and field units to the minimum and assuring that required vehicles conform to standards for maximum fuel efficiency, minimum body size, engine size</w:t>
      </w:r>
      <w:r w:rsidR="000A592A" w:rsidRPr="00EE6761">
        <w:rPr>
          <w:rFonts w:ascii="Times New Roman" w:hAnsi="Times New Roman"/>
          <w:color w:val="000000"/>
          <w:szCs w:val="24"/>
        </w:rPr>
        <w:t>,</w:t>
      </w:r>
      <w:r w:rsidRPr="00EE6761">
        <w:rPr>
          <w:rFonts w:ascii="Times New Roman" w:hAnsi="Times New Roman"/>
          <w:color w:val="000000"/>
          <w:szCs w:val="24"/>
        </w:rPr>
        <w:t xml:space="preserve"> and special equipment required for program operation; </w:t>
      </w:r>
    </w:p>
    <w:p w14:paraId="5D63FE3E" w14:textId="77777777" w:rsidR="00551D99" w:rsidRPr="00EE6761" w:rsidRDefault="00551D99" w:rsidP="00316065">
      <w:pPr>
        <w:pStyle w:val="NoSpacing"/>
        <w:ind w:hanging="360"/>
        <w:rPr>
          <w:rFonts w:cs="Times New Roman"/>
          <w:szCs w:val="24"/>
        </w:rPr>
      </w:pPr>
    </w:p>
    <w:p w14:paraId="601D81BD" w14:textId="77777777" w:rsidR="00551D99" w:rsidRPr="00EE6761" w:rsidRDefault="00551D99" w:rsidP="00B30429">
      <w:pPr>
        <w:pStyle w:val="ColorfulList-Accent11"/>
        <w:numPr>
          <w:ilvl w:val="0"/>
          <w:numId w:val="57"/>
        </w:numPr>
        <w:tabs>
          <w:tab w:val="left" w:pos="81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Pooling vehicles where geographically practical to ensure cost efficient utilization;</w:t>
      </w:r>
    </w:p>
    <w:p w14:paraId="67071B1B" w14:textId="77777777" w:rsidR="00551D99" w:rsidRPr="00EE6761" w:rsidRDefault="00551D99" w:rsidP="00316065">
      <w:pPr>
        <w:pStyle w:val="NoSpacing"/>
        <w:ind w:hanging="360"/>
        <w:rPr>
          <w:rFonts w:cs="Times New Roman"/>
          <w:szCs w:val="24"/>
        </w:rPr>
      </w:pPr>
    </w:p>
    <w:p w14:paraId="16A7C6C8" w14:textId="77777777" w:rsidR="00551D99" w:rsidRPr="00EE6761" w:rsidRDefault="00551D99" w:rsidP="00B30429">
      <w:pPr>
        <w:pStyle w:val="ColorfulList-Accent11"/>
        <w:numPr>
          <w:ilvl w:val="0"/>
          <w:numId w:val="57"/>
        </w:numPr>
        <w:tabs>
          <w:tab w:val="left" w:pos="81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Ensuring tha</w:t>
      </w:r>
      <w:r w:rsidR="007C6F5A" w:rsidRPr="00EE6761">
        <w:rPr>
          <w:rFonts w:ascii="Times New Roman" w:hAnsi="Times New Roman"/>
          <w:color w:val="000000"/>
          <w:szCs w:val="24"/>
        </w:rPr>
        <w:t xml:space="preserve">t vehicle operators within the </w:t>
      </w:r>
      <w:r w:rsidR="006107CB" w:rsidRPr="00EE6761">
        <w:rPr>
          <w:rFonts w:ascii="Times New Roman" w:hAnsi="Times New Roman"/>
          <w:color w:val="000000"/>
          <w:szCs w:val="24"/>
        </w:rPr>
        <w:t>B</w:t>
      </w:r>
      <w:r w:rsidRPr="00EE6761">
        <w:rPr>
          <w:rFonts w:ascii="Times New Roman" w:hAnsi="Times New Roman"/>
          <w:color w:val="000000"/>
          <w:szCs w:val="24"/>
        </w:rPr>
        <w:t xml:space="preserve">ureau are properly licensed, </w:t>
      </w:r>
      <w:r w:rsidR="007C6F5A" w:rsidRPr="00EE6761">
        <w:rPr>
          <w:rFonts w:ascii="Times New Roman" w:hAnsi="Times New Roman"/>
          <w:color w:val="000000"/>
          <w:szCs w:val="24"/>
        </w:rPr>
        <w:t>including</w:t>
      </w:r>
      <w:r w:rsidRPr="00EE6761">
        <w:rPr>
          <w:rFonts w:ascii="Times New Roman" w:hAnsi="Times New Roman"/>
          <w:color w:val="000000"/>
          <w:szCs w:val="24"/>
        </w:rPr>
        <w:t xml:space="preserve"> a</w:t>
      </w:r>
      <w:r w:rsidR="007C6F5A" w:rsidRPr="00EE6761">
        <w:rPr>
          <w:rFonts w:ascii="Times New Roman" w:hAnsi="Times New Roman"/>
          <w:color w:val="000000"/>
          <w:szCs w:val="24"/>
        </w:rPr>
        <w:t>n</w:t>
      </w:r>
      <w:r w:rsidRPr="00EE6761">
        <w:rPr>
          <w:rFonts w:ascii="Times New Roman" w:hAnsi="Times New Roman"/>
          <w:color w:val="000000"/>
          <w:szCs w:val="24"/>
        </w:rPr>
        <w:t xml:space="preserve"> </w:t>
      </w:r>
      <w:r w:rsidR="004621B5">
        <w:rPr>
          <w:rFonts w:ascii="Times New Roman" w:hAnsi="Times New Roman"/>
          <w:color w:val="000000"/>
          <w:szCs w:val="24"/>
        </w:rPr>
        <w:t xml:space="preserve">annual review of </w:t>
      </w:r>
      <w:r w:rsidR="007C6F5A" w:rsidRPr="00EE6761">
        <w:rPr>
          <w:rFonts w:ascii="Times New Roman" w:hAnsi="Times New Roman"/>
          <w:color w:val="000000"/>
          <w:szCs w:val="24"/>
        </w:rPr>
        <w:t>driving records</w:t>
      </w:r>
      <w:r w:rsidRPr="00EE6761">
        <w:rPr>
          <w:rFonts w:ascii="Times New Roman" w:hAnsi="Times New Roman"/>
          <w:color w:val="000000"/>
          <w:szCs w:val="24"/>
        </w:rPr>
        <w:t xml:space="preserve">; </w:t>
      </w:r>
    </w:p>
    <w:p w14:paraId="3D81B6AE" w14:textId="77777777" w:rsidR="00551D99" w:rsidRPr="00EE6761" w:rsidRDefault="00551D99" w:rsidP="00316065">
      <w:pPr>
        <w:pStyle w:val="NoSpacing"/>
        <w:ind w:hanging="360"/>
        <w:rPr>
          <w:rFonts w:cs="Times New Roman"/>
          <w:szCs w:val="24"/>
        </w:rPr>
      </w:pPr>
    </w:p>
    <w:p w14:paraId="344A0AC0" w14:textId="6491E334" w:rsidR="00551D99" w:rsidRPr="00EE6761" w:rsidRDefault="00551D99" w:rsidP="00B30429">
      <w:pPr>
        <w:pStyle w:val="ColorfulList-Accent11"/>
        <w:numPr>
          <w:ilvl w:val="0"/>
          <w:numId w:val="57"/>
        </w:numPr>
        <w:tabs>
          <w:tab w:val="left" w:pos="81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 xml:space="preserve">Ensuring that </w:t>
      </w:r>
      <w:r w:rsidR="00084508">
        <w:rPr>
          <w:rFonts w:ascii="Times New Roman" w:hAnsi="Times New Roman"/>
          <w:color w:val="000000"/>
          <w:szCs w:val="24"/>
        </w:rPr>
        <w:t xml:space="preserve">vehicle </w:t>
      </w:r>
      <w:r w:rsidRPr="00EE6761">
        <w:rPr>
          <w:rFonts w:ascii="Times New Roman" w:hAnsi="Times New Roman"/>
          <w:color w:val="000000"/>
          <w:szCs w:val="24"/>
        </w:rPr>
        <w:t xml:space="preserve">operators are familiar with and follow procedures outlined in DOC </w:t>
      </w:r>
      <w:hyperlink w:anchor="_13.0_FLEET_MANAGEMENT" w:history="1">
        <w:r w:rsidRPr="00A57E7F">
          <w:rPr>
            <w:rStyle w:val="Hyperlink"/>
            <w:rFonts w:ascii="Times New Roman" w:hAnsi="Times New Roman"/>
            <w:szCs w:val="24"/>
          </w:rPr>
          <w:t>PPMM Chapter 13</w:t>
        </w:r>
        <w:r w:rsidR="00A96880" w:rsidRPr="00A57E7F">
          <w:rPr>
            <w:rStyle w:val="Hyperlink"/>
            <w:rFonts w:ascii="Times New Roman" w:hAnsi="Times New Roman"/>
            <w:szCs w:val="24"/>
          </w:rPr>
          <w:t>.0</w:t>
        </w:r>
        <w:r w:rsidRPr="00A57E7F">
          <w:rPr>
            <w:rStyle w:val="Hyperlink"/>
            <w:rFonts w:ascii="Times New Roman" w:hAnsi="Times New Roman"/>
            <w:szCs w:val="24"/>
          </w:rPr>
          <w:t xml:space="preserve">, </w:t>
        </w:r>
        <w:r w:rsidR="00AB2E1E" w:rsidRPr="00A57E7F">
          <w:rPr>
            <w:rStyle w:val="Hyperlink"/>
            <w:rFonts w:ascii="Times New Roman" w:hAnsi="Times New Roman"/>
            <w:szCs w:val="24"/>
          </w:rPr>
          <w:t>“</w:t>
        </w:r>
        <w:r w:rsidRPr="00A57E7F">
          <w:rPr>
            <w:rStyle w:val="Hyperlink"/>
            <w:rFonts w:ascii="Times New Roman" w:hAnsi="Times New Roman"/>
            <w:szCs w:val="24"/>
          </w:rPr>
          <w:t>Fleet Management</w:t>
        </w:r>
        <w:r w:rsidR="00133072" w:rsidRPr="00A57E7F">
          <w:rPr>
            <w:rStyle w:val="Hyperlink"/>
            <w:rFonts w:ascii="Times New Roman" w:hAnsi="Times New Roman"/>
            <w:szCs w:val="24"/>
          </w:rPr>
          <w:t>;”</w:t>
        </w:r>
      </w:hyperlink>
    </w:p>
    <w:p w14:paraId="178B43EA" w14:textId="77777777" w:rsidR="00551D99" w:rsidRPr="00EE6761" w:rsidRDefault="00551D99" w:rsidP="00316065">
      <w:pPr>
        <w:pStyle w:val="NoSpacing"/>
        <w:ind w:hanging="360"/>
        <w:rPr>
          <w:rFonts w:cs="Times New Roman"/>
          <w:szCs w:val="24"/>
        </w:rPr>
      </w:pPr>
    </w:p>
    <w:p w14:paraId="54B92B84" w14:textId="77777777" w:rsidR="00551D99" w:rsidRPr="00EE6761" w:rsidRDefault="00551D99" w:rsidP="00B30429">
      <w:pPr>
        <w:pStyle w:val="ColorfulList-Accent11"/>
        <w:numPr>
          <w:ilvl w:val="0"/>
          <w:numId w:val="57"/>
        </w:numPr>
        <w:tabs>
          <w:tab w:val="left" w:pos="81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 xml:space="preserve">Developing a plan for the acquisition of alternative fuel vehicles (AFV) as replacement vehicles for owned and leased vehicles; </w:t>
      </w:r>
    </w:p>
    <w:p w14:paraId="5EC75A0B" w14:textId="77777777" w:rsidR="00551D99" w:rsidRPr="00EE6761" w:rsidRDefault="00551D99" w:rsidP="00316065">
      <w:pPr>
        <w:pStyle w:val="NoSpacing"/>
        <w:ind w:hanging="360"/>
        <w:rPr>
          <w:rFonts w:cs="Times New Roman"/>
          <w:szCs w:val="24"/>
        </w:rPr>
      </w:pPr>
    </w:p>
    <w:p w14:paraId="20D631D6" w14:textId="77777777" w:rsidR="00A455FE" w:rsidRPr="00EE6761" w:rsidRDefault="00551D99" w:rsidP="00B30429">
      <w:pPr>
        <w:pStyle w:val="ColorfulList-Accent11"/>
        <w:numPr>
          <w:ilvl w:val="0"/>
          <w:numId w:val="57"/>
        </w:numPr>
        <w:tabs>
          <w:tab w:val="left" w:pos="81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Establishing and maintaining an accurate inventory and records on the utilization, cost, and energy consumption data on motor vehicles;</w:t>
      </w:r>
    </w:p>
    <w:p w14:paraId="5442B06A" w14:textId="77777777" w:rsidR="00A455FE" w:rsidRPr="00EE6761" w:rsidRDefault="00A455FE" w:rsidP="00316065">
      <w:pPr>
        <w:pStyle w:val="NoSpacing"/>
        <w:ind w:hanging="360"/>
        <w:rPr>
          <w:rFonts w:cs="Times New Roman"/>
          <w:szCs w:val="24"/>
        </w:rPr>
      </w:pPr>
    </w:p>
    <w:p w14:paraId="1D76ABE6" w14:textId="77777777" w:rsidR="00551D99" w:rsidRPr="00EE6761" w:rsidRDefault="00551D99" w:rsidP="00B30429">
      <w:pPr>
        <w:pStyle w:val="ColorfulList-Accent11"/>
        <w:numPr>
          <w:ilvl w:val="0"/>
          <w:numId w:val="57"/>
        </w:numPr>
        <w:tabs>
          <w:tab w:val="left" w:pos="81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Providing Bureau level oversight of the FMIS ensuring vehicle data is accurate and up</w:t>
      </w:r>
      <w:r w:rsidR="004621B5">
        <w:rPr>
          <w:rFonts w:ascii="Times New Roman" w:hAnsi="Times New Roman"/>
          <w:color w:val="000000"/>
          <w:szCs w:val="24"/>
        </w:rPr>
        <w:t>-</w:t>
      </w:r>
      <w:r w:rsidRPr="00EE6761">
        <w:rPr>
          <w:rFonts w:ascii="Times New Roman" w:hAnsi="Times New Roman"/>
          <w:color w:val="000000"/>
          <w:szCs w:val="24"/>
        </w:rPr>
        <w:t>to</w:t>
      </w:r>
      <w:r w:rsidR="004621B5">
        <w:rPr>
          <w:rFonts w:ascii="Times New Roman" w:hAnsi="Times New Roman"/>
          <w:color w:val="000000"/>
          <w:szCs w:val="24"/>
        </w:rPr>
        <w:t>-</w:t>
      </w:r>
      <w:r w:rsidRPr="00EE6761">
        <w:rPr>
          <w:rFonts w:ascii="Times New Roman" w:hAnsi="Times New Roman"/>
          <w:color w:val="000000"/>
          <w:szCs w:val="24"/>
        </w:rPr>
        <w:t>date;</w:t>
      </w:r>
    </w:p>
    <w:p w14:paraId="6CAD64C7" w14:textId="77777777" w:rsidR="00551D99" w:rsidRPr="00EE6761" w:rsidRDefault="00551D99" w:rsidP="00316065">
      <w:pPr>
        <w:pStyle w:val="ColorfulList-Accent11"/>
        <w:tabs>
          <w:tab w:val="left" w:pos="810"/>
        </w:tabs>
        <w:autoSpaceDE w:val="0"/>
        <w:autoSpaceDN w:val="0"/>
        <w:adjustRightInd w:val="0"/>
        <w:spacing w:before="0" w:after="0"/>
        <w:ind w:hanging="360"/>
        <w:rPr>
          <w:rFonts w:ascii="Times New Roman" w:hAnsi="Times New Roman"/>
          <w:color w:val="000000"/>
          <w:szCs w:val="24"/>
        </w:rPr>
      </w:pPr>
    </w:p>
    <w:p w14:paraId="53001868" w14:textId="46CF742D" w:rsidR="00551D99" w:rsidRPr="00EE6761" w:rsidRDefault="00551D99" w:rsidP="00B30429">
      <w:pPr>
        <w:pStyle w:val="ColorfulList-Accent11"/>
        <w:numPr>
          <w:ilvl w:val="0"/>
          <w:numId w:val="57"/>
        </w:numPr>
        <w:tabs>
          <w:tab w:val="left" w:pos="81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Monitoring fleet charge cards for fraud or misuse</w:t>
      </w:r>
      <w:r w:rsidR="000A592A" w:rsidRPr="00EE6761">
        <w:rPr>
          <w:rFonts w:ascii="Times New Roman" w:hAnsi="Times New Roman"/>
          <w:color w:val="000000"/>
          <w:szCs w:val="24"/>
        </w:rPr>
        <w:t xml:space="preserve"> and reporting incidents to DFM</w:t>
      </w:r>
      <w:r w:rsidR="005D58E9">
        <w:rPr>
          <w:rFonts w:ascii="Times New Roman" w:hAnsi="Times New Roman"/>
          <w:color w:val="000000"/>
          <w:szCs w:val="24"/>
        </w:rPr>
        <w:t xml:space="preserve"> and OIG</w:t>
      </w:r>
      <w:r w:rsidR="000A592A" w:rsidRPr="00EE6761">
        <w:rPr>
          <w:rFonts w:ascii="Times New Roman" w:hAnsi="Times New Roman"/>
          <w:color w:val="000000"/>
          <w:szCs w:val="24"/>
        </w:rPr>
        <w:t>;</w:t>
      </w:r>
    </w:p>
    <w:p w14:paraId="45B54032" w14:textId="77777777" w:rsidR="00551D99" w:rsidRPr="00EE6761" w:rsidRDefault="00551D99" w:rsidP="00316065">
      <w:pPr>
        <w:pStyle w:val="NoSpacing"/>
        <w:ind w:hanging="360"/>
        <w:rPr>
          <w:rFonts w:cs="Times New Roman"/>
          <w:szCs w:val="24"/>
        </w:rPr>
      </w:pPr>
    </w:p>
    <w:p w14:paraId="556CA604" w14:textId="52E66AF8" w:rsidR="000A592A" w:rsidRDefault="00551D99" w:rsidP="00B30429">
      <w:pPr>
        <w:pStyle w:val="ColorfulList-Accent11"/>
        <w:numPr>
          <w:ilvl w:val="0"/>
          <w:numId w:val="57"/>
        </w:numPr>
        <w:tabs>
          <w:tab w:val="left" w:pos="81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lastRenderedPageBreak/>
        <w:t xml:space="preserve">Ensuring compliance with </w:t>
      </w:r>
      <w:hyperlink r:id="rId181" w:history="1">
        <w:r w:rsidRPr="00952833">
          <w:rPr>
            <w:rStyle w:val="Hyperlink"/>
            <w:rFonts w:ascii="Times New Roman" w:hAnsi="Times New Roman"/>
            <w:szCs w:val="24"/>
          </w:rPr>
          <w:t>31 U.</w:t>
        </w:r>
        <w:r w:rsidR="000A592A" w:rsidRPr="00952833">
          <w:rPr>
            <w:rStyle w:val="Hyperlink"/>
            <w:rFonts w:ascii="Times New Roman" w:hAnsi="Times New Roman"/>
            <w:szCs w:val="24"/>
          </w:rPr>
          <w:t xml:space="preserve">S.C. </w:t>
        </w:r>
        <w:r w:rsidR="00084508">
          <w:rPr>
            <w:rStyle w:val="Hyperlink"/>
            <w:rFonts w:ascii="Times New Roman" w:hAnsi="Times New Roman"/>
            <w:szCs w:val="24"/>
          </w:rPr>
          <w:t xml:space="preserve">§ </w:t>
        </w:r>
        <w:r w:rsidRPr="00952833">
          <w:rPr>
            <w:rStyle w:val="Hyperlink"/>
            <w:rFonts w:ascii="Times New Roman" w:hAnsi="Times New Roman"/>
            <w:szCs w:val="24"/>
          </w:rPr>
          <w:t xml:space="preserve">1344, </w:t>
        </w:r>
        <w:r w:rsidR="00AB2E1E" w:rsidRPr="00952833">
          <w:rPr>
            <w:rStyle w:val="Hyperlink"/>
            <w:rFonts w:ascii="Times New Roman" w:hAnsi="Times New Roman"/>
            <w:szCs w:val="24"/>
          </w:rPr>
          <w:t>“</w:t>
        </w:r>
        <w:r w:rsidRPr="00952833">
          <w:rPr>
            <w:rStyle w:val="Hyperlink"/>
            <w:rFonts w:ascii="Times New Roman" w:hAnsi="Times New Roman"/>
            <w:szCs w:val="24"/>
          </w:rPr>
          <w:t>Passenger Carrier Use</w:t>
        </w:r>
        <w:r w:rsidR="00D9750D">
          <w:rPr>
            <w:rStyle w:val="Hyperlink"/>
            <w:rFonts w:ascii="Times New Roman" w:hAnsi="Times New Roman"/>
            <w:szCs w:val="24"/>
          </w:rPr>
          <w:t>,</w:t>
        </w:r>
        <w:r w:rsidR="00AB2E1E" w:rsidRPr="00952833">
          <w:rPr>
            <w:rStyle w:val="Hyperlink"/>
            <w:rFonts w:ascii="Times New Roman" w:hAnsi="Times New Roman"/>
            <w:szCs w:val="24"/>
          </w:rPr>
          <w:t>”</w:t>
        </w:r>
      </w:hyperlink>
      <w:r w:rsidRPr="00EE6761">
        <w:rPr>
          <w:rFonts w:ascii="Times New Roman" w:hAnsi="Times New Roman"/>
          <w:szCs w:val="24"/>
        </w:rPr>
        <w:t xml:space="preserve"> </w:t>
      </w:r>
      <w:r w:rsidRPr="00EE6761">
        <w:rPr>
          <w:rFonts w:ascii="Times New Roman" w:hAnsi="Times New Roman"/>
          <w:color w:val="000000"/>
          <w:szCs w:val="24"/>
        </w:rPr>
        <w:t>on home-to-work transportation regulation</w:t>
      </w:r>
      <w:r w:rsidR="004621B5">
        <w:rPr>
          <w:rFonts w:ascii="Times New Roman" w:hAnsi="Times New Roman"/>
          <w:color w:val="000000"/>
          <w:szCs w:val="24"/>
        </w:rPr>
        <w:t>s</w:t>
      </w:r>
      <w:r w:rsidRPr="00EE6761">
        <w:rPr>
          <w:rFonts w:ascii="Times New Roman" w:hAnsi="Times New Roman"/>
          <w:color w:val="000000"/>
          <w:szCs w:val="24"/>
        </w:rPr>
        <w:t>;</w:t>
      </w:r>
    </w:p>
    <w:p w14:paraId="4429B7DA" w14:textId="77777777" w:rsidR="005D58E9" w:rsidRDefault="005D58E9" w:rsidP="005D58E9">
      <w:pPr>
        <w:pStyle w:val="ColorfulList-Accent11"/>
        <w:tabs>
          <w:tab w:val="left" w:pos="810"/>
        </w:tabs>
        <w:autoSpaceDE w:val="0"/>
        <w:autoSpaceDN w:val="0"/>
        <w:adjustRightInd w:val="0"/>
        <w:spacing w:before="0" w:after="0"/>
        <w:ind w:left="0"/>
        <w:rPr>
          <w:rFonts w:ascii="Times New Roman" w:hAnsi="Times New Roman"/>
          <w:color w:val="000000"/>
          <w:szCs w:val="24"/>
        </w:rPr>
      </w:pPr>
    </w:p>
    <w:p w14:paraId="0F7EFC37" w14:textId="77777777" w:rsidR="000A592A" w:rsidRPr="00EE6761" w:rsidRDefault="000A592A" w:rsidP="00B30429">
      <w:pPr>
        <w:pStyle w:val="ColorfulList-Accent11"/>
        <w:numPr>
          <w:ilvl w:val="0"/>
          <w:numId w:val="57"/>
        </w:numPr>
        <w:tabs>
          <w:tab w:val="left" w:pos="81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 xml:space="preserve">Developing plans to achieve the mandated fleet average fuel economy for </w:t>
      </w:r>
      <w:r w:rsidR="0066745B">
        <w:rPr>
          <w:rFonts w:ascii="Times New Roman" w:hAnsi="Times New Roman"/>
          <w:color w:val="000000"/>
          <w:szCs w:val="24"/>
        </w:rPr>
        <w:t>Government-owned</w:t>
      </w:r>
      <w:r w:rsidRPr="00EE6761">
        <w:rPr>
          <w:rFonts w:ascii="Times New Roman" w:hAnsi="Times New Roman"/>
          <w:color w:val="000000"/>
          <w:szCs w:val="24"/>
        </w:rPr>
        <w:t>, GSA, or commercially leased vehicles; and</w:t>
      </w:r>
    </w:p>
    <w:p w14:paraId="159E918A" w14:textId="77777777" w:rsidR="000A592A" w:rsidRPr="00EE6761" w:rsidRDefault="000A592A" w:rsidP="00316065">
      <w:pPr>
        <w:pStyle w:val="ColorfulList-Accent11"/>
        <w:tabs>
          <w:tab w:val="left" w:pos="810"/>
        </w:tabs>
        <w:autoSpaceDE w:val="0"/>
        <w:autoSpaceDN w:val="0"/>
        <w:adjustRightInd w:val="0"/>
        <w:spacing w:before="0" w:after="0"/>
        <w:ind w:hanging="360"/>
        <w:rPr>
          <w:rFonts w:ascii="Times New Roman" w:hAnsi="Times New Roman"/>
          <w:color w:val="000000"/>
          <w:szCs w:val="24"/>
        </w:rPr>
      </w:pPr>
    </w:p>
    <w:p w14:paraId="7F422083" w14:textId="77777777" w:rsidR="00551D99" w:rsidRPr="00EE6761" w:rsidRDefault="00551D99" w:rsidP="00B30429">
      <w:pPr>
        <w:pStyle w:val="ColorfulList-Accent11"/>
        <w:numPr>
          <w:ilvl w:val="0"/>
          <w:numId w:val="57"/>
        </w:numPr>
        <w:tabs>
          <w:tab w:val="left" w:pos="81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Ensuring that contractors, subcontractors, and their employees who a</w:t>
      </w:r>
      <w:r w:rsidR="004F5F4B" w:rsidRPr="00EE6761">
        <w:rPr>
          <w:rFonts w:ascii="Times New Roman" w:hAnsi="Times New Roman"/>
          <w:color w:val="000000"/>
          <w:szCs w:val="24"/>
        </w:rPr>
        <w:t xml:space="preserve">re authorized to use </w:t>
      </w:r>
      <w:r w:rsidR="0066745B">
        <w:rPr>
          <w:rFonts w:ascii="Times New Roman" w:hAnsi="Times New Roman"/>
          <w:color w:val="000000"/>
          <w:szCs w:val="24"/>
        </w:rPr>
        <w:t>Government-owned</w:t>
      </w:r>
      <w:r w:rsidRPr="00EE6761">
        <w:rPr>
          <w:rFonts w:ascii="Times New Roman" w:hAnsi="Times New Roman"/>
          <w:color w:val="000000"/>
          <w:szCs w:val="24"/>
        </w:rPr>
        <w:t xml:space="preserve">, GSA, or commercially leased vehicles use such vehicles solely in the performance of the work authorized </w:t>
      </w:r>
      <w:r w:rsidR="000A592A" w:rsidRPr="00EE6761">
        <w:rPr>
          <w:rFonts w:ascii="Times New Roman" w:hAnsi="Times New Roman"/>
          <w:color w:val="000000"/>
          <w:szCs w:val="24"/>
        </w:rPr>
        <w:t xml:space="preserve">under such Government contracts, </w:t>
      </w:r>
      <w:r w:rsidRPr="00EE6761">
        <w:rPr>
          <w:rFonts w:ascii="Times New Roman" w:hAnsi="Times New Roman"/>
          <w:color w:val="000000"/>
          <w:szCs w:val="24"/>
        </w:rPr>
        <w:t>subcontracts</w:t>
      </w:r>
      <w:r w:rsidR="000A592A" w:rsidRPr="00EE6761">
        <w:rPr>
          <w:rFonts w:ascii="Times New Roman" w:hAnsi="Times New Roman"/>
          <w:color w:val="000000"/>
          <w:szCs w:val="24"/>
        </w:rPr>
        <w:t>,</w:t>
      </w:r>
      <w:r w:rsidRPr="00EE6761">
        <w:rPr>
          <w:rFonts w:ascii="Times New Roman" w:hAnsi="Times New Roman"/>
          <w:color w:val="000000"/>
          <w:szCs w:val="24"/>
        </w:rPr>
        <w:t xml:space="preserve"> and that:</w:t>
      </w:r>
    </w:p>
    <w:p w14:paraId="26E64970" w14:textId="77777777" w:rsidR="00551D99" w:rsidRPr="00EE6761" w:rsidRDefault="00551D99" w:rsidP="00316065">
      <w:pPr>
        <w:pStyle w:val="NoSpacing"/>
        <w:rPr>
          <w:rFonts w:cs="Times New Roman"/>
          <w:szCs w:val="24"/>
        </w:rPr>
      </w:pPr>
    </w:p>
    <w:p w14:paraId="6B9C0D4D" w14:textId="6CA29E95" w:rsidR="00551D99" w:rsidRPr="00EE6761" w:rsidRDefault="00551D99" w:rsidP="00B30429">
      <w:pPr>
        <w:pStyle w:val="ColorfulList-Accent11"/>
        <w:numPr>
          <w:ilvl w:val="0"/>
          <w:numId w:val="58"/>
        </w:numPr>
        <w:autoSpaceDE w:val="0"/>
        <w:autoSpaceDN w:val="0"/>
        <w:adjustRightInd w:val="0"/>
        <w:spacing w:before="0" w:after="0"/>
        <w:ind w:left="1170" w:hanging="450"/>
        <w:rPr>
          <w:rFonts w:ascii="Times New Roman" w:hAnsi="Times New Roman"/>
          <w:color w:val="000000"/>
          <w:szCs w:val="24"/>
        </w:rPr>
      </w:pPr>
      <w:r w:rsidRPr="00EE6761">
        <w:rPr>
          <w:rFonts w:ascii="Times New Roman" w:hAnsi="Times New Roman"/>
          <w:color w:val="000000"/>
          <w:szCs w:val="24"/>
        </w:rPr>
        <w:t xml:space="preserve">Contractors and subcontractors establish and enforce penalties prescribed </w:t>
      </w:r>
      <w:r w:rsidR="00084508">
        <w:rPr>
          <w:rFonts w:ascii="Times New Roman" w:hAnsi="Times New Roman"/>
          <w:color w:val="000000"/>
          <w:szCs w:val="24"/>
        </w:rPr>
        <w:t>for</w:t>
      </w:r>
      <w:r w:rsidR="004621B5">
        <w:rPr>
          <w:rFonts w:ascii="Times New Roman" w:hAnsi="Times New Roman"/>
          <w:color w:val="000000"/>
          <w:szCs w:val="24"/>
        </w:rPr>
        <w:t xml:space="preserve"> those </w:t>
      </w:r>
      <w:r w:rsidRPr="00EE6761">
        <w:rPr>
          <w:rFonts w:ascii="Times New Roman" w:hAnsi="Times New Roman"/>
          <w:color w:val="000000"/>
          <w:szCs w:val="24"/>
        </w:rPr>
        <w:t xml:space="preserve">who willfully use or </w:t>
      </w:r>
      <w:r w:rsidR="004F5F4B" w:rsidRPr="00EE6761">
        <w:rPr>
          <w:rFonts w:ascii="Times New Roman" w:hAnsi="Times New Roman"/>
          <w:color w:val="000000"/>
          <w:szCs w:val="24"/>
        </w:rPr>
        <w:t xml:space="preserve">authorize the use of </w:t>
      </w:r>
      <w:r w:rsidR="0066745B">
        <w:rPr>
          <w:rFonts w:ascii="Times New Roman" w:hAnsi="Times New Roman"/>
          <w:color w:val="000000"/>
          <w:szCs w:val="24"/>
        </w:rPr>
        <w:t>Government-owned</w:t>
      </w:r>
      <w:r w:rsidRPr="00EE6761">
        <w:rPr>
          <w:rFonts w:ascii="Times New Roman" w:hAnsi="Times New Roman"/>
          <w:color w:val="000000"/>
          <w:szCs w:val="24"/>
        </w:rPr>
        <w:t>, GSA, or commercially leased vehicles for other than official purposes;</w:t>
      </w:r>
      <w:r w:rsidRPr="00EE6761">
        <w:rPr>
          <w:rFonts w:ascii="Times New Roman" w:hAnsi="Times New Roman"/>
          <w:color w:val="000000"/>
          <w:szCs w:val="24"/>
        </w:rPr>
        <w:tab/>
      </w:r>
    </w:p>
    <w:p w14:paraId="5CB724FA" w14:textId="77777777" w:rsidR="00551D99" w:rsidRPr="00EE6761" w:rsidRDefault="00551D99" w:rsidP="00316065">
      <w:pPr>
        <w:pStyle w:val="NoSpacing"/>
        <w:rPr>
          <w:rFonts w:cs="Times New Roman"/>
          <w:szCs w:val="24"/>
        </w:rPr>
      </w:pPr>
      <w:r w:rsidRPr="00EE6761">
        <w:rPr>
          <w:rFonts w:cs="Times New Roman"/>
          <w:szCs w:val="24"/>
        </w:rPr>
        <w:tab/>
      </w:r>
    </w:p>
    <w:p w14:paraId="79127B22" w14:textId="77777777" w:rsidR="00551D99" w:rsidRPr="00EE6761" w:rsidRDefault="00551D99" w:rsidP="00B30429">
      <w:pPr>
        <w:pStyle w:val="ColorfulList-Accent11"/>
        <w:numPr>
          <w:ilvl w:val="0"/>
          <w:numId w:val="58"/>
        </w:numPr>
        <w:tabs>
          <w:tab w:val="left" w:pos="810"/>
          <w:tab w:val="left" w:pos="1800"/>
        </w:tabs>
        <w:autoSpaceDE w:val="0"/>
        <w:autoSpaceDN w:val="0"/>
        <w:adjustRightInd w:val="0"/>
        <w:spacing w:before="0" w:after="0"/>
        <w:ind w:left="1260" w:hanging="540"/>
        <w:rPr>
          <w:rFonts w:ascii="Times New Roman" w:hAnsi="Times New Roman"/>
          <w:color w:val="000000"/>
          <w:szCs w:val="24"/>
        </w:rPr>
      </w:pPr>
      <w:r w:rsidRPr="00EE6761">
        <w:rPr>
          <w:rFonts w:ascii="Times New Roman" w:hAnsi="Times New Roman"/>
          <w:color w:val="000000"/>
          <w:szCs w:val="24"/>
        </w:rPr>
        <w:t>Appropriate provision is made for the assumption by the contractor and subcontractor of any cost or expense incident to any use not related to the performance of the contract, such assumption of cost or expense to be without the right of reimbursement from the Government; and</w:t>
      </w:r>
    </w:p>
    <w:p w14:paraId="550AD245" w14:textId="77777777" w:rsidR="00551D99" w:rsidRPr="00EE6761" w:rsidRDefault="00551D99" w:rsidP="00316065">
      <w:pPr>
        <w:pStyle w:val="ColorfulList-Accent11"/>
        <w:tabs>
          <w:tab w:val="left" w:pos="810"/>
          <w:tab w:val="left" w:pos="1800"/>
        </w:tabs>
        <w:autoSpaceDE w:val="0"/>
        <w:autoSpaceDN w:val="0"/>
        <w:adjustRightInd w:val="0"/>
        <w:spacing w:before="0" w:after="0"/>
        <w:ind w:left="1260" w:hanging="540"/>
        <w:rPr>
          <w:rFonts w:ascii="Times New Roman" w:hAnsi="Times New Roman"/>
          <w:color w:val="000000"/>
          <w:szCs w:val="24"/>
        </w:rPr>
      </w:pPr>
    </w:p>
    <w:p w14:paraId="1B3171EB" w14:textId="77777777" w:rsidR="00551D99" w:rsidRPr="00EE6761" w:rsidRDefault="001F0F3D" w:rsidP="00B30429">
      <w:pPr>
        <w:pStyle w:val="ColorfulList-Accent11"/>
        <w:numPr>
          <w:ilvl w:val="0"/>
          <w:numId w:val="58"/>
        </w:numPr>
        <w:tabs>
          <w:tab w:val="left" w:pos="810"/>
          <w:tab w:val="left" w:pos="1260"/>
          <w:tab w:val="left" w:pos="1350"/>
          <w:tab w:val="left" w:pos="1800"/>
        </w:tabs>
        <w:autoSpaceDE w:val="0"/>
        <w:autoSpaceDN w:val="0"/>
        <w:adjustRightInd w:val="0"/>
        <w:spacing w:before="0" w:after="0"/>
        <w:ind w:left="1260" w:hanging="540"/>
        <w:rPr>
          <w:rFonts w:ascii="Times New Roman" w:hAnsi="Times New Roman"/>
          <w:color w:val="000000"/>
          <w:szCs w:val="24"/>
        </w:rPr>
      </w:pPr>
      <w:r w:rsidRPr="00EE6761">
        <w:rPr>
          <w:rFonts w:ascii="Times New Roman" w:hAnsi="Times New Roman"/>
          <w:color w:val="000000"/>
          <w:szCs w:val="24"/>
        </w:rPr>
        <w:t>Contractors and subcontractors c</w:t>
      </w:r>
      <w:r w:rsidR="00551D99" w:rsidRPr="00EE6761">
        <w:rPr>
          <w:rFonts w:ascii="Times New Roman" w:hAnsi="Times New Roman"/>
          <w:color w:val="000000"/>
          <w:szCs w:val="24"/>
        </w:rPr>
        <w:t xml:space="preserve">omply with </w:t>
      </w:r>
      <w:hyperlink r:id="rId182" w:history="1">
        <w:r w:rsidR="00551D99" w:rsidRPr="00CC3883">
          <w:rPr>
            <w:rStyle w:val="Hyperlink"/>
            <w:rFonts w:ascii="Times New Roman" w:hAnsi="Times New Roman"/>
            <w:szCs w:val="24"/>
          </w:rPr>
          <w:t xml:space="preserve">FAR 51.2, </w:t>
        </w:r>
        <w:r w:rsidR="00AB2E1E" w:rsidRPr="00CC3883">
          <w:rPr>
            <w:rStyle w:val="Hyperlink"/>
            <w:rFonts w:ascii="Times New Roman" w:hAnsi="Times New Roman"/>
            <w:szCs w:val="24"/>
          </w:rPr>
          <w:t>“</w:t>
        </w:r>
        <w:r w:rsidR="00551D99" w:rsidRPr="00CC3883">
          <w:rPr>
            <w:rStyle w:val="Hyperlink"/>
            <w:rFonts w:ascii="Times New Roman" w:hAnsi="Times New Roman"/>
            <w:szCs w:val="24"/>
          </w:rPr>
          <w:t>Contractor Use of Interagency Fleet Management System Vehicles,</w:t>
        </w:r>
        <w:r w:rsidR="00AB2E1E" w:rsidRPr="00CC3883">
          <w:rPr>
            <w:rStyle w:val="Hyperlink"/>
            <w:rFonts w:ascii="Times New Roman" w:hAnsi="Times New Roman"/>
            <w:szCs w:val="24"/>
          </w:rPr>
          <w:t>”</w:t>
        </w:r>
      </w:hyperlink>
      <w:r w:rsidR="00551D99" w:rsidRPr="00EE6761">
        <w:rPr>
          <w:rFonts w:ascii="Times New Roman" w:hAnsi="Times New Roman"/>
          <w:color w:val="000000"/>
          <w:szCs w:val="24"/>
        </w:rPr>
        <w:t xml:space="preserve"> which contains policies and procedures governing Federal agencies in authorizing their prime contractors and subcontractors to obtain interagency motor pool vehicles and related services for use in performing cost-reimbu</w:t>
      </w:r>
      <w:r w:rsidR="004621B5">
        <w:rPr>
          <w:rFonts w:ascii="Times New Roman" w:hAnsi="Times New Roman"/>
          <w:color w:val="000000"/>
          <w:szCs w:val="24"/>
        </w:rPr>
        <w:t>rsement type contracts and cost-</w:t>
      </w:r>
      <w:r w:rsidR="00551D99" w:rsidRPr="00EE6761">
        <w:rPr>
          <w:rFonts w:ascii="Times New Roman" w:hAnsi="Times New Roman"/>
          <w:color w:val="000000"/>
          <w:szCs w:val="24"/>
        </w:rPr>
        <w:t>reimbursement type subcontracts.</w:t>
      </w:r>
    </w:p>
    <w:p w14:paraId="52EBF779" w14:textId="77777777" w:rsidR="00551D99" w:rsidRPr="00EE6761" w:rsidRDefault="00551D99" w:rsidP="00316065">
      <w:pPr>
        <w:pStyle w:val="ColorfulList-Accent11"/>
        <w:tabs>
          <w:tab w:val="left" w:pos="810"/>
          <w:tab w:val="left" w:pos="1260"/>
          <w:tab w:val="left" w:pos="1350"/>
          <w:tab w:val="left" w:pos="1800"/>
        </w:tabs>
        <w:autoSpaceDE w:val="0"/>
        <w:autoSpaceDN w:val="0"/>
        <w:adjustRightInd w:val="0"/>
        <w:spacing w:before="0" w:after="0"/>
        <w:ind w:left="1800"/>
        <w:rPr>
          <w:rFonts w:ascii="Times New Roman" w:hAnsi="Times New Roman"/>
          <w:color w:val="000000"/>
          <w:szCs w:val="24"/>
        </w:rPr>
      </w:pPr>
    </w:p>
    <w:p w14:paraId="4181B227" w14:textId="77777777" w:rsidR="00551D99" w:rsidRPr="00EE6761" w:rsidRDefault="00551D99" w:rsidP="00316065">
      <w:pPr>
        <w:pStyle w:val="Heading3"/>
      </w:pPr>
      <w:bookmarkStart w:id="416" w:name="_Toc353456144"/>
      <w:bookmarkStart w:id="417" w:name="_Toc352923894"/>
      <w:bookmarkStart w:id="418" w:name="_Toc498330433"/>
      <w:r w:rsidRPr="00EE6761">
        <w:t>13.1.3</w:t>
      </w:r>
      <w:r w:rsidRPr="00EE6761">
        <w:tab/>
        <w:t>Motor Vehicle Operators</w:t>
      </w:r>
      <w:bookmarkEnd w:id="416"/>
      <w:bookmarkEnd w:id="417"/>
      <w:bookmarkEnd w:id="418"/>
    </w:p>
    <w:p w14:paraId="279C49CD" w14:textId="77777777" w:rsidR="00551D99" w:rsidRPr="00EE6761" w:rsidRDefault="00551D99" w:rsidP="00316065">
      <w:pPr>
        <w:spacing w:before="0" w:after="0"/>
      </w:pPr>
    </w:p>
    <w:p w14:paraId="31C809D3" w14:textId="77777777" w:rsidR="00551D99" w:rsidRPr="00EE6761" w:rsidRDefault="00551D99" w:rsidP="00316065">
      <w:pPr>
        <w:pStyle w:val="ColorfulList-Accent11"/>
        <w:widowControl w:val="0"/>
        <w:tabs>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ind w:left="0"/>
        <w:rPr>
          <w:rFonts w:ascii="Times New Roman" w:hAnsi="Times New Roman"/>
          <w:color w:val="000000"/>
          <w:szCs w:val="24"/>
        </w:rPr>
      </w:pPr>
      <w:r w:rsidRPr="00EE6761">
        <w:rPr>
          <w:rFonts w:ascii="Times New Roman" w:hAnsi="Times New Roman"/>
          <w:color w:val="000000"/>
          <w:szCs w:val="24"/>
        </w:rPr>
        <w:t>Motor vehicle operators are individuals whose job responsibilities require the operation of a motor vehicle.</w:t>
      </w:r>
    </w:p>
    <w:p w14:paraId="622DC103" w14:textId="77777777" w:rsidR="00551D99" w:rsidRPr="00EE6761" w:rsidRDefault="00551D99" w:rsidP="00316065">
      <w:pPr>
        <w:pStyle w:val="NoSpacing"/>
        <w:rPr>
          <w:rFonts w:cs="Times New Roman"/>
          <w:szCs w:val="24"/>
        </w:rPr>
      </w:pPr>
    </w:p>
    <w:p w14:paraId="1052765F" w14:textId="77777777" w:rsidR="00551D99" w:rsidRPr="00EE6761" w:rsidRDefault="00551D99" w:rsidP="00316065">
      <w:pPr>
        <w:pStyle w:val="ColorfulList-Accent11"/>
        <w:widowControl w:val="0"/>
        <w:tabs>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ind w:left="0"/>
        <w:rPr>
          <w:rFonts w:ascii="Times New Roman" w:hAnsi="Times New Roman"/>
          <w:color w:val="000000"/>
          <w:szCs w:val="24"/>
        </w:rPr>
      </w:pPr>
      <w:r w:rsidRPr="00EE6761">
        <w:rPr>
          <w:rFonts w:ascii="Times New Roman" w:hAnsi="Times New Roman"/>
          <w:color w:val="000000"/>
          <w:szCs w:val="24"/>
        </w:rPr>
        <w:t>Motor vehicle operators are responsible for:</w:t>
      </w:r>
    </w:p>
    <w:p w14:paraId="4693CBAA" w14:textId="77777777" w:rsidR="00551D99" w:rsidRPr="00EE6761" w:rsidRDefault="00551D99" w:rsidP="00316065">
      <w:pPr>
        <w:pStyle w:val="NoSpacing"/>
        <w:rPr>
          <w:rFonts w:cs="Times New Roman"/>
          <w:szCs w:val="24"/>
        </w:rPr>
      </w:pPr>
    </w:p>
    <w:p w14:paraId="2EF91898" w14:textId="77777777" w:rsidR="00551D99" w:rsidRDefault="00551D99" w:rsidP="00B30429">
      <w:pPr>
        <w:pStyle w:val="ColorfulList-Accent11"/>
        <w:numPr>
          <w:ilvl w:val="0"/>
          <w:numId w:val="59"/>
        </w:numPr>
        <w:tabs>
          <w:tab w:val="left" w:pos="1680"/>
        </w:tabs>
        <w:spacing w:before="0" w:after="0"/>
        <w:ind w:left="720"/>
        <w:rPr>
          <w:rFonts w:ascii="Times New Roman" w:hAnsi="Times New Roman"/>
          <w:color w:val="000000"/>
          <w:szCs w:val="24"/>
        </w:rPr>
      </w:pPr>
      <w:r w:rsidRPr="00EE6761">
        <w:rPr>
          <w:rFonts w:ascii="Times New Roman" w:hAnsi="Times New Roman"/>
          <w:color w:val="000000"/>
          <w:szCs w:val="24"/>
        </w:rPr>
        <w:t>Operating vehicles in a safe manner and for official purposes only;</w:t>
      </w:r>
    </w:p>
    <w:p w14:paraId="58D91037" w14:textId="77777777" w:rsidR="003D090B" w:rsidRDefault="003D090B" w:rsidP="003D090B">
      <w:pPr>
        <w:pStyle w:val="ColorfulList-Accent11"/>
        <w:tabs>
          <w:tab w:val="left" w:pos="1680"/>
        </w:tabs>
        <w:spacing w:before="0" w:after="0"/>
        <w:rPr>
          <w:rFonts w:ascii="Times New Roman" w:hAnsi="Times New Roman"/>
          <w:color w:val="000000"/>
          <w:szCs w:val="24"/>
        </w:rPr>
      </w:pPr>
    </w:p>
    <w:p w14:paraId="7AB75B66" w14:textId="77777777" w:rsidR="003D090B" w:rsidRPr="003D090B" w:rsidRDefault="003D090B" w:rsidP="00B30429">
      <w:pPr>
        <w:pStyle w:val="ColorfulList-Accent11"/>
        <w:numPr>
          <w:ilvl w:val="0"/>
          <w:numId w:val="59"/>
        </w:numPr>
        <w:tabs>
          <w:tab w:val="left" w:pos="1680"/>
        </w:tabs>
        <w:spacing w:before="0" w:after="0"/>
        <w:ind w:left="720"/>
        <w:rPr>
          <w:rFonts w:ascii="Times New Roman" w:hAnsi="Times New Roman"/>
          <w:color w:val="000000"/>
          <w:szCs w:val="24"/>
        </w:rPr>
      </w:pPr>
      <w:r w:rsidRPr="003D090B">
        <w:rPr>
          <w:rFonts w:ascii="Times New Roman" w:hAnsi="Times New Roman"/>
          <w:color w:val="000000"/>
          <w:szCs w:val="24"/>
        </w:rPr>
        <w:t>Reporting vehicles that are in unsafe operating condition to the BFM;</w:t>
      </w:r>
    </w:p>
    <w:p w14:paraId="25313EE9" w14:textId="77777777" w:rsidR="00A455FE" w:rsidRPr="00EE6761" w:rsidRDefault="00A455FE" w:rsidP="00316065">
      <w:pPr>
        <w:pStyle w:val="ColorfulList-Accent11"/>
        <w:tabs>
          <w:tab w:val="left" w:pos="1680"/>
        </w:tabs>
        <w:spacing w:before="0" w:after="0"/>
        <w:rPr>
          <w:rFonts w:ascii="Times New Roman" w:hAnsi="Times New Roman"/>
          <w:color w:val="000000"/>
          <w:szCs w:val="24"/>
        </w:rPr>
      </w:pPr>
    </w:p>
    <w:p w14:paraId="6D473341" w14:textId="7BCEAA5F" w:rsidR="00551D99" w:rsidRPr="00EE6761" w:rsidRDefault="00551D99" w:rsidP="00B30429">
      <w:pPr>
        <w:pStyle w:val="ColorfulList-Accent11"/>
        <w:numPr>
          <w:ilvl w:val="0"/>
          <w:numId w:val="59"/>
        </w:numPr>
        <w:tabs>
          <w:tab w:val="left" w:pos="1680"/>
        </w:tabs>
        <w:spacing w:before="0" w:after="0"/>
        <w:ind w:left="720"/>
        <w:rPr>
          <w:rFonts w:ascii="Times New Roman" w:hAnsi="Times New Roman"/>
          <w:color w:val="000000"/>
          <w:szCs w:val="24"/>
        </w:rPr>
      </w:pPr>
      <w:r w:rsidRPr="00EE6761">
        <w:rPr>
          <w:rFonts w:ascii="Times New Roman" w:hAnsi="Times New Roman"/>
          <w:color w:val="000000"/>
          <w:szCs w:val="24"/>
        </w:rPr>
        <w:t xml:space="preserve">Reporting vehicle usage </w:t>
      </w:r>
      <w:r w:rsidR="002C3911">
        <w:rPr>
          <w:rFonts w:ascii="Times New Roman" w:hAnsi="Times New Roman"/>
          <w:color w:val="000000"/>
          <w:szCs w:val="24"/>
        </w:rPr>
        <w:t>including</w:t>
      </w:r>
      <w:r w:rsidRPr="00EE6761">
        <w:rPr>
          <w:rFonts w:ascii="Times New Roman" w:hAnsi="Times New Roman"/>
          <w:color w:val="000000"/>
          <w:szCs w:val="24"/>
        </w:rPr>
        <w:t xml:space="preserve"> mileage, fuel consumption</w:t>
      </w:r>
      <w:r w:rsidR="000A592A" w:rsidRPr="00EE6761">
        <w:rPr>
          <w:rFonts w:ascii="Times New Roman" w:hAnsi="Times New Roman"/>
          <w:color w:val="000000"/>
          <w:szCs w:val="24"/>
        </w:rPr>
        <w:t>,</w:t>
      </w:r>
      <w:r w:rsidRPr="00EE6761">
        <w:rPr>
          <w:rFonts w:ascii="Times New Roman" w:hAnsi="Times New Roman"/>
          <w:color w:val="000000"/>
          <w:szCs w:val="24"/>
        </w:rPr>
        <w:t xml:space="preserve"> and maintenance expenses to the BFM</w:t>
      </w:r>
      <w:r w:rsidR="008A6A3D">
        <w:rPr>
          <w:rFonts w:ascii="Times New Roman" w:hAnsi="Times New Roman"/>
          <w:color w:val="000000"/>
          <w:szCs w:val="24"/>
        </w:rPr>
        <w:t xml:space="preserve"> on the </w:t>
      </w:r>
      <w:r w:rsidR="003D090B">
        <w:rPr>
          <w:rFonts w:ascii="Times New Roman" w:hAnsi="Times New Roman"/>
          <w:color w:val="000000"/>
          <w:szCs w:val="24"/>
        </w:rPr>
        <w:t>day of vehicle return</w:t>
      </w:r>
      <w:r w:rsidRPr="00EE6761">
        <w:rPr>
          <w:rFonts w:ascii="Times New Roman" w:hAnsi="Times New Roman"/>
          <w:color w:val="000000"/>
          <w:szCs w:val="24"/>
        </w:rPr>
        <w:t>;</w:t>
      </w:r>
    </w:p>
    <w:p w14:paraId="5F8630CF" w14:textId="77777777" w:rsidR="00A455FE" w:rsidRPr="00EE6761" w:rsidRDefault="00A455FE" w:rsidP="00316065">
      <w:pPr>
        <w:pStyle w:val="ColorfulList-Accent11"/>
        <w:tabs>
          <w:tab w:val="left" w:pos="1680"/>
        </w:tabs>
        <w:spacing w:before="0" w:after="0"/>
        <w:ind w:hanging="360"/>
        <w:rPr>
          <w:rFonts w:ascii="Times New Roman" w:hAnsi="Times New Roman"/>
          <w:color w:val="000000"/>
          <w:szCs w:val="24"/>
        </w:rPr>
      </w:pPr>
    </w:p>
    <w:p w14:paraId="3A0B5A21" w14:textId="3E0BF8BE" w:rsidR="00551D99" w:rsidRPr="00EE6761" w:rsidRDefault="00551D99" w:rsidP="00B30429">
      <w:pPr>
        <w:pStyle w:val="ColorfulList-Accent11"/>
        <w:numPr>
          <w:ilvl w:val="0"/>
          <w:numId w:val="59"/>
        </w:numPr>
        <w:tabs>
          <w:tab w:val="left" w:pos="1680"/>
        </w:tabs>
        <w:spacing w:before="0" w:after="0"/>
        <w:ind w:left="720"/>
        <w:rPr>
          <w:rFonts w:ascii="Times New Roman" w:hAnsi="Times New Roman"/>
          <w:color w:val="000000"/>
          <w:szCs w:val="24"/>
        </w:rPr>
      </w:pPr>
      <w:r w:rsidRPr="00EE6761">
        <w:rPr>
          <w:rFonts w:ascii="Times New Roman" w:hAnsi="Times New Roman"/>
          <w:color w:val="000000"/>
          <w:szCs w:val="24"/>
        </w:rPr>
        <w:t>Complying with applicable municipal, state, and Federal motor vehicle laws and regulations;</w:t>
      </w:r>
    </w:p>
    <w:p w14:paraId="608D712A" w14:textId="77777777" w:rsidR="00A455FE" w:rsidRPr="00EE6761" w:rsidRDefault="00A455FE" w:rsidP="00316065">
      <w:pPr>
        <w:pStyle w:val="ColorfulList-Accent11"/>
        <w:widowControl w:val="0"/>
        <w:tabs>
          <w:tab w:val="left" w:pos="560"/>
          <w:tab w:val="left" w:pos="117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ind w:hanging="360"/>
        <w:rPr>
          <w:rFonts w:ascii="Times New Roman" w:hAnsi="Times New Roman"/>
          <w:color w:val="000000"/>
          <w:szCs w:val="24"/>
        </w:rPr>
      </w:pPr>
    </w:p>
    <w:p w14:paraId="6CC0E8E3" w14:textId="11784483" w:rsidR="00321783" w:rsidRDefault="00A5639D" w:rsidP="00A5639D">
      <w:pPr>
        <w:pStyle w:val="ColorfulList-Accent11"/>
        <w:widowControl w:val="0"/>
        <w:numPr>
          <w:ilvl w:val="0"/>
          <w:numId w:val="59"/>
        </w:numPr>
        <w:tabs>
          <w:tab w:val="left" w:pos="7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ind w:left="720"/>
        <w:rPr>
          <w:rFonts w:ascii="Times New Roman" w:hAnsi="Times New Roman"/>
          <w:color w:val="000000"/>
          <w:szCs w:val="24"/>
        </w:rPr>
      </w:pPr>
      <w:r w:rsidRPr="00A5639D">
        <w:rPr>
          <w:rFonts w:ascii="Times New Roman" w:hAnsi="Times New Roman"/>
          <w:color w:val="000000"/>
          <w:szCs w:val="24"/>
        </w:rPr>
        <w:t>Ensuring that the motor vehicle is locked or otherwise and its contents are properly secured when left unattended</w:t>
      </w:r>
      <w:r w:rsidR="00321783">
        <w:rPr>
          <w:rFonts w:ascii="Times New Roman" w:hAnsi="Times New Roman"/>
          <w:color w:val="000000"/>
          <w:szCs w:val="24"/>
        </w:rPr>
        <w:t>;</w:t>
      </w:r>
    </w:p>
    <w:p w14:paraId="1E58C5AB" w14:textId="118C48BF" w:rsidR="009435CE" w:rsidRDefault="008A6A3D" w:rsidP="009435CE">
      <w:pPr>
        <w:pStyle w:val="ColorfulList-Accent11"/>
        <w:widowControl w:val="0"/>
        <w:numPr>
          <w:ilvl w:val="0"/>
          <w:numId w:val="59"/>
        </w:numPr>
        <w:tabs>
          <w:tab w:val="left" w:pos="117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ind w:left="720"/>
        <w:rPr>
          <w:rFonts w:ascii="Times New Roman" w:hAnsi="Times New Roman"/>
          <w:color w:val="000000"/>
          <w:szCs w:val="24"/>
        </w:rPr>
      </w:pPr>
      <w:r w:rsidRPr="00321783">
        <w:rPr>
          <w:rFonts w:ascii="Times New Roman" w:hAnsi="Times New Roman"/>
          <w:color w:val="000000"/>
          <w:szCs w:val="24"/>
        </w:rPr>
        <w:lastRenderedPageBreak/>
        <w:t>R</w:t>
      </w:r>
      <w:r w:rsidR="00551D99" w:rsidRPr="00321783">
        <w:rPr>
          <w:rFonts w:ascii="Times New Roman" w:hAnsi="Times New Roman"/>
          <w:color w:val="000000"/>
          <w:szCs w:val="24"/>
        </w:rPr>
        <w:t>eporting accidents to the immediate supervisor and BFM</w:t>
      </w:r>
      <w:r w:rsidRPr="00321783">
        <w:rPr>
          <w:rFonts w:ascii="Times New Roman" w:hAnsi="Times New Roman"/>
          <w:color w:val="000000"/>
          <w:szCs w:val="24"/>
        </w:rPr>
        <w:t xml:space="preserve"> on the same day of the accident</w:t>
      </w:r>
      <w:r w:rsidR="009435CE">
        <w:rPr>
          <w:rFonts w:ascii="Times New Roman" w:hAnsi="Times New Roman"/>
          <w:color w:val="000000"/>
          <w:szCs w:val="24"/>
        </w:rPr>
        <w:t xml:space="preserve"> </w:t>
      </w:r>
      <w:r w:rsidR="009435CE" w:rsidRPr="009435CE">
        <w:rPr>
          <w:rFonts w:ascii="Times New Roman" w:hAnsi="Times New Roman"/>
          <w:color w:val="000000"/>
          <w:szCs w:val="24"/>
        </w:rPr>
        <w:t>or as soon as practicable after</w:t>
      </w:r>
      <w:r w:rsidR="00551D99" w:rsidRPr="00321783">
        <w:rPr>
          <w:rFonts w:ascii="Times New Roman" w:hAnsi="Times New Roman"/>
          <w:color w:val="000000"/>
          <w:szCs w:val="24"/>
        </w:rPr>
        <w:t>;</w:t>
      </w:r>
    </w:p>
    <w:p w14:paraId="4DCF8820" w14:textId="62F7B163" w:rsidR="009435CE" w:rsidRDefault="009435CE" w:rsidP="009435CE">
      <w:pPr>
        <w:pStyle w:val="ColorfulList-Accent11"/>
        <w:widowControl w:val="0"/>
        <w:tabs>
          <w:tab w:val="left" w:pos="117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ind w:left="0"/>
        <w:rPr>
          <w:rFonts w:ascii="Times New Roman" w:hAnsi="Times New Roman"/>
          <w:color w:val="000000"/>
          <w:szCs w:val="24"/>
        </w:rPr>
      </w:pPr>
    </w:p>
    <w:p w14:paraId="1E51B7D9" w14:textId="57B7920D" w:rsidR="007F3330" w:rsidRDefault="009435CE" w:rsidP="009435CE">
      <w:pPr>
        <w:pStyle w:val="ColorfulList-Accent11"/>
        <w:widowControl w:val="0"/>
        <w:numPr>
          <w:ilvl w:val="0"/>
          <w:numId w:val="59"/>
        </w:numPr>
        <w:tabs>
          <w:tab w:val="left" w:pos="117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ind w:left="720"/>
        <w:rPr>
          <w:rFonts w:ascii="Times New Roman" w:hAnsi="Times New Roman"/>
          <w:color w:val="000000"/>
          <w:szCs w:val="24"/>
        </w:rPr>
      </w:pPr>
      <w:r w:rsidRPr="009435CE">
        <w:rPr>
          <w:rFonts w:ascii="Times New Roman" w:hAnsi="Times New Roman"/>
          <w:color w:val="000000"/>
          <w:szCs w:val="24"/>
        </w:rPr>
        <w:t>Reporting moving violations, occurring while driving the government vehicle to immediate supervisor and BFM on the same day of, or as soon as practicable after; and</w:t>
      </w:r>
    </w:p>
    <w:p w14:paraId="386AF3A2" w14:textId="5535765B" w:rsidR="009435CE" w:rsidRPr="009435CE" w:rsidRDefault="009435CE" w:rsidP="009435CE">
      <w:pPr>
        <w:pStyle w:val="ColorfulList-Accent11"/>
        <w:widowControl w:val="0"/>
        <w:tabs>
          <w:tab w:val="left" w:pos="117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ind w:left="0"/>
        <w:rPr>
          <w:rFonts w:ascii="Times New Roman" w:hAnsi="Times New Roman"/>
          <w:color w:val="000000"/>
          <w:szCs w:val="24"/>
        </w:rPr>
      </w:pPr>
    </w:p>
    <w:p w14:paraId="4006C3CB" w14:textId="4B8792BE" w:rsidR="00551D99" w:rsidRDefault="009435CE" w:rsidP="009435CE">
      <w:pPr>
        <w:pStyle w:val="ColorfulList-Accent11"/>
        <w:numPr>
          <w:ilvl w:val="0"/>
          <w:numId w:val="59"/>
        </w:numPr>
        <w:autoSpaceDE w:val="0"/>
        <w:autoSpaceDN w:val="0"/>
        <w:adjustRightInd w:val="0"/>
        <w:spacing w:before="0" w:after="0"/>
        <w:ind w:left="720"/>
        <w:rPr>
          <w:rFonts w:ascii="Times New Roman" w:hAnsi="Times New Roman"/>
          <w:color w:val="000000"/>
          <w:szCs w:val="24"/>
        </w:rPr>
      </w:pPr>
      <w:r w:rsidRPr="009435CE">
        <w:rPr>
          <w:rFonts w:ascii="Times New Roman" w:hAnsi="Times New Roman"/>
          <w:color w:val="000000"/>
          <w:szCs w:val="24"/>
        </w:rPr>
        <w:t>Reporting suspensions, revocations, or expirations of license to immediate supervisor and BFM on the same day of, or as soon as practicable after, the suspension, revocation, or expiration of license.</w:t>
      </w:r>
    </w:p>
    <w:p w14:paraId="69ACD39B" w14:textId="77777777" w:rsidR="00321783" w:rsidRPr="00EE6761" w:rsidRDefault="00321783" w:rsidP="00321783">
      <w:pPr>
        <w:pStyle w:val="ColorfulList-Accent11"/>
        <w:autoSpaceDE w:val="0"/>
        <w:autoSpaceDN w:val="0"/>
        <w:adjustRightInd w:val="0"/>
        <w:spacing w:before="0" w:after="0"/>
        <w:ind w:left="0"/>
        <w:rPr>
          <w:rFonts w:ascii="Times New Roman" w:hAnsi="Times New Roman"/>
          <w:color w:val="000000"/>
          <w:szCs w:val="24"/>
        </w:rPr>
      </w:pPr>
    </w:p>
    <w:p w14:paraId="515E4D9A" w14:textId="77777777" w:rsidR="00551D99" w:rsidRPr="00EE6761" w:rsidRDefault="00551D99" w:rsidP="00316065">
      <w:pPr>
        <w:pStyle w:val="Heading2"/>
        <w:spacing w:before="0"/>
      </w:pPr>
      <w:bookmarkStart w:id="419" w:name="_Toc353456146"/>
      <w:bookmarkStart w:id="420" w:name="_Toc352923896"/>
      <w:bookmarkStart w:id="421" w:name="_Toc498330434"/>
      <w:r w:rsidRPr="00EE6761">
        <w:t>13.2</w:t>
      </w:r>
      <w:r w:rsidRPr="00EE6761">
        <w:tab/>
        <w:t xml:space="preserve">Official Use of </w:t>
      </w:r>
      <w:r w:rsidR="0066745B">
        <w:t>Government-Owned</w:t>
      </w:r>
      <w:r w:rsidRPr="00EE6761">
        <w:t xml:space="preserve"> Vehicles (GOVs)</w:t>
      </w:r>
      <w:bookmarkEnd w:id="419"/>
      <w:bookmarkEnd w:id="420"/>
      <w:bookmarkEnd w:id="421"/>
    </w:p>
    <w:p w14:paraId="29D3DF4B" w14:textId="77777777" w:rsidR="00551D99" w:rsidRPr="00EE6761" w:rsidRDefault="00551D99" w:rsidP="00316065">
      <w:pPr>
        <w:pStyle w:val="NoSpacing"/>
        <w:rPr>
          <w:rFonts w:cs="Times New Roman"/>
          <w:szCs w:val="24"/>
        </w:rPr>
      </w:pPr>
    </w:p>
    <w:p w14:paraId="402A1717" w14:textId="42B3A2A8" w:rsidR="00551D99" w:rsidRPr="00EE6761" w:rsidRDefault="003D090B" w:rsidP="00316065">
      <w:pPr>
        <w:spacing w:before="0" w:after="0"/>
      </w:pPr>
      <w:r>
        <w:t>Government</w:t>
      </w:r>
      <w:r w:rsidR="009435CE">
        <w:t>-owned</w:t>
      </w:r>
      <w:r w:rsidR="00551D99" w:rsidRPr="00EE6761">
        <w:t xml:space="preserve"> vehicles m</w:t>
      </w:r>
      <w:r w:rsidR="00133072" w:rsidRPr="00EE6761">
        <w:t>ust</w:t>
      </w:r>
      <w:r w:rsidR="00551D99" w:rsidRPr="00EE6761">
        <w:t xml:space="preserve"> be used fo</w:t>
      </w:r>
      <w:r w:rsidR="00695C76">
        <w:t>r official purposes only.  A</w:t>
      </w:r>
      <w:r w:rsidR="00551D99" w:rsidRPr="00EE6761">
        <w:t>lleged instances of misuse must be reported to the DFM</w:t>
      </w:r>
      <w:r w:rsidR="00951E26">
        <w:t xml:space="preserve"> and OIG</w:t>
      </w:r>
      <w:r w:rsidR="00551D99" w:rsidRPr="00EE6761">
        <w:t xml:space="preserve"> through the BFM.  The BFM will take action to investigate the alleged misuse and to recommend appropriate or remedial action to DFM.</w:t>
      </w:r>
    </w:p>
    <w:p w14:paraId="29C494D7" w14:textId="77777777" w:rsidR="005E1E34" w:rsidRPr="00EE6761" w:rsidRDefault="005E1E34" w:rsidP="00316065">
      <w:pPr>
        <w:pStyle w:val="Heading3"/>
      </w:pPr>
      <w:bookmarkStart w:id="422" w:name="_Toc353456147"/>
      <w:bookmarkStart w:id="423" w:name="_Toc352923897"/>
    </w:p>
    <w:p w14:paraId="758EBA85" w14:textId="77777777" w:rsidR="00551D99" w:rsidRPr="00EE6761" w:rsidRDefault="00551D99" w:rsidP="00316065">
      <w:pPr>
        <w:pStyle w:val="Heading3"/>
      </w:pPr>
      <w:bookmarkStart w:id="424" w:name="_Toc498330435"/>
      <w:r w:rsidRPr="00EE6761">
        <w:t>13.2.1      Authorized Uses</w:t>
      </w:r>
      <w:bookmarkEnd w:id="422"/>
      <w:bookmarkEnd w:id="423"/>
      <w:bookmarkEnd w:id="424"/>
      <w:r w:rsidRPr="00EE6761">
        <w:t xml:space="preserve"> </w:t>
      </w:r>
    </w:p>
    <w:p w14:paraId="7F9665EA" w14:textId="77777777" w:rsidR="00551D99" w:rsidRPr="00EE6761" w:rsidRDefault="00551D99" w:rsidP="00316065">
      <w:pPr>
        <w:pStyle w:val="NoSpacing"/>
        <w:rPr>
          <w:rFonts w:cs="Times New Roman"/>
          <w:szCs w:val="24"/>
        </w:rPr>
      </w:pPr>
    </w:p>
    <w:p w14:paraId="47D0CDE6" w14:textId="77777777" w:rsidR="00551D99" w:rsidRDefault="00551D99" w:rsidP="00316065">
      <w:pPr>
        <w:spacing w:before="0" w:after="0"/>
      </w:pPr>
      <w:r w:rsidRPr="00EE6761">
        <w:t xml:space="preserve">Official use of </w:t>
      </w:r>
      <w:r w:rsidR="006107CB" w:rsidRPr="00EE6761">
        <w:t xml:space="preserve">a </w:t>
      </w:r>
      <w:r w:rsidRPr="00EE6761">
        <w:t>GOV is defined as:</w:t>
      </w:r>
    </w:p>
    <w:p w14:paraId="3077CF31" w14:textId="77777777" w:rsidR="00775F21" w:rsidRPr="00EE6761" w:rsidRDefault="00775F21" w:rsidP="00316065">
      <w:pPr>
        <w:spacing w:before="0" w:after="0"/>
      </w:pPr>
    </w:p>
    <w:p w14:paraId="7F544E15" w14:textId="77777777" w:rsidR="00775F21" w:rsidRDefault="00551D99" w:rsidP="00B30429">
      <w:pPr>
        <w:pStyle w:val="ColorfulList-Accent11"/>
        <w:numPr>
          <w:ilvl w:val="0"/>
          <w:numId w:val="60"/>
        </w:numPr>
        <w:tabs>
          <w:tab w:val="left" w:pos="720"/>
          <w:tab w:val="left" w:pos="1170"/>
        </w:tabs>
        <w:autoSpaceDE w:val="0"/>
        <w:autoSpaceDN w:val="0"/>
        <w:adjustRightInd w:val="0"/>
        <w:spacing w:before="0" w:after="0"/>
        <w:rPr>
          <w:rFonts w:ascii="Times New Roman" w:hAnsi="Times New Roman"/>
          <w:color w:val="000000"/>
          <w:szCs w:val="24"/>
        </w:rPr>
      </w:pPr>
      <w:r w:rsidRPr="00775F21">
        <w:rPr>
          <w:rFonts w:ascii="Times New Roman" w:hAnsi="Times New Roman"/>
          <w:color w:val="000000"/>
          <w:szCs w:val="24"/>
        </w:rPr>
        <w:t>Used to perform agency business, carry out authorized programs, including program work under cooperative agreements</w:t>
      </w:r>
      <w:r w:rsidR="000A592A" w:rsidRPr="00775F21">
        <w:rPr>
          <w:rFonts w:ascii="Times New Roman" w:hAnsi="Times New Roman"/>
          <w:color w:val="000000"/>
          <w:szCs w:val="24"/>
        </w:rPr>
        <w:t>,</w:t>
      </w:r>
      <w:r w:rsidRPr="00775F21">
        <w:rPr>
          <w:rFonts w:ascii="Times New Roman" w:hAnsi="Times New Roman"/>
          <w:color w:val="000000"/>
          <w:szCs w:val="24"/>
        </w:rPr>
        <w:t xml:space="preserve"> or other contractual arrangements made pursuant to authority vested in the Department; </w:t>
      </w:r>
    </w:p>
    <w:p w14:paraId="6044802D" w14:textId="77777777" w:rsidR="00705570" w:rsidRDefault="00705570" w:rsidP="00705570">
      <w:pPr>
        <w:pStyle w:val="ColorfulList-Accent11"/>
        <w:tabs>
          <w:tab w:val="left" w:pos="720"/>
          <w:tab w:val="left" w:pos="1170"/>
        </w:tabs>
        <w:autoSpaceDE w:val="0"/>
        <w:autoSpaceDN w:val="0"/>
        <w:adjustRightInd w:val="0"/>
        <w:spacing w:before="0" w:after="0"/>
        <w:rPr>
          <w:rFonts w:ascii="Times New Roman" w:hAnsi="Times New Roman"/>
          <w:color w:val="000000"/>
          <w:szCs w:val="24"/>
        </w:rPr>
      </w:pPr>
    </w:p>
    <w:p w14:paraId="3EF624A0" w14:textId="77777777" w:rsidR="00551D99" w:rsidRDefault="00551D99" w:rsidP="00B30429">
      <w:pPr>
        <w:pStyle w:val="ColorfulList-Accent11"/>
        <w:numPr>
          <w:ilvl w:val="0"/>
          <w:numId w:val="60"/>
        </w:numPr>
        <w:tabs>
          <w:tab w:val="left" w:pos="720"/>
          <w:tab w:val="left" w:pos="1170"/>
        </w:tabs>
        <w:autoSpaceDE w:val="0"/>
        <w:autoSpaceDN w:val="0"/>
        <w:adjustRightInd w:val="0"/>
        <w:spacing w:before="0" w:after="0"/>
        <w:rPr>
          <w:rFonts w:ascii="Times New Roman" w:hAnsi="Times New Roman"/>
          <w:color w:val="000000"/>
          <w:szCs w:val="24"/>
        </w:rPr>
      </w:pPr>
      <w:r w:rsidRPr="00775F21">
        <w:rPr>
          <w:rFonts w:ascii="Times New Roman" w:hAnsi="Times New Roman"/>
          <w:color w:val="000000"/>
          <w:szCs w:val="24"/>
        </w:rPr>
        <w:t xml:space="preserve">Used to render assistance in major disasters or emergency situations; </w:t>
      </w:r>
    </w:p>
    <w:p w14:paraId="03E7E5A5" w14:textId="77777777" w:rsidR="00705570" w:rsidRPr="00775F21" w:rsidRDefault="00705570" w:rsidP="00705570">
      <w:pPr>
        <w:pStyle w:val="ColorfulList-Accent11"/>
        <w:tabs>
          <w:tab w:val="left" w:pos="720"/>
          <w:tab w:val="left" w:pos="1170"/>
        </w:tabs>
        <w:autoSpaceDE w:val="0"/>
        <w:autoSpaceDN w:val="0"/>
        <w:adjustRightInd w:val="0"/>
        <w:spacing w:before="0" w:after="0"/>
        <w:ind w:left="0"/>
        <w:rPr>
          <w:rFonts w:ascii="Times New Roman" w:hAnsi="Times New Roman"/>
          <w:color w:val="000000"/>
          <w:szCs w:val="24"/>
        </w:rPr>
      </w:pPr>
    </w:p>
    <w:p w14:paraId="7261A469" w14:textId="3E4292D4" w:rsidR="00551D99" w:rsidRPr="00EE6761" w:rsidRDefault="00551D99" w:rsidP="00B30429">
      <w:pPr>
        <w:pStyle w:val="ColorfulList-Accent11"/>
        <w:numPr>
          <w:ilvl w:val="0"/>
          <w:numId w:val="60"/>
        </w:numPr>
        <w:tabs>
          <w:tab w:val="left" w:pos="720"/>
          <w:tab w:val="left" w:pos="117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 xml:space="preserve">Used by an officer or employee between their residence and place of employment </w:t>
      </w:r>
      <w:r w:rsidR="00D578FD">
        <w:rPr>
          <w:rFonts w:ascii="Times New Roman" w:hAnsi="Times New Roman"/>
          <w:color w:val="000000"/>
          <w:szCs w:val="24"/>
        </w:rPr>
        <w:t xml:space="preserve">only </w:t>
      </w:r>
      <w:r w:rsidRPr="00EE6761">
        <w:rPr>
          <w:rFonts w:ascii="Times New Roman" w:hAnsi="Times New Roman"/>
          <w:color w:val="000000"/>
          <w:szCs w:val="24"/>
        </w:rPr>
        <w:t>when such use is autho</w:t>
      </w:r>
      <w:r w:rsidR="00AA26A3">
        <w:rPr>
          <w:rFonts w:ascii="Times New Roman" w:hAnsi="Times New Roman"/>
          <w:color w:val="000000"/>
          <w:szCs w:val="24"/>
        </w:rPr>
        <w:t xml:space="preserve">rized as provided in </w:t>
      </w:r>
      <w:r w:rsidR="00D578FD">
        <w:rPr>
          <w:rFonts w:ascii="Times New Roman" w:hAnsi="Times New Roman"/>
          <w:color w:val="000000"/>
          <w:szCs w:val="24"/>
        </w:rPr>
        <w:t xml:space="preserve">31 U.S.C. § 1344 and </w:t>
      </w:r>
      <w:hyperlink r:id="rId183" w:history="1">
        <w:r w:rsidR="001952AB" w:rsidRPr="001952AB">
          <w:rPr>
            <w:rStyle w:val="Hyperlink"/>
            <w:rFonts w:ascii="Times New Roman" w:hAnsi="Times New Roman"/>
            <w:szCs w:val="24"/>
          </w:rPr>
          <w:t>FMR 102-34</w:t>
        </w:r>
        <w:r w:rsidR="00D578FD">
          <w:rPr>
            <w:rStyle w:val="Hyperlink"/>
            <w:rFonts w:ascii="Times New Roman" w:hAnsi="Times New Roman"/>
            <w:szCs w:val="24"/>
          </w:rPr>
          <w:t>.205</w:t>
        </w:r>
      </w:hyperlink>
      <w:r w:rsidR="001952AB">
        <w:rPr>
          <w:rFonts w:ascii="Times New Roman" w:hAnsi="Times New Roman"/>
          <w:color w:val="000000"/>
          <w:szCs w:val="24"/>
        </w:rPr>
        <w:t>;</w:t>
      </w:r>
      <w:r w:rsidR="005715A9">
        <w:rPr>
          <w:rFonts w:ascii="Times New Roman" w:hAnsi="Times New Roman"/>
          <w:color w:val="000000"/>
          <w:szCs w:val="24"/>
        </w:rPr>
        <w:t xml:space="preserve"> </w:t>
      </w:r>
      <w:r w:rsidRPr="00EE6761">
        <w:rPr>
          <w:rFonts w:ascii="Times New Roman" w:hAnsi="Times New Roman"/>
          <w:color w:val="000000"/>
          <w:szCs w:val="24"/>
        </w:rPr>
        <w:t xml:space="preserve">and </w:t>
      </w:r>
    </w:p>
    <w:p w14:paraId="26ED3633" w14:textId="77777777" w:rsidR="00551D99" w:rsidRPr="00EE6761" w:rsidRDefault="00551D99" w:rsidP="00316065">
      <w:pPr>
        <w:pStyle w:val="ColorfulList-Accent11"/>
        <w:tabs>
          <w:tab w:val="left" w:pos="720"/>
          <w:tab w:val="left" w:pos="1170"/>
        </w:tabs>
        <w:autoSpaceDE w:val="0"/>
        <w:autoSpaceDN w:val="0"/>
        <w:adjustRightInd w:val="0"/>
        <w:spacing w:before="0" w:after="0"/>
        <w:rPr>
          <w:rFonts w:ascii="Times New Roman" w:hAnsi="Times New Roman"/>
          <w:color w:val="000000"/>
          <w:szCs w:val="24"/>
        </w:rPr>
      </w:pPr>
    </w:p>
    <w:p w14:paraId="75450549" w14:textId="19FBEF16" w:rsidR="00551D99" w:rsidRPr="00EE6761" w:rsidRDefault="00551D99" w:rsidP="00B30429">
      <w:pPr>
        <w:pStyle w:val="ColorfulList-Accent11"/>
        <w:numPr>
          <w:ilvl w:val="0"/>
          <w:numId w:val="60"/>
        </w:numPr>
        <w:tabs>
          <w:tab w:val="left" w:pos="720"/>
          <w:tab w:val="left" w:pos="117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Used</w:t>
      </w:r>
      <w:r w:rsidR="003D090B">
        <w:rPr>
          <w:rFonts w:ascii="Times New Roman" w:hAnsi="Times New Roman"/>
          <w:color w:val="000000"/>
          <w:szCs w:val="24"/>
        </w:rPr>
        <w:t xml:space="preserve"> </w:t>
      </w:r>
      <w:r w:rsidRPr="00EE6761">
        <w:rPr>
          <w:rFonts w:ascii="Times New Roman" w:hAnsi="Times New Roman"/>
          <w:color w:val="000000"/>
          <w:szCs w:val="24"/>
        </w:rPr>
        <w:t xml:space="preserve"> by an officer or employee between </w:t>
      </w:r>
      <w:r w:rsidR="003D090B">
        <w:rPr>
          <w:rFonts w:ascii="Times New Roman" w:hAnsi="Times New Roman"/>
          <w:color w:val="000000"/>
          <w:szCs w:val="24"/>
        </w:rPr>
        <w:t xml:space="preserve">places of official businesses and </w:t>
      </w:r>
      <w:r w:rsidRPr="00EE6761">
        <w:rPr>
          <w:rFonts w:ascii="Times New Roman" w:hAnsi="Times New Roman"/>
          <w:color w:val="000000"/>
          <w:szCs w:val="24"/>
        </w:rPr>
        <w:t>temporary lodging</w:t>
      </w:r>
      <w:r w:rsidR="003D090B">
        <w:rPr>
          <w:rFonts w:ascii="Times New Roman" w:hAnsi="Times New Roman"/>
          <w:color w:val="000000"/>
          <w:szCs w:val="24"/>
        </w:rPr>
        <w:t xml:space="preserve"> when public transportation is unavailable or its use is impractical, or</w:t>
      </w:r>
      <w:r w:rsidRPr="00EE6761">
        <w:rPr>
          <w:rFonts w:ascii="Times New Roman" w:hAnsi="Times New Roman"/>
          <w:color w:val="000000"/>
          <w:szCs w:val="24"/>
        </w:rPr>
        <w:t xml:space="preserve"> other permissible places set forth i</w:t>
      </w:r>
      <w:r w:rsidR="00952833">
        <w:rPr>
          <w:rFonts w:ascii="Times New Roman" w:hAnsi="Times New Roman"/>
          <w:color w:val="000000"/>
          <w:szCs w:val="24"/>
        </w:rPr>
        <w:t xml:space="preserve">n </w:t>
      </w:r>
      <w:hyperlink r:id="rId184" w:history="1">
        <w:r w:rsidR="00952833" w:rsidRPr="00952833">
          <w:rPr>
            <w:rStyle w:val="Hyperlink"/>
            <w:rFonts w:ascii="Times New Roman" w:hAnsi="Times New Roman"/>
            <w:szCs w:val="24"/>
          </w:rPr>
          <w:t>Federal Travel Regulation</w:t>
        </w:r>
        <w:r w:rsidR="003D090B">
          <w:rPr>
            <w:rStyle w:val="Hyperlink"/>
            <w:rFonts w:ascii="Times New Roman" w:hAnsi="Times New Roman"/>
            <w:szCs w:val="24"/>
          </w:rPr>
          <w:t xml:space="preserve"> § </w:t>
        </w:r>
        <w:r w:rsidRPr="00952833">
          <w:rPr>
            <w:rStyle w:val="Hyperlink"/>
            <w:rFonts w:ascii="Times New Roman" w:hAnsi="Times New Roman"/>
            <w:szCs w:val="24"/>
          </w:rPr>
          <w:t>301-10.200 and 301-10.201</w:t>
        </w:r>
      </w:hyperlink>
      <w:r w:rsidRPr="00EE6761">
        <w:rPr>
          <w:rFonts w:ascii="Times New Roman" w:hAnsi="Times New Roman"/>
          <w:color w:val="000000"/>
          <w:szCs w:val="24"/>
        </w:rPr>
        <w:t>.</w:t>
      </w:r>
    </w:p>
    <w:p w14:paraId="73E8BBA6" w14:textId="77777777" w:rsidR="00A455FE" w:rsidRPr="00EE6761" w:rsidRDefault="00A455FE" w:rsidP="00316065">
      <w:pPr>
        <w:pStyle w:val="Heading3"/>
      </w:pPr>
      <w:bookmarkStart w:id="425" w:name="_Toc353456148"/>
      <w:bookmarkStart w:id="426" w:name="_Toc352923898"/>
    </w:p>
    <w:p w14:paraId="4273D281" w14:textId="77777777" w:rsidR="00551D99" w:rsidRPr="00EE6761" w:rsidRDefault="00551D99" w:rsidP="00316065">
      <w:pPr>
        <w:pStyle w:val="Heading3"/>
      </w:pPr>
      <w:bookmarkStart w:id="427" w:name="_Toc498330436"/>
      <w:r w:rsidRPr="00EE6761">
        <w:t>13.2.2</w:t>
      </w:r>
      <w:r w:rsidRPr="00EE6761">
        <w:tab/>
        <w:t>General Standards for DOC Employees</w:t>
      </w:r>
      <w:bookmarkEnd w:id="425"/>
      <w:bookmarkEnd w:id="426"/>
      <w:bookmarkEnd w:id="427"/>
    </w:p>
    <w:p w14:paraId="705F7ACC" w14:textId="77777777" w:rsidR="00551D99" w:rsidRPr="00EE6761" w:rsidRDefault="00551D99" w:rsidP="00316065">
      <w:pPr>
        <w:pStyle w:val="NoSpacing"/>
        <w:rPr>
          <w:rFonts w:cs="Times New Roman"/>
          <w:szCs w:val="24"/>
        </w:rPr>
      </w:pPr>
    </w:p>
    <w:p w14:paraId="19F6DF72" w14:textId="5BBA81D2" w:rsidR="00551D99" w:rsidRPr="00EE6761" w:rsidRDefault="00551D99" w:rsidP="00316065">
      <w:pPr>
        <w:spacing w:before="0" w:after="0"/>
      </w:pPr>
      <w:r w:rsidRPr="00EE6761">
        <w:t>Departmental employees, including contractors who operate a GOV</w:t>
      </w:r>
      <w:r w:rsidR="00D578FD">
        <w:t>,</w:t>
      </w:r>
      <w:r w:rsidRPr="00EE6761">
        <w:t xml:space="preserve"> must possess</w:t>
      </w:r>
      <w:r w:rsidR="00D578FD">
        <w:t xml:space="preserve"> at all times</w:t>
      </w:r>
      <w:r w:rsidRPr="00EE6761">
        <w:t>:</w:t>
      </w:r>
    </w:p>
    <w:p w14:paraId="2EE6CB4B" w14:textId="77777777" w:rsidR="00551D99" w:rsidRPr="00EE6761" w:rsidRDefault="00551D99" w:rsidP="00316065">
      <w:pPr>
        <w:pStyle w:val="NoSpacing"/>
        <w:rPr>
          <w:rFonts w:cs="Times New Roman"/>
          <w:szCs w:val="24"/>
        </w:rPr>
      </w:pPr>
    </w:p>
    <w:p w14:paraId="6711BC88" w14:textId="77777777" w:rsidR="00551D99" w:rsidRPr="00EE6761" w:rsidRDefault="00551D99" w:rsidP="00B30429">
      <w:pPr>
        <w:pStyle w:val="ListParagraph"/>
        <w:numPr>
          <w:ilvl w:val="0"/>
          <w:numId w:val="61"/>
        </w:numPr>
        <w:autoSpaceDE w:val="0"/>
        <w:autoSpaceDN w:val="0"/>
        <w:adjustRightInd w:val="0"/>
        <w:spacing w:before="0" w:after="0"/>
        <w:rPr>
          <w:rFonts w:cs="Times New Roman"/>
          <w:color w:val="000000"/>
          <w:szCs w:val="24"/>
        </w:rPr>
      </w:pPr>
      <w:r w:rsidRPr="00EE6761">
        <w:rPr>
          <w:rFonts w:cs="Times New Roman"/>
          <w:color w:val="000000"/>
          <w:szCs w:val="24"/>
        </w:rPr>
        <w:t xml:space="preserve">Valid </w:t>
      </w:r>
      <w:r w:rsidR="00DE037F">
        <w:rPr>
          <w:rFonts w:cs="Times New Roman"/>
          <w:color w:val="000000"/>
          <w:szCs w:val="24"/>
        </w:rPr>
        <w:t>s</w:t>
      </w:r>
      <w:r w:rsidRPr="00EE6761">
        <w:rPr>
          <w:rFonts w:cs="Times New Roman"/>
          <w:color w:val="000000"/>
          <w:szCs w:val="24"/>
        </w:rPr>
        <w:t>tate driver</w:t>
      </w:r>
      <w:r w:rsidR="00AB2E1E" w:rsidRPr="00EE6761">
        <w:rPr>
          <w:rFonts w:cs="Times New Roman"/>
          <w:color w:val="000000"/>
          <w:szCs w:val="24"/>
        </w:rPr>
        <w:t>’</w:t>
      </w:r>
      <w:r w:rsidRPr="00EE6761">
        <w:rPr>
          <w:rFonts w:cs="Times New Roman"/>
          <w:color w:val="000000"/>
          <w:szCs w:val="24"/>
        </w:rPr>
        <w:t>s license;</w:t>
      </w:r>
    </w:p>
    <w:p w14:paraId="2E7AA7C4" w14:textId="77777777" w:rsidR="00551D99" w:rsidRPr="00EE6761" w:rsidRDefault="00551D99" w:rsidP="00316065">
      <w:pPr>
        <w:pStyle w:val="NoSpacing"/>
        <w:rPr>
          <w:rFonts w:cs="Times New Roman"/>
          <w:szCs w:val="24"/>
        </w:rPr>
      </w:pPr>
      <w:r w:rsidRPr="00EE6761">
        <w:rPr>
          <w:rFonts w:cs="Times New Roman"/>
          <w:szCs w:val="24"/>
        </w:rPr>
        <w:t xml:space="preserve"> </w:t>
      </w:r>
    </w:p>
    <w:p w14:paraId="3282D56F" w14:textId="77777777" w:rsidR="00551D99" w:rsidRPr="00EE6761" w:rsidRDefault="00551D99" w:rsidP="00B30429">
      <w:pPr>
        <w:pStyle w:val="ListParagraph"/>
        <w:numPr>
          <w:ilvl w:val="0"/>
          <w:numId w:val="61"/>
        </w:numPr>
        <w:autoSpaceDE w:val="0"/>
        <w:autoSpaceDN w:val="0"/>
        <w:adjustRightInd w:val="0"/>
        <w:spacing w:before="0" w:after="0"/>
        <w:rPr>
          <w:rFonts w:cs="Times New Roman"/>
          <w:color w:val="000000"/>
          <w:szCs w:val="24"/>
        </w:rPr>
      </w:pPr>
      <w:r w:rsidRPr="00EE6761">
        <w:rPr>
          <w:rFonts w:cs="Times New Roman"/>
          <w:color w:val="000000"/>
          <w:szCs w:val="24"/>
        </w:rPr>
        <w:t>Valid DOC identification badge; and</w:t>
      </w:r>
    </w:p>
    <w:p w14:paraId="6042C4E3" w14:textId="77777777" w:rsidR="00551D99" w:rsidRPr="00EE6761" w:rsidRDefault="00551D99" w:rsidP="00316065">
      <w:pPr>
        <w:pStyle w:val="NoSpacing"/>
        <w:rPr>
          <w:rFonts w:cs="Times New Roman"/>
          <w:szCs w:val="24"/>
        </w:rPr>
      </w:pPr>
    </w:p>
    <w:p w14:paraId="7C880FD4" w14:textId="77777777" w:rsidR="00551D99" w:rsidRPr="00EE6761" w:rsidRDefault="00551D99" w:rsidP="00B30429">
      <w:pPr>
        <w:pStyle w:val="ListParagraph"/>
        <w:numPr>
          <w:ilvl w:val="0"/>
          <w:numId w:val="61"/>
        </w:numPr>
        <w:autoSpaceDE w:val="0"/>
        <w:autoSpaceDN w:val="0"/>
        <w:adjustRightInd w:val="0"/>
        <w:spacing w:before="0" w:after="0"/>
        <w:rPr>
          <w:rFonts w:cs="Times New Roman"/>
          <w:color w:val="000000"/>
          <w:szCs w:val="24"/>
        </w:rPr>
      </w:pPr>
      <w:r w:rsidRPr="00EE6761">
        <w:rPr>
          <w:rFonts w:cs="Times New Roman"/>
          <w:color w:val="000000"/>
          <w:szCs w:val="24"/>
        </w:rPr>
        <w:t>Certificate of liability, if applicable.</w:t>
      </w:r>
    </w:p>
    <w:p w14:paraId="0AD43047" w14:textId="77777777" w:rsidR="00923F03" w:rsidRPr="00EE6761" w:rsidRDefault="00923F03" w:rsidP="00316065">
      <w:pPr>
        <w:pStyle w:val="Heading3"/>
      </w:pPr>
      <w:bookmarkStart w:id="428" w:name="_Toc353456149"/>
      <w:bookmarkStart w:id="429" w:name="_Toc352923899"/>
    </w:p>
    <w:p w14:paraId="010FC527" w14:textId="77777777" w:rsidR="00321783" w:rsidRDefault="00321783" w:rsidP="00316065">
      <w:pPr>
        <w:pStyle w:val="Heading3"/>
      </w:pPr>
    </w:p>
    <w:p w14:paraId="550B0ACF" w14:textId="77777777" w:rsidR="00321783" w:rsidRDefault="00321783" w:rsidP="00316065">
      <w:pPr>
        <w:pStyle w:val="Heading3"/>
      </w:pPr>
    </w:p>
    <w:p w14:paraId="23AA9665" w14:textId="77777777" w:rsidR="00321783" w:rsidRDefault="00321783" w:rsidP="00316065">
      <w:pPr>
        <w:pStyle w:val="Heading3"/>
      </w:pPr>
    </w:p>
    <w:p w14:paraId="094CDBCD" w14:textId="77777777" w:rsidR="00551D99" w:rsidRPr="00EE6761" w:rsidRDefault="00551D99" w:rsidP="00316065">
      <w:pPr>
        <w:pStyle w:val="Heading3"/>
      </w:pPr>
      <w:bookmarkStart w:id="430" w:name="_Toc498330437"/>
      <w:r w:rsidRPr="00EE6761">
        <w:lastRenderedPageBreak/>
        <w:t>13.2.3   Authorization Standards for Motor Vehicle Operators</w:t>
      </w:r>
      <w:bookmarkEnd w:id="428"/>
      <w:bookmarkEnd w:id="429"/>
      <w:bookmarkEnd w:id="430"/>
    </w:p>
    <w:p w14:paraId="6499104D" w14:textId="77777777" w:rsidR="00551D99" w:rsidRPr="00EE6761" w:rsidRDefault="00551D99" w:rsidP="00316065">
      <w:pPr>
        <w:pStyle w:val="NoSpacing"/>
        <w:rPr>
          <w:rFonts w:cs="Times New Roman"/>
          <w:szCs w:val="24"/>
        </w:rPr>
      </w:pPr>
    </w:p>
    <w:p w14:paraId="5F134917" w14:textId="5DC9E280" w:rsidR="00551D99" w:rsidRPr="00EE6761" w:rsidRDefault="00551D99" w:rsidP="00316065">
      <w:pPr>
        <w:spacing w:before="0" w:after="0"/>
      </w:pPr>
      <w:r w:rsidRPr="00EE6761">
        <w:t xml:space="preserve">Prior to employing any individual as a motor vehicle </w:t>
      </w:r>
      <w:r w:rsidR="003A1EF5" w:rsidRPr="00EE6761">
        <w:t>operator,</w:t>
      </w:r>
      <w:r w:rsidRPr="00EE6761">
        <w:t xml:space="preserve"> </w:t>
      </w:r>
      <w:r w:rsidR="00D578FD">
        <w:t>the individual</w:t>
      </w:r>
      <w:r w:rsidRPr="00EE6761">
        <w:t xml:space="preserve"> must submit a certified copy of his</w:t>
      </w:r>
      <w:r w:rsidR="00D578FD">
        <w:t xml:space="preserve"> or </w:t>
      </w:r>
      <w:r w:rsidRPr="00EE6761">
        <w:t xml:space="preserve">her driving record, in order to determine that: </w:t>
      </w:r>
    </w:p>
    <w:p w14:paraId="01E7DF83" w14:textId="77777777" w:rsidR="00551D99" w:rsidRPr="00EE6761" w:rsidRDefault="00551D99" w:rsidP="00316065">
      <w:pPr>
        <w:pStyle w:val="NoSpacing"/>
        <w:rPr>
          <w:rFonts w:cs="Times New Roman"/>
          <w:szCs w:val="24"/>
        </w:rPr>
      </w:pPr>
    </w:p>
    <w:p w14:paraId="37764423" w14:textId="77777777" w:rsidR="00551D99" w:rsidRPr="00EE6761" w:rsidRDefault="00551D99" w:rsidP="00B30429">
      <w:pPr>
        <w:pStyle w:val="ColorfulList-Accent11"/>
        <w:numPr>
          <w:ilvl w:val="0"/>
          <w:numId w:val="62"/>
        </w:numPr>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The operator</w:t>
      </w:r>
      <w:r w:rsidR="00133072" w:rsidRPr="00EE6761">
        <w:rPr>
          <w:rFonts w:ascii="Times New Roman" w:hAnsi="Times New Roman"/>
          <w:color w:val="000000"/>
          <w:szCs w:val="24"/>
        </w:rPr>
        <w:t>’s s</w:t>
      </w:r>
      <w:r w:rsidRPr="00EE6761">
        <w:rPr>
          <w:rFonts w:ascii="Times New Roman" w:hAnsi="Times New Roman"/>
          <w:color w:val="000000"/>
          <w:szCs w:val="24"/>
        </w:rPr>
        <w:t>tate license has not expired, been suspended</w:t>
      </w:r>
      <w:r w:rsidR="000A592A" w:rsidRPr="00EE6761">
        <w:rPr>
          <w:rFonts w:ascii="Times New Roman" w:hAnsi="Times New Roman"/>
          <w:color w:val="000000"/>
          <w:szCs w:val="24"/>
        </w:rPr>
        <w:t>,</w:t>
      </w:r>
      <w:r w:rsidRPr="00EE6761">
        <w:rPr>
          <w:rFonts w:ascii="Times New Roman" w:hAnsi="Times New Roman"/>
          <w:color w:val="000000"/>
          <w:szCs w:val="24"/>
        </w:rPr>
        <w:t xml:space="preserve"> or revoked; and </w:t>
      </w:r>
    </w:p>
    <w:p w14:paraId="4F20B840" w14:textId="77777777" w:rsidR="00551D99" w:rsidRPr="00EE6761" w:rsidRDefault="00551D99" w:rsidP="00316065">
      <w:pPr>
        <w:pStyle w:val="ColorfulList-Accent11"/>
        <w:autoSpaceDE w:val="0"/>
        <w:autoSpaceDN w:val="0"/>
        <w:adjustRightInd w:val="0"/>
        <w:spacing w:before="0" w:after="0"/>
        <w:rPr>
          <w:rFonts w:ascii="Times New Roman" w:hAnsi="Times New Roman"/>
          <w:color w:val="000000"/>
          <w:szCs w:val="24"/>
        </w:rPr>
      </w:pPr>
    </w:p>
    <w:p w14:paraId="35494F4F" w14:textId="77777777" w:rsidR="00551D99" w:rsidRPr="00EE6761" w:rsidRDefault="00551D99" w:rsidP="00B30429">
      <w:pPr>
        <w:pStyle w:val="ColorfulList-Accent11"/>
        <w:numPr>
          <w:ilvl w:val="0"/>
          <w:numId w:val="62"/>
        </w:numPr>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 xml:space="preserve">Any offenses of record are not job related convictions or indications that an individual should not be employed as a motor vehicle operator or that authorization as a motor vehicle operator should be revoked. </w:t>
      </w:r>
    </w:p>
    <w:p w14:paraId="68B46340" w14:textId="77777777" w:rsidR="005715A9" w:rsidRDefault="005715A9" w:rsidP="00316065">
      <w:pPr>
        <w:pStyle w:val="Heading3"/>
      </w:pPr>
      <w:bookmarkStart w:id="431" w:name="_Toc353456150"/>
      <w:bookmarkStart w:id="432" w:name="_Toc352923900"/>
    </w:p>
    <w:p w14:paraId="03523FDD" w14:textId="77777777" w:rsidR="00551D99" w:rsidRPr="00EE6761" w:rsidRDefault="00551D99" w:rsidP="00316065">
      <w:pPr>
        <w:pStyle w:val="Heading3"/>
      </w:pPr>
      <w:bookmarkStart w:id="433" w:name="_Toc498330438"/>
      <w:r w:rsidRPr="00EE6761">
        <w:t>13.2.4</w:t>
      </w:r>
      <w:r w:rsidRPr="00EE6761">
        <w:tab/>
        <w:t>General Revocation Standards for Misuse</w:t>
      </w:r>
      <w:bookmarkEnd w:id="431"/>
      <w:bookmarkEnd w:id="432"/>
      <w:bookmarkEnd w:id="433"/>
    </w:p>
    <w:p w14:paraId="0568A1E2" w14:textId="77777777" w:rsidR="005750F2" w:rsidRPr="00EE6761" w:rsidRDefault="005750F2" w:rsidP="00AC1F85">
      <w:pPr>
        <w:pStyle w:val="NoSpacing"/>
      </w:pPr>
    </w:p>
    <w:p w14:paraId="1A170F1B" w14:textId="0087CA66" w:rsidR="00551D99" w:rsidRPr="00EE6761" w:rsidRDefault="00551D99" w:rsidP="00316065">
      <w:pPr>
        <w:spacing w:before="0" w:after="0"/>
      </w:pPr>
      <w:r w:rsidRPr="00EE6761">
        <w:t xml:space="preserve">The following criteria are among those constituting sufficient cause to revoke </w:t>
      </w:r>
      <w:r w:rsidR="00333778">
        <w:t xml:space="preserve">or suspend </w:t>
      </w:r>
      <w:r w:rsidRPr="00EE6761">
        <w:t xml:space="preserve">authorization </w:t>
      </w:r>
      <w:r w:rsidR="00B50EDF">
        <w:t xml:space="preserve">to operate a GOV </w:t>
      </w:r>
      <w:r w:rsidRPr="00EE6761">
        <w:t>and</w:t>
      </w:r>
      <w:r w:rsidR="00435CBA">
        <w:t>/or</w:t>
      </w:r>
      <w:r w:rsidRPr="00EE6761">
        <w:t xml:space="preserve"> grounds for adverse action as appropriate: </w:t>
      </w:r>
    </w:p>
    <w:p w14:paraId="01AB4B88" w14:textId="77777777" w:rsidR="00551D99" w:rsidRPr="00EE6761" w:rsidRDefault="00551D99" w:rsidP="00316065">
      <w:pPr>
        <w:pStyle w:val="NoSpacing"/>
        <w:rPr>
          <w:rFonts w:cs="Times New Roman"/>
          <w:szCs w:val="24"/>
        </w:rPr>
      </w:pPr>
    </w:p>
    <w:p w14:paraId="237D44A3" w14:textId="25A84A97" w:rsidR="00551D99" w:rsidRPr="00EE6761" w:rsidRDefault="00551D99" w:rsidP="00B30429">
      <w:pPr>
        <w:pStyle w:val="ColorfulList-Accent11"/>
        <w:numPr>
          <w:ilvl w:val="0"/>
          <w:numId w:val="63"/>
        </w:numPr>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Operating a motor vehicle under the influence of narcotics</w:t>
      </w:r>
      <w:r w:rsidR="000A592A" w:rsidRPr="00EE6761">
        <w:rPr>
          <w:rFonts w:ascii="Times New Roman" w:hAnsi="Times New Roman"/>
          <w:color w:val="000000"/>
          <w:szCs w:val="24"/>
        </w:rPr>
        <w:t xml:space="preserve">, alcohol, </w:t>
      </w:r>
      <w:r w:rsidR="00B50EDF">
        <w:rPr>
          <w:rFonts w:ascii="Times New Roman" w:hAnsi="Times New Roman"/>
          <w:color w:val="000000"/>
          <w:szCs w:val="24"/>
        </w:rPr>
        <w:t xml:space="preserve">or </w:t>
      </w:r>
      <w:r w:rsidRPr="00EE6761">
        <w:rPr>
          <w:rFonts w:ascii="Times New Roman" w:hAnsi="Times New Roman"/>
          <w:color w:val="000000"/>
          <w:szCs w:val="24"/>
        </w:rPr>
        <w:t>other non-prescription drugs</w:t>
      </w:r>
      <w:r w:rsidR="00B50EDF">
        <w:rPr>
          <w:rFonts w:ascii="Times New Roman" w:hAnsi="Times New Roman"/>
          <w:color w:val="000000"/>
          <w:szCs w:val="24"/>
        </w:rPr>
        <w:t xml:space="preserve"> </w:t>
      </w:r>
      <w:r w:rsidRPr="00EE6761">
        <w:rPr>
          <w:rFonts w:ascii="Times New Roman" w:hAnsi="Times New Roman"/>
          <w:color w:val="000000"/>
          <w:szCs w:val="24"/>
        </w:rPr>
        <w:t>or medicine</w:t>
      </w:r>
      <w:r w:rsidR="00B50EDF">
        <w:rPr>
          <w:rFonts w:ascii="Times New Roman" w:hAnsi="Times New Roman"/>
          <w:color w:val="000000"/>
          <w:szCs w:val="24"/>
        </w:rPr>
        <w:t xml:space="preserve"> that </w:t>
      </w:r>
      <w:r w:rsidRPr="00EE6761">
        <w:rPr>
          <w:rFonts w:ascii="Times New Roman" w:hAnsi="Times New Roman"/>
          <w:color w:val="000000"/>
          <w:szCs w:val="24"/>
        </w:rPr>
        <w:t>impair</w:t>
      </w:r>
      <w:r w:rsidR="00B50EDF">
        <w:rPr>
          <w:rFonts w:ascii="Times New Roman" w:hAnsi="Times New Roman"/>
          <w:color w:val="000000"/>
          <w:szCs w:val="24"/>
        </w:rPr>
        <w:t>s</w:t>
      </w:r>
      <w:r w:rsidRPr="00EE6761">
        <w:rPr>
          <w:rFonts w:ascii="Times New Roman" w:hAnsi="Times New Roman"/>
          <w:color w:val="000000"/>
          <w:szCs w:val="24"/>
        </w:rPr>
        <w:t xml:space="preserve"> the ability to drive; </w:t>
      </w:r>
    </w:p>
    <w:p w14:paraId="17BEE119" w14:textId="77777777" w:rsidR="00A455FE" w:rsidRPr="00EE6761" w:rsidRDefault="00A455FE" w:rsidP="00316065">
      <w:pPr>
        <w:pStyle w:val="NoSpacing"/>
        <w:rPr>
          <w:rFonts w:cs="Times New Roman"/>
          <w:szCs w:val="24"/>
        </w:rPr>
      </w:pPr>
    </w:p>
    <w:p w14:paraId="10CE2D93" w14:textId="77777777" w:rsidR="00551D99" w:rsidRDefault="00551D99" w:rsidP="00B30429">
      <w:pPr>
        <w:pStyle w:val="ColorfulList-Accent11"/>
        <w:numPr>
          <w:ilvl w:val="0"/>
          <w:numId w:val="63"/>
        </w:numPr>
        <w:autoSpaceDE w:val="0"/>
        <w:autoSpaceDN w:val="0"/>
        <w:adjustRightInd w:val="0"/>
        <w:spacing w:before="0" w:after="0"/>
        <w:jc w:val="both"/>
        <w:rPr>
          <w:rFonts w:ascii="Times New Roman" w:hAnsi="Times New Roman"/>
          <w:color w:val="000000"/>
          <w:szCs w:val="24"/>
        </w:rPr>
      </w:pPr>
      <w:r w:rsidRPr="00EE6761">
        <w:rPr>
          <w:rFonts w:ascii="Times New Roman" w:hAnsi="Times New Roman"/>
          <w:color w:val="000000"/>
          <w:szCs w:val="24"/>
        </w:rPr>
        <w:t>Leaving the scene of an accident involving a GOV assigned to the operator without providing identification or otherwise complying with accident reporting requirements;</w:t>
      </w:r>
    </w:p>
    <w:p w14:paraId="50B7260C" w14:textId="77777777" w:rsidR="007E0375" w:rsidRDefault="007E0375" w:rsidP="00316065">
      <w:pPr>
        <w:pStyle w:val="ColorfulList-Accent11"/>
        <w:autoSpaceDE w:val="0"/>
        <w:autoSpaceDN w:val="0"/>
        <w:adjustRightInd w:val="0"/>
        <w:spacing w:before="0" w:after="0"/>
        <w:ind w:left="0"/>
        <w:jc w:val="both"/>
        <w:rPr>
          <w:rFonts w:ascii="Times New Roman" w:hAnsi="Times New Roman"/>
          <w:color w:val="000000"/>
          <w:szCs w:val="24"/>
        </w:rPr>
      </w:pPr>
    </w:p>
    <w:p w14:paraId="3F86D01A" w14:textId="77777777" w:rsidR="00551D99" w:rsidRPr="00EE6761" w:rsidRDefault="00551D99" w:rsidP="00B30429">
      <w:pPr>
        <w:pStyle w:val="ColorfulList-Accent11"/>
        <w:numPr>
          <w:ilvl w:val="0"/>
          <w:numId w:val="63"/>
        </w:numPr>
        <w:autoSpaceDE w:val="0"/>
        <w:autoSpaceDN w:val="0"/>
        <w:adjustRightInd w:val="0"/>
        <w:spacing w:before="0" w:after="0"/>
        <w:jc w:val="both"/>
        <w:rPr>
          <w:rFonts w:ascii="Times New Roman" w:hAnsi="Times New Roman"/>
          <w:color w:val="000000"/>
          <w:szCs w:val="24"/>
        </w:rPr>
      </w:pPr>
      <w:r w:rsidRPr="00EE6761">
        <w:rPr>
          <w:rFonts w:ascii="Times New Roman" w:hAnsi="Times New Roman"/>
          <w:color w:val="000000"/>
          <w:szCs w:val="24"/>
        </w:rPr>
        <w:t xml:space="preserve">Revocation, suspension or expiration of </w:t>
      </w:r>
      <w:r w:rsidR="00133072" w:rsidRPr="00EE6761">
        <w:rPr>
          <w:rFonts w:ascii="Times New Roman" w:hAnsi="Times New Roman"/>
          <w:color w:val="000000"/>
          <w:szCs w:val="24"/>
        </w:rPr>
        <w:t>s</w:t>
      </w:r>
      <w:r w:rsidRPr="00EE6761">
        <w:rPr>
          <w:rFonts w:ascii="Times New Roman" w:hAnsi="Times New Roman"/>
          <w:color w:val="000000"/>
          <w:szCs w:val="24"/>
        </w:rPr>
        <w:t>tate</w:t>
      </w:r>
      <w:r w:rsidR="007E0375">
        <w:rPr>
          <w:rFonts w:ascii="Times New Roman" w:hAnsi="Times New Roman"/>
          <w:color w:val="000000"/>
          <w:szCs w:val="24"/>
        </w:rPr>
        <w:t>-</w:t>
      </w:r>
      <w:r w:rsidRPr="00EE6761">
        <w:rPr>
          <w:rFonts w:ascii="Times New Roman" w:hAnsi="Times New Roman"/>
          <w:color w:val="000000"/>
          <w:szCs w:val="24"/>
        </w:rPr>
        <w:t>issued operator</w:t>
      </w:r>
      <w:r w:rsidR="00AB2E1E" w:rsidRPr="00EE6761">
        <w:rPr>
          <w:rFonts w:ascii="Times New Roman" w:hAnsi="Times New Roman"/>
          <w:color w:val="000000"/>
          <w:szCs w:val="24"/>
        </w:rPr>
        <w:t>’</w:t>
      </w:r>
      <w:r w:rsidRPr="00EE6761">
        <w:rPr>
          <w:rFonts w:ascii="Times New Roman" w:hAnsi="Times New Roman"/>
          <w:color w:val="000000"/>
          <w:szCs w:val="24"/>
        </w:rPr>
        <w:t>s license;</w:t>
      </w:r>
    </w:p>
    <w:p w14:paraId="31EA4851" w14:textId="77777777" w:rsidR="00551D99" w:rsidRPr="00EE6761" w:rsidRDefault="00551D99" w:rsidP="00316065">
      <w:pPr>
        <w:pStyle w:val="ColorfulList-Accent11"/>
        <w:autoSpaceDE w:val="0"/>
        <w:autoSpaceDN w:val="0"/>
        <w:adjustRightInd w:val="0"/>
        <w:spacing w:before="0" w:after="0"/>
        <w:jc w:val="both"/>
        <w:rPr>
          <w:rFonts w:ascii="Times New Roman" w:hAnsi="Times New Roman"/>
          <w:color w:val="000000"/>
          <w:szCs w:val="24"/>
        </w:rPr>
      </w:pPr>
    </w:p>
    <w:p w14:paraId="03E52139" w14:textId="77777777" w:rsidR="00551D99" w:rsidRDefault="00551D99" w:rsidP="00B30429">
      <w:pPr>
        <w:pStyle w:val="ColorfulList-Accent11"/>
        <w:numPr>
          <w:ilvl w:val="0"/>
          <w:numId w:val="63"/>
        </w:numPr>
        <w:autoSpaceDE w:val="0"/>
        <w:autoSpaceDN w:val="0"/>
        <w:adjustRightInd w:val="0"/>
        <w:spacing w:before="0" w:after="0"/>
        <w:jc w:val="both"/>
        <w:rPr>
          <w:rFonts w:ascii="Times New Roman" w:hAnsi="Times New Roman"/>
          <w:color w:val="000000"/>
          <w:szCs w:val="24"/>
        </w:rPr>
      </w:pPr>
      <w:r w:rsidRPr="00EE6761">
        <w:rPr>
          <w:rFonts w:ascii="Times New Roman" w:hAnsi="Times New Roman"/>
          <w:color w:val="000000"/>
          <w:szCs w:val="24"/>
        </w:rPr>
        <w:t>Involvement in an accident while operating a GOV that is found after investigation to have been caused by operator</w:t>
      </w:r>
      <w:r w:rsidR="00AB2E1E" w:rsidRPr="00EE6761">
        <w:rPr>
          <w:rFonts w:ascii="Times New Roman" w:hAnsi="Times New Roman"/>
          <w:color w:val="000000"/>
          <w:szCs w:val="24"/>
        </w:rPr>
        <w:t>’</w:t>
      </w:r>
      <w:r w:rsidRPr="00EE6761">
        <w:rPr>
          <w:rFonts w:ascii="Times New Roman" w:hAnsi="Times New Roman"/>
          <w:color w:val="000000"/>
          <w:szCs w:val="24"/>
        </w:rPr>
        <w:t>s negligence;</w:t>
      </w:r>
    </w:p>
    <w:p w14:paraId="2B2A429C" w14:textId="77777777" w:rsidR="00B50EDF" w:rsidRPr="00EE6761" w:rsidRDefault="00B50EDF" w:rsidP="005715A9">
      <w:pPr>
        <w:pStyle w:val="ColorfulList-Accent11"/>
        <w:autoSpaceDE w:val="0"/>
        <w:autoSpaceDN w:val="0"/>
        <w:adjustRightInd w:val="0"/>
        <w:spacing w:before="0" w:after="0"/>
        <w:jc w:val="both"/>
        <w:rPr>
          <w:rFonts w:ascii="Times New Roman" w:hAnsi="Times New Roman"/>
          <w:color w:val="000000"/>
          <w:szCs w:val="24"/>
        </w:rPr>
      </w:pPr>
    </w:p>
    <w:p w14:paraId="08383A5D" w14:textId="4A348E07" w:rsidR="00551D99" w:rsidRPr="00EE6761" w:rsidRDefault="00551D99" w:rsidP="00B30429">
      <w:pPr>
        <w:pStyle w:val="ColorfulList-Accent11"/>
        <w:numPr>
          <w:ilvl w:val="0"/>
          <w:numId w:val="63"/>
        </w:numPr>
        <w:autoSpaceDE w:val="0"/>
        <w:autoSpaceDN w:val="0"/>
        <w:adjustRightInd w:val="0"/>
        <w:spacing w:before="0" w:after="0"/>
        <w:jc w:val="both"/>
        <w:rPr>
          <w:rFonts w:ascii="Times New Roman" w:hAnsi="Times New Roman"/>
          <w:color w:val="000000"/>
          <w:szCs w:val="24"/>
        </w:rPr>
      </w:pPr>
      <w:r w:rsidRPr="00EE6761">
        <w:rPr>
          <w:rFonts w:ascii="Times New Roman" w:hAnsi="Times New Roman"/>
          <w:color w:val="000000"/>
          <w:szCs w:val="24"/>
        </w:rPr>
        <w:t>Violation of traffic laws or regulations (other than those related to parking) with a GOV;</w:t>
      </w:r>
    </w:p>
    <w:p w14:paraId="7023AD2B" w14:textId="77777777" w:rsidR="00551D99" w:rsidRPr="00EE6761" w:rsidRDefault="00551D99" w:rsidP="00316065">
      <w:pPr>
        <w:pStyle w:val="ColorfulList-Accent11"/>
        <w:autoSpaceDE w:val="0"/>
        <w:autoSpaceDN w:val="0"/>
        <w:adjustRightInd w:val="0"/>
        <w:spacing w:before="0" w:after="0"/>
        <w:jc w:val="both"/>
        <w:rPr>
          <w:rFonts w:ascii="Times New Roman" w:hAnsi="Times New Roman"/>
          <w:color w:val="000000"/>
          <w:szCs w:val="24"/>
        </w:rPr>
      </w:pPr>
    </w:p>
    <w:p w14:paraId="23B72AFB" w14:textId="3675CE81" w:rsidR="00551D99" w:rsidRPr="00EE6761" w:rsidRDefault="00551D99" w:rsidP="002D1024">
      <w:pPr>
        <w:pStyle w:val="ColorfulList-Accent11"/>
        <w:numPr>
          <w:ilvl w:val="0"/>
          <w:numId w:val="63"/>
        </w:numPr>
        <w:autoSpaceDE w:val="0"/>
        <w:autoSpaceDN w:val="0"/>
        <w:adjustRightInd w:val="0"/>
        <w:spacing w:before="0" w:after="0"/>
        <w:jc w:val="both"/>
        <w:rPr>
          <w:rFonts w:ascii="Times New Roman" w:hAnsi="Times New Roman"/>
          <w:color w:val="000000"/>
          <w:szCs w:val="24"/>
        </w:rPr>
      </w:pPr>
      <w:r w:rsidRPr="00EE6761">
        <w:rPr>
          <w:rFonts w:ascii="Times New Roman" w:hAnsi="Times New Roman"/>
          <w:color w:val="000000"/>
          <w:szCs w:val="24"/>
        </w:rPr>
        <w:t>Improper maintenance</w:t>
      </w:r>
      <w:r w:rsidR="002D1024">
        <w:rPr>
          <w:rFonts w:ascii="Times New Roman" w:hAnsi="Times New Roman"/>
          <w:color w:val="000000"/>
          <w:szCs w:val="24"/>
        </w:rPr>
        <w:t xml:space="preserve"> of a GOV in accordance with </w:t>
      </w:r>
      <w:r w:rsidR="002D1024" w:rsidRPr="002D1024">
        <w:rPr>
          <w:rFonts w:ascii="Times New Roman" w:hAnsi="Times New Roman"/>
          <w:color w:val="000000"/>
          <w:szCs w:val="24"/>
        </w:rPr>
        <w:t>the GOVs operating manual;</w:t>
      </w:r>
      <w:r w:rsidRPr="00EE6761">
        <w:rPr>
          <w:rFonts w:ascii="Times New Roman" w:hAnsi="Times New Roman"/>
          <w:color w:val="000000"/>
          <w:szCs w:val="24"/>
        </w:rPr>
        <w:t xml:space="preserve"> </w:t>
      </w:r>
    </w:p>
    <w:p w14:paraId="44F8A970" w14:textId="77777777" w:rsidR="00551D99" w:rsidRPr="00EE6761" w:rsidRDefault="00551D99" w:rsidP="00316065">
      <w:pPr>
        <w:pStyle w:val="ColorfulList-Accent11"/>
        <w:autoSpaceDE w:val="0"/>
        <w:autoSpaceDN w:val="0"/>
        <w:adjustRightInd w:val="0"/>
        <w:spacing w:before="0" w:after="0"/>
        <w:jc w:val="both"/>
        <w:rPr>
          <w:rFonts w:ascii="Times New Roman" w:hAnsi="Times New Roman"/>
          <w:color w:val="000000"/>
          <w:szCs w:val="24"/>
        </w:rPr>
      </w:pPr>
    </w:p>
    <w:p w14:paraId="128907C1" w14:textId="60C32D13" w:rsidR="006107CB" w:rsidRPr="00EE6761" w:rsidRDefault="00551D99" w:rsidP="00B30429">
      <w:pPr>
        <w:pStyle w:val="ColorfulList-Accent11"/>
        <w:widowControl w:val="0"/>
        <w:numPr>
          <w:ilvl w:val="0"/>
          <w:numId w:val="63"/>
        </w:numPr>
        <w:autoSpaceDE w:val="0"/>
        <w:autoSpaceDN w:val="0"/>
        <w:adjustRightInd w:val="0"/>
        <w:spacing w:before="0" w:after="0"/>
        <w:jc w:val="both"/>
        <w:rPr>
          <w:rFonts w:ascii="Times New Roman" w:hAnsi="Times New Roman"/>
          <w:color w:val="000000"/>
          <w:szCs w:val="24"/>
        </w:rPr>
      </w:pPr>
      <w:r w:rsidRPr="00EE6761">
        <w:rPr>
          <w:rFonts w:ascii="Times New Roman" w:hAnsi="Times New Roman"/>
          <w:color w:val="000000"/>
          <w:szCs w:val="24"/>
        </w:rPr>
        <w:t>Failure to comply with Federal, Departmental or operat</w:t>
      </w:r>
      <w:r w:rsidR="005715A9">
        <w:rPr>
          <w:rFonts w:ascii="Times New Roman" w:hAnsi="Times New Roman"/>
          <w:color w:val="000000"/>
          <w:szCs w:val="24"/>
        </w:rPr>
        <w:t xml:space="preserve">ing unit rules and regulations </w:t>
      </w:r>
      <w:r w:rsidRPr="00EE6761">
        <w:rPr>
          <w:rFonts w:ascii="Times New Roman" w:hAnsi="Times New Roman"/>
          <w:color w:val="000000"/>
          <w:szCs w:val="24"/>
        </w:rPr>
        <w:t xml:space="preserve">governing motor vehicle operation; and </w:t>
      </w:r>
    </w:p>
    <w:p w14:paraId="2DFB3754" w14:textId="77777777" w:rsidR="006107CB" w:rsidRPr="00EE6761" w:rsidRDefault="006107CB" w:rsidP="00316065">
      <w:pPr>
        <w:pStyle w:val="ColorfulList-Accent11"/>
        <w:widowControl w:val="0"/>
        <w:autoSpaceDE w:val="0"/>
        <w:autoSpaceDN w:val="0"/>
        <w:adjustRightInd w:val="0"/>
        <w:spacing w:before="0" w:after="0"/>
        <w:ind w:left="0"/>
        <w:jc w:val="both"/>
        <w:rPr>
          <w:rFonts w:ascii="Times New Roman" w:hAnsi="Times New Roman"/>
          <w:color w:val="000000"/>
          <w:szCs w:val="24"/>
        </w:rPr>
      </w:pPr>
    </w:p>
    <w:p w14:paraId="19865E8B" w14:textId="6BBA0864" w:rsidR="00551D99" w:rsidRPr="00EE6761" w:rsidRDefault="002D1024" w:rsidP="002D1024">
      <w:pPr>
        <w:pStyle w:val="ColorfulList-Accent11"/>
        <w:widowControl w:val="0"/>
        <w:numPr>
          <w:ilvl w:val="0"/>
          <w:numId w:val="63"/>
        </w:numPr>
        <w:autoSpaceDE w:val="0"/>
        <w:autoSpaceDN w:val="0"/>
        <w:adjustRightInd w:val="0"/>
        <w:spacing w:before="0" w:after="0"/>
        <w:jc w:val="both"/>
        <w:rPr>
          <w:rFonts w:ascii="Times New Roman" w:hAnsi="Times New Roman"/>
          <w:color w:val="000000"/>
          <w:szCs w:val="24"/>
        </w:rPr>
      </w:pPr>
      <w:r>
        <w:rPr>
          <w:rFonts w:ascii="Times New Roman" w:hAnsi="Times New Roman"/>
          <w:color w:val="000000"/>
          <w:szCs w:val="24"/>
        </w:rPr>
        <w:t>R</w:t>
      </w:r>
      <w:r w:rsidRPr="002D1024">
        <w:rPr>
          <w:rFonts w:ascii="Times New Roman" w:hAnsi="Times New Roman"/>
          <w:color w:val="000000"/>
          <w:szCs w:val="24"/>
        </w:rPr>
        <w:t>epeated traffic violations while operating privately-owned vehicles or GOVs.</w:t>
      </w:r>
      <w:r w:rsidR="00551D99" w:rsidRPr="00EE6761">
        <w:rPr>
          <w:rFonts w:ascii="Times New Roman" w:hAnsi="Times New Roman"/>
          <w:color w:val="000000"/>
          <w:szCs w:val="24"/>
        </w:rPr>
        <w:tab/>
      </w:r>
    </w:p>
    <w:p w14:paraId="52E5C9D8" w14:textId="77777777" w:rsidR="00923F03" w:rsidRPr="00EE6761" w:rsidRDefault="00923F03" w:rsidP="00316065">
      <w:pPr>
        <w:pStyle w:val="Heading3"/>
      </w:pPr>
      <w:bookmarkStart w:id="434" w:name="_Toc353456151"/>
      <w:bookmarkStart w:id="435" w:name="_Toc352923901"/>
    </w:p>
    <w:p w14:paraId="547D4B05" w14:textId="77777777" w:rsidR="00551D99" w:rsidRPr="00EE6761" w:rsidRDefault="00551D99" w:rsidP="00316065">
      <w:pPr>
        <w:pStyle w:val="Heading3"/>
      </w:pPr>
      <w:bookmarkStart w:id="436" w:name="_Toc498330439"/>
      <w:r w:rsidRPr="00EE6761">
        <w:t>13.2.5</w:t>
      </w:r>
      <w:r w:rsidRPr="00EE6761">
        <w:tab/>
        <w:t>Transportation of Non-Official Passengers</w:t>
      </w:r>
      <w:bookmarkEnd w:id="434"/>
      <w:bookmarkEnd w:id="435"/>
      <w:bookmarkEnd w:id="436"/>
    </w:p>
    <w:p w14:paraId="65B3D9B4" w14:textId="77777777" w:rsidR="00551D99" w:rsidRPr="00EE6761" w:rsidRDefault="00551D99" w:rsidP="00316065">
      <w:pPr>
        <w:pStyle w:val="NoSpacing"/>
        <w:rPr>
          <w:rFonts w:cs="Times New Roman"/>
          <w:szCs w:val="24"/>
        </w:rPr>
      </w:pPr>
    </w:p>
    <w:p w14:paraId="3FB3B4E5" w14:textId="77777777" w:rsidR="00551D99" w:rsidRPr="00EE6761" w:rsidRDefault="00551D99" w:rsidP="00316065">
      <w:pPr>
        <w:spacing w:before="0" w:after="0"/>
      </w:pPr>
      <w:r w:rsidRPr="00EE6761">
        <w:t xml:space="preserve">The transportation of non-official passengers creates the possibility of tort claims and public criticism and is not </w:t>
      </w:r>
      <w:r w:rsidR="00EE742E">
        <w:t>encouraged</w:t>
      </w:r>
      <w:r w:rsidRPr="00EE6761">
        <w:t>.</w:t>
      </w:r>
    </w:p>
    <w:p w14:paraId="6C2F7B3F" w14:textId="77777777" w:rsidR="00551D99" w:rsidRPr="00EE6761" w:rsidRDefault="00551D99" w:rsidP="00316065">
      <w:pPr>
        <w:pStyle w:val="NoSpacing"/>
        <w:rPr>
          <w:rFonts w:cs="Times New Roman"/>
          <w:szCs w:val="24"/>
        </w:rPr>
      </w:pPr>
    </w:p>
    <w:p w14:paraId="749819B8" w14:textId="77777777" w:rsidR="00551D99" w:rsidRPr="00EE6761" w:rsidRDefault="00551D99" w:rsidP="00316065">
      <w:pPr>
        <w:spacing w:before="0" w:after="0"/>
      </w:pPr>
      <w:r w:rsidRPr="00EE6761">
        <w:t>The BFM is responsible for establishing Bureau policies on the use of such incidental transportation</w:t>
      </w:r>
      <w:r w:rsidR="004621B5">
        <w:t>,</w:t>
      </w:r>
      <w:r w:rsidRPr="00EE6761">
        <w:t xml:space="preserve"> which:</w:t>
      </w:r>
    </w:p>
    <w:p w14:paraId="0A1F8F2C" w14:textId="77777777" w:rsidR="00551D99" w:rsidRPr="00EE6761" w:rsidRDefault="00551D99" w:rsidP="00316065">
      <w:pPr>
        <w:pStyle w:val="NoSpacing"/>
        <w:rPr>
          <w:rFonts w:cs="Times New Roman"/>
          <w:szCs w:val="24"/>
        </w:rPr>
      </w:pPr>
      <w:r w:rsidRPr="00EE6761">
        <w:rPr>
          <w:rFonts w:cs="Times New Roman"/>
          <w:szCs w:val="24"/>
        </w:rPr>
        <w:t xml:space="preserve"> </w:t>
      </w:r>
    </w:p>
    <w:p w14:paraId="6AF4D989" w14:textId="77777777" w:rsidR="003D7D22" w:rsidRDefault="00551D99" w:rsidP="00B30429">
      <w:pPr>
        <w:pStyle w:val="ColorfulList-Accent11"/>
        <w:numPr>
          <w:ilvl w:val="0"/>
          <w:numId w:val="64"/>
        </w:numPr>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Must be without expense to the Government;</w:t>
      </w:r>
    </w:p>
    <w:p w14:paraId="77C4510A" w14:textId="221DC3FF" w:rsidR="00551D99" w:rsidRDefault="00551D99" w:rsidP="003D7D22">
      <w:pPr>
        <w:pStyle w:val="ColorfulList-Accent11"/>
        <w:autoSpaceDE w:val="0"/>
        <w:autoSpaceDN w:val="0"/>
        <w:adjustRightInd w:val="0"/>
        <w:spacing w:before="0" w:after="0"/>
        <w:ind w:left="180"/>
        <w:rPr>
          <w:rFonts w:ascii="Times New Roman" w:hAnsi="Times New Roman"/>
          <w:color w:val="000000"/>
          <w:szCs w:val="24"/>
        </w:rPr>
      </w:pPr>
      <w:r w:rsidRPr="00EE6761">
        <w:rPr>
          <w:rFonts w:ascii="Times New Roman" w:hAnsi="Times New Roman"/>
          <w:color w:val="000000"/>
          <w:szCs w:val="24"/>
        </w:rPr>
        <w:t xml:space="preserve"> </w:t>
      </w:r>
    </w:p>
    <w:p w14:paraId="7D474A8E" w14:textId="77777777" w:rsidR="00551D99" w:rsidRPr="00EE6761" w:rsidRDefault="00551D99" w:rsidP="00B30429">
      <w:pPr>
        <w:pStyle w:val="ColorfulList-Accent11"/>
        <w:numPr>
          <w:ilvl w:val="0"/>
          <w:numId w:val="64"/>
        </w:numPr>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lastRenderedPageBreak/>
        <w:t xml:space="preserve">Must not result in the delay of Government business or the taking of roundabout routes; </w:t>
      </w:r>
    </w:p>
    <w:p w14:paraId="330415EF" w14:textId="77777777" w:rsidR="00551D99" w:rsidRPr="00EE6761" w:rsidRDefault="00551D99" w:rsidP="00316065">
      <w:pPr>
        <w:pStyle w:val="ColorfulList-Accent11"/>
        <w:autoSpaceDE w:val="0"/>
        <w:autoSpaceDN w:val="0"/>
        <w:adjustRightInd w:val="0"/>
        <w:spacing w:before="0" w:after="0"/>
        <w:rPr>
          <w:rFonts w:ascii="Times New Roman" w:hAnsi="Times New Roman"/>
          <w:color w:val="000000"/>
          <w:szCs w:val="24"/>
        </w:rPr>
      </w:pPr>
    </w:p>
    <w:p w14:paraId="3ECA3E7A" w14:textId="77777777" w:rsidR="00551D99" w:rsidRPr="00EE6761" w:rsidRDefault="00551D99" w:rsidP="00B30429">
      <w:pPr>
        <w:pStyle w:val="ColorfulList-Accent11"/>
        <w:numPr>
          <w:ilvl w:val="0"/>
          <w:numId w:val="64"/>
        </w:numPr>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Must not involve non-governmental activities or commercial dealings other than consumer purchases for official business; and</w:t>
      </w:r>
    </w:p>
    <w:p w14:paraId="6FCBA130" w14:textId="77777777" w:rsidR="00551D99" w:rsidRPr="00EE6761" w:rsidRDefault="00551D99" w:rsidP="00316065">
      <w:pPr>
        <w:pStyle w:val="ColorfulList-Accent11"/>
        <w:autoSpaceDE w:val="0"/>
        <w:autoSpaceDN w:val="0"/>
        <w:adjustRightInd w:val="0"/>
        <w:spacing w:before="0" w:after="0"/>
        <w:ind w:left="540"/>
        <w:rPr>
          <w:rFonts w:ascii="Times New Roman" w:hAnsi="Times New Roman"/>
          <w:color w:val="000000"/>
          <w:szCs w:val="24"/>
        </w:rPr>
      </w:pPr>
    </w:p>
    <w:p w14:paraId="71F3AA97" w14:textId="7EE0324F" w:rsidR="00551D99" w:rsidRPr="00EE6761" w:rsidRDefault="00551D99" w:rsidP="00B30429">
      <w:pPr>
        <w:pStyle w:val="ColorfulList-Accent11"/>
        <w:numPr>
          <w:ilvl w:val="0"/>
          <w:numId w:val="64"/>
        </w:numPr>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Must not allow unauthorized individuals to r</w:t>
      </w:r>
      <w:r w:rsidR="004621B5">
        <w:rPr>
          <w:rFonts w:ascii="Times New Roman" w:hAnsi="Times New Roman"/>
          <w:color w:val="000000"/>
          <w:szCs w:val="24"/>
        </w:rPr>
        <w:t xml:space="preserve">ide or pick-up strangers in </w:t>
      </w:r>
      <w:r w:rsidRPr="00EE6761">
        <w:rPr>
          <w:rFonts w:ascii="Times New Roman" w:hAnsi="Times New Roman"/>
          <w:color w:val="000000"/>
          <w:szCs w:val="24"/>
        </w:rPr>
        <w:t>the GOV (</w:t>
      </w:r>
      <w:r w:rsidR="004E3862" w:rsidRPr="00EE6761">
        <w:rPr>
          <w:rFonts w:ascii="Times New Roman" w:hAnsi="Times New Roman"/>
          <w:color w:val="000000"/>
          <w:szCs w:val="24"/>
        </w:rPr>
        <w:t>e.g</w:t>
      </w:r>
      <w:r w:rsidRPr="00EE6761">
        <w:rPr>
          <w:rFonts w:ascii="Times New Roman" w:hAnsi="Times New Roman"/>
          <w:color w:val="000000"/>
          <w:szCs w:val="24"/>
        </w:rPr>
        <w:t>.</w:t>
      </w:r>
      <w:r w:rsidR="00133072" w:rsidRPr="00EE6761">
        <w:rPr>
          <w:rFonts w:ascii="Times New Roman" w:hAnsi="Times New Roman"/>
          <w:color w:val="000000"/>
          <w:szCs w:val="24"/>
        </w:rPr>
        <w:t>,</w:t>
      </w:r>
      <w:r w:rsidRPr="00EE6761">
        <w:rPr>
          <w:rFonts w:ascii="Times New Roman" w:hAnsi="Times New Roman"/>
          <w:color w:val="000000"/>
          <w:szCs w:val="24"/>
        </w:rPr>
        <w:t xml:space="preserve"> hitchhikers).</w:t>
      </w:r>
    </w:p>
    <w:p w14:paraId="1AA61C2A" w14:textId="77777777" w:rsidR="00AC1F85" w:rsidRDefault="00AC1F85" w:rsidP="00AC1F85">
      <w:pPr>
        <w:pStyle w:val="NoSpacing"/>
      </w:pPr>
      <w:bookmarkStart w:id="437" w:name="_Toc353456152"/>
      <w:bookmarkStart w:id="438" w:name="_Toc352923902"/>
    </w:p>
    <w:p w14:paraId="739C497D" w14:textId="77777777" w:rsidR="00551D99" w:rsidRPr="00EE6761" w:rsidRDefault="00551D99" w:rsidP="00316065">
      <w:pPr>
        <w:pStyle w:val="Heading3"/>
      </w:pPr>
      <w:bookmarkStart w:id="439" w:name="_Toc498330440"/>
      <w:r w:rsidRPr="00EE6761">
        <w:t>13.2.6</w:t>
      </w:r>
      <w:r w:rsidRPr="00EE6761">
        <w:tab/>
        <w:t>Violations</w:t>
      </w:r>
      <w:bookmarkEnd w:id="437"/>
      <w:bookmarkEnd w:id="438"/>
      <w:bookmarkEnd w:id="439"/>
    </w:p>
    <w:p w14:paraId="181803BB" w14:textId="77777777" w:rsidR="005715A9" w:rsidRDefault="005715A9" w:rsidP="00316065">
      <w:pPr>
        <w:spacing w:before="0" w:after="0"/>
      </w:pPr>
    </w:p>
    <w:p w14:paraId="45AF2AC2" w14:textId="6D8A7572" w:rsidR="003416E0" w:rsidRPr="00EE6761" w:rsidRDefault="00551D99" w:rsidP="00316065">
      <w:pPr>
        <w:spacing w:before="0" w:after="0"/>
      </w:pPr>
      <w:r w:rsidRPr="00EE6761">
        <w:t>Motor vehicle operators and DOC employees authorized t</w:t>
      </w:r>
      <w:r w:rsidR="00942E5B" w:rsidRPr="00EE6761">
        <w:t>o</w:t>
      </w:r>
      <w:r w:rsidRPr="00EE6761">
        <w:t xml:space="preserve"> use GOV</w:t>
      </w:r>
      <w:r w:rsidR="00942E5B" w:rsidRPr="00EE6761">
        <w:t>s</w:t>
      </w:r>
      <w:r w:rsidRPr="00EE6761">
        <w:t xml:space="preserve"> must be familiar with and adhere to motor vehicle traffic laws of the </w:t>
      </w:r>
      <w:r w:rsidR="00133072" w:rsidRPr="00EE6761">
        <w:t>s</w:t>
      </w:r>
      <w:r w:rsidRPr="00EE6761">
        <w:t>tate</w:t>
      </w:r>
      <w:r w:rsidR="004E0F4E">
        <w:t>s</w:t>
      </w:r>
      <w:r w:rsidRPr="00EE6761">
        <w:t xml:space="preserve"> and local jurisdictio</w:t>
      </w:r>
      <w:r w:rsidR="004E0F4E">
        <w:t>ns</w:t>
      </w:r>
      <w:r w:rsidRPr="00EE6761">
        <w:t xml:space="preserve"> where they operate GOVs.  </w:t>
      </w:r>
      <w:r w:rsidR="00695C76">
        <w:t>T</w:t>
      </w:r>
      <w:r w:rsidRPr="00EE6761">
        <w:t>raffic violations should be reported to their immediate supervisor and BFM</w:t>
      </w:r>
      <w:r w:rsidR="005715A9">
        <w:t xml:space="preserve"> the same day of</w:t>
      </w:r>
      <w:r w:rsidR="002D1024">
        <w:t>,</w:t>
      </w:r>
      <w:r w:rsidR="005715A9">
        <w:t xml:space="preserve"> </w:t>
      </w:r>
      <w:r w:rsidR="002D1024" w:rsidRPr="002D1024">
        <w:t>or as soon as practicable after</w:t>
      </w:r>
      <w:r w:rsidR="002D1024">
        <w:t xml:space="preserve">, </w:t>
      </w:r>
      <w:r w:rsidR="005715A9">
        <w:t>the violation</w:t>
      </w:r>
      <w:r w:rsidRPr="00EE6761">
        <w:t xml:space="preserve">. </w:t>
      </w:r>
    </w:p>
    <w:p w14:paraId="6C081D74" w14:textId="77777777" w:rsidR="003416E0" w:rsidRPr="00EE6761" w:rsidRDefault="003416E0" w:rsidP="00316065">
      <w:pPr>
        <w:spacing w:before="0" w:after="0"/>
      </w:pPr>
    </w:p>
    <w:p w14:paraId="0E5EE833" w14:textId="7AB62ED9" w:rsidR="00551D99" w:rsidRPr="00EE6761" w:rsidRDefault="00695C76" w:rsidP="00316065">
      <w:pPr>
        <w:spacing w:before="0" w:after="0"/>
        <w:rPr>
          <w:vanish/>
          <w:specVanish/>
        </w:rPr>
      </w:pPr>
      <w:r>
        <w:t>V</w:t>
      </w:r>
      <w:r w:rsidR="00551D99" w:rsidRPr="00EE6761">
        <w:t xml:space="preserve">iolations that occur while not on official business will </w:t>
      </w:r>
      <w:r w:rsidR="00133072" w:rsidRPr="00EE6761">
        <w:t xml:space="preserve">be </w:t>
      </w:r>
      <w:r w:rsidR="00551D99" w:rsidRPr="00EE6761">
        <w:t xml:space="preserve">the sole responsibility </w:t>
      </w:r>
      <w:r w:rsidR="003416E0" w:rsidRPr="00EE6761">
        <w:t>of</w:t>
      </w:r>
      <w:r w:rsidR="00551D99" w:rsidRPr="00EE6761">
        <w:t xml:space="preserve"> the violator and not </w:t>
      </w:r>
      <w:r w:rsidR="003416E0" w:rsidRPr="00EE6761">
        <w:t>of</w:t>
      </w:r>
      <w:r w:rsidR="00551D99" w:rsidRPr="00EE6761">
        <w:t xml:space="preserve"> the U.S. Government.</w:t>
      </w:r>
    </w:p>
    <w:p w14:paraId="69FEA625" w14:textId="77777777" w:rsidR="005E1E34" w:rsidRPr="00EE6761" w:rsidRDefault="003416E0" w:rsidP="00316065">
      <w:pPr>
        <w:pStyle w:val="Heading3"/>
      </w:pPr>
      <w:bookmarkStart w:id="440" w:name="_Toc353456153"/>
      <w:bookmarkStart w:id="441" w:name="_Toc352923903"/>
      <w:r w:rsidRPr="00EE6761">
        <w:t xml:space="preserve"> </w:t>
      </w:r>
    </w:p>
    <w:p w14:paraId="6938CD6E" w14:textId="77777777" w:rsidR="00733633" w:rsidRDefault="00733633" w:rsidP="00316065">
      <w:pPr>
        <w:pStyle w:val="Heading3"/>
      </w:pPr>
    </w:p>
    <w:p w14:paraId="432DD5B2" w14:textId="77777777" w:rsidR="00551D99" w:rsidRPr="00EE6761" w:rsidRDefault="00551D99" w:rsidP="00316065">
      <w:pPr>
        <w:pStyle w:val="Heading3"/>
      </w:pPr>
      <w:bookmarkStart w:id="442" w:name="_Toc498330441"/>
      <w:r w:rsidRPr="00EE6761">
        <w:t>13.2.7</w:t>
      </w:r>
      <w:r w:rsidRPr="00EE6761">
        <w:tab/>
        <w:t>Penalty for Unofficial Use</w:t>
      </w:r>
      <w:bookmarkEnd w:id="440"/>
      <w:bookmarkEnd w:id="441"/>
      <w:bookmarkEnd w:id="442"/>
    </w:p>
    <w:p w14:paraId="506BD43F" w14:textId="77777777" w:rsidR="00551D99" w:rsidRPr="00EE6761" w:rsidRDefault="00551D99" w:rsidP="00316065">
      <w:pPr>
        <w:pStyle w:val="NoSpacing"/>
        <w:rPr>
          <w:rFonts w:cs="Times New Roman"/>
          <w:szCs w:val="24"/>
        </w:rPr>
      </w:pPr>
    </w:p>
    <w:p w14:paraId="53BA52C5" w14:textId="6D07692C" w:rsidR="00551D99" w:rsidRPr="00EE6761" w:rsidRDefault="00B24A1B" w:rsidP="00316065">
      <w:pPr>
        <w:spacing w:before="0" w:after="0"/>
      </w:pPr>
      <w:hyperlink r:id="rId185" w:history="1">
        <w:r w:rsidR="00AA26A3" w:rsidRPr="000567E0">
          <w:rPr>
            <w:rStyle w:val="Hyperlink"/>
          </w:rPr>
          <w:t xml:space="preserve">31 U.S.C. </w:t>
        </w:r>
        <w:r w:rsidR="00DF1832">
          <w:rPr>
            <w:rStyle w:val="Hyperlink"/>
          </w:rPr>
          <w:t xml:space="preserve">§ </w:t>
        </w:r>
        <w:r w:rsidR="00551D99" w:rsidRPr="000567E0">
          <w:rPr>
            <w:rStyle w:val="Hyperlink"/>
          </w:rPr>
          <w:t xml:space="preserve">1349, </w:t>
        </w:r>
        <w:r w:rsidR="00AB2E1E" w:rsidRPr="000567E0">
          <w:rPr>
            <w:rStyle w:val="Hyperlink"/>
          </w:rPr>
          <w:t>“</w:t>
        </w:r>
        <w:r w:rsidR="00551D99" w:rsidRPr="000567E0">
          <w:rPr>
            <w:rStyle w:val="Hyperlink"/>
          </w:rPr>
          <w:t>Adverse Personnel Actions</w:t>
        </w:r>
        <w:r w:rsidR="006042EF" w:rsidRPr="000567E0">
          <w:rPr>
            <w:rStyle w:val="Hyperlink"/>
          </w:rPr>
          <w:t>,</w:t>
        </w:r>
        <w:r w:rsidR="00AB2E1E" w:rsidRPr="000567E0">
          <w:rPr>
            <w:rStyle w:val="Hyperlink"/>
          </w:rPr>
          <w:t>”</w:t>
        </w:r>
      </w:hyperlink>
      <w:r w:rsidR="00551D99" w:rsidRPr="00EE6761">
        <w:t xml:space="preserve"> provides that any officer or employee of the Government who willfully uses or autho</w:t>
      </w:r>
      <w:r w:rsidR="00CF67C3" w:rsidRPr="00EE6761">
        <w:t xml:space="preserve">rizes the use of any </w:t>
      </w:r>
      <w:r w:rsidR="0066745B">
        <w:t>Government-owned</w:t>
      </w:r>
      <w:r w:rsidR="00551D99" w:rsidRPr="00EE6761">
        <w:t xml:space="preserve"> passenger motor vehicle for other than official purposes will be suspended from duty without </w:t>
      </w:r>
      <w:r w:rsidR="004E0F4E">
        <w:t>pay</w:t>
      </w:r>
      <w:r w:rsidR="00551D99" w:rsidRPr="00EE6761">
        <w:t xml:space="preserve">, for </w:t>
      </w:r>
      <w:r w:rsidR="004E0F4E">
        <w:t>at least</w:t>
      </w:r>
      <w:r w:rsidR="00551D99" w:rsidRPr="00EE6761">
        <w:t xml:space="preserve"> </w:t>
      </w:r>
      <w:r w:rsidR="004E0F4E">
        <w:t>one</w:t>
      </w:r>
      <w:r w:rsidR="00551D99" w:rsidRPr="00412F76">
        <w:t xml:space="preserve"> </w:t>
      </w:r>
      <w:r w:rsidR="004E0F4E">
        <w:t>month</w:t>
      </w:r>
      <w:r w:rsidR="00551D99" w:rsidRPr="00EE6761">
        <w:t xml:space="preserve">, and </w:t>
      </w:r>
      <w:r w:rsidR="004E0F4E">
        <w:t>may</w:t>
      </w:r>
      <w:r w:rsidR="004E0F4E" w:rsidRPr="00EE6761">
        <w:t xml:space="preserve"> </w:t>
      </w:r>
      <w:r w:rsidR="00551D99" w:rsidRPr="00EE6761">
        <w:t>be suspended for a longer period or removed from office if circumstances warrant.</w:t>
      </w:r>
    </w:p>
    <w:p w14:paraId="2E064043" w14:textId="77777777" w:rsidR="00705570" w:rsidRDefault="00705570" w:rsidP="00316065">
      <w:pPr>
        <w:pStyle w:val="Heading2"/>
        <w:spacing w:before="0"/>
        <w:rPr>
          <w:rFonts w:eastAsia="Calibri"/>
        </w:rPr>
      </w:pPr>
      <w:bookmarkStart w:id="443" w:name="_Toc353456154"/>
      <w:bookmarkStart w:id="444" w:name="_Toc352923904"/>
    </w:p>
    <w:p w14:paraId="40DC0502" w14:textId="77777777" w:rsidR="00551D99" w:rsidRPr="00EE6761" w:rsidRDefault="00551D99" w:rsidP="00316065">
      <w:pPr>
        <w:pStyle w:val="Heading2"/>
        <w:spacing w:before="0"/>
        <w:rPr>
          <w:color w:val="000000"/>
        </w:rPr>
      </w:pPr>
      <w:bookmarkStart w:id="445" w:name="_Toc498330442"/>
      <w:r w:rsidRPr="00EE6761">
        <w:rPr>
          <w:rFonts w:eastAsia="Calibri"/>
        </w:rPr>
        <w:t>13.3</w:t>
      </w:r>
      <w:r w:rsidRPr="00EE6761">
        <w:rPr>
          <w:rFonts w:eastAsia="Calibri"/>
        </w:rPr>
        <w:tab/>
        <w:t>Use of Government Vehicles for Home-to-Work Transportation</w:t>
      </w:r>
      <w:bookmarkEnd w:id="443"/>
      <w:bookmarkEnd w:id="444"/>
      <w:bookmarkEnd w:id="445"/>
      <w:r w:rsidRPr="00EE6761">
        <w:rPr>
          <w:color w:val="000000"/>
        </w:rPr>
        <w:t xml:space="preserve"> </w:t>
      </w:r>
    </w:p>
    <w:p w14:paraId="53B9002E" w14:textId="77777777" w:rsidR="00551D99" w:rsidRPr="00EE6761" w:rsidRDefault="00551D99" w:rsidP="00316065">
      <w:pPr>
        <w:pStyle w:val="NoSpacing"/>
        <w:rPr>
          <w:rFonts w:cs="Times New Roman"/>
          <w:szCs w:val="24"/>
        </w:rPr>
      </w:pPr>
    </w:p>
    <w:p w14:paraId="7B48D879" w14:textId="0FD01BB5" w:rsidR="00551D99" w:rsidRPr="00EE6761" w:rsidRDefault="00551D99" w:rsidP="00316065">
      <w:pPr>
        <w:spacing w:before="0" w:after="0"/>
        <w:rPr>
          <w:b/>
        </w:rPr>
      </w:pPr>
      <w:r w:rsidRPr="00EE6761">
        <w:t xml:space="preserve">The policy guidelines contained in </w:t>
      </w:r>
      <w:r w:rsidR="004E0F4E">
        <w:t xml:space="preserve">31 U.S.C. § 1344 and </w:t>
      </w:r>
      <w:hyperlink r:id="rId186" w:history="1">
        <w:r w:rsidRPr="004779CD">
          <w:rPr>
            <w:rStyle w:val="Hyperlink"/>
          </w:rPr>
          <w:t xml:space="preserve">FMR 102-34, </w:t>
        </w:r>
        <w:r w:rsidR="00AB2E1E" w:rsidRPr="004779CD">
          <w:rPr>
            <w:rStyle w:val="Hyperlink"/>
          </w:rPr>
          <w:t>“</w:t>
        </w:r>
        <w:r w:rsidRPr="004779CD">
          <w:rPr>
            <w:rStyle w:val="Hyperlink"/>
          </w:rPr>
          <w:t>Motor Vehicle Management</w:t>
        </w:r>
        <w:r w:rsidR="00D9750D">
          <w:rPr>
            <w:rStyle w:val="Hyperlink"/>
          </w:rPr>
          <w:t>,</w:t>
        </w:r>
        <w:r w:rsidR="00AB2E1E" w:rsidRPr="004779CD">
          <w:rPr>
            <w:rStyle w:val="Hyperlink"/>
          </w:rPr>
          <w:t>”</w:t>
        </w:r>
      </w:hyperlink>
      <w:r w:rsidRPr="00EE6761">
        <w:t xml:space="preserve"> pertains to </w:t>
      </w:r>
      <w:r w:rsidR="004E0F4E">
        <w:t xml:space="preserve">the </w:t>
      </w:r>
      <w:r w:rsidRPr="00EE6761">
        <w:t xml:space="preserve">official use of Government passenger carriers between residences and places of employment.  The policies contained in this section are applicable throughout DOC and may apply only to the use of home-to-work transportation for employees on normal duty status performing assigned duties at their place of employment.  </w:t>
      </w:r>
    </w:p>
    <w:p w14:paraId="34A58C26" w14:textId="77777777" w:rsidR="00551D99" w:rsidRPr="00EE6761" w:rsidRDefault="00551D99" w:rsidP="00316065">
      <w:pPr>
        <w:pStyle w:val="NoSpacing"/>
        <w:rPr>
          <w:rFonts w:cs="Times New Roman"/>
          <w:szCs w:val="24"/>
        </w:rPr>
      </w:pPr>
    </w:p>
    <w:p w14:paraId="50E5B07C" w14:textId="77777777" w:rsidR="00551D99" w:rsidRPr="00EE6761" w:rsidRDefault="00551D99" w:rsidP="00316065">
      <w:pPr>
        <w:pStyle w:val="Heading3"/>
      </w:pPr>
      <w:bookmarkStart w:id="446" w:name="_Toc353456155"/>
      <w:bookmarkStart w:id="447" w:name="_Toc352923905"/>
      <w:bookmarkStart w:id="448" w:name="_Toc498330443"/>
      <w:r w:rsidRPr="00EE6761">
        <w:t>13.3.1</w:t>
      </w:r>
      <w:r w:rsidRPr="00EE6761">
        <w:tab/>
        <w:t>Policy</w:t>
      </w:r>
      <w:bookmarkEnd w:id="446"/>
      <w:bookmarkEnd w:id="447"/>
      <w:bookmarkEnd w:id="448"/>
      <w:r w:rsidRPr="00EE6761">
        <w:t xml:space="preserve"> </w:t>
      </w:r>
    </w:p>
    <w:p w14:paraId="16B0572C" w14:textId="77777777" w:rsidR="00551D99" w:rsidRPr="00EE6761" w:rsidRDefault="00551D99" w:rsidP="00316065">
      <w:pPr>
        <w:pStyle w:val="NoSpacing"/>
        <w:rPr>
          <w:rFonts w:cs="Times New Roman"/>
          <w:szCs w:val="24"/>
        </w:rPr>
      </w:pPr>
    </w:p>
    <w:p w14:paraId="060CE976" w14:textId="6F64CB5E" w:rsidR="00551D99" w:rsidRPr="00EE6761" w:rsidRDefault="00551D99" w:rsidP="00316065">
      <w:pPr>
        <w:spacing w:before="0" w:after="0"/>
      </w:pPr>
      <w:r w:rsidRPr="00EE6761">
        <w:t xml:space="preserve">Departmental employees are not authorized to use a Government passenger carrier for transportation from home-to-work </w:t>
      </w:r>
      <w:r w:rsidR="00DA71D2" w:rsidRPr="00EE6761">
        <w:t>unless</w:t>
      </w:r>
      <w:r w:rsidRPr="00EE6761">
        <w:t xml:space="preserve"> the Secretary of Commerce has approved the use in advance</w:t>
      </w:r>
      <w:r w:rsidR="00942E5B" w:rsidRPr="00EE6761">
        <w:t xml:space="preserve"> and in writing</w:t>
      </w:r>
      <w:r w:rsidR="004621B5">
        <w:t xml:space="preserve">.  </w:t>
      </w:r>
      <w:hyperlink r:id="rId187" w:history="1">
        <w:r w:rsidR="004621B5" w:rsidRPr="00952833">
          <w:rPr>
            <w:rStyle w:val="Hyperlink"/>
          </w:rPr>
          <w:t xml:space="preserve">31 U.S.C. </w:t>
        </w:r>
        <w:r w:rsidR="00DF1832">
          <w:rPr>
            <w:rStyle w:val="Hyperlink"/>
          </w:rPr>
          <w:t xml:space="preserve">§ </w:t>
        </w:r>
        <w:r w:rsidRPr="00952833">
          <w:rPr>
            <w:rStyle w:val="Hyperlink"/>
          </w:rPr>
          <w:t>1344</w:t>
        </w:r>
      </w:hyperlink>
      <w:r w:rsidRPr="00EE6761">
        <w:t xml:space="preserve"> specifies the Secretary may not delegate this authority.  It is the Department</w:t>
      </w:r>
      <w:r w:rsidR="00AB2E1E" w:rsidRPr="00EE6761">
        <w:t>’</w:t>
      </w:r>
      <w:r w:rsidRPr="00EE6761">
        <w:t>s policy to fully document instances of home-to-work transportation with necessary reports, logs</w:t>
      </w:r>
      <w:r w:rsidR="00C516A3" w:rsidRPr="00EE6761">
        <w:t>,</w:t>
      </w:r>
      <w:r w:rsidRPr="00EE6761">
        <w:t xml:space="preserve"> or other records.  </w:t>
      </w:r>
    </w:p>
    <w:p w14:paraId="3865095E" w14:textId="77777777" w:rsidR="00551D99" w:rsidRPr="00EE6761" w:rsidRDefault="00551D99" w:rsidP="00316065">
      <w:pPr>
        <w:pStyle w:val="NoSpacing"/>
        <w:rPr>
          <w:rFonts w:cs="Times New Roman"/>
          <w:szCs w:val="24"/>
        </w:rPr>
      </w:pPr>
    </w:p>
    <w:p w14:paraId="17252927" w14:textId="77777777" w:rsidR="00551D99" w:rsidRPr="00EE6761" w:rsidRDefault="00551D99" w:rsidP="00316065">
      <w:pPr>
        <w:spacing w:before="0" w:after="0"/>
      </w:pPr>
      <w:r w:rsidRPr="00EE6761">
        <w:t>The use of Government passenger carriers between an employee</w:t>
      </w:r>
      <w:r w:rsidR="00AB2E1E" w:rsidRPr="00EE6761">
        <w:t>’</w:t>
      </w:r>
      <w:r w:rsidRPr="00EE6761">
        <w:t xml:space="preserve">s residence and their place of employment </w:t>
      </w:r>
      <w:r w:rsidR="007E0375">
        <w:t>is</w:t>
      </w:r>
      <w:r w:rsidRPr="00EE6761">
        <w:t xml:space="preserve"> limited to:</w:t>
      </w:r>
    </w:p>
    <w:p w14:paraId="07A87405" w14:textId="77777777" w:rsidR="00551D99" w:rsidRPr="00EE6761" w:rsidRDefault="00551D99" w:rsidP="00316065">
      <w:pPr>
        <w:pStyle w:val="NoSpacing"/>
        <w:rPr>
          <w:rFonts w:cs="Times New Roman"/>
          <w:szCs w:val="24"/>
        </w:rPr>
      </w:pPr>
      <w:r w:rsidRPr="00EE6761">
        <w:rPr>
          <w:rFonts w:cs="Times New Roman"/>
          <w:szCs w:val="24"/>
        </w:rPr>
        <w:t xml:space="preserve"> </w:t>
      </w:r>
    </w:p>
    <w:p w14:paraId="647795CB" w14:textId="77777777" w:rsidR="00551D99" w:rsidRPr="00EE6761" w:rsidRDefault="00551D99" w:rsidP="00B30429">
      <w:pPr>
        <w:pStyle w:val="ColorfulList-Accent11"/>
        <w:numPr>
          <w:ilvl w:val="0"/>
          <w:numId w:val="65"/>
        </w:numPr>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 xml:space="preserve">The Secretary of Commerce; </w:t>
      </w:r>
    </w:p>
    <w:p w14:paraId="3CE16FF3" w14:textId="79E6E7D9" w:rsidR="00551D99" w:rsidRPr="00EE6761" w:rsidRDefault="00551D99" w:rsidP="00B30429">
      <w:pPr>
        <w:pStyle w:val="ColorfulList-Accent11"/>
        <w:numPr>
          <w:ilvl w:val="0"/>
          <w:numId w:val="65"/>
        </w:numPr>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lastRenderedPageBreak/>
        <w:t xml:space="preserve">Employees engaged in field work as defined within </w:t>
      </w:r>
      <w:r w:rsidR="005715A9" w:rsidRPr="005715A9">
        <w:rPr>
          <w:rFonts w:ascii="Times New Roman" w:hAnsi="Times New Roman"/>
          <w:color w:val="000000"/>
          <w:szCs w:val="24"/>
        </w:rPr>
        <w:t>31 U.S.C. § 1344</w:t>
      </w:r>
      <w:r w:rsidRPr="00EE6761">
        <w:rPr>
          <w:rFonts w:ascii="Times New Roman" w:hAnsi="Times New Roman"/>
          <w:color w:val="000000"/>
          <w:szCs w:val="24"/>
        </w:rPr>
        <w:t xml:space="preserve">; </w:t>
      </w:r>
    </w:p>
    <w:p w14:paraId="2F908403" w14:textId="77777777" w:rsidR="00551D99" w:rsidRPr="00EE6761" w:rsidRDefault="00551D99" w:rsidP="00316065">
      <w:pPr>
        <w:pStyle w:val="ColorfulList-Accent11"/>
        <w:autoSpaceDE w:val="0"/>
        <w:autoSpaceDN w:val="0"/>
        <w:adjustRightInd w:val="0"/>
        <w:spacing w:before="0" w:after="0"/>
        <w:rPr>
          <w:rFonts w:ascii="Times New Roman" w:hAnsi="Times New Roman"/>
          <w:color w:val="000000"/>
          <w:szCs w:val="24"/>
        </w:rPr>
      </w:pPr>
    </w:p>
    <w:p w14:paraId="56252C8C" w14:textId="2A596F23" w:rsidR="00551D99" w:rsidRPr="00EE6761" w:rsidRDefault="00551D99" w:rsidP="00B30429">
      <w:pPr>
        <w:pStyle w:val="ColorfulList-Accent11"/>
        <w:numPr>
          <w:ilvl w:val="0"/>
          <w:numId w:val="65"/>
        </w:numPr>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Employees engaged in intelligence</w:t>
      </w:r>
      <w:r w:rsidR="00725235">
        <w:rPr>
          <w:rFonts w:ascii="Times New Roman" w:hAnsi="Times New Roman"/>
          <w:color w:val="000000"/>
          <w:szCs w:val="24"/>
        </w:rPr>
        <w:t>, counterintelligence, protective services,</w:t>
      </w:r>
      <w:r w:rsidRPr="00EE6761">
        <w:rPr>
          <w:rFonts w:ascii="Times New Roman" w:hAnsi="Times New Roman"/>
          <w:color w:val="000000"/>
          <w:szCs w:val="24"/>
        </w:rPr>
        <w:t xml:space="preserve"> or criminal law enforcement, as </w:t>
      </w:r>
      <w:r w:rsidR="00725235">
        <w:rPr>
          <w:rFonts w:ascii="Times New Roman" w:hAnsi="Times New Roman"/>
          <w:color w:val="000000"/>
          <w:szCs w:val="24"/>
        </w:rPr>
        <w:t>set forth</w:t>
      </w:r>
      <w:r w:rsidR="00725235" w:rsidRPr="00EE6761">
        <w:rPr>
          <w:rFonts w:ascii="Times New Roman" w:hAnsi="Times New Roman"/>
          <w:color w:val="000000"/>
          <w:szCs w:val="24"/>
        </w:rPr>
        <w:t xml:space="preserve"> </w:t>
      </w:r>
      <w:r w:rsidR="005715A9">
        <w:rPr>
          <w:rFonts w:ascii="Times New Roman" w:hAnsi="Times New Roman"/>
          <w:color w:val="000000"/>
          <w:szCs w:val="24"/>
        </w:rPr>
        <w:t xml:space="preserve">by </w:t>
      </w:r>
      <w:r w:rsidR="005715A9" w:rsidRPr="005715A9">
        <w:rPr>
          <w:rFonts w:ascii="Times New Roman" w:hAnsi="Times New Roman"/>
          <w:color w:val="000000"/>
          <w:szCs w:val="24"/>
        </w:rPr>
        <w:t>31 U.S.C. § 1344</w:t>
      </w:r>
      <w:r w:rsidRPr="00EE6761">
        <w:rPr>
          <w:rFonts w:ascii="Times New Roman" w:hAnsi="Times New Roman"/>
          <w:color w:val="000000"/>
          <w:szCs w:val="24"/>
        </w:rPr>
        <w:t xml:space="preserve">; and </w:t>
      </w:r>
    </w:p>
    <w:p w14:paraId="6B2ADF4F" w14:textId="77777777" w:rsidR="00551D99" w:rsidRPr="00EE6761" w:rsidRDefault="00551D99" w:rsidP="00316065">
      <w:pPr>
        <w:pStyle w:val="ColorfulList-Accent11"/>
        <w:autoSpaceDE w:val="0"/>
        <w:autoSpaceDN w:val="0"/>
        <w:adjustRightInd w:val="0"/>
        <w:spacing w:before="0" w:after="0"/>
        <w:rPr>
          <w:rFonts w:ascii="Times New Roman" w:hAnsi="Times New Roman"/>
          <w:color w:val="000000"/>
          <w:szCs w:val="24"/>
        </w:rPr>
      </w:pPr>
    </w:p>
    <w:p w14:paraId="66C5BB7B" w14:textId="10D70A1D" w:rsidR="00551D99" w:rsidRPr="00EE6761" w:rsidRDefault="00551D99" w:rsidP="00B30429">
      <w:pPr>
        <w:pStyle w:val="ColorfulList-Accent11"/>
        <w:numPr>
          <w:ilvl w:val="0"/>
          <w:numId w:val="65"/>
        </w:numPr>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Other employees, when use is in response to highly unusual circumstanc</w:t>
      </w:r>
      <w:r w:rsidR="00725235">
        <w:rPr>
          <w:rFonts w:ascii="Times New Roman" w:hAnsi="Times New Roman"/>
          <w:color w:val="000000"/>
          <w:szCs w:val="24"/>
        </w:rPr>
        <w:t xml:space="preserve">es that </w:t>
      </w:r>
      <w:r w:rsidRPr="00EE6761">
        <w:rPr>
          <w:rFonts w:ascii="Times New Roman" w:hAnsi="Times New Roman"/>
          <w:color w:val="000000"/>
          <w:szCs w:val="24"/>
        </w:rPr>
        <w:t xml:space="preserve">present a clear and present danger, when an emergency exists, or when other compelling operational considerations make such transportation essential to the conduct of official business. </w:t>
      </w:r>
      <w:r w:rsidR="00725235">
        <w:rPr>
          <w:rFonts w:ascii="Times New Roman" w:hAnsi="Times New Roman"/>
          <w:color w:val="000000"/>
          <w:szCs w:val="24"/>
        </w:rPr>
        <w:t xml:space="preserve"> Such use must be authorized in writing and may not be effective for more than 15 calendar days; 90-day extensions may be authorized by the Secretary</w:t>
      </w:r>
      <w:r w:rsidR="00F40D07">
        <w:rPr>
          <w:rFonts w:ascii="Times New Roman" w:hAnsi="Times New Roman"/>
          <w:color w:val="000000"/>
          <w:szCs w:val="24"/>
        </w:rPr>
        <w:t xml:space="preserve">, as set forth in </w:t>
      </w:r>
      <w:hyperlink w:anchor="_13.3.4_Clear_and" w:history="1">
        <w:r w:rsidR="00E01A12" w:rsidRPr="005715A9">
          <w:rPr>
            <w:rStyle w:val="Hyperlink"/>
            <w:rFonts w:ascii="Times New Roman" w:hAnsi="Times New Roman"/>
            <w:szCs w:val="24"/>
          </w:rPr>
          <w:t xml:space="preserve">PPMM Section </w:t>
        </w:r>
        <w:r w:rsidR="00F40D07" w:rsidRPr="005715A9">
          <w:rPr>
            <w:rStyle w:val="Hyperlink"/>
            <w:rFonts w:ascii="Times New Roman" w:hAnsi="Times New Roman"/>
            <w:szCs w:val="24"/>
          </w:rPr>
          <w:t>13.3.4</w:t>
        </w:r>
        <w:r w:rsidR="00E01A12" w:rsidRPr="005715A9">
          <w:rPr>
            <w:rStyle w:val="Hyperlink"/>
            <w:rFonts w:ascii="Times New Roman" w:hAnsi="Times New Roman"/>
            <w:szCs w:val="24"/>
          </w:rPr>
          <w:t>, “Clear and Present Danger or Emergency Authorization</w:t>
        </w:r>
        <w:r w:rsidR="00725235" w:rsidRPr="005715A9">
          <w:rPr>
            <w:rStyle w:val="Hyperlink"/>
            <w:rFonts w:ascii="Times New Roman" w:hAnsi="Times New Roman"/>
            <w:szCs w:val="24"/>
          </w:rPr>
          <w:t>.</w:t>
        </w:r>
        <w:r w:rsidR="00E01A12" w:rsidRPr="005715A9">
          <w:rPr>
            <w:rStyle w:val="Hyperlink"/>
            <w:rFonts w:ascii="Times New Roman" w:hAnsi="Times New Roman"/>
            <w:szCs w:val="24"/>
          </w:rPr>
          <w:t>”</w:t>
        </w:r>
        <w:r w:rsidR="00725235" w:rsidRPr="005715A9">
          <w:rPr>
            <w:rStyle w:val="Hyperlink"/>
            <w:rFonts w:ascii="Times New Roman" w:hAnsi="Times New Roman"/>
            <w:szCs w:val="24"/>
          </w:rPr>
          <w:t xml:space="preserve"> </w:t>
        </w:r>
      </w:hyperlink>
      <w:r w:rsidR="00725235">
        <w:rPr>
          <w:rFonts w:ascii="Times New Roman" w:hAnsi="Times New Roman"/>
          <w:color w:val="000000"/>
          <w:szCs w:val="24"/>
        </w:rPr>
        <w:t xml:space="preserve"> </w:t>
      </w:r>
    </w:p>
    <w:p w14:paraId="79509FB8" w14:textId="77777777" w:rsidR="00AC1F85" w:rsidRDefault="00AC1F85" w:rsidP="00316065">
      <w:pPr>
        <w:pStyle w:val="Heading3"/>
      </w:pPr>
      <w:bookmarkStart w:id="449" w:name="_Toc353456156"/>
      <w:bookmarkStart w:id="450" w:name="_Toc352923906"/>
    </w:p>
    <w:p w14:paraId="4BBC1E82" w14:textId="77777777" w:rsidR="00551D99" w:rsidRPr="00EE6761" w:rsidRDefault="00551D99" w:rsidP="00316065">
      <w:pPr>
        <w:pStyle w:val="Heading3"/>
      </w:pPr>
      <w:bookmarkStart w:id="451" w:name="_Toc498330444"/>
      <w:r w:rsidRPr="00EE6761">
        <w:t>13.3.2</w:t>
      </w:r>
      <w:r w:rsidRPr="00EE6761">
        <w:tab/>
        <w:t>Procedures</w:t>
      </w:r>
      <w:bookmarkEnd w:id="449"/>
      <w:bookmarkEnd w:id="450"/>
      <w:bookmarkEnd w:id="451"/>
    </w:p>
    <w:p w14:paraId="0AEB2CAF" w14:textId="77777777" w:rsidR="00551D99" w:rsidRPr="00EE6761" w:rsidRDefault="00551D99" w:rsidP="00316065">
      <w:pPr>
        <w:pStyle w:val="NoSpacing"/>
        <w:rPr>
          <w:rFonts w:cs="Times New Roman"/>
          <w:szCs w:val="24"/>
        </w:rPr>
      </w:pPr>
    </w:p>
    <w:p w14:paraId="7B1DE5AD" w14:textId="3AEA4492" w:rsidR="00551D99" w:rsidRPr="00EE6761" w:rsidRDefault="00695C76" w:rsidP="00316065">
      <w:pPr>
        <w:spacing w:before="0" w:after="0"/>
      </w:pPr>
      <w:r>
        <w:t>R</w:t>
      </w:r>
      <w:r w:rsidR="00551D99" w:rsidRPr="00EE6761">
        <w:t xml:space="preserve">equests for authorization for the use of GOVs for home-to-work transportation must be submitted in writing to the Director, OAP, as follows: </w:t>
      </w:r>
    </w:p>
    <w:p w14:paraId="45010F37" w14:textId="77777777" w:rsidR="005750F2" w:rsidRPr="00EE6761" w:rsidRDefault="005750F2" w:rsidP="00316065">
      <w:pPr>
        <w:spacing w:before="0" w:after="0"/>
      </w:pPr>
    </w:p>
    <w:p w14:paraId="54B18413" w14:textId="77777777" w:rsidR="00551D99" w:rsidRPr="00EE6761" w:rsidRDefault="00551D99" w:rsidP="00B30429">
      <w:pPr>
        <w:pStyle w:val="ColorfulList-Accent11"/>
        <w:numPr>
          <w:ilvl w:val="0"/>
          <w:numId w:val="66"/>
        </w:numPr>
        <w:tabs>
          <w:tab w:val="left" w:pos="7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 xml:space="preserve">The request must be signed by a Secretarial Officer or Bureau Head Director; </w:t>
      </w:r>
    </w:p>
    <w:p w14:paraId="3924B79A" w14:textId="77777777" w:rsidR="009108A6" w:rsidRPr="00EE6761" w:rsidRDefault="009108A6" w:rsidP="00316065">
      <w:pPr>
        <w:pStyle w:val="NoSpacing"/>
      </w:pPr>
    </w:p>
    <w:p w14:paraId="50A45B99" w14:textId="77777777" w:rsidR="00551D99" w:rsidRPr="00EE6761" w:rsidRDefault="00551D99" w:rsidP="00B30429">
      <w:pPr>
        <w:pStyle w:val="ColorfulList-Accent11"/>
        <w:numPr>
          <w:ilvl w:val="0"/>
          <w:numId w:val="66"/>
        </w:numPr>
        <w:tabs>
          <w:tab w:val="left" w:pos="720"/>
        </w:tabs>
        <w:autoSpaceDE w:val="0"/>
        <w:autoSpaceDN w:val="0"/>
        <w:adjustRightInd w:val="0"/>
        <w:spacing w:before="0" w:after="0"/>
        <w:ind w:left="810" w:hanging="450"/>
        <w:rPr>
          <w:rFonts w:ascii="Times New Roman" w:hAnsi="Times New Roman"/>
          <w:color w:val="000000"/>
          <w:szCs w:val="24"/>
        </w:rPr>
      </w:pPr>
      <w:r w:rsidRPr="00EE6761">
        <w:rPr>
          <w:rFonts w:ascii="Times New Roman" w:hAnsi="Times New Roman"/>
          <w:color w:val="000000"/>
          <w:szCs w:val="24"/>
        </w:rPr>
        <w:t xml:space="preserve">The request must contain the following: </w:t>
      </w:r>
    </w:p>
    <w:p w14:paraId="4C5ACF74" w14:textId="77777777" w:rsidR="00551D99" w:rsidRPr="00EE6761" w:rsidRDefault="00551D99" w:rsidP="00316065">
      <w:pPr>
        <w:pStyle w:val="NoSpacing"/>
        <w:rPr>
          <w:rFonts w:cs="Times New Roman"/>
          <w:szCs w:val="24"/>
        </w:rPr>
      </w:pPr>
    </w:p>
    <w:p w14:paraId="52D56AEF" w14:textId="77777777" w:rsidR="00551D99" w:rsidRPr="00EE6761" w:rsidRDefault="00551D99" w:rsidP="00B30429">
      <w:pPr>
        <w:pStyle w:val="ColorfulList-Accent11"/>
        <w:numPr>
          <w:ilvl w:val="0"/>
          <w:numId w:val="67"/>
        </w:numPr>
        <w:tabs>
          <w:tab w:val="left" w:pos="1080"/>
          <w:tab w:val="left" w:pos="16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Name and title of the employee for the request;</w:t>
      </w:r>
    </w:p>
    <w:p w14:paraId="60742BD6" w14:textId="77777777" w:rsidR="00551D99" w:rsidRPr="00EE6761" w:rsidRDefault="00551D99" w:rsidP="00316065">
      <w:pPr>
        <w:pStyle w:val="NoSpacing"/>
        <w:rPr>
          <w:rFonts w:cs="Times New Roman"/>
          <w:szCs w:val="24"/>
        </w:rPr>
      </w:pPr>
    </w:p>
    <w:p w14:paraId="63C2A8DA" w14:textId="328FDB62" w:rsidR="00551D99" w:rsidRPr="00EE6761" w:rsidRDefault="00551D99" w:rsidP="00B30429">
      <w:pPr>
        <w:pStyle w:val="ColorfulList-Accent11"/>
        <w:numPr>
          <w:ilvl w:val="0"/>
          <w:numId w:val="67"/>
        </w:numPr>
        <w:tabs>
          <w:tab w:val="left" w:pos="1080"/>
          <w:tab w:val="left" w:pos="16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In circumstances where field</w:t>
      </w:r>
      <w:r w:rsidR="00F40D07">
        <w:rPr>
          <w:rFonts w:ascii="Times New Roman" w:hAnsi="Times New Roman"/>
          <w:color w:val="000000"/>
          <w:szCs w:val="24"/>
        </w:rPr>
        <w:t xml:space="preserve"> </w:t>
      </w:r>
      <w:r w:rsidRPr="00EE6761">
        <w:rPr>
          <w:rFonts w:ascii="Times New Roman" w:hAnsi="Times New Roman"/>
          <w:color w:val="000000"/>
          <w:szCs w:val="24"/>
        </w:rPr>
        <w:t xml:space="preserve">work determinations are made under </w:t>
      </w:r>
      <w:hyperlink r:id="rId188" w:history="1">
        <w:r w:rsidRPr="004779CD">
          <w:rPr>
            <w:rStyle w:val="Hyperlink"/>
            <w:rFonts w:ascii="Times New Roman" w:hAnsi="Times New Roman"/>
            <w:szCs w:val="24"/>
          </w:rPr>
          <w:t>FMR 102-34</w:t>
        </w:r>
      </w:hyperlink>
      <w:r w:rsidRPr="00EE6761">
        <w:rPr>
          <w:rFonts w:ascii="Times New Roman" w:hAnsi="Times New Roman"/>
          <w:color w:val="000000"/>
          <w:szCs w:val="24"/>
        </w:rPr>
        <w:t xml:space="preserve"> or naming individuals may compromise security, a BFM may elect to designate positions rather than individual names, especially in positions where rapid turnover occurs.  Such requests should include job series, number of positions, operational level</w:t>
      </w:r>
      <w:r w:rsidR="00B44916" w:rsidRPr="00EE6761">
        <w:rPr>
          <w:rFonts w:ascii="Times New Roman" w:hAnsi="Times New Roman"/>
          <w:color w:val="000000"/>
          <w:szCs w:val="24"/>
        </w:rPr>
        <w:t>,</w:t>
      </w:r>
      <w:r w:rsidRPr="00EE6761">
        <w:rPr>
          <w:rFonts w:ascii="Times New Roman" w:hAnsi="Times New Roman"/>
          <w:color w:val="000000"/>
          <w:szCs w:val="24"/>
        </w:rPr>
        <w:t xml:space="preserve"> where the work is to be performed</w:t>
      </w:r>
      <w:r w:rsidR="00B44916" w:rsidRPr="00EE6761">
        <w:rPr>
          <w:rFonts w:ascii="Times New Roman" w:hAnsi="Times New Roman"/>
          <w:color w:val="000000"/>
          <w:szCs w:val="24"/>
        </w:rPr>
        <w:t>,</w:t>
      </w:r>
      <w:r w:rsidRPr="00EE6761">
        <w:rPr>
          <w:rFonts w:ascii="Times New Roman" w:hAnsi="Times New Roman"/>
          <w:color w:val="000000"/>
          <w:szCs w:val="24"/>
        </w:rPr>
        <w:t xml:space="preserve"> and any other appropriate data regarding the assignment of vehicle</w:t>
      </w:r>
      <w:r w:rsidR="004621B5">
        <w:rPr>
          <w:rFonts w:ascii="Times New Roman" w:hAnsi="Times New Roman"/>
          <w:color w:val="000000"/>
          <w:szCs w:val="24"/>
        </w:rPr>
        <w:t>s</w:t>
      </w:r>
      <w:r w:rsidRPr="00EE6761">
        <w:rPr>
          <w:rFonts w:ascii="Times New Roman" w:hAnsi="Times New Roman"/>
          <w:color w:val="000000"/>
          <w:szCs w:val="24"/>
        </w:rPr>
        <w:t>;</w:t>
      </w:r>
    </w:p>
    <w:p w14:paraId="3DD4938E" w14:textId="77777777" w:rsidR="00551D99" w:rsidRPr="00EE6761" w:rsidRDefault="00551D99" w:rsidP="00316065">
      <w:pPr>
        <w:pStyle w:val="NoSpacing"/>
        <w:rPr>
          <w:rFonts w:cs="Times New Roman"/>
          <w:szCs w:val="24"/>
        </w:rPr>
      </w:pPr>
    </w:p>
    <w:p w14:paraId="1F2D78B1" w14:textId="77777777" w:rsidR="00551D99" w:rsidRPr="00EE6761" w:rsidRDefault="00551D99" w:rsidP="00B30429">
      <w:pPr>
        <w:pStyle w:val="ColorfulList-Accent11"/>
        <w:numPr>
          <w:ilvl w:val="0"/>
          <w:numId w:val="67"/>
        </w:numPr>
        <w:tabs>
          <w:tab w:val="left" w:pos="1080"/>
          <w:tab w:val="left" w:pos="1170"/>
          <w:tab w:val="left" w:pos="16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 xml:space="preserve">Name of immediate office requesting the authorization; </w:t>
      </w:r>
    </w:p>
    <w:p w14:paraId="2E7BEA6E" w14:textId="77777777" w:rsidR="00551D99" w:rsidRPr="00EE6761" w:rsidRDefault="00551D99" w:rsidP="00316065">
      <w:pPr>
        <w:pStyle w:val="NoSpacing"/>
        <w:rPr>
          <w:rFonts w:cs="Times New Roman"/>
          <w:szCs w:val="24"/>
        </w:rPr>
      </w:pPr>
    </w:p>
    <w:p w14:paraId="62DD466A" w14:textId="005C6B53" w:rsidR="00551D99" w:rsidRPr="00EE6761" w:rsidRDefault="00DC2660" w:rsidP="00B30429">
      <w:pPr>
        <w:pStyle w:val="ColorfulList-Accent11"/>
        <w:numPr>
          <w:ilvl w:val="0"/>
          <w:numId w:val="67"/>
        </w:numPr>
        <w:tabs>
          <w:tab w:val="left" w:pos="1080"/>
          <w:tab w:val="left" w:pos="16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Reason for request (</w:t>
      </w:r>
      <w:r w:rsidR="004E3862" w:rsidRPr="00EE6761">
        <w:rPr>
          <w:rFonts w:ascii="Times New Roman" w:hAnsi="Times New Roman"/>
          <w:color w:val="000000"/>
          <w:szCs w:val="24"/>
        </w:rPr>
        <w:t>e.g</w:t>
      </w:r>
      <w:r w:rsidR="00551D99" w:rsidRPr="00EE6761">
        <w:rPr>
          <w:rFonts w:ascii="Times New Roman" w:hAnsi="Times New Roman"/>
          <w:color w:val="000000"/>
          <w:szCs w:val="24"/>
        </w:rPr>
        <w:t>., field work, criminal law enforcement, clear and present danger, emergency, compelling operational considerations</w:t>
      </w:r>
      <w:r w:rsidRPr="00EE6761">
        <w:rPr>
          <w:rFonts w:ascii="Times New Roman" w:hAnsi="Times New Roman"/>
          <w:color w:val="000000"/>
          <w:szCs w:val="24"/>
        </w:rPr>
        <w:t>)</w:t>
      </w:r>
      <w:r w:rsidR="00551D99" w:rsidRPr="00EE6761">
        <w:rPr>
          <w:rFonts w:ascii="Times New Roman" w:hAnsi="Times New Roman"/>
          <w:color w:val="000000"/>
          <w:szCs w:val="24"/>
        </w:rPr>
        <w:t>;</w:t>
      </w:r>
    </w:p>
    <w:p w14:paraId="5DE34326" w14:textId="77777777" w:rsidR="00551D99" w:rsidRPr="00EE6761" w:rsidRDefault="00551D99" w:rsidP="00316065">
      <w:pPr>
        <w:pStyle w:val="NoSpacing"/>
        <w:rPr>
          <w:rFonts w:cs="Times New Roman"/>
          <w:szCs w:val="24"/>
        </w:rPr>
      </w:pPr>
    </w:p>
    <w:p w14:paraId="7293DF32" w14:textId="77777777" w:rsidR="00551D99" w:rsidRPr="00EE6761" w:rsidRDefault="00551D99" w:rsidP="00B30429">
      <w:pPr>
        <w:pStyle w:val="ColorfulList-Accent11"/>
        <w:numPr>
          <w:ilvl w:val="0"/>
          <w:numId w:val="67"/>
        </w:numPr>
        <w:tabs>
          <w:tab w:val="left" w:pos="1080"/>
          <w:tab w:val="left" w:pos="16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 xml:space="preserve">Detailed justification for request; and  </w:t>
      </w:r>
    </w:p>
    <w:p w14:paraId="2DE66B90" w14:textId="77777777" w:rsidR="00551D99" w:rsidRPr="00EE6761" w:rsidRDefault="00551D99" w:rsidP="00316065">
      <w:pPr>
        <w:pStyle w:val="NoSpacing"/>
        <w:rPr>
          <w:rFonts w:cs="Times New Roman"/>
          <w:szCs w:val="24"/>
        </w:rPr>
      </w:pPr>
    </w:p>
    <w:p w14:paraId="7BB94A73" w14:textId="77777777" w:rsidR="00551D99" w:rsidRPr="00EE6761" w:rsidRDefault="00551D99" w:rsidP="00B30429">
      <w:pPr>
        <w:pStyle w:val="ColorfulList-Accent11"/>
        <w:numPr>
          <w:ilvl w:val="0"/>
          <w:numId w:val="67"/>
        </w:numPr>
        <w:tabs>
          <w:tab w:val="left" w:pos="1080"/>
          <w:tab w:val="left" w:pos="16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 xml:space="preserve">Anticipated duration of the use. </w:t>
      </w:r>
    </w:p>
    <w:p w14:paraId="0E6A2780" w14:textId="77777777" w:rsidR="00551D99" w:rsidRPr="00EE6761" w:rsidRDefault="00551D99" w:rsidP="00316065">
      <w:pPr>
        <w:pStyle w:val="NoSpacing"/>
        <w:rPr>
          <w:rFonts w:cs="Times New Roman"/>
          <w:szCs w:val="24"/>
        </w:rPr>
      </w:pPr>
    </w:p>
    <w:p w14:paraId="197A0795" w14:textId="507014AB" w:rsidR="00551D99" w:rsidRPr="00EE6761" w:rsidRDefault="00551D99" w:rsidP="00B30429">
      <w:pPr>
        <w:numPr>
          <w:ilvl w:val="0"/>
          <w:numId w:val="66"/>
        </w:numPr>
        <w:spacing w:before="0" w:after="0"/>
      </w:pPr>
      <w:r w:rsidRPr="00EE6761">
        <w:t>The Director, OAP will review home-to-work transportation requests and is responsible for:</w:t>
      </w:r>
    </w:p>
    <w:p w14:paraId="7981ADCD" w14:textId="77777777" w:rsidR="00133072" w:rsidRPr="00EE6761" w:rsidRDefault="00133072" w:rsidP="00316065">
      <w:pPr>
        <w:spacing w:before="0" w:after="0"/>
      </w:pPr>
    </w:p>
    <w:p w14:paraId="7EF58708" w14:textId="77777777" w:rsidR="00551D99" w:rsidRPr="00EE6761" w:rsidRDefault="00551D99" w:rsidP="00B30429">
      <w:pPr>
        <w:pStyle w:val="ColorfulList-Accent11"/>
        <w:widowControl w:val="0"/>
        <w:numPr>
          <w:ilvl w:val="0"/>
          <w:numId w:val="68"/>
        </w:numPr>
        <w:tabs>
          <w:tab w:val="left" w:pos="117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Reviewing the request and obtaining additional information as necessary;</w:t>
      </w:r>
    </w:p>
    <w:p w14:paraId="2C4A3DF6" w14:textId="77777777" w:rsidR="00551D99" w:rsidRPr="00EE6761" w:rsidRDefault="00551D99" w:rsidP="00316065">
      <w:pPr>
        <w:pStyle w:val="NoSpacing"/>
        <w:rPr>
          <w:rFonts w:cs="Times New Roman"/>
          <w:szCs w:val="24"/>
        </w:rPr>
      </w:pPr>
    </w:p>
    <w:p w14:paraId="3737CA2E" w14:textId="26B7FA64" w:rsidR="00551D99" w:rsidRDefault="00551D99" w:rsidP="00B30429">
      <w:pPr>
        <w:pStyle w:val="ColorfulList-Accent11"/>
        <w:numPr>
          <w:ilvl w:val="0"/>
          <w:numId w:val="68"/>
        </w:numPr>
        <w:tabs>
          <w:tab w:val="left" w:pos="117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Making recommendations to the Secretary of Commerce for approval</w:t>
      </w:r>
      <w:r w:rsidR="00806587">
        <w:rPr>
          <w:rFonts w:ascii="Times New Roman" w:hAnsi="Times New Roman"/>
          <w:color w:val="000000"/>
          <w:szCs w:val="24"/>
        </w:rPr>
        <w:t xml:space="preserve"> through the CFO/ASA</w:t>
      </w:r>
      <w:r w:rsidR="005715A9">
        <w:rPr>
          <w:rFonts w:ascii="Times New Roman" w:hAnsi="Times New Roman"/>
          <w:color w:val="000000"/>
          <w:szCs w:val="24"/>
        </w:rPr>
        <w:t>;</w:t>
      </w:r>
      <w:r w:rsidR="004363B7" w:rsidRPr="00EE6761">
        <w:rPr>
          <w:rFonts w:ascii="Times New Roman" w:hAnsi="Times New Roman"/>
          <w:color w:val="000000"/>
          <w:szCs w:val="24"/>
        </w:rPr>
        <w:t xml:space="preserve"> </w:t>
      </w:r>
      <w:r w:rsidRPr="00EE6761">
        <w:rPr>
          <w:rFonts w:ascii="Times New Roman" w:hAnsi="Times New Roman"/>
          <w:color w:val="000000"/>
          <w:szCs w:val="24"/>
        </w:rPr>
        <w:t>and</w:t>
      </w:r>
    </w:p>
    <w:p w14:paraId="1CE81BA2" w14:textId="77777777" w:rsidR="00551D99" w:rsidRPr="00EE6761" w:rsidRDefault="00551D99" w:rsidP="00B30429">
      <w:pPr>
        <w:pStyle w:val="ColorfulList-Accent11"/>
        <w:numPr>
          <w:ilvl w:val="0"/>
          <w:numId w:val="68"/>
        </w:numPr>
        <w:tabs>
          <w:tab w:val="left" w:pos="117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lastRenderedPageBreak/>
        <w:t xml:space="preserve">Notifying the BFM of the action taken. </w:t>
      </w:r>
    </w:p>
    <w:p w14:paraId="0F78E91A" w14:textId="77777777" w:rsidR="00923F03" w:rsidRPr="00EE6761" w:rsidRDefault="00923F03" w:rsidP="00316065">
      <w:pPr>
        <w:pStyle w:val="NoSpacing"/>
        <w:rPr>
          <w:rFonts w:cs="Times New Roman"/>
          <w:szCs w:val="24"/>
        </w:rPr>
      </w:pPr>
      <w:bookmarkStart w:id="452" w:name="_Toc353456157"/>
      <w:bookmarkStart w:id="453" w:name="_Toc352923907"/>
    </w:p>
    <w:p w14:paraId="2C93365B" w14:textId="77777777" w:rsidR="00551D99" w:rsidRPr="00EE6761" w:rsidRDefault="00551D99" w:rsidP="00316065">
      <w:pPr>
        <w:pStyle w:val="Heading3"/>
      </w:pPr>
      <w:bookmarkStart w:id="454" w:name="_Toc498330445"/>
      <w:r w:rsidRPr="00EE6761">
        <w:t>13.3.3</w:t>
      </w:r>
      <w:r w:rsidRPr="00EE6761">
        <w:tab/>
        <w:t>Field Work Authorization</w:t>
      </w:r>
      <w:bookmarkEnd w:id="452"/>
      <w:bookmarkEnd w:id="453"/>
      <w:bookmarkEnd w:id="454"/>
    </w:p>
    <w:p w14:paraId="26990578" w14:textId="77777777" w:rsidR="00551D99" w:rsidRPr="00EE6761" w:rsidRDefault="00551D99" w:rsidP="00316065">
      <w:pPr>
        <w:pStyle w:val="NoSpacing"/>
        <w:rPr>
          <w:rFonts w:cs="Times New Roman"/>
          <w:szCs w:val="24"/>
        </w:rPr>
      </w:pPr>
    </w:p>
    <w:p w14:paraId="5773A036" w14:textId="571F9050" w:rsidR="00551D99" w:rsidRPr="00EE6761" w:rsidRDefault="00551D99" w:rsidP="00316065">
      <w:pPr>
        <w:spacing w:before="0" w:after="0"/>
      </w:pPr>
      <w:r w:rsidRPr="00EE6761">
        <w:t xml:space="preserve">The designation of field work is meant to cover an employee whose job requires </w:t>
      </w:r>
      <w:r w:rsidR="00F40D07">
        <w:t>his or her</w:t>
      </w:r>
      <w:r w:rsidR="00F40D07" w:rsidRPr="00EE6761">
        <w:t xml:space="preserve"> </w:t>
      </w:r>
      <w:r w:rsidRPr="00EE6761">
        <w:t>presence at various locations that are at a distance from the employee</w:t>
      </w:r>
      <w:r w:rsidR="00AB2E1E" w:rsidRPr="00EE6761">
        <w:t>’</w:t>
      </w:r>
      <w:r w:rsidRPr="00EE6761">
        <w:t xml:space="preserve">s place of employment. </w:t>
      </w:r>
      <w:r w:rsidR="004621B5">
        <w:t xml:space="preserve"> </w:t>
      </w:r>
      <w:r w:rsidRPr="00EE6761">
        <w:t xml:space="preserve">Examples of such employees include jobs requiring travel to several locations during the course of the workday.  </w:t>
      </w:r>
    </w:p>
    <w:p w14:paraId="09D62CBC" w14:textId="77777777" w:rsidR="005750F2" w:rsidRPr="00EE6761" w:rsidRDefault="005750F2" w:rsidP="00316065">
      <w:pPr>
        <w:spacing w:before="0" w:after="0"/>
      </w:pPr>
    </w:p>
    <w:p w14:paraId="787ED819" w14:textId="00F8B72E" w:rsidR="00551D99" w:rsidRPr="00EE6761" w:rsidRDefault="00551D99" w:rsidP="00316065">
      <w:pPr>
        <w:spacing w:before="0" w:after="0"/>
      </w:pPr>
      <w:r w:rsidRPr="00EE6761">
        <w:t xml:space="preserve">The </w:t>
      </w:r>
      <w:r w:rsidR="003A1EF5" w:rsidRPr="00EE6761">
        <w:t>field</w:t>
      </w:r>
      <w:r w:rsidR="00F40D07">
        <w:t xml:space="preserve"> </w:t>
      </w:r>
      <w:r w:rsidR="003A1EF5" w:rsidRPr="00EE6761">
        <w:t>work</w:t>
      </w:r>
      <w:r w:rsidRPr="00EE6761">
        <w:t xml:space="preserve"> exception may not be used:</w:t>
      </w:r>
    </w:p>
    <w:p w14:paraId="353532F1" w14:textId="77777777" w:rsidR="005750F2" w:rsidRPr="00EE6761" w:rsidRDefault="005750F2" w:rsidP="00914A54">
      <w:pPr>
        <w:pStyle w:val="NoSpacing"/>
      </w:pPr>
    </w:p>
    <w:p w14:paraId="54F004C4" w14:textId="77777777" w:rsidR="00551D99" w:rsidRDefault="00551D99" w:rsidP="00B30429">
      <w:pPr>
        <w:pStyle w:val="NoSpacing"/>
        <w:numPr>
          <w:ilvl w:val="0"/>
          <w:numId w:val="78"/>
        </w:numPr>
      </w:pPr>
      <w:r w:rsidRPr="00EE6761">
        <w:t>When the employee</w:t>
      </w:r>
      <w:r w:rsidR="00AB2E1E" w:rsidRPr="00EE6761">
        <w:t>’</w:t>
      </w:r>
      <w:r w:rsidRPr="00EE6761">
        <w:t>s workday begins at his or her official Government duty station;</w:t>
      </w:r>
    </w:p>
    <w:p w14:paraId="16F3BC68" w14:textId="77777777" w:rsidR="007E0375" w:rsidRPr="00EE6761" w:rsidRDefault="007E0375" w:rsidP="00316065">
      <w:pPr>
        <w:pStyle w:val="NoSpacing"/>
        <w:ind w:left="720"/>
      </w:pPr>
    </w:p>
    <w:p w14:paraId="1F8F9629" w14:textId="77777777" w:rsidR="00551D99" w:rsidRPr="00EE6761" w:rsidRDefault="00551D99" w:rsidP="00B30429">
      <w:pPr>
        <w:pStyle w:val="NoSpacing"/>
        <w:numPr>
          <w:ilvl w:val="0"/>
          <w:numId w:val="78"/>
        </w:numPr>
      </w:pPr>
      <w:r w:rsidRPr="00EE6761">
        <w:t>When the employee normally commutes to a fixed location no matter how far removed from his or her official duty station; and</w:t>
      </w:r>
    </w:p>
    <w:p w14:paraId="62805518" w14:textId="77777777" w:rsidR="00DC2660" w:rsidRPr="00EE6761" w:rsidRDefault="00DC2660" w:rsidP="00316065">
      <w:pPr>
        <w:pStyle w:val="NoSpacing"/>
      </w:pPr>
    </w:p>
    <w:p w14:paraId="704D6E61" w14:textId="77777777" w:rsidR="00551D99" w:rsidRPr="00EE6761" w:rsidRDefault="00551D99" w:rsidP="00B30429">
      <w:pPr>
        <w:pStyle w:val="NoSpacing"/>
        <w:numPr>
          <w:ilvl w:val="0"/>
          <w:numId w:val="78"/>
        </w:numPr>
      </w:pPr>
      <w:r w:rsidRPr="00EE6761">
        <w:t>Where it is more cost effective to the Government to provide an employee a passenger carrier for home-to-work use rather than have the employee travel long distances to pick up a vehicle and return to their original destination to perform the</w:t>
      </w:r>
      <w:r w:rsidR="00B44916" w:rsidRPr="00EE6761">
        <w:t>ir</w:t>
      </w:r>
      <w:r w:rsidRPr="00EE6761">
        <w:t xml:space="preserve"> job.  In these situations, if practicable, consideration should be given to basing the vehicle at a Government facility located near the employee</w:t>
      </w:r>
      <w:r w:rsidR="00AB2E1E" w:rsidRPr="00EE6761">
        <w:t>’</w:t>
      </w:r>
      <w:r w:rsidRPr="00EE6761">
        <w:t>s job site.  If such a solution is not feasible, a Bureau must decide if the use of the vehicle qualifies based on compelling operational considerations.</w:t>
      </w:r>
    </w:p>
    <w:p w14:paraId="65907852" w14:textId="77777777" w:rsidR="00551D99" w:rsidRPr="00EE6761" w:rsidRDefault="00551D99" w:rsidP="00316065">
      <w:pPr>
        <w:pStyle w:val="NoSpacing"/>
        <w:rPr>
          <w:rFonts w:cs="Times New Roman"/>
          <w:szCs w:val="24"/>
        </w:rPr>
      </w:pPr>
      <w:r w:rsidRPr="00EE6761">
        <w:rPr>
          <w:rFonts w:cs="Times New Roman"/>
          <w:szCs w:val="24"/>
        </w:rPr>
        <w:t xml:space="preserve"> </w:t>
      </w:r>
    </w:p>
    <w:p w14:paraId="7264D001" w14:textId="70F0374F" w:rsidR="00551D99" w:rsidRPr="00412F76" w:rsidRDefault="00551D99" w:rsidP="00316065">
      <w:pPr>
        <w:spacing w:before="0" w:after="0"/>
      </w:pPr>
      <w:r w:rsidRPr="00EE6761">
        <w:t>Field employees</w:t>
      </w:r>
      <w:r w:rsidR="00F40D07">
        <w:t>’</w:t>
      </w:r>
      <w:r w:rsidRPr="00EE6761">
        <w:t xml:space="preserve"> authorization for use of GOVs</w:t>
      </w:r>
      <w:r w:rsidR="00B44916" w:rsidRPr="00EE6761">
        <w:t xml:space="preserve"> </w:t>
      </w:r>
      <w:r w:rsidRPr="00EE6761">
        <w:t xml:space="preserve">for home-to-work must be recertified every </w:t>
      </w:r>
      <w:r w:rsidRPr="00412F76">
        <w:t xml:space="preserve">two years. </w:t>
      </w:r>
    </w:p>
    <w:p w14:paraId="208CBDFC" w14:textId="77777777" w:rsidR="005750F2" w:rsidRPr="00EE6761" w:rsidRDefault="005750F2" w:rsidP="00316065">
      <w:pPr>
        <w:pStyle w:val="Heading3"/>
      </w:pPr>
      <w:bookmarkStart w:id="455" w:name="_Toc353456158"/>
      <w:bookmarkStart w:id="456" w:name="_Toc352923908"/>
    </w:p>
    <w:p w14:paraId="52613DB2" w14:textId="77777777" w:rsidR="00551D99" w:rsidRPr="00EE6761" w:rsidRDefault="00551D99" w:rsidP="00316065">
      <w:pPr>
        <w:pStyle w:val="Heading3"/>
      </w:pPr>
      <w:bookmarkStart w:id="457" w:name="_13.3.4_Clear_and"/>
      <w:bookmarkStart w:id="458" w:name="_Toc498330446"/>
      <w:bookmarkEnd w:id="457"/>
      <w:r w:rsidRPr="00EE6761">
        <w:t>13.3.4</w:t>
      </w:r>
      <w:r w:rsidRPr="00EE6761">
        <w:tab/>
        <w:t>Clear and Present Danger or Emergency Authorization</w:t>
      </w:r>
      <w:bookmarkEnd w:id="455"/>
      <w:bookmarkEnd w:id="456"/>
      <w:bookmarkEnd w:id="458"/>
    </w:p>
    <w:p w14:paraId="7788A4A3" w14:textId="77777777" w:rsidR="00551D99" w:rsidRPr="00EE6761" w:rsidRDefault="00551D99" w:rsidP="00316065">
      <w:pPr>
        <w:pStyle w:val="NoSpacing"/>
        <w:rPr>
          <w:rFonts w:cs="Times New Roman"/>
          <w:szCs w:val="24"/>
        </w:rPr>
      </w:pPr>
    </w:p>
    <w:p w14:paraId="5020EC49" w14:textId="6BEA2E2C" w:rsidR="00551D99" w:rsidRPr="00EE6761" w:rsidRDefault="00551D99" w:rsidP="00316065">
      <w:pPr>
        <w:pStyle w:val="NoSpacing"/>
        <w:rPr>
          <w:rFonts w:cs="Times New Roman"/>
          <w:szCs w:val="24"/>
        </w:rPr>
      </w:pPr>
      <w:r w:rsidRPr="00EE6761">
        <w:rPr>
          <w:rFonts w:cs="Times New Roman"/>
          <w:szCs w:val="24"/>
        </w:rPr>
        <w:t xml:space="preserve">In cases where an emergency or clear and present danger requires the use of home-to-work transportation and prior approval is not physically possible to secure, a written justification must be transmitted in the </w:t>
      </w:r>
      <w:r w:rsidR="00B44916" w:rsidRPr="00EE6761">
        <w:rPr>
          <w:rFonts w:cs="Times New Roman"/>
          <w:szCs w:val="24"/>
        </w:rPr>
        <w:t>mo</w:t>
      </w:r>
      <w:r w:rsidR="00D42062">
        <w:rPr>
          <w:rFonts w:cs="Times New Roman"/>
          <w:szCs w:val="24"/>
        </w:rPr>
        <w:t>st expedient manner possible, s</w:t>
      </w:r>
      <w:r w:rsidRPr="00EE6761">
        <w:rPr>
          <w:rFonts w:cs="Times New Roman"/>
          <w:szCs w:val="24"/>
        </w:rPr>
        <w:t xml:space="preserve">uch as overnight mail, hand delivery, facsimile, </w:t>
      </w:r>
      <w:r w:rsidR="00F40D07">
        <w:rPr>
          <w:rFonts w:cs="Times New Roman"/>
          <w:szCs w:val="24"/>
        </w:rPr>
        <w:t xml:space="preserve">or </w:t>
      </w:r>
      <w:r w:rsidRPr="00EE6761">
        <w:rPr>
          <w:rFonts w:cs="Times New Roman"/>
          <w:szCs w:val="24"/>
        </w:rPr>
        <w:t>e-mail</w:t>
      </w:r>
      <w:r w:rsidR="00F40D07">
        <w:rPr>
          <w:rFonts w:cs="Times New Roman"/>
          <w:szCs w:val="24"/>
        </w:rPr>
        <w:t>,</w:t>
      </w:r>
      <w:r w:rsidRPr="00EE6761">
        <w:rPr>
          <w:rFonts w:cs="Times New Roman"/>
          <w:szCs w:val="24"/>
        </w:rPr>
        <w:t xml:space="preserve"> to the Director, OAP.  </w:t>
      </w:r>
    </w:p>
    <w:p w14:paraId="1A159C17" w14:textId="77777777" w:rsidR="00551D99" w:rsidRPr="00EE6761" w:rsidRDefault="00551D99" w:rsidP="00316065">
      <w:pPr>
        <w:pStyle w:val="NoSpacing"/>
        <w:rPr>
          <w:rFonts w:cs="Times New Roman"/>
          <w:szCs w:val="24"/>
        </w:rPr>
      </w:pPr>
    </w:p>
    <w:p w14:paraId="4A11E397" w14:textId="77777777" w:rsidR="00551D99" w:rsidRPr="00EE6761" w:rsidRDefault="00551D99" w:rsidP="00316065">
      <w:pPr>
        <w:pStyle w:val="NoSpacing"/>
        <w:rPr>
          <w:rFonts w:cs="Times New Roman"/>
          <w:b/>
          <w:szCs w:val="24"/>
        </w:rPr>
      </w:pPr>
      <w:r w:rsidRPr="00EE6761">
        <w:rPr>
          <w:rFonts w:cs="Times New Roman"/>
          <w:szCs w:val="24"/>
        </w:rPr>
        <w:t xml:space="preserve">The duration of the use of the initial request </w:t>
      </w:r>
      <w:r w:rsidRPr="00412F76">
        <w:rPr>
          <w:rFonts w:cs="Times New Roman"/>
          <w:szCs w:val="24"/>
        </w:rPr>
        <w:t xml:space="preserve">cannot exceed 15 </w:t>
      </w:r>
      <w:r w:rsidR="006B5444" w:rsidRPr="00412F76">
        <w:rPr>
          <w:rFonts w:cs="Times New Roman"/>
          <w:szCs w:val="24"/>
        </w:rPr>
        <w:t xml:space="preserve">calendar </w:t>
      </w:r>
      <w:r w:rsidRPr="00412F76">
        <w:rPr>
          <w:rFonts w:cs="Times New Roman"/>
          <w:szCs w:val="24"/>
        </w:rPr>
        <w:t xml:space="preserve">days.  </w:t>
      </w:r>
      <w:r w:rsidR="005E1E34" w:rsidRPr="00412F76">
        <w:rPr>
          <w:rFonts w:cs="Times New Roman"/>
          <w:szCs w:val="24"/>
        </w:rPr>
        <w:t>Should circumstances continue</w:t>
      </w:r>
      <w:r w:rsidR="004216B4" w:rsidRPr="00412F76">
        <w:rPr>
          <w:rFonts w:cs="Times New Roman"/>
          <w:szCs w:val="24"/>
        </w:rPr>
        <w:t>,</w:t>
      </w:r>
      <w:r w:rsidRPr="00412F76">
        <w:rPr>
          <w:rFonts w:cs="Times New Roman"/>
          <w:szCs w:val="24"/>
        </w:rPr>
        <w:t xml:space="preserve"> the Secretary of Commerce may approve a subsequent request for</w:t>
      </w:r>
      <w:r w:rsidR="009B364B">
        <w:rPr>
          <w:rFonts w:cs="Times New Roman"/>
          <w:szCs w:val="24"/>
        </w:rPr>
        <w:t xml:space="preserve"> </w:t>
      </w:r>
      <w:r w:rsidR="0055060D">
        <w:rPr>
          <w:rFonts w:cs="Times New Roman"/>
          <w:szCs w:val="24"/>
        </w:rPr>
        <w:t>duration</w:t>
      </w:r>
      <w:r w:rsidRPr="00412F76">
        <w:rPr>
          <w:rFonts w:cs="Times New Roman"/>
          <w:szCs w:val="24"/>
        </w:rPr>
        <w:t xml:space="preserve"> of up to 90 </w:t>
      </w:r>
      <w:r w:rsidR="006B5444" w:rsidRPr="00412F76">
        <w:rPr>
          <w:rFonts w:cs="Times New Roman"/>
          <w:szCs w:val="24"/>
        </w:rPr>
        <w:t xml:space="preserve">calendar </w:t>
      </w:r>
      <w:r w:rsidRPr="00412F76">
        <w:rPr>
          <w:rFonts w:cs="Times New Roman"/>
          <w:szCs w:val="24"/>
        </w:rPr>
        <w:t xml:space="preserve">days.  If at the end of the subsequent determination, emergency circumstances continue to </w:t>
      </w:r>
      <w:r w:rsidR="0055060D">
        <w:rPr>
          <w:rFonts w:cs="Times New Roman"/>
          <w:szCs w:val="24"/>
        </w:rPr>
        <w:t>exist;</w:t>
      </w:r>
      <w:r w:rsidRPr="00412F76">
        <w:rPr>
          <w:rFonts w:cs="Times New Roman"/>
          <w:szCs w:val="24"/>
        </w:rPr>
        <w:t xml:space="preserve"> the Secretary of Commerce may authorize an additional extension of up to 90 </w:t>
      </w:r>
      <w:r w:rsidR="006B5444" w:rsidRPr="00412F76">
        <w:rPr>
          <w:rFonts w:cs="Times New Roman"/>
          <w:szCs w:val="24"/>
        </w:rPr>
        <w:t xml:space="preserve">calendar </w:t>
      </w:r>
      <w:r w:rsidRPr="00412F76">
        <w:rPr>
          <w:rFonts w:cs="Times New Roman"/>
          <w:szCs w:val="24"/>
        </w:rPr>
        <w:t>days and continue</w:t>
      </w:r>
      <w:r w:rsidRPr="00EE6761">
        <w:rPr>
          <w:rFonts w:cs="Times New Roman"/>
          <w:szCs w:val="24"/>
        </w:rPr>
        <w:t xml:space="preserve"> this process as long as the emergency requires it. </w:t>
      </w:r>
    </w:p>
    <w:p w14:paraId="2B54EB67" w14:textId="77777777" w:rsidR="007F3330" w:rsidRPr="00EE6761" w:rsidRDefault="007F3330" w:rsidP="00316065">
      <w:pPr>
        <w:pStyle w:val="Heading2"/>
        <w:spacing w:before="0"/>
      </w:pPr>
      <w:bookmarkStart w:id="459" w:name="_Toc353456159"/>
      <w:bookmarkStart w:id="460" w:name="_Toc352923909"/>
    </w:p>
    <w:p w14:paraId="73D79632" w14:textId="77777777" w:rsidR="00551D99" w:rsidRPr="00EE6761" w:rsidRDefault="00551D99" w:rsidP="00316065">
      <w:pPr>
        <w:pStyle w:val="Heading2"/>
        <w:spacing w:before="0"/>
      </w:pPr>
      <w:bookmarkStart w:id="461" w:name="_Toc498330447"/>
      <w:r w:rsidRPr="00EE6761">
        <w:t>13.4</w:t>
      </w:r>
      <w:r w:rsidRPr="00EE6761">
        <w:tab/>
        <w:t>Acquisition of Motor Vehicles</w:t>
      </w:r>
      <w:bookmarkEnd w:id="459"/>
      <w:bookmarkEnd w:id="460"/>
      <w:bookmarkEnd w:id="461"/>
    </w:p>
    <w:p w14:paraId="30A9FCD1" w14:textId="77777777" w:rsidR="00551D99" w:rsidRPr="00EE6761" w:rsidRDefault="00551D99" w:rsidP="00316065">
      <w:pPr>
        <w:pStyle w:val="NoSpacing"/>
        <w:rPr>
          <w:rFonts w:cs="Times New Roman"/>
          <w:szCs w:val="24"/>
        </w:rPr>
      </w:pPr>
    </w:p>
    <w:p w14:paraId="0454B320" w14:textId="330642EC" w:rsidR="00551D99" w:rsidRPr="001D62C9" w:rsidRDefault="00551D99" w:rsidP="00316065">
      <w:pPr>
        <w:spacing w:before="0" w:after="0"/>
        <w:rPr>
          <w:rStyle w:val="Hyperlink"/>
        </w:rPr>
      </w:pPr>
      <w:r w:rsidRPr="00EE6761">
        <w:t xml:space="preserve">Motor vehicles acquired will be limited to the minimum number required for essential purposes and utilized to the maximum extent possible.  Actions such as pooling and sharing may be </w:t>
      </w:r>
      <w:r w:rsidRPr="00EE6761">
        <w:lastRenderedPageBreak/>
        <w:t>considered, thereby reducing the need to acquire a</w:t>
      </w:r>
      <w:r w:rsidR="00695C76">
        <w:t>dditional motor vehicles.  M</w:t>
      </w:r>
      <w:r w:rsidRPr="00EE6761">
        <w:t xml:space="preserve">otor vehicles must have maximum fuel economy in compliance with </w:t>
      </w:r>
      <w:r w:rsidR="001D62C9">
        <w:fldChar w:fldCharType="begin"/>
      </w:r>
      <w:r w:rsidR="001D62C9">
        <w:instrText xml:space="preserve"> HYPERLINK "http://www.gsa.gov/portal/content/101417" </w:instrText>
      </w:r>
      <w:r w:rsidR="001D62C9">
        <w:fldChar w:fldCharType="separate"/>
      </w:r>
      <w:r w:rsidRPr="001D62C9">
        <w:rPr>
          <w:rStyle w:val="Hyperlink"/>
        </w:rPr>
        <w:t xml:space="preserve">E.O. 12375, </w:t>
      </w:r>
      <w:r w:rsidR="00AB2E1E" w:rsidRPr="001D62C9">
        <w:rPr>
          <w:rStyle w:val="Hyperlink"/>
        </w:rPr>
        <w:t>“</w:t>
      </w:r>
      <w:r w:rsidRPr="001D62C9">
        <w:rPr>
          <w:rStyle w:val="Hyperlink"/>
        </w:rPr>
        <w:t>Motor Vehicles.</w:t>
      </w:r>
      <w:r w:rsidR="00AB2E1E" w:rsidRPr="001D62C9">
        <w:rPr>
          <w:rStyle w:val="Hyperlink"/>
        </w:rPr>
        <w:t>”</w:t>
      </w:r>
      <w:r w:rsidRPr="001D62C9">
        <w:rPr>
          <w:rStyle w:val="Hyperlink"/>
        </w:rPr>
        <w:t xml:space="preserve">  </w:t>
      </w:r>
    </w:p>
    <w:p w14:paraId="406873E5" w14:textId="77777777" w:rsidR="00F738EF" w:rsidRPr="001D62C9" w:rsidRDefault="00F738EF" w:rsidP="00316065">
      <w:pPr>
        <w:spacing w:before="0" w:after="0"/>
        <w:rPr>
          <w:rStyle w:val="Hyperlink"/>
        </w:rPr>
      </w:pPr>
    </w:p>
    <w:p w14:paraId="0232E48C" w14:textId="77777777" w:rsidR="00551D99" w:rsidRPr="00EE6761" w:rsidRDefault="001D62C9" w:rsidP="00316065">
      <w:pPr>
        <w:spacing w:before="0" w:after="0"/>
      </w:pPr>
      <w:r>
        <w:fldChar w:fldCharType="end"/>
      </w:r>
      <w:r w:rsidR="00551D99" w:rsidRPr="00EE6761">
        <w:t xml:space="preserve">DOC must acquire the maximum number of AFVs practicable to reduce </w:t>
      </w:r>
      <w:r w:rsidR="00942E5B" w:rsidRPr="00EE6761">
        <w:t>the Agency’s</w:t>
      </w:r>
      <w:r w:rsidR="00551D99" w:rsidRPr="00EE6761">
        <w:t xml:space="preserve"> overall consumption of gasoline and diesel fuel</w:t>
      </w:r>
      <w:r w:rsidR="00942E5B" w:rsidRPr="00EE6761">
        <w:t>.  Th</w:t>
      </w:r>
      <w:r w:rsidR="00385C15" w:rsidRPr="00EE6761">
        <w:t>e reduction</w:t>
      </w:r>
      <w:r w:rsidR="00942E5B" w:rsidRPr="00EE6761">
        <w:t xml:space="preserve"> supports</w:t>
      </w:r>
      <w:r w:rsidR="00551D99" w:rsidRPr="00EE6761">
        <w:t xml:space="preserve"> AFV acquisition goals </w:t>
      </w:r>
      <w:r w:rsidR="00385C15" w:rsidRPr="00EE6761">
        <w:t>that are</w:t>
      </w:r>
      <w:r w:rsidR="00551D99" w:rsidRPr="00EE6761">
        <w:t xml:space="preserve"> set forth in </w:t>
      </w:r>
      <w:hyperlink r:id="rId189" w:history="1">
        <w:r w:rsidR="00551D99" w:rsidRPr="001D62C9">
          <w:rPr>
            <w:rStyle w:val="Hyperlink"/>
          </w:rPr>
          <w:t xml:space="preserve">E.O. 13031, </w:t>
        </w:r>
        <w:r w:rsidR="00AB2E1E" w:rsidRPr="001D62C9">
          <w:rPr>
            <w:rStyle w:val="Hyperlink"/>
          </w:rPr>
          <w:t>“</w:t>
        </w:r>
        <w:r w:rsidR="00551D99" w:rsidRPr="001D62C9">
          <w:rPr>
            <w:rStyle w:val="Hyperlink"/>
          </w:rPr>
          <w:t>Federal Alternative-Fueled Vehicle Leadership.</w:t>
        </w:r>
        <w:r w:rsidR="00AB2E1E" w:rsidRPr="001D62C9">
          <w:rPr>
            <w:rStyle w:val="Hyperlink"/>
          </w:rPr>
          <w:t>”</w:t>
        </w:r>
      </w:hyperlink>
      <w:r w:rsidR="00551D99" w:rsidRPr="00EE6761">
        <w:t xml:space="preserve">  This section establishes Departmental policies and requirements for acquiring fuel-efficient motor vehicles.</w:t>
      </w:r>
    </w:p>
    <w:p w14:paraId="757685DB" w14:textId="77777777" w:rsidR="005750F2" w:rsidRPr="00EE6761" w:rsidRDefault="005750F2" w:rsidP="00316065">
      <w:pPr>
        <w:pStyle w:val="Heading3"/>
      </w:pPr>
      <w:bookmarkStart w:id="462" w:name="_Toc353456160"/>
      <w:bookmarkStart w:id="463" w:name="_Toc352923910"/>
    </w:p>
    <w:p w14:paraId="5EFA08D6" w14:textId="77777777" w:rsidR="00551D99" w:rsidRPr="00EE6761" w:rsidRDefault="00551D99" w:rsidP="00316065">
      <w:pPr>
        <w:pStyle w:val="Heading3"/>
      </w:pPr>
      <w:bookmarkStart w:id="464" w:name="_Toc498330448"/>
      <w:r w:rsidRPr="00EE6761">
        <w:t>13.4.1</w:t>
      </w:r>
      <w:r w:rsidRPr="00EE6761">
        <w:tab/>
        <w:t>Request for Acquiring Motor Vehicle</w:t>
      </w:r>
      <w:bookmarkEnd w:id="462"/>
      <w:bookmarkEnd w:id="463"/>
      <w:r w:rsidR="00F80F6D" w:rsidRPr="00EE6761">
        <w:t>s</w:t>
      </w:r>
      <w:bookmarkEnd w:id="464"/>
    </w:p>
    <w:p w14:paraId="3931E843" w14:textId="77777777" w:rsidR="00551D99" w:rsidRPr="00EE6761" w:rsidRDefault="00551D99" w:rsidP="00316065">
      <w:pPr>
        <w:pStyle w:val="NoSpacing"/>
        <w:rPr>
          <w:rFonts w:cs="Times New Roman"/>
          <w:szCs w:val="24"/>
        </w:rPr>
      </w:pPr>
    </w:p>
    <w:p w14:paraId="4AA8291B" w14:textId="77777777" w:rsidR="00551D99" w:rsidRPr="00EE6761" w:rsidRDefault="00551D99" w:rsidP="00316065">
      <w:pPr>
        <w:spacing w:before="0" w:after="0"/>
      </w:pPr>
      <w:r w:rsidRPr="00EE6761">
        <w:t>To acquire a motor vehicle, the process is as follows:</w:t>
      </w:r>
    </w:p>
    <w:p w14:paraId="303DD7B0" w14:textId="77777777" w:rsidR="003A7F3D" w:rsidRPr="00EE6761" w:rsidRDefault="003A7F3D" w:rsidP="00316065">
      <w:pPr>
        <w:spacing w:before="0" w:after="0"/>
      </w:pPr>
    </w:p>
    <w:p w14:paraId="4F883D79" w14:textId="77777777" w:rsidR="00551D99" w:rsidRPr="00EE6761" w:rsidRDefault="00551D99" w:rsidP="00B30429">
      <w:pPr>
        <w:pStyle w:val="NoSpacing"/>
        <w:numPr>
          <w:ilvl w:val="0"/>
          <w:numId w:val="79"/>
        </w:numPr>
      </w:pPr>
      <w:r w:rsidRPr="00EE6761">
        <w:t>A written justification for the vehicle;</w:t>
      </w:r>
    </w:p>
    <w:p w14:paraId="38AB3030" w14:textId="77777777" w:rsidR="004739D4" w:rsidRPr="00EE6761" w:rsidRDefault="004739D4" w:rsidP="00316065">
      <w:pPr>
        <w:pStyle w:val="NoSpacing"/>
      </w:pPr>
    </w:p>
    <w:p w14:paraId="1A646420" w14:textId="7ACFD43E" w:rsidR="00551D99" w:rsidRPr="00EE6761" w:rsidRDefault="00695C76" w:rsidP="00B30429">
      <w:pPr>
        <w:pStyle w:val="NoSpacing"/>
        <w:numPr>
          <w:ilvl w:val="0"/>
          <w:numId w:val="79"/>
        </w:numPr>
      </w:pPr>
      <w:r>
        <w:t>R</w:t>
      </w:r>
      <w:r w:rsidR="00551D99" w:rsidRPr="00EE6761">
        <w:t>equests for the acquisition of new motor vehicles</w:t>
      </w:r>
      <w:r w:rsidR="00F80F6D" w:rsidRPr="00EE6761">
        <w:t xml:space="preserve"> </w:t>
      </w:r>
      <w:r w:rsidR="00551D99" w:rsidRPr="00EE6761">
        <w:t>must be reviewed by the appropriate BFM to ensure compliance with acquisition policies;</w:t>
      </w:r>
    </w:p>
    <w:p w14:paraId="1861EC6E" w14:textId="77777777" w:rsidR="00551D99" w:rsidRPr="00EE6761" w:rsidRDefault="00551D99" w:rsidP="00316065">
      <w:pPr>
        <w:pStyle w:val="NoSpacing"/>
      </w:pPr>
    </w:p>
    <w:p w14:paraId="7FB7F267" w14:textId="77777777" w:rsidR="00F80F6D" w:rsidRPr="00EE6761" w:rsidRDefault="00551D99" w:rsidP="00B30429">
      <w:pPr>
        <w:pStyle w:val="NoSpacing"/>
        <w:numPr>
          <w:ilvl w:val="0"/>
          <w:numId w:val="79"/>
        </w:numPr>
        <w:rPr>
          <w:b/>
        </w:rPr>
      </w:pPr>
      <w:r w:rsidRPr="00EE6761">
        <w:t xml:space="preserve">The DFM will approve each acquisition request based on compliance only and make recommendations to the Director, OAP for approval of the acquisition; </w:t>
      </w:r>
    </w:p>
    <w:p w14:paraId="4EDB4D55" w14:textId="77777777" w:rsidR="001B334C" w:rsidRPr="00EE6761" w:rsidRDefault="001B334C" w:rsidP="00316065">
      <w:pPr>
        <w:pStyle w:val="NoSpacing"/>
        <w:ind w:left="720"/>
      </w:pPr>
    </w:p>
    <w:p w14:paraId="4E328FB8" w14:textId="77777777" w:rsidR="00F80F6D" w:rsidRDefault="00F80F6D" w:rsidP="00B30429">
      <w:pPr>
        <w:pStyle w:val="NoSpacing"/>
        <w:numPr>
          <w:ilvl w:val="0"/>
          <w:numId w:val="79"/>
        </w:numPr>
      </w:pPr>
      <w:r w:rsidRPr="00EE6761">
        <w:t xml:space="preserve">Outside of the </w:t>
      </w:r>
      <w:r w:rsidR="007E1C5E" w:rsidRPr="00EE6761">
        <w:t>U</w:t>
      </w:r>
      <w:r w:rsidR="007E1C5E">
        <w:t>nited States</w:t>
      </w:r>
      <w:r w:rsidR="00133072" w:rsidRPr="00EE6761">
        <w:t>,</w:t>
      </w:r>
      <w:r w:rsidRPr="00EE6761">
        <w:t xml:space="preserve"> Bureaus </w:t>
      </w:r>
      <w:r w:rsidR="001B334C" w:rsidRPr="00EE6761">
        <w:t>will</w:t>
      </w:r>
      <w:r w:rsidRPr="00EE6761">
        <w:t xml:space="preserve"> coordinate with the </w:t>
      </w:r>
      <w:r w:rsidR="00F35122" w:rsidRPr="00EE6761">
        <w:t>D</w:t>
      </w:r>
      <w:r w:rsidR="00AC61F9">
        <w:t xml:space="preserve">epartment of State </w:t>
      </w:r>
      <w:r w:rsidRPr="00EE6761">
        <w:t xml:space="preserve">to acquire vehicles in accordance with the </w:t>
      </w:r>
      <w:hyperlink r:id="rId190" w:history="1">
        <w:r w:rsidRPr="00432C3A">
          <w:rPr>
            <w:rStyle w:val="Hyperlink"/>
          </w:rPr>
          <w:t>F</w:t>
        </w:r>
        <w:r w:rsidR="00AC61F9" w:rsidRPr="00432C3A">
          <w:rPr>
            <w:rStyle w:val="Hyperlink"/>
          </w:rPr>
          <w:t>oreign Affairs Manual</w:t>
        </w:r>
      </w:hyperlink>
      <w:r w:rsidR="00AC61F9">
        <w:t>;</w:t>
      </w:r>
      <w:r w:rsidR="00F35122" w:rsidRPr="00EE6761">
        <w:t xml:space="preserve"> however, all vehicle acquisitions must be approved by the DFM</w:t>
      </w:r>
      <w:r w:rsidRPr="00EE6761">
        <w:t>;</w:t>
      </w:r>
      <w:r w:rsidR="00F738EF" w:rsidRPr="00EE6761">
        <w:t xml:space="preserve"> and</w:t>
      </w:r>
    </w:p>
    <w:p w14:paraId="04C05785" w14:textId="77777777" w:rsidR="00F06ADD" w:rsidRDefault="00F06ADD" w:rsidP="00F06ADD">
      <w:pPr>
        <w:pStyle w:val="NoSpacing"/>
      </w:pPr>
    </w:p>
    <w:p w14:paraId="61EA3C57" w14:textId="77777777" w:rsidR="00551D99" w:rsidRPr="00EE6761" w:rsidRDefault="001B334C" w:rsidP="00B30429">
      <w:pPr>
        <w:pStyle w:val="NoSpacing"/>
        <w:numPr>
          <w:ilvl w:val="0"/>
          <w:numId w:val="79"/>
        </w:numPr>
        <w:rPr>
          <w:b/>
        </w:rPr>
      </w:pPr>
      <w:r w:rsidRPr="00EE6761">
        <w:t>Upon approval</w:t>
      </w:r>
      <w:r w:rsidR="00551D99" w:rsidRPr="00EE6761">
        <w:t>, the DFM will notify the BFM of its request status.</w:t>
      </w:r>
    </w:p>
    <w:p w14:paraId="7219CA31" w14:textId="77777777" w:rsidR="00923F03" w:rsidRPr="00EE6761" w:rsidRDefault="00923F03" w:rsidP="00316065">
      <w:pPr>
        <w:pStyle w:val="NoSpacing"/>
        <w:rPr>
          <w:rFonts w:cs="Times New Roman"/>
          <w:szCs w:val="24"/>
        </w:rPr>
      </w:pPr>
      <w:bookmarkStart w:id="465" w:name="_Toc353456161"/>
      <w:bookmarkStart w:id="466" w:name="_Toc352923911"/>
    </w:p>
    <w:p w14:paraId="626EABEA" w14:textId="77777777" w:rsidR="00551D99" w:rsidRPr="00EE6761" w:rsidRDefault="00551D99" w:rsidP="00316065">
      <w:pPr>
        <w:pStyle w:val="Heading3"/>
      </w:pPr>
      <w:bookmarkStart w:id="467" w:name="_Toc498330449"/>
      <w:r w:rsidRPr="00EE6761">
        <w:t>13.4.2</w:t>
      </w:r>
      <w:r w:rsidRPr="00EE6761">
        <w:tab/>
        <w:t>Determination of Requirements</w:t>
      </w:r>
      <w:bookmarkEnd w:id="465"/>
      <w:bookmarkEnd w:id="466"/>
      <w:bookmarkEnd w:id="467"/>
    </w:p>
    <w:p w14:paraId="4AC6226C" w14:textId="77777777" w:rsidR="00551D99" w:rsidRPr="00EE6761" w:rsidRDefault="00551D99" w:rsidP="00316065">
      <w:pPr>
        <w:pStyle w:val="NoSpacing"/>
        <w:rPr>
          <w:rFonts w:cs="Times New Roman"/>
          <w:szCs w:val="24"/>
        </w:rPr>
      </w:pPr>
    </w:p>
    <w:p w14:paraId="2E237116" w14:textId="77777777" w:rsidR="00551D99" w:rsidRPr="00EE6761" w:rsidRDefault="00551D99" w:rsidP="00316065">
      <w:pPr>
        <w:spacing w:before="0" w:after="0"/>
      </w:pPr>
      <w:r w:rsidRPr="00EE6761">
        <w:t>In determining the requirements for motor vehicles, consideration must be given to the following:</w:t>
      </w:r>
    </w:p>
    <w:p w14:paraId="20B62964" w14:textId="77777777" w:rsidR="00551D99" w:rsidRPr="00EE6761" w:rsidRDefault="00551D99" w:rsidP="00316065">
      <w:pPr>
        <w:pStyle w:val="NoSpacing"/>
        <w:rPr>
          <w:rFonts w:cs="Times New Roman"/>
          <w:szCs w:val="24"/>
        </w:rPr>
      </w:pPr>
    </w:p>
    <w:p w14:paraId="075EB759" w14:textId="77777777" w:rsidR="00551D99" w:rsidRPr="00EE6761" w:rsidRDefault="00551D99" w:rsidP="00B30429">
      <w:pPr>
        <w:pStyle w:val="ColorfulList-Accent11"/>
        <w:widowControl w:val="0"/>
        <w:numPr>
          <w:ilvl w:val="0"/>
          <w:numId w:val="69"/>
        </w:numPr>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 xml:space="preserve">DOC must rely on GSA as the primary source of vehicles before purchasing, </w:t>
      </w:r>
      <w:r w:rsidR="005E1E34" w:rsidRPr="00EE6761">
        <w:rPr>
          <w:rFonts w:ascii="Times New Roman" w:hAnsi="Times New Roman"/>
          <w:color w:val="000000"/>
          <w:szCs w:val="24"/>
        </w:rPr>
        <w:t>leasing,</w:t>
      </w:r>
      <w:r w:rsidRPr="00EE6761">
        <w:rPr>
          <w:rFonts w:ascii="Times New Roman" w:hAnsi="Times New Roman"/>
          <w:color w:val="000000"/>
          <w:szCs w:val="24"/>
        </w:rPr>
        <w:t xml:space="preserve"> or renting of motor vehicles from commercial sources.  If commercial sources show cost savings over GSA, a BFM mu</w:t>
      </w:r>
      <w:r w:rsidR="00524A25">
        <w:rPr>
          <w:rFonts w:ascii="Times New Roman" w:hAnsi="Times New Roman"/>
          <w:color w:val="000000"/>
          <w:szCs w:val="24"/>
        </w:rPr>
        <w:t>st provide justification to DFM;</w:t>
      </w:r>
    </w:p>
    <w:p w14:paraId="57AC98E3" w14:textId="77777777" w:rsidR="00551D99" w:rsidRPr="00EE6761" w:rsidRDefault="00551D99" w:rsidP="00316065">
      <w:pPr>
        <w:pStyle w:val="ColorfulList-Accent11"/>
        <w:widowControl w:val="0"/>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p>
    <w:p w14:paraId="13722837" w14:textId="5CFE1224" w:rsidR="00551D99" w:rsidRPr="00EE6761" w:rsidRDefault="00695C76" w:rsidP="00B30429">
      <w:pPr>
        <w:pStyle w:val="ColorfulList-Accent11"/>
        <w:widowControl w:val="0"/>
        <w:numPr>
          <w:ilvl w:val="0"/>
          <w:numId w:val="69"/>
        </w:numPr>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r>
        <w:rPr>
          <w:rFonts w:ascii="Times New Roman" w:hAnsi="Times New Roman"/>
          <w:color w:val="000000"/>
          <w:szCs w:val="24"/>
        </w:rPr>
        <w:t>M</w:t>
      </w:r>
      <w:r w:rsidR="00551D99" w:rsidRPr="00EE6761">
        <w:rPr>
          <w:rFonts w:ascii="Times New Roman" w:hAnsi="Times New Roman"/>
          <w:color w:val="000000"/>
          <w:szCs w:val="24"/>
        </w:rPr>
        <w:t>otor vehicles acquired for official purposes by Bureaus must be selected to achieve maximum fuel efficiency</w:t>
      </w:r>
      <w:r w:rsidR="00F738EF" w:rsidRPr="00EE6761">
        <w:rPr>
          <w:rFonts w:ascii="Times New Roman" w:hAnsi="Times New Roman"/>
          <w:color w:val="000000"/>
          <w:szCs w:val="24"/>
        </w:rPr>
        <w:t xml:space="preserve">, </w:t>
      </w:r>
      <w:r w:rsidR="00551D99" w:rsidRPr="00EE6761">
        <w:rPr>
          <w:rFonts w:ascii="Times New Roman" w:hAnsi="Times New Roman"/>
          <w:color w:val="000000"/>
          <w:szCs w:val="24"/>
        </w:rPr>
        <w:t>limited to the minimum body size, engine size, and optional equipment necessary to meet requesting Bureau</w:t>
      </w:r>
      <w:r w:rsidR="00AB2E1E" w:rsidRPr="00EE6761">
        <w:rPr>
          <w:rFonts w:ascii="Times New Roman" w:hAnsi="Times New Roman"/>
          <w:color w:val="000000"/>
          <w:szCs w:val="24"/>
        </w:rPr>
        <w:t>’</w:t>
      </w:r>
      <w:r w:rsidR="00524A25">
        <w:rPr>
          <w:rFonts w:ascii="Times New Roman" w:hAnsi="Times New Roman"/>
          <w:color w:val="000000"/>
          <w:szCs w:val="24"/>
        </w:rPr>
        <w:t>s program office requirements;</w:t>
      </w:r>
    </w:p>
    <w:p w14:paraId="1D7D811A" w14:textId="77777777" w:rsidR="00551D99" w:rsidRPr="00EE6761" w:rsidRDefault="00551D99" w:rsidP="00316065">
      <w:pPr>
        <w:pStyle w:val="ColorfulList-Accent11"/>
        <w:widowControl w:val="0"/>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p>
    <w:p w14:paraId="72CE81FB" w14:textId="013454B2" w:rsidR="00551D99" w:rsidRPr="00EE6761" w:rsidRDefault="00551D99" w:rsidP="00B30429">
      <w:pPr>
        <w:pStyle w:val="ColorfulList-Accent11"/>
        <w:widowControl w:val="0"/>
        <w:numPr>
          <w:ilvl w:val="0"/>
          <w:numId w:val="69"/>
        </w:numPr>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Sedans sub-compact (class I), compact (class II</w:t>
      </w:r>
      <w:r w:rsidR="00F738EF" w:rsidRPr="00EE6761">
        <w:rPr>
          <w:rFonts w:ascii="Times New Roman" w:hAnsi="Times New Roman"/>
          <w:color w:val="000000"/>
          <w:szCs w:val="24"/>
        </w:rPr>
        <w:t>)</w:t>
      </w:r>
      <w:r w:rsidRPr="00EE6761">
        <w:rPr>
          <w:rFonts w:ascii="Times New Roman" w:hAnsi="Times New Roman"/>
          <w:color w:val="000000"/>
          <w:szCs w:val="24"/>
        </w:rPr>
        <w:t xml:space="preserve"> or mid-size (class III) should replace large sedans (class IV) and limousines (class V).  This should be determined by the agency</w:t>
      </w:r>
      <w:r w:rsidR="00AB2E1E" w:rsidRPr="00EE6761">
        <w:rPr>
          <w:rFonts w:ascii="Times New Roman" w:hAnsi="Times New Roman"/>
          <w:color w:val="000000"/>
          <w:szCs w:val="24"/>
        </w:rPr>
        <w:t>’</w:t>
      </w:r>
      <w:r w:rsidRPr="00EE6761">
        <w:rPr>
          <w:rFonts w:ascii="Times New Roman" w:hAnsi="Times New Roman"/>
          <w:color w:val="000000"/>
          <w:szCs w:val="24"/>
        </w:rPr>
        <w:t>s mission and cer</w:t>
      </w:r>
      <w:r w:rsidR="00695C76">
        <w:rPr>
          <w:rFonts w:ascii="Times New Roman" w:hAnsi="Times New Roman"/>
          <w:color w:val="000000"/>
          <w:szCs w:val="24"/>
        </w:rPr>
        <w:t>tified accordingly by GSA.  L</w:t>
      </w:r>
      <w:r w:rsidR="00524A25">
        <w:rPr>
          <w:rFonts w:ascii="Times New Roman" w:hAnsi="Times New Roman"/>
          <w:color w:val="000000"/>
          <w:szCs w:val="24"/>
        </w:rPr>
        <w:t>ight duty vehicles must be AFV;</w:t>
      </w:r>
    </w:p>
    <w:p w14:paraId="775D7B95" w14:textId="23E7788B" w:rsidR="00551D99" w:rsidRDefault="00551D99" w:rsidP="00316065">
      <w:pPr>
        <w:pStyle w:val="ColorfulList-Accent11"/>
        <w:widowControl w:val="0"/>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p>
    <w:p w14:paraId="02083A33" w14:textId="67DD182E" w:rsidR="003D7D22" w:rsidRDefault="003D7D22" w:rsidP="00316065">
      <w:pPr>
        <w:pStyle w:val="ColorfulList-Accent11"/>
        <w:widowControl w:val="0"/>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p>
    <w:p w14:paraId="27F594D3" w14:textId="11062A45" w:rsidR="003D7D22" w:rsidRDefault="003D7D22" w:rsidP="00316065">
      <w:pPr>
        <w:pStyle w:val="ColorfulList-Accent11"/>
        <w:widowControl w:val="0"/>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p>
    <w:p w14:paraId="3490511E" w14:textId="77777777" w:rsidR="003D7D22" w:rsidRPr="00EE6761" w:rsidRDefault="003D7D22" w:rsidP="00316065">
      <w:pPr>
        <w:pStyle w:val="ColorfulList-Accent11"/>
        <w:widowControl w:val="0"/>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p>
    <w:p w14:paraId="585AF7A4" w14:textId="77777777" w:rsidR="00551D99" w:rsidRPr="00EE6761" w:rsidRDefault="00551D99" w:rsidP="00B30429">
      <w:pPr>
        <w:pStyle w:val="ColorfulList-Accent11"/>
        <w:widowControl w:val="0"/>
        <w:numPr>
          <w:ilvl w:val="0"/>
          <w:numId w:val="69"/>
        </w:numPr>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lastRenderedPageBreak/>
        <w:t>The acquisition of passenger vehicles for use in transporting DOC executives (employees at the OS CFO/ASA level or higher or at Executive Level IV and above or their equivalent), must be held to the minimum number necessary for the orderly transportat</w:t>
      </w:r>
      <w:r w:rsidR="00524A25">
        <w:rPr>
          <w:rFonts w:ascii="Times New Roman" w:hAnsi="Times New Roman"/>
          <w:color w:val="000000"/>
          <w:szCs w:val="24"/>
        </w:rPr>
        <w:t>ion of official agency business;</w:t>
      </w:r>
    </w:p>
    <w:p w14:paraId="34DB39CD" w14:textId="77777777" w:rsidR="00551D99" w:rsidRPr="00EE6761" w:rsidRDefault="00551D99" w:rsidP="00316065">
      <w:pPr>
        <w:pStyle w:val="ColorfulList-Accent11"/>
        <w:widowControl w:val="0"/>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p>
    <w:p w14:paraId="5945448A" w14:textId="04FD3FF8" w:rsidR="00551D99" w:rsidRPr="00EE6761" w:rsidRDefault="00551D99" w:rsidP="00B30429">
      <w:pPr>
        <w:pStyle w:val="ColorfulList-Accent11"/>
        <w:widowControl w:val="0"/>
        <w:numPr>
          <w:ilvl w:val="0"/>
          <w:numId w:val="69"/>
        </w:numPr>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The essential need and cost for non-standard systems and equipment and the potential benefits to be derived from their use;</w:t>
      </w:r>
    </w:p>
    <w:p w14:paraId="51633E85" w14:textId="77777777" w:rsidR="00551D99" w:rsidRPr="00EE6761" w:rsidRDefault="00551D99" w:rsidP="00316065">
      <w:pPr>
        <w:pStyle w:val="ColorfulList-Accent11"/>
        <w:widowControl w:val="0"/>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p>
    <w:p w14:paraId="67624CBB" w14:textId="77777777" w:rsidR="00551D99" w:rsidRPr="00EE6761" w:rsidRDefault="00551D99" w:rsidP="00B30429">
      <w:pPr>
        <w:pStyle w:val="ColorfulList-Accent11"/>
        <w:widowControl w:val="0"/>
        <w:numPr>
          <w:ilvl w:val="0"/>
          <w:numId w:val="69"/>
        </w:numPr>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The number of each type of vehicle needed to accomplish the program objective;</w:t>
      </w:r>
    </w:p>
    <w:p w14:paraId="412688A9" w14:textId="77777777" w:rsidR="00551D99" w:rsidRPr="00EE6761" w:rsidRDefault="00551D99" w:rsidP="00316065">
      <w:pPr>
        <w:pStyle w:val="ColorfulList-Accent11"/>
        <w:widowControl w:val="0"/>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p>
    <w:p w14:paraId="7E55965B" w14:textId="51A5927D" w:rsidR="004363B7" w:rsidRPr="00EE6761" w:rsidRDefault="00551D99" w:rsidP="00B30429">
      <w:pPr>
        <w:pStyle w:val="ColorfulList-Accent11"/>
        <w:widowControl w:val="0"/>
        <w:numPr>
          <w:ilvl w:val="0"/>
          <w:numId w:val="69"/>
        </w:numPr>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The fuel economy rating for planned vehicle acquisitions and their effect on DOC meeting the fleet average fuel economy rating established by the DOE</w:t>
      </w:r>
      <w:r w:rsidR="00524A25">
        <w:rPr>
          <w:rFonts w:ascii="Times New Roman" w:hAnsi="Times New Roman"/>
          <w:color w:val="000000"/>
          <w:szCs w:val="24"/>
        </w:rPr>
        <w:t>,</w:t>
      </w:r>
      <w:r w:rsidRPr="00EE6761">
        <w:rPr>
          <w:rFonts w:ascii="Times New Roman" w:hAnsi="Times New Roman"/>
          <w:color w:val="000000"/>
          <w:szCs w:val="24"/>
        </w:rPr>
        <w:t xml:space="preserve"> which may be found at </w:t>
      </w:r>
      <w:hyperlink r:id="rId191" w:history="1">
        <w:r w:rsidR="00B90315" w:rsidRPr="00B90315">
          <w:rPr>
            <w:rStyle w:val="Hyperlink"/>
            <w:rFonts w:ascii="Times New Roman" w:hAnsi="Times New Roman"/>
            <w:szCs w:val="24"/>
          </w:rPr>
          <w:t>http://www.energy.gov/</w:t>
        </w:r>
      </w:hyperlink>
      <w:r w:rsidR="00B90315">
        <w:rPr>
          <w:rFonts w:ascii="Times New Roman" w:hAnsi="Times New Roman"/>
          <w:color w:val="000000"/>
          <w:szCs w:val="24"/>
        </w:rPr>
        <w:t>;</w:t>
      </w:r>
    </w:p>
    <w:p w14:paraId="34760E88" w14:textId="77777777" w:rsidR="00551D99" w:rsidRPr="00EE6761" w:rsidRDefault="00551D99" w:rsidP="00316065">
      <w:pPr>
        <w:pStyle w:val="ColorfulList-Accent11"/>
        <w:widowControl w:val="0"/>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p>
    <w:p w14:paraId="3018396B" w14:textId="77777777" w:rsidR="00551D99" w:rsidRPr="00EE6761" w:rsidRDefault="00551D99" w:rsidP="00B30429">
      <w:pPr>
        <w:pStyle w:val="ColorfulList-Accent11"/>
        <w:widowControl w:val="0"/>
        <w:numPr>
          <w:ilvl w:val="0"/>
          <w:numId w:val="69"/>
        </w:numPr>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The extent of intended use (</w:t>
      </w:r>
      <w:r w:rsidR="004E3862" w:rsidRPr="00EE6761">
        <w:rPr>
          <w:rFonts w:ascii="Times New Roman" w:hAnsi="Times New Roman"/>
          <w:color w:val="000000"/>
          <w:szCs w:val="24"/>
        </w:rPr>
        <w:t>e.g</w:t>
      </w:r>
      <w:r w:rsidRPr="00EE6761">
        <w:rPr>
          <w:rFonts w:ascii="Times New Roman" w:hAnsi="Times New Roman"/>
          <w:color w:val="000000"/>
          <w:szCs w:val="24"/>
        </w:rPr>
        <w:t>., the cargo or number of passengers to be transported, the frequency</w:t>
      </w:r>
      <w:r w:rsidR="00F738EF" w:rsidRPr="00EE6761">
        <w:rPr>
          <w:rFonts w:ascii="Times New Roman" w:hAnsi="Times New Roman"/>
          <w:color w:val="000000"/>
          <w:szCs w:val="24"/>
        </w:rPr>
        <w:t>,</w:t>
      </w:r>
      <w:r w:rsidR="00524A25">
        <w:rPr>
          <w:rFonts w:ascii="Times New Roman" w:hAnsi="Times New Roman"/>
          <w:color w:val="000000"/>
          <w:szCs w:val="24"/>
        </w:rPr>
        <w:t xml:space="preserve"> and types of trips</w:t>
      </w:r>
      <w:r w:rsidRPr="00EE6761">
        <w:rPr>
          <w:rFonts w:ascii="Times New Roman" w:hAnsi="Times New Roman"/>
          <w:color w:val="000000"/>
          <w:szCs w:val="24"/>
        </w:rPr>
        <w:t>);</w:t>
      </w:r>
    </w:p>
    <w:p w14:paraId="2C5F98B0" w14:textId="77777777" w:rsidR="00551D99" w:rsidRPr="00EE6761" w:rsidRDefault="00551D99" w:rsidP="00316065">
      <w:pPr>
        <w:pStyle w:val="ColorfulList-Accent11"/>
        <w:widowControl w:val="0"/>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p>
    <w:p w14:paraId="6A71511B" w14:textId="77777777" w:rsidR="00551D99" w:rsidRPr="00EE6761" w:rsidRDefault="00551D99" w:rsidP="00B30429">
      <w:pPr>
        <w:pStyle w:val="ColorfulList-Accent11"/>
        <w:widowControl w:val="0"/>
        <w:numPr>
          <w:ilvl w:val="0"/>
          <w:numId w:val="69"/>
        </w:numPr>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The utilization of dual-purpose motor vehicles capable of hauling both personnel and light cargo whenever appropriate to avoid the need for two motor vehicles;</w:t>
      </w:r>
    </w:p>
    <w:p w14:paraId="1841695B" w14:textId="77777777" w:rsidR="00551D99" w:rsidRPr="00EE6761" w:rsidRDefault="00551D99" w:rsidP="00316065">
      <w:pPr>
        <w:pStyle w:val="ColorfulList-Accent11"/>
        <w:widowControl w:val="0"/>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p>
    <w:p w14:paraId="207374CB" w14:textId="77777777" w:rsidR="00551D99" w:rsidRPr="00EE6761" w:rsidRDefault="00551D99" w:rsidP="00B30429">
      <w:pPr>
        <w:pStyle w:val="ColorfulList-Accent11"/>
        <w:widowControl w:val="0"/>
        <w:numPr>
          <w:ilvl w:val="0"/>
          <w:numId w:val="69"/>
        </w:numPr>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The reassignment of existing DOC fleet vehicles to meet the requirements;</w:t>
      </w:r>
    </w:p>
    <w:p w14:paraId="08545416" w14:textId="77777777" w:rsidR="00551D99" w:rsidRPr="00EE6761" w:rsidRDefault="00551D99" w:rsidP="00316065">
      <w:pPr>
        <w:pStyle w:val="ColorfulList-Accent11"/>
        <w:widowControl w:val="0"/>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p>
    <w:p w14:paraId="262A7648" w14:textId="77777777" w:rsidR="00551D99" w:rsidRPr="00EE6761" w:rsidRDefault="00551D99" w:rsidP="00B30429">
      <w:pPr>
        <w:pStyle w:val="ColorfulList-Accent11"/>
        <w:widowControl w:val="0"/>
        <w:numPr>
          <w:ilvl w:val="0"/>
          <w:numId w:val="69"/>
        </w:numPr>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The feasibility of obtaining the required motor vehicle support from another Federal agency, such as shuttle service;</w:t>
      </w:r>
    </w:p>
    <w:p w14:paraId="46087B07" w14:textId="77777777" w:rsidR="00551D99" w:rsidRPr="00EE6761" w:rsidRDefault="00551D99" w:rsidP="00316065">
      <w:pPr>
        <w:pStyle w:val="ColorfulList-Accent11"/>
        <w:widowControl w:val="0"/>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p>
    <w:p w14:paraId="4E649156" w14:textId="77777777" w:rsidR="00945C9F" w:rsidRDefault="00551D99" w:rsidP="00B30429">
      <w:pPr>
        <w:pStyle w:val="ColorfulList-Accent11"/>
        <w:widowControl w:val="0"/>
        <w:numPr>
          <w:ilvl w:val="0"/>
          <w:numId w:val="69"/>
        </w:numPr>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The feasibility of lease or rental from commercial sources, especially in those instances where the requirement is for a period of three months or less; and</w:t>
      </w:r>
    </w:p>
    <w:p w14:paraId="03286943" w14:textId="77777777" w:rsidR="00F06ADD" w:rsidRDefault="00F06ADD" w:rsidP="00F06ADD">
      <w:pPr>
        <w:pStyle w:val="ColorfulList-Accent11"/>
        <w:widowControl w:val="0"/>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ind w:left="0"/>
        <w:rPr>
          <w:rFonts w:ascii="Times New Roman" w:hAnsi="Times New Roman"/>
          <w:color w:val="000000"/>
          <w:szCs w:val="24"/>
        </w:rPr>
      </w:pPr>
    </w:p>
    <w:p w14:paraId="405ADAB9" w14:textId="77777777" w:rsidR="00551D99" w:rsidRPr="00945C9F" w:rsidRDefault="00945C9F" w:rsidP="00B30429">
      <w:pPr>
        <w:pStyle w:val="ColorfulList-Accent11"/>
        <w:widowControl w:val="0"/>
        <w:numPr>
          <w:ilvl w:val="0"/>
          <w:numId w:val="69"/>
        </w:numPr>
        <w:tabs>
          <w:tab w:val="left" w:pos="720"/>
          <w:tab w:val="left" w:pos="12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r>
        <w:rPr>
          <w:rFonts w:ascii="Times New Roman" w:hAnsi="Times New Roman"/>
          <w:color w:val="000000"/>
          <w:szCs w:val="24"/>
        </w:rPr>
        <w:t>T</w:t>
      </w:r>
      <w:r w:rsidR="00551D99" w:rsidRPr="00945C9F">
        <w:rPr>
          <w:rFonts w:ascii="Times New Roman" w:hAnsi="Times New Roman"/>
          <w:color w:val="000000"/>
          <w:szCs w:val="24"/>
        </w:rPr>
        <w:t>he feasibility and economy of using a privately</w:t>
      </w:r>
      <w:r w:rsidR="004216B4" w:rsidRPr="00945C9F">
        <w:rPr>
          <w:rFonts w:ascii="Times New Roman" w:hAnsi="Times New Roman"/>
          <w:color w:val="000000"/>
          <w:szCs w:val="24"/>
        </w:rPr>
        <w:t>-</w:t>
      </w:r>
      <w:r w:rsidR="00551D99" w:rsidRPr="00945C9F">
        <w:rPr>
          <w:rFonts w:ascii="Times New Roman" w:hAnsi="Times New Roman"/>
          <w:color w:val="000000"/>
          <w:szCs w:val="24"/>
        </w:rPr>
        <w:t>owned vehicle or local public transportation in lieu of acquiring additional vehicles.</w:t>
      </w:r>
    </w:p>
    <w:p w14:paraId="7885CB90" w14:textId="77777777" w:rsidR="00923F03" w:rsidRPr="00EE6761" w:rsidRDefault="00923F03" w:rsidP="00316065">
      <w:pPr>
        <w:pStyle w:val="Heading3"/>
      </w:pPr>
      <w:bookmarkStart w:id="468" w:name="_Toc353456162"/>
      <w:bookmarkStart w:id="469" w:name="_Toc352923912"/>
    </w:p>
    <w:p w14:paraId="3FDF5AC8" w14:textId="77777777" w:rsidR="00551D99" w:rsidRPr="00EE6761" w:rsidRDefault="00551D99" w:rsidP="00316065">
      <w:pPr>
        <w:pStyle w:val="Heading3"/>
      </w:pPr>
      <w:bookmarkStart w:id="470" w:name="_Toc498330450"/>
      <w:r w:rsidRPr="00EE6761">
        <w:t>13.4.3</w:t>
      </w:r>
      <w:r w:rsidRPr="00EE6761">
        <w:tab/>
        <w:t>Fuel Efficient and AFV Vehicles Requirements</w:t>
      </w:r>
      <w:bookmarkEnd w:id="468"/>
      <w:bookmarkEnd w:id="469"/>
      <w:bookmarkEnd w:id="470"/>
    </w:p>
    <w:p w14:paraId="76AA9414" w14:textId="77777777" w:rsidR="00551D99" w:rsidRPr="00EE6761" w:rsidRDefault="00551D99" w:rsidP="00316065">
      <w:pPr>
        <w:pStyle w:val="NoSpacing"/>
        <w:rPr>
          <w:rFonts w:cs="Times New Roman"/>
          <w:szCs w:val="24"/>
        </w:rPr>
      </w:pPr>
    </w:p>
    <w:p w14:paraId="08FFB2EA" w14:textId="317BEC2A" w:rsidR="00524A25" w:rsidRDefault="00551D99" w:rsidP="00316065">
      <w:pPr>
        <w:spacing w:before="0" w:after="0"/>
      </w:pPr>
      <w:r w:rsidRPr="00EE6761">
        <w:t xml:space="preserve">The </w:t>
      </w:r>
      <w:r w:rsidR="00F40D07">
        <w:t>s</w:t>
      </w:r>
      <w:r w:rsidRPr="00EE6761">
        <w:t xml:space="preserve">tandards set forth in </w:t>
      </w:r>
      <w:hyperlink r:id="rId192" w:history="1">
        <w:r w:rsidRPr="00432C3A">
          <w:rPr>
            <w:rStyle w:val="Hyperlink"/>
          </w:rPr>
          <w:t xml:space="preserve">49 U.S.C. </w:t>
        </w:r>
        <w:r w:rsidR="00F40D07">
          <w:rPr>
            <w:rStyle w:val="Hyperlink"/>
          </w:rPr>
          <w:t xml:space="preserve">§ </w:t>
        </w:r>
        <w:r w:rsidRPr="00432C3A">
          <w:rPr>
            <w:rStyle w:val="Hyperlink"/>
          </w:rPr>
          <w:t xml:space="preserve">32917, </w:t>
        </w:r>
        <w:r w:rsidR="00AB2E1E" w:rsidRPr="00432C3A">
          <w:rPr>
            <w:rStyle w:val="Hyperlink"/>
          </w:rPr>
          <w:t>“</w:t>
        </w:r>
        <w:r w:rsidRPr="00432C3A">
          <w:rPr>
            <w:rStyle w:val="Hyperlink"/>
          </w:rPr>
          <w:t>Standards f</w:t>
        </w:r>
        <w:r w:rsidR="00133072" w:rsidRPr="00432C3A">
          <w:rPr>
            <w:rStyle w:val="Hyperlink"/>
          </w:rPr>
          <w:t>or Executive Agency Automobiles</w:t>
        </w:r>
        <w:r w:rsidR="00D9750D">
          <w:rPr>
            <w:rStyle w:val="Hyperlink"/>
          </w:rPr>
          <w:t>,</w:t>
        </w:r>
        <w:r w:rsidR="00AB2E1E" w:rsidRPr="00432C3A">
          <w:rPr>
            <w:rStyle w:val="Hyperlink"/>
          </w:rPr>
          <w:t>”</w:t>
        </w:r>
      </w:hyperlink>
      <w:r w:rsidRPr="00EE6761">
        <w:t xml:space="preserve"> and </w:t>
      </w:r>
      <w:hyperlink r:id="rId193" w:history="1">
        <w:r w:rsidRPr="001B775D">
          <w:rPr>
            <w:rStyle w:val="Hyperlink"/>
          </w:rPr>
          <w:t>E.O. 12375</w:t>
        </w:r>
      </w:hyperlink>
      <w:r w:rsidR="00F40D07">
        <w:rPr>
          <w:rStyle w:val="Hyperlink"/>
        </w:rPr>
        <w:t xml:space="preserve"> must be met</w:t>
      </w:r>
      <w:r w:rsidRPr="00EE6761">
        <w:t xml:space="preserve">.  There are minimum miles per gallon requirements that an executive agency fleet of motor vehicles must follow when purchasing or leasing </w:t>
      </w:r>
      <w:r w:rsidR="00654FE9" w:rsidRPr="00EE6761">
        <w:t>a motor vehicle</w:t>
      </w:r>
      <w:r w:rsidRPr="00EE6761">
        <w:t xml:space="preserve">.  </w:t>
      </w:r>
    </w:p>
    <w:p w14:paraId="547F60FF" w14:textId="77777777" w:rsidR="008D49A7" w:rsidRDefault="008D49A7" w:rsidP="00316065">
      <w:pPr>
        <w:spacing w:before="0" w:after="0"/>
      </w:pPr>
    </w:p>
    <w:p w14:paraId="35B8F400" w14:textId="12EA1E23" w:rsidR="00551D99" w:rsidRPr="005D58E9" w:rsidRDefault="00551D99" w:rsidP="005D58E9">
      <w:pPr>
        <w:spacing w:before="0" w:after="0"/>
      </w:pPr>
      <w:r w:rsidRPr="00EE6761">
        <w:t>These standards have two categories:</w:t>
      </w:r>
      <w:r w:rsidR="005D58E9">
        <w:t xml:space="preserve">  a</w:t>
      </w:r>
      <w:r w:rsidRPr="00EE6761">
        <w:rPr>
          <w:rFonts w:cs="Times New Roman"/>
          <w:szCs w:val="24"/>
        </w:rPr>
        <w:t>verage fuel economy standard for passenger vehicles; and </w:t>
      </w:r>
      <w:r w:rsidR="005D58E9">
        <w:rPr>
          <w:rFonts w:cs="Times New Roman"/>
          <w:szCs w:val="24"/>
        </w:rPr>
        <w:t>a</w:t>
      </w:r>
      <w:r w:rsidRPr="00EE6761">
        <w:rPr>
          <w:rFonts w:cs="Times New Roman"/>
          <w:szCs w:val="24"/>
        </w:rPr>
        <w:t>verage fuel economy standard for light trucks. </w:t>
      </w:r>
    </w:p>
    <w:p w14:paraId="137563EB" w14:textId="77777777" w:rsidR="005750F2" w:rsidRPr="00EE6761" w:rsidRDefault="005750F2" w:rsidP="00316065">
      <w:pPr>
        <w:spacing w:before="0" w:after="0"/>
      </w:pPr>
    </w:p>
    <w:p w14:paraId="1986DF87" w14:textId="77777777" w:rsidR="00551D99" w:rsidRPr="00EE6761" w:rsidRDefault="00551D99" w:rsidP="00316065">
      <w:pPr>
        <w:spacing w:before="0" w:after="0"/>
      </w:pPr>
      <w:r w:rsidRPr="00EE6761">
        <w:t>This regulation does not apply to motor vehicles exempted by law or other regulations, such as law enforcement</w:t>
      </w:r>
      <w:r w:rsidR="00EC570D">
        <w:t xml:space="preserve"> motor vehicles</w:t>
      </w:r>
      <w:r w:rsidRPr="00EE6761">
        <w:t xml:space="preserve"> and motor vehicles in foreign areas.  Executive agencies are encouraged to comply so that maximum energy conservation benefits may be realized in obtaining, operating, and managing motor vehicles owned or leased by the Government.</w:t>
      </w:r>
    </w:p>
    <w:p w14:paraId="6639F783" w14:textId="77777777" w:rsidR="005750F2" w:rsidRPr="00EE6761" w:rsidRDefault="005750F2" w:rsidP="00316065">
      <w:pPr>
        <w:spacing w:before="0" w:after="0"/>
      </w:pPr>
    </w:p>
    <w:p w14:paraId="58D942A4" w14:textId="2AF3D86C" w:rsidR="00551D99" w:rsidRPr="00EE6761" w:rsidRDefault="00133072" w:rsidP="00316065">
      <w:pPr>
        <w:spacing w:before="0" w:after="0"/>
      </w:pPr>
      <w:r w:rsidRPr="00EE6761">
        <w:lastRenderedPageBreak/>
        <w:t>The applicable s</w:t>
      </w:r>
      <w:r w:rsidR="00551D99" w:rsidRPr="00EE6761">
        <w:t>tandards apply to Executive agencies loca</w:t>
      </w:r>
      <w:r w:rsidRPr="00EE6761">
        <w:t>ted in any s</w:t>
      </w:r>
      <w:r w:rsidR="004216B4">
        <w:t>tate, c</w:t>
      </w:r>
      <w:r w:rsidR="00551D99" w:rsidRPr="00EE6761">
        <w:t xml:space="preserve">ommonwealth, </w:t>
      </w:r>
      <w:r w:rsidR="005E1E34" w:rsidRPr="00EE6761">
        <w:t>ter</w:t>
      </w:r>
      <w:r w:rsidR="00F738EF" w:rsidRPr="00EE6761">
        <w:t>ritory</w:t>
      </w:r>
      <w:r w:rsidR="00551D99" w:rsidRPr="00EE6761">
        <w:t xml:space="preserve"> or possession of the </w:t>
      </w:r>
      <w:r w:rsidR="007E1C5E" w:rsidRPr="00EE6761">
        <w:t>U</w:t>
      </w:r>
      <w:r w:rsidR="007E1C5E">
        <w:t>nited States</w:t>
      </w:r>
      <w:r w:rsidR="00551D99" w:rsidRPr="00EE6761">
        <w:t>, and the District of Columbi</w:t>
      </w:r>
      <w:r w:rsidR="00C516A3" w:rsidRPr="00EE6761">
        <w:t>a</w:t>
      </w:r>
      <w:r w:rsidR="00F40D07">
        <w:t xml:space="preserve"> that</w:t>
      </w:r>
      <w:r w:rsidR="00C516A3" w:rsidRPr="00EE6761">
        <w:t xml:space="preserve"> operate motor vehicles</w:t>
      </w:r>
      <w:r w:rsidR="00551D99" w:rsidRPr="00EE6761">
        <w:t xml:space="preserve"> in the conduct of official business</w:t>
      </w:r>
      <w:r w:rsidR="00F40D07">
        <w:t xml:space="preserve">; these standards provide </w:t>
      </w:r>
      <w:r w:rsidR="00551D99" w:rsidRPr="00EE6761">
        <w:t>that:</w:t>
      </w:r>
    </w:p>
    <w:p w14:paraId="21DE768E" w14:textId="77777777" w:rsidR="005750F2" w:rsidRPr="00EE6761" w:rsidRDefault="005750F2" w:rsidP="00316065">
      <w:pPr>
        <w:spacing w:before="0" w:after="0"/>
      </w:pPr>
    </w:p>
    <w:p w14:paraId="6E76EB6B" w14:textId="67BE9743" w:rsidR="00551D99" w:rsidRPr="00EE6761" w:rsidRDefault="00F40D07" w:rsidP="00B30429">
      <w:pPr>
        <w:pStyle w:val="ColorfulList-Accent11"/>
        <w:numPr>
          <w:ilvl w:val="0"/>
          <w:numId w:val="70"/>
        </w:numPr>
        <w:spacing w:before="0" w:after="0"/>
        <w:ind w:left="0" w:firstLine="360"/>
        <w:rPr>
          <w:rFonts w:ascii="Times New Roman" w:hAnsi="Times New Roman"/>
          <w:szCs w:val="24"/>
        </w:rPr>
      </w:pPr>
      <w:r>
        <w:rPr>
          <w:rFonts w:ascii="Times New Roman" w:hAnsi="Times New Roman"/>
          <w:szCs w:val="24"/>
        </w:rPr>
        <w:t xml:space="preserve">The </w:t>
      </w:r>
      <w:r w:rsidR="001C3571" w:rsidRPr="00EE6761">
        <w:rPr>
          <w:rFonts w:ascii="Times New Roman" w:hAnsi="Times New Roman"/>
          <w:szCs w:val="24"/>
        </w:rPr>
        <w:t xml:space="preserve">Agency or Bureau </w:t>
      </w:r>
      <w:r w:rsidR="00551D99" w:rsidRPr="00EE6761">
        <w:rPr>
          <w:rFonts w:ascii="Times New Roman" w:hAnsi="Times New Roman"/>
          <w:szCs w:val="24"/>
        </w:rPr>
        <w:t>must select motor vehicles to achieve maximum fuel efficiency;</w:t>
      </w:r>
    </w:p>
    <w:p w14:paraId="63324CCC" w14:textId="77777777" w:rsidR="00551D99" w:rsidRPr="00EE6761" w:rsidRDefault="00551D99" w:rsidP="00316065">
      <w:pPr>
        <w:pStyle w:val="ColorfulList-Accent11"/>
        <w:spacing w:before="0" w:after="0"/>
        <w:rPr>
          <w:rFonts w:ascii="Times New Roman" w:hAnsi="Times New Roman"/>
          <w:szCs w:val="24"/>
        </w:rPr>
      </w:pPr>
    </w:p>
    <w:p w14:paraId="1BB921BA" w14:textId="2ABF1482" w:rsidR="00551D99" w:rsidRPr="00EE6761" w:rsidRDefault="00551D99" w:rsidP="00B30429">
      <w:pPr>
        <w:pStyle w:val="ColorfulList-Accent11"/>
        <w:numPr>
          <w:ilvl w:val="0"/>
          <w:numId w:val="70"/>
        </w:numPr>
        <w:spacing w:before="0" w:after="0"/>
        <w:rPr>
          <w:rFonts w:ascii="Times New Roman" w:hAnsi="Times New Roman"/>
          <w:szCs w:val="24"/>
        </w:rPr>
      </w:pPr>
      <w:r w:rsidRPr="00EE6761">
        <w:rPr>
          <w:rFonts w:ascii="Times New Roman" w:hAnsi="Times New Roman"/>
          <w:szCs w:val="24"/>
        </w:rPr>
        <w:t>Limit motor vehicle body size, engine size</w:t>
      </w:r>
      <w:r w:rsidR="00F738EF" w:rsidRPr="00EE6761">
        <w:rPr>
          <w:rFonts w:ascii="Times New Roman" w:hAnsi="Times New Roman"/>
          <w:szCs w:val="24"/>
        </w:rPr>
        <w:t>,</w:t>
      </w:r>
      <w:r w:rsidRPr="00EE6761">
        <w:rPr>
          <w:rFonts w:ascii="Times New Roman" w:hAnsi="Times New Roman"/>
          <w:szCs w:val="24"/>
        </w:rPr>
        <w:t xml:space="preserve"> </w:t>
      </w:r>
      <w:r w:rsidR="00F738EF" w:rsidRPr="00EE6761">
        <w:rPr>
          <w:rFonts w:ascii="Times New Roman" w:hAnsi="Times New Roman"/>
          <w:szCs w:val="24"/>
        </w:rPr>
        <w:t>optional equipment, optional</w:t>
      </w:r>
      <w:r w:rsidRPr="00EE6761">
        <w:rPr>
          <w:rFonts w:ascii="Times New Roman" w:hAnsi="Times New Roman"/>
          <w:szCs w:val="24"/>
        </w:rPr>
        <w:t xml:space="preserve"> features</w:t>
      </w:r>
      <w:r w:rsidR="00F738EF" w:rsidRPr="00EE6761">
        <w:rPr>
          <w:rFonts w:ascii="Times New Roman" w:hAnsi="Times New Roman"/>
          <w:szCs w:val="24"/>
        </w:rPr>
        <w:t>,</w:t>
      </w:r>
      <w:r w:rsidRPr="00EE6761">
        <w:rPr>
          <w:rFonts w:ascii="Times New Roman" w:hAnsi="Times New Roman"/>
          <w:szCs w:val="24"/>
        </w:rPr>
        <w:t xml:space="preserve"> and specifications</w:t>
      </w:r>
      <w:r w:rsidR="00F40D07">
        <w:rPr>
          <w:rFonts w:ascii="Times New Roman" w:hAnsi="Times New Roman"/>
          <w:szCs w:val="24"/>
        </w:rPr>
        <w:t xml:space="preserve"> to </w:t>
      </w:r>
      <w:r w:rsidRPr="00EE6761">
        <w:rPr>
          <w:rFonts w:ascii="Times New Roman" w:hAnsi="Times New Roman"/>
          <w:szCs w:val="24"/>
        </w:rPr>
        <w:t xml:space="preserve">meet </w:t>
      </w:r>
      <w:r w:rsidR="00F40D07">
        <w:rPr>
          <w:rFonts w:ascii="Times New Roman" w:hAnsi="Times New Roman"/>
          <w:szCs w:val="24"/>
        </w:rPr>
        <w:t xml:space="preserve">the </w:t>
      </w:r>
      <w:r w:rsidRPr="00EE6761">
        <w:rPr>
          <w:rFonts w:ascii="Times New Roman" w:hAnsi="Times New Roman"/>
          <w:szCs w:val="24"/>
        </w:rPr>
        <w:t>Agency or Bureau mission;</w:t>
      </w:r>
    </w:p>
    <w:p w14:paraId="284F9A76" w14:textId="77777777" w:rsidR="00133072" w:rsidRPr="00EE6761" w:rsidRDefault="00133072" w:rsidP="00316065">
      <w:pPr>
        <w:pStyle w:val="ColorfulList-Accent11"/>
        <w:spacing w:before="0" w:after="0"/>
        <w:ind w:left="0"/>
        <w:rPr>
          <w:rFonts w:ascii="Times New Roman" w:hAnsi="Times New Roman"/>
          <w:szCs w:val="24"/>
        </w:rPr>
      </w:pPr>
    </w:p>
    <w:p w14:paraId="10E57C0F" w14:textId="6AFDE594" w:rsidR="00551D99" w:rsidRPr="00EE6761" w:rsidRDefault="00551D99" w:rsidP="00B30429">
      <w:pPr>
        <w:pStyle w:val="ColorfulList-Accent11"/>
        <w:numPr>
          <w:ilvl w:val="0"/>
          <w:numId w:val="70"/>
        </w:numPr>
        <w:spacing w:before="0" w:after="0"/>
        <w:rPr>
          <w:rFonts w:ascii="Times New Roman" w:hAnsi="Times New Roman"/>
          <w:szCs w:val="24"/>
        </w:rPr>
      </w:pPr>
      <w:r w:rsidRPr="00EE6761">
        <w:rPr>
          <w:rFonts w:ascii="Times New Roman" w:hAnsi="Times New Roman"/>
          <w:szCs w:val="24"/>
        </w:rPr>
        <w:t>With the exception of motor vehicles used by the President, Vice President</w:t>
      </w:r>
      <w:r w:rsidR="00F738EF" w:rsidRPr="00EE6761">
        <w:rPr>
          <w:rFonts w:ascii="Times New Roman" w:hAnsi="Times New Roman"/>
          <w:szCs w:val="24"/>
        </w:rPr>
        <w:t>,</w:t>
      </w:r>
      <w:r w:rsidRPr="00EE6761">
        <w:rPr>
          <w:rFonts w:ascii="Times New Roman" w:hAnsi="Times New Roman"/>
          <w:szCs w:val="24"/>
        </w:rPr>
        <w:t xml:space="preserve"> and motor vehicles for security and mission essential needs, </w:t>
      </w:r>
      <w:r w:rsidR="00F40D07">
        <w:rPr>
          <w:rFonts w:ascii="Times New Roman" w:hAnsi="Times New Roman"/>
          <w:szCs w:val="24"/>
        </w:rPr>
        <w:t xml:space="preserve">the </w:t>
      </w:r>
      <w:r w:rsidR="004216B4">
        <w:rPr>
          <w:rFonts w:ascii="Times New Roman" w:hAnsi="Times New Roman"/>
          <w:szCs w:val="24"/>
        </w:rPr>
        <w:t xml:space="preserve">Agency or Bureau </w:t>
      </w:r>
      <w:r w:rsidRPr="00EE6761">
        <w:rPr>
          <w:rFonts w:ascii="Times New Roman" w:hAnsi="Times New Roman"/>
          <w:szCs w:val="24"/>
        </w:rPr>
        <w:t xml:space="preserve">must purchase and lease mid-size or smaller sedans; and </w:t>
      </w:r>
    </w:p>
    <w:p w14:paraId="4ED50119" w14:textId="77777777" w:rsidR="00551D99" w:rsidRPr="00EE6761" w:rsidRDefault="00551D99" w:rsidP="00316065">
      <w:pPr>
        <w:pStyle w:val="ColorfulList-Accent11"/>
        <w:spacing w:before="0" w:after="0"/>
        <w:rPr>
          <w:rFonts w:ascii="Times New Roman" w:hAnsi="Times New Roman"/>
          <w:szCs w:val="24"/>
        </w:rPr>
      </w:pPr>
    </w:p>
    <w:p w14:paraId="5C97F805" w14:textId="77777777" w:rsidR="00551D99" w:rsidRDefault="00551D99" w:rsidP="00B30429">
      <w:pPr>
        <w:pStyle w:val="ColorfulList-Accent11"/>
        <w:numPr>
          <w:ilvl w:val="0"/>
          <w:numId w:val="70"/>
        </w:numPr>
        <w:spacing w:before="0" w:after="0"/>
        <w:rPr>
          <w:rFonts w:ascii="Times New Roman" w:hAnsi="Times New Roman"/>
          <w:szCs w:val="24"/>
        </w:rPr>
      </w:pPr>
      <w:r w:rsidRPr="00EE6761">
        <w:rPr>
          <w:rFonts w:ascii="Times New Roman" w:hAnsi="Times New Roman"/>
          <w:szCs w:val="24"/>
        </w:rPr>
        <w:t xml:space="preserve">Purchase and lease large sedans only when such motor vehicles are essential </w:t>
      </w:r>
      <w:r w:rsidR="005E1E34" w:rsidRPr="00EE6761">
        <w:rPr>
          <w:rFonts w:ascii="Times New Roman" w:hAnsi="Times New Roman"/>
          <w:szCs w:val="24"/>
        </w:rPr>
        <w:t>to Agency</w:t>
      </w:r>
      <w:r w:rsidRPr="00EE6761">
        <w:rPr>
          <w:rFonts w:ascii="Times New Roman" w:hAnsi="Times New Roman"/>
          <w:szCs w:val="24"/>
        </w:rPr>
        <w:t xml:space="preserve"> or Bureau mission.</w:t>
      </w:r>
    </w:p>
    <w:p w14:paraId="4D12ACC9" w14:textId="77777777" w:rsidR="007E0375" w:rsidRDefault="007E0375" w:rsidP="00316065">
      <w:pPr>
        <w:pStyle w:val="ColorfulList-Accent11"/>
        <w:spacing w:before="0" w:after="0"/>
        <w:ind w:left="0"/>
        <w:rPr>
          <w:rFonts w:ascii="Times New Roman" w:hAnsi="Times New Roman"/>
          <w:szCs w:val="24"/>
        </w:rPr>
      </w:pPr>
    </w:p>
    <w:p w14:paraId="607B741C" w14:textId="77777777" w:rsidR="008E7E02" w:rsidRDefault="00551D99" w:rsidP="00316065">
      <w:pPr>
        <w:pStyle w:val="Heading3"/>
      </w:pPr>
      <w:bookmarkStart w:id="471" w:name="_Toc353456163"/>
      <w:bookmarkStart w:id="472" w:name="_Toc352923913"/>
      <w:bookmarkStart w:id="473" w:name="_Toc498330451"/>
      <w:r w:rsidRPr="00EE6761">
        <w:t>13.4.4</w:t>
      </w:r>
      <w:r w:rsidRPr="00EE6761">
        <w:tab/>
        <w:t>Obtaining GSA Replacement Motor Vehicles</w:t>
      </w:r>
      <w:bookmarkEnd w:id="471"/>
      <w:bookmarkEnd w:id="472"/>
      <w:bookmarkEnd w:id="473"/>
      <w:r w:rsidRPr="00EE6761">
        <w:t xml:space="preserve"> </w:t>
      </w:r>
    </w:p>
    <w:p w14:paraId="7B222EE2" w14:textId="77777777" w:rsidR="008E7E02" w:rsidRDefault="008E7E02" w:rsidP="00316065">
      <w:pPr>
        <w:pStyle w:val="Heading3"/>
      </w:pPr>
    </w:p>
    <w:p w14:paraId="696D96B3" w14:textId="6766F9B9" w:rsidR="00F54623" w:rsidRDefault="00404507" w:rsidP="00316065">
      <w:pPr>
        <w:pStyle w:val="NoSpacing"/>
      </w:pPr>
      <w:r>
        <w:t xml:space="preserve">GSA will send a notification to vehicle POCs when eligible vehicle replacements have been identified and loaded into the Customer Acquisition Module located in the GSA Drive Thru. </w:t>
      </w:r>
      <w:r w:rsidR="00F54623">
        <w:t>T</w:t>
      </w:r>
      <w:r>
        <w:t>he BFM and</w:t>
      </w:r>
      <w:r w:rsidR="00F54623">
        <w:t xml:space="preserve"> the DFM must approve vehicle replacements in the Customer Acquisition Module.  </w:t>
      </w:r>
    </w:p>
    <w:p w14:paraId="2C3B41F2" w14:textId="77777777" w:rsidR="00DA5B3C" w:rsidRDefault="00DA5B3C" w:rsidP="00316065">
      <w:pPr>
        <w:pStyle w:val="NoSpacing"/>
      </w:pPr>
    </w:p>
    <w:p w14:paraId="785DB07C" w14:textId="703F3A80" w:rsidR="00404507" w:rsidRDefault="00404507" w:rsidP="00316065">
      <w:pPr>
        <w:pStyle w:val="NoSpacing"/>
      </w:pPr>
      <w:r>
        <w:t>For</w:t>
      </w:r>
      <w:r w:rsidR="008E7E02">
        <w:t xml:space="preserve"> the replacement of</w:t>
      </w:r>
      <w:r>
        <w:t xml:space="preserve"> vehicles over 8,</w:t>
      </w:r>
      <w:r w:rsidR="00F54623">
        <w:t>000</w:t>
      </w:r>
      <w:r w:rsidR="008E7E02">
        <w:t xml:space="preserve"> lbs.</w:t>
      </w:r>
      <w:r>
        <w:t xml:space="preserve"> gr</w:t>
      </w:r>
      <w:r w:rsidR="008E7E02">
        <w:t>oss vehicle weight ratio</w:t>
      </w:r>
      <w:r w:rsidR="00F54623">
        <w:t xml:space="preserve">, a </w:t>
      </w:r>
      <w:r>
        <w:t>justification</w:t>
      </w:r>
      <w:r w:rsidR="00F54623">
        <w:t xml:space="preserve"> is required and </w:t>
      </w:r>
      <w:r>
        <w:t xml:space="preserve">should include a detailed explanation or functional needs exemption for </w:t>
      </w:r>
      <w:r w:rsidR="00F54623">
        <w:t>approval</w:t>
      </w:r>
      <w:r>
        <w:t xml:space="preserve"> to </w:t>
      </w:r>
      <w:r w:rsidR="00F54623">
        <w:t>the DFM</w:t>
      </w:r>
      <w:r>
        <w:t xml:space="preserve">.  </w:t>
      </w:r>
    </w:p>
    <w:p w14:paraId="44B422F5" w14:textId="77777777" w:rsidR="00DD3A8F" w:rsidRDefault="00DD3A8F" w:rsidP="00316065">
      <w:pPr>
        <w:pStyle w:val="NoSpacing"/>
      </w:pPr>
    </w:p>
    <w:p w14:paraId="219D0077" w14:textId="6E4412B2" w:rsidR="00404507" w:rsidRDefault="00695C76" w:rsidP="00316065">
      <w:pPr>
        <w:spacing w:before="0" w:after="0"/>
      </w:pPr>
      <w:r>
        <w:t>R</w:t>
      </w:r>
      <w:r w:rsidR="00404507">
        <w:t>eplacement vehicles should be cleaned and body damage repaired prior to returning the vehicle to GSA</w:t>
      </w:r>
      <w:r w:rsidR="008E7E02">
        <w:t>.  G</w:t>
      </w:r>
      <w:r w:rsidR="00404507">
        <w:t>SA will charge the respective Bureau program of</w:t>
      </w:r>
      <w:r w:rsidR="00AE2306">
        <w:t>fice of</w:t>
      </w:r>
      <w:r w:rsidR="008E7E02">
        <w:t xml:space="preserve"> any damage discovered upon</w:t>
      </w:r>
      <w:r w:rsidR="00404507">
        <w:t xml:space="preserve"> turn in.</w:t>
      </w:r>
    </w:p>
    <w:p w14:paraId="1F279D77" w14:textId="77777777" w:rsidR="00923F03" w:rsidRPr="00EE6761" w:rsidRDefault="00923F03" w:rsidP="00316065">
      <w:pPr>
        <w:pStyle w:val="Heading3"/>
      </w:pPr>
      <w:bookmarkStart w:id="474" w:name="_Toc353456164"/>
      <w:bookmarkStart w:id="475" w:name="_Toc352923914"/>
    </w:p>
    <w:p w14:paraId="4DD0959A" w14:textId="77777777" w:rsidR="00551D99" w:rsidRPr="00EE6761" w:rsidRDefault="00551D99" w:rsidP="00316065">
      <w:pPr>
        <w:pStyle w:val="Heading3"/>
      </w:pPr>
      <w:bookmarkStart w:id="476" w:name="_Toc498330452"/>
      <w:r w:rsidRPr="00EE6761">
        <w:t>13.4.5</w:t>
      </w:r>
      <w:r w:rsidRPr="00EE6761">
        <w:tab/>
        <w:t>Motor Vehicles for Short-Term Use</w:t>
      </w:r>
      <w:bookmarkEnd w:id="474"/>
      <w:bookmarkEnd w:id="475"/>
      <w:bookmarkEnd w:id="476"/>
    </w:p>
    <w:p w14:paraId="560817B3" w14:textId="77777777" w:rsidR="00551D99" w:rsidRPr="00EE6761" w:rsidRDefault="00551D99" w:rsidP="00316065">
      <w:pPr>
        <w:pStyle w:val="NoSpacing"/>
        <w:rPr>
          <w:rFonts w:cs="Times New Roman"/>
          <w:szCs w:val="24"/>
        </w:rPr>
      </w:pPr>
    </w:p>
    <w:p w14:paraId="0F82174E" w14:textId="7092A9C7" w:rsidR="00551D99" w:rsidRPr="00EE6761" w:rsidRDefault="00551D99" w:rsidP="00316065">
      <w:pPr>
        <w:spacing w:before="0" w:after="0"/>
      </w:pPr>
      <w:r w:rsidRPr="00EE6761">
        <w:t xml:space="preserve">Motor vehicles may be obtained for short-term local use through GSA.  BFMs must specifically request short-term usage of motor vehicles and provide a complete billing address with a GSA-billed, office-address code at the time an order is placed.  Further information is set forth in </w:t>
      </w:r>
      <w:hyperlink r:id="rId194" w:history="1">
        <w:r w:rsidRPr="004779CD">
          <w:rPr>
            <w:rStyle w:val="Hyperlink"/>
          </w:rPr>
          <w:t>FMR 102-34</w:t>
        </w:r>
      </w:hyperlink>
      <w:r w:rsidRPr="00EE6761">
        <w:t xml:space="preserve">.  When motor vehicles are removed from the service boundaries of the local GSA Fleet Management area for a period </w:t>
      </w:r>
      <w:r w:rsidRPr="00412F76">
        <w:t xml:space="preserve">exceeding 90 calendar days, the issuing Federal Management Center (FMC) must be notified in accordance with </w:t>
      </w:r>
      <w:hyperlink r:id="rId195" w:history="1">
        <w:r w:rsidRPr="004779CD">
          <w:rPr>
            <w:rStyle w:val="Hyperlink"/>
          </w:rPr>
          <w:t>FMR 102-34</w:t>
        </w:r>
      </w:hyperlink>
      <w:r w:rsidRPr="00412F76">
        <w:t xml:space="preserve"> through the appropriate BFM. </w:t>
      </w:r>
      <w:r w:rsidR="000B7122">
        <w:t xml:space="preserve"> </w:t>
      </w:r>
      <w:r w:rsidR="00695C76">
        <w:t>R</w:t>
      </w:r>
      <w:r w:rsidRPr="00412F76">
        <w:t>equests exceeding 30 calendar days</w:t>
      </w:r>
      <w:r w:rsidRPr="00EE6761">
        <w:t xml:space="preserve"> must be approved by the DFM.</w:t>
      </w:r>
    </w:p>
    <w:p w14:paraId="0CC4C6AF" w14:textId="77777777" w:rsidR="00923F03" w:rsidRPr="00EE6761" w:rsidRDefault="00923F03" w:rsidP="00316065">
      <w:pPr>
        <w:pStyle w:val="Heading3"/>
      </w:pPr>
      <w:bookmarkStart w:id="477" w:name="_Toc353456165"/>
      <w:bookmarkStart w:id="478" w:name="_Toc352923915"/>
    </w:p>
    <w:p w14:paraId="7406D5A7" w14:textId="77777777" w:rsidR="00551D99" w:rsidRPr="00EE6761" w:rsidRDefault="00551D99" w:rsidP="00316065">
      <w:pPr>
        <w:pStyle w:val="Heading3"/>
        <w:rPr>
          <w:color w:val="000000"/>
        </w:rPr>
      </w:pPr>
      <w:bookmarkStart w:id="479" w:name="_Toc498330453"/>
      <w:r w:rsidRPr="00EE6761">
        <w:t>13.4.6</w:t>
      </w:r>
      <w:r w:rsidRPr="00EE6761">
        <w:tab/>
        <w:t>Vehicle Acquisition through Asset Forfeiture</w:t>
      </w:r>
      <w:bookmarkEnd w:id="477"/>
      <w:bookmarkEnd w:id="478"/>
      <w:bookmarkEnd w:id="479"/>
    </w:p>
    <w:p w14:paraId="453F5CB5" w14:textId="77777777" w:rsidR="00551D99" w:rsidRDefault="00551D99" w:rsidP="00316065">
      <w:pPr>
        <w:pStyle w:val="NoSpacing"/>
        <w:rPr>
          <w:rFonts w:cs="Times New Roman"/>
          <w:szCs w:val="24"/>
        </w:rPr>
      </w:pPr>
    </w:p>
    <w:p w14:paraId="2AD45B1B" w14:textId="092F44F4" w:rsidR="002D6AFB" w:rsidRPr="00EE6761" w:rsidRDefault="002D6AFB" w:rsidP="002D6AFB">
      <w:pPr>
        <w:spacing w:before="0" w:after="0"/>
      </w:pPr>
      <w:r w:rsidRPr="00EE6761">
        <w:t xml:space="preserve">GSA </w:t>
      </w:r>
      <w:hyperlink r:id="rId196" w:history="1">
        <w:r w:rsidRPr="00346AF5">
          <w:rPr>
            <w:rStyle w:val="Hyperlink"/>
          </w:rPr>
          <w:t>Section 102-41, “Disposition of Seized, Forfeited, Voluntary Abandoned, and Unclaimed Personal Property,”</w:t>
        </w:r>
      </w:hyperlink>
      <w:r w:rsidRPr="00EE6761">
        <w:t xml:space="preserve"> provides guidance on seized or forfeited personal property.</w:t>
      </w:r>
    </w:p>
    <w:p w14:paraId="2FB7DBFF" w14:textId="77777777" w:rsidR="002D6AFB" w:rsidRPr="00EE6761" w:rsidRDefault="002D6AFB" w:rsidP="00316065">
      <w:pPr>
        <w:pStyle w:val="NoSpacing"/>
        <w:rPr>
          <w:rFonts w:cs="Times New Roman"/>
          <w:szCs w:val="24"/>
        </w:rPr>
      </w:pPr>
    </w:p>
    <w:p w14:paraId="3B7FA086" w14:textId="29ADAB74" w:rsidR="00551D99" w:rsidRPr="00EE6761" w:rsidRDefault="00551D99" w:rsidP="00316065">
      <w:pPr>
        <w:spacing w:before="0" w:after="0"/>
      </w:pPr>
      <w:r w:rsidRPr="00EE6761">
        <w:lastRenderedPageBreak/>
        <w:t xml:space="preserve">The DFM must approve </w:t>
      </w:r>
      <w:r w:rsidR="00A8510C">
        <w:t>a</w:t>
      </w:r>
      <w:r w:rsidRPr="00EE6761">
        <w:t xml:space="preserve">sset </w:t>
      </w:r>
      <w:r w:rsidR="00A8510C">
        <w:t>f</w:t>
      </w:r>
      <w:r w:rsidRPr="00EE6761">
        <w:t xml:space="preserve">orfeiture </w:t>
      </w:r>
      <w:r w:rsidR="00A8510C">
        <w:t>v</w:t>
      </w:r>
      <w:r w:rsidRPr="00EE6761">
        <w:t>ehicles prior to acceptance into the Departmental fleet inventory.</w:t>
      </w:r>
    </w:p>
    <w:p w14:paraId="7FC49021" w14:textId="77777777" w:rsidR="00DD3A8F" w:rsidRDefault="00DD3A8F" w:rsidP="00316065">
      <w:pPr>
        <w:pStyle w:val="Heading3"/>
      </w:pPr>
      <w:bookmarkStart w:id="480" w:name="_Toc353456166"/>
      <w:bookmarkStart w:id="481" w:name="_Toc352923916"/>
    </w:p>
    <w:p w14:paraId="2BA5A022" w14:textId="0FB5AE8E" w:rsidR="00551D99" w:rsidRPr="00EE6761" w:rsidRDefault="00551D99" w:rsidP="00316065">
      <w:pPr>
        <w:pStyle w:val="Heading3"/>
      </w:pPr>
      <w:bookmarkStart w:id="482" w:name="_Toc498330454"/>
      <w:r w:rsidRPr="00EE6761">
        <w:t>13.4.7</w:t>
      </w:r>
      <w:r w:rsidRPr="00EE6761">
        <w:tab/>
        <w:t>Receiving Motor Vehicles</w:t>
      </w:r>
      <w:bookmarkEnd w:id="480"/>
      <w:bookmarkEnd w:id="481"/>
      <w:bookmarkEnd w:id="482"/>
    </w:p>
    <w:p w14:paraId="0BFD0BD3" w14:textId="77777777" w:rsidR="00551D99" w:rsidRPr="00EE6761" w:rsidRDefault="00551D99" w:rsidP="00316065">
      <w:pPr>
        <w:pStyle w:val="NoSpacing"/>
        <w:rPr>
          <w:rFonts w:cs="Times New Roman"/>
          <w:szCs w:val="24"/>
        </w:rPr>
      </w:pPr>
    </w:p>
    <w:p w14:paraId="05BB5E78" w14:textId="19BD26E7" w:rsidR="00551D99" w:rsidRPr="00EE6761" w:rsidRDefault="00551D99" w:rsidP="00316065">
      <w:pPr>
        <w:spacing w:before="0" w:after="0"/>
      </w:pPr>
      <w:r w:rsidRPr="00EE6761">
        <w:t xml:space="preserve">Prior to </w:t>
      </w:r>
      <w:r w:rsidR="00A8510C">
        <w:t xml:space="preserve">DOC’s acceptance of </w:t>
      </w:r>
      <w:r w:rsidRPr="00EE6761">
        <w:t>any GOV from repair shops, leasing companies</w:t>
      </w:r>
      <w:r w:rsidR="00F738EF" w:rsidRPr="00EE6761">
        <w:t>,</w:t>
      </w:r>
      <w:r w:rsidRPr="00EE6761">
        <w:t xml:space="preserve"> or GSA, deficiencies must be annotated on an inspection sheet.  The receiving BFM or user will be given manuals on operations of the motor vehicle by the vendor.</w:t>
      </w:r>
    </w:p>
    <w:p w14:paraId="0023D9A5" w14:textId="77777777" w:rsidR="00BD0DC8" w:rsidRPr="00EE6761" w:rsidRDefault="00BD0DC8" w:rsidP="00316065">
      <w:pPr>
        <w:pStyle w:val="NoSpacing"/>
        <w:rPr>
          <w:rFonts w:cs="Times New Roman"/>
          <w:szCs w:val="24"/>
        </w:rPr>
      </w:pPr>
      <w:bookmarkStart w:id="483" w:name="_Toc353456167"/>
      <w:bookmarkStart w:id="484" w:name="_Toc352923917"/>
    </w:p>
    <w:p w14:paraId="7A613D52" w14:textId="77777777" w:rsidR="00551D99" w:rsidRPr="00EE6761" w:rsidRDefault="00551D99" w:rsidP="00316065">
      <w:pPr>
        <w:pStyle w:val="Heading2"/>
        <w:spacing w:before="0"/>
      </w:pPr>
      <w:bookmarkStart w:id="485" w:name="_Toc498330455"/>
      <w:r w:rsidRPr="00EE6761">
        <w:t>13.5</w:t>
      </w:r>
      <w:r w:rsidRPr="00EE6761">
        <w:tab/>
        <w:t>Commercial Leasing of Motor Vehicles</w:t>
      </w:r>
      <w:bookmarkEnd w:id="483"/>
      <w:bookmarkEnd w:id="484"/>
      <w:bookmarkEnd w:id="485"/>
    </w:p>
    <w:p w14:paraId="7F7A5D56" w14:textId="77777777" w:rsidR="00551D99" w:rsidRPr="00EE6761" w:rsidRDefault="00551D99" w:rsidP="00316065">
      <w:pPr>
        <w:pStyle w:val="NoSpacing"/>
        <w:rPr>
          <w:rFonts w:cs="Times New Roman"/>
          <w:szCs w:val="24"/>
        </w:rPr>
      </w:pPr>
    </w:p>
    <w:p w14:paraId="145B9FB6" w14:textId="77777777" w:rsidR="000A4110" w:rsidRDefault="00551D99" w:rsidP="00316065">
      <w:pPr>
        <w:spacing w:before="0" w:after="0"/>
      </w:pPr>
      <w:r w:rsidRPr="00EE6761">
        <w:t xml:space="preserve">Bureaus requesting to commercially lease a motor vehicle or renew an existing lease for a vehicle must submit their request to the DFM for review and approval.  The request must contain the specified information noted in </w:t>
      </w:r>
      <w:hyperlink r:id="rId197" w:history="1">
        <w:r w:rsidRPr="004779CD">
          <w:rPr>
            <w:rStyle w:val="Hyperlink"/>
          </w:rPr>
          <w:t>FMR 102-34</w:t>
        </w:r>
      </w:hyperlink>
      <w:r w:rsidRPr="00EE6761">
        <w:t xml:space="preserve">.  </w:t>
      </w:r>
    </w:p>
    <w:p w14:paraId="1A0AB926" w14:textId="77777777" w:rsidR="000A4110" w:rsidRDefault="000A4110" w:rsidP="00316065">
      <w:pPr>
        <w:spacing w:before="0" w:after="0"/>
      </w:pPr>
    </w:p>
    <w:p w14:paraId="286DAAD7" w14:textId="25F9235F" w:rsidR="00551D99" w:rsidRPr="00EE6761" w:rsidRDefault="00B460EC" w:rsidP="00316065">
      <w:pPr>
        <w:spacing w:before="0" w:after="0"/>
      </w:pPr>
      <w:r>
        <w:t>R</w:t>
      </w:r>
      <w:r w:rsidR="00551D99" w:rsidRPr="00EE6761">
        <w:t>equest</w:t>
      </w:r>
      <w:r w:rsidR="000A4110">
        <w:t>s</w:t>
      </w:r>
      <w:r w:rsidR="00551D99" w:rsidRPr="00EE6761">
        <w:t xml:space="preserve"> should include the following criteria:</w:t>
      </w:r>
    </w:p>
    <w:p w14:paraId="123FD140" w14:textId="77777777" w:rsidR="00551D99" w:rsidRPr="00EE6761" w:rsidRDefault="00551D99" w:rsidP="00316065">
      <w:pPr>
        <w:pStyle w:val="NoSpacing"/>
        <w:rPr>
          <w:rFonts w:cs="Times New Roman"/>
          <w:szCs w:val="24"/>
        </w:rPr>
      </w:pPr>
      <w:r w:rsidRPr="00EE6761">
        <w:rPr>
          <w:rFonts w:cs="Times New Roman"/>
          <w:szCs w:val="24"/>
        </w:rPr>
        <w:tab/>
      </w:r>
      <w:r w:rsidRPr="00EE6761">
        <w:rPr>
          <w:rFonts w:cs="Times New Roman"/>
          <w:szCs w:val="24"/>
        </w:rPr>
        <w:tab/>
      </w:r>
      <w:r w:rsidRPr="00EE6761">
        <w:rPr>
          <w:rFonts w:cs="Times New Roman"/>
          <w:szCs w:val="24"/>
        </w:rPr>
        <w:tab/>
      </w:r>
      <w:r w:rsidRPr="00EE6761">
        <w:rPr>
          <w:rFonts w:cs="Times New Roman"/>
          <w:szCs w:val="24"/>
        </w:rPr>
        <w:tab/>
      </w:r>
      <w:r w:rsidRPr="00EE6761">
        <w:rPr>
          <w:rFonts w:cs="Times New Roman"/>
          <w:szCs w:val="24"/>
        </w:rPr>
        <w:tab/>
      </w:r>
      <w:r w:rsidRPr="00EE6761">
        <w:rPr>
          <w:rFonts w:cs="Times New Roman"/>
          <w:szCs w:val="24"/>
        </w:rPr>
        <w:tab/>
      </w:r>
    </w:p>
    <w:p w14:paraId="354B413E" w14:textId="77777777" w:rsidR="00551D99" w:rsidRPr="00EE6761" w:rsidRDefault="00551D99" w:rsidP="00B30429">
      <w:pPr>
        <w:pStyle w:val="ColorfulList-Accent11"/>
        <w:widowControl w:val="0"/>
        <w:numPr>
          <w:ilvl w:val="0"/>
          <w:numId w:val="71"/>
        </w:numPr>
        <w:tabs>
          <w:tab w:val="left" w:pos="7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A statement indicating that the local GSA FMC has been contacted and cannot provide a motor vehicle;</w:t>
      </w:r>
    </w:p>
    <w:p w14:paraId="2312BBD2" w14:textId="77777777" w:rsidR="00551D99" w:rsidRPr="00EE6761" w:rsidRDefault="00551D99" w:rsidP="00316065">
      <w:pPr>
        <w:pStyle w:val="ColorfulList-Accent11"/>
        <w:widowControl w:val="0"/>
        <w:tabs>
          <w:tab w:val="left" w:pos="7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color w:val="000000"/>
          <w:szCs w:val="24"/>
        </w:rPr>
      </w:pPr>
    </w:p>
    <w:p w14:paraId="20BC2808" w14:textId="77777777" w:rsidR="00551D99" w:rsidRPr="00EE6761" w:rsidRDefault="00551D99" w:rsidP="00B30429">
      <w:pPr>
        <w:pStyle w:val="ColorfulList-Accent11"/>
        <w:widowControl w:val="0"/>
        <w:numPr>
          <w:ilvl w:val="0"/>
          <w:numId w:val="71"/>
        </w:numPr>
        <w:tabs>
          <w:tab w:val="left" w:pos="7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b/>
          <w:bCs/>
          <w:color w:val="000000"/>
          <w:szCs w:val="24"/>
        </w:rPr>
      </w:pPr>
      <w:r w:rsidRPr="00EE6761">
        <w:rPr>
          <w:rFonts w:ascii="Times New Roman" w:hAnsi="Times New Roman"/>
          <w:color w:val="000000"/>
          <w:szCs w:val="24"/>
        </w:rPr>
        <w:t xml:space="preserve">Justification explaining why a </w:t>
      </w:r>
      <w:r w:rsidR="004363B7" w:rsidRPr="00EE6761">
        <w:rPr>
          <w:rFonts w:ascii="Times New Roman" w:hAnsi="Times New Roman"/>
          <w:color w:val="000000"/>
          <w:szCs w:val="24"/>
        </w:rPr>
        <w:t>c</w:t>
      </w:r>
      <w:r w:rsidRPr="00EE6761">
        <w:rPr>
          <w:rFonts w:ascii="Times New Roman" w:hAnsi="Times New Roman"/>
          <w:color w:val="000000"/>
          <w:szCs w:val="24"/>
        </w:rPr>
        <w:t>lass IV motor vehicle is needed</w:t>
      </w:r>
      <w:r w:rsidR="00F738EF" w:rsidRPr="00EE6761">
        <w:rPr>
          <w:rFonts w:ascii="Times New Roman" w:hAnsi="Times New Roman"/>
          <w:color w:val="000000"/>
          <w:szCs w:val="24"/>
        </w:rPr>
        <w:t xml:space="preserve"> and explaining</w:t>
      </w:r>
      <w:r w:rsidRPr="00EE6761">
        <w:rPr>
          <w:rFonts w:ascii="Times New Roman" w:hAnsi="Times New Roman"/>
          <w:color w:val="000000"/>
          <w:szCs w:val="24"/>
        </w:rPr>
        <w:t xml:space="preserve"> why Bureau requirements cannot be satisfied with a smaller size </w:t>
      </w:r>
      <w:r w:rsidR="001952AB">
        <w:rPr>
          <w:rFonts w:ascii="Times New Roman" w:hAnsi="Times New Roman"/>
          <w:color w:val="000000"/>
          <w:szCs w:val="24"/>
        </w:rPr>
        <w:t>vehicle</w:t>
      </w:r>
      <w:r w:rsidRPr="00EE6761">
        <w:rPr>
          <w:rFonts w:ascii="Times New Roman" w:hAnsi="Times New Roman"/>
          <w:color w:val="000000"/>
          <w:szCs w:val="24"/>
        </w:rPr>
        <w:t>; and</w:t>
      </w:r>
    </w:p>
    <w:p w14:paraId="6D586BFB" w14:textId="77777777" w:rsidR="00551D99" w:rsidRPr="00EE6761" w:rsidRDefault="00551D99" w:rsidP="00316065">
      <w:pPr>
        <w:pStyle w:val="ColorfulList-Accent11"/>
        <w:widowControl w:val="0"/>
        <w:tabs>
          <w:tab w:val="left" w:pos="7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b/>
          <w:bCs/>
          <w:color w:val="000000"/>
          <w:szCs w:val="24"/>
        </w:rPr>
      </w:pPr>
    </w:p>
    <w:p w14:paraId="74337B69" w14:textId="77777777" w:rsidR="00551D99" w:rsidRPr="00EE6761" w:rsidRDefault="00551D99" w:rsidP="00B30429">
      <w:pPr>
        <w:pStyle w:val="ColorfulList-Accent11"/>
        <w:widowControl w:val="0"/>
        <w:numPr>
          <w:ilvl w:val="0"/>
          <w:numId w:val="71"/>
        </w:numPr>
        <w:tabs>
          <w:tab w:val="left" w:pos="7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Times New Roman" w:hAnsi="Times New Roman"/>
          <w:b/>
          <w:bCs/>
          <w:color w:val="000000"/>
          <w:szCs w:val="24"/>
        </w:rPr>
      </w:pPr>
      <w:r w:rsidRPr="00EE6761">
        <w:rPr>
          <w:rFonts w:ascii="Times New Roman" w:hAnsi="Times New Roman"/>
          <w:color w:val="000000"/>
          <w:szCs w:val="24"/>
        </w:rPr>
        <w:t>Whether the motor vehicle will be used to transport Departmental employees.</w:t>
      </w:r>
    </w:p>
    <w:p w14:paraId="76125577" w14:textId="77777777" w:rsidR="00DC2660" w:rsidRPr="00EE6761" w:rsidRDefault="00DC2660" w:rsidP="00316065">
      <w:pPr>
        <w:pStyle w:val="Heading2"/>
        <w:spacing w:before="0"/>
      </w:pPr>
      <w:bookmarkStart w:id="486" w:name="_Toc353456168"/>
      <w:bookmarkStart w:id="487" w:name="_Toc352923919"/>
    </w:p>
    <w:p w14:paraId="3865ACD8" w14:textId="77777777" w:rsidR="00551D99" w:rsidRPr="00EE6761" w:rsidRDefault="00551D99" w:rsidP="00316065">
      <w:pPr>
        <w:pStyle w:val="Heading2"/>
        <w:spacing w:before="0"/>
      </w:pPr>
      <w:bookmarkStart w:id="488" w:name="_Toc498330456"/>
      <w:r w:rsidRPr="00EE6761">
        <w:t>13.6</w:t>
      </w:r>
      <w:r w:rsidRPr="00EE6761">
        <w:tab/>
        <w:t>Motor Vehicle Management</w:t>
      </w:r>
      <w:bookmarkEnd w:id="486"/>
      <w:bookmarkEnd w:id="487"/>
      <w:bookmarkEnd w:id="488"/>
    </w:p>
    <w:p w14:paraId="2FA4A2A0" w14:textId="77777777" w:rsidR="00551D99" w:rsidRPr="00EE6761" w:rsidRDefault="00551D99" w:rsidP="00316065">
      <w:pPr>
        <w:pStyle w:val="NoSpacing"/>
        <w:rPr>
          <w:rFonts w:cs="Times New Roman"/>
          <w:szCs w:val="24"/>
        </w:rPr>
      </w:pPr>
    </w:p>
    <w:p w14:paraId="59FFAAE4" w14:textId="5CC8A98A" w:rsidR="00551D99" w:rsidRPr="00EE6761" w:rsidRDefault="00551D99" w:rsidP="00316065">
      <w:pPr>
        <w:spacing w:before="0" w:after="0"/>
      </w:pPr>
      <w:r w:rsidRPr="00EE6761">
        <w:t xml:space="preserve">Bureaus are responsible for establishing a motor vehicle management program covering GOVs used by its employees in conducting official business.  </w:t>
      </w:r>
    </w:p>
    <w:p w14:paraId="404BD3B4" w14:textId="77777777" w:rsidR="00F607B3" w:rsidRDefault="00F607B3" w:rsidP="00316065">
      <w:pPr>
        <w:spacing w:before="0" w:after="0"/>
      </w:pPr>
    </w:p>
    <w:p w14:paraId="3805894B" w14:textId="77777777" w:rsidR="00551D99" w:rsidRPr="00EE6761" w:rsidRDefault="00551D99" w:rsidP="00316065">
      <w:pPr>
        <w:spacing w:before="0" w:after="0"/>
      </w:pPr>
      <w:r w:rsidRPr="00EE6761">
        <w:t xml:space="preserve">At a minimum, this program should include the following: </w:t>
      </w:r>
    </w:p>
    <w:p w14:paraId="4770C11C" w14:textId="77777777" w:rsidR="00551D99" w:rsidRPr="00EE6761" w:rsidRDefault="00551D99" w:rsidP="00316065">
      <w:pPr>
        <w:pStyle w:val="NoSpacing"/>
        <w:rPr>
          <w:rFonts w:cs="Times New Roman"/>
          <w:szCs w:val="24"/>
        </w:rPr>
      </w:pPr>
    </w:p>
    <w:p w14:paraId="4BAD3839" w14:textId="77777777" w:rsidR="00551D99" w:rsidRPr="00EE6761" w:rsidRDefault="00551D99" w:rsidP="00B30429">
      <w:pPr>
        <w:pStyle w:val="ColorfulList-Accent11"/>
        <w:numPr>
          <w:ilvl w:val="0"/>
          <w:numId w:val="72"/>
        </w:numPr>
        <w:autoSpaceDE w:val="0"/>
        <w:autoSpaceDN w:val="0"/>
        <w:adjustRightInd w:val="0"/>
        <w:spacing w:before="0" w:after="0"/>
        <w:ind w:right="20"/>
        <w:rPr>
          <w:rFonts w:ascii="Times New Roman" w:hAnsi="Times New Roman"/>
          <w:szCs w:val="24"/>
        </w:rPr>
      </w:pPr>
      <w:r w:rsidRPr="00EE6761">
        <w:rPr>
          <w:rFonts w:ascii="Times New Roman" w:hAnsi="Times New Roman"/>
          <w:szCs w:val="24"/>
        </w:rPr>
        <w:t>A system for the allocation of motor vehicles based upon the requirement of authorized program activities;</w:t>
      </w:r>
    </w:p>
    <w:p w14:paraId="4F52AF82" w14:textId="77777777" w:rsidR="00551D99" w:rsidRPr="00EE6761" w:rsidRDefault="00551D99" w:rsidP="00316065">
      <w:pPr>
        <w:pStyle w:val="NoSpacing"/>
        <w:rPr>
          <w:rFonts w:cs="Times New Roman"/>
          <w:szCs w:val="24"/>
        </w:rPr>
      </w:pPr>
    </w:p>
    <w:p w14:paraId="3223EF09" w14:textId="0D01DF99" w:rsidR="00551D99" w:rsidRPr="00EE6761" w:rsidRDefault="00551D99" w:rsidP="00B30429">
      <w:pPr>
        <w:pStyle w:val="ColorfulList-Accent11"/>
        <w:numPr>
          <w:ilvl w:val="0"/>
          <w:numId w:val="72"/>
        </w:numPr>
        <w:autoSpaceDE w:val="0"/>
        <w:autoSpaceDN w:val="0"/>
        <w:adjustRightInd w:val="0"/>
        <w:spacing w:before="0" w:after="0"/>
        <w:rPr>
          <w:rFonts w:ascii="Times New Roman" w:hAnsi="Times New Roman"/>
          <w:szCs w:val="24"/>
        </w:rPr>
      </w:pPr>
      <w:r w:rsidRPr="00EE6761">
        <w:rPr>
          <w:rFonts w:ascii="Times New Roman" w:hAnsi="Times New Roman"/>
          <w:szCs w:val="24"/>
        </w:rPr>
        <w:t>The establishment and maintenance of such records as may be necessary to provide management with sufficient data on an annual basis to determine that vehicles meet or exceed pres</w:t>
      </w:r>
      <w:r w:rsidR="00F738EF" w:rsidRPr="00EE6761">
        <w:rPr>
          <w:rFonts w:ascii="Times New Roman" w:hAnsi="Times New Roman"/>
          <w:szCs w:val="24"/>
        </w:rPr>
        <w:t>cribed utilization objectives; and</w:t>
      </w:r>
    </w:p>
    <w:p w14:paraId="2795F9D2" w14:textId="77777777" w:rsidR="00551D99" w:rsidRPr="00EE6761" w:rsidRDefault="00551D99" w:rsidP="00316065">
      <w:pPr>
        <w:pStyle w:val="NoSpacing"/>
        <w:rPr>
          <w:rFonts w:cs="Times New Roman"/>
          <w:szCs w:val="24"/>
        </w:rPr>
      </w:pPr>
    </w:p>
    <w:p w14:paraId="3F9DC70E" w14:textId="77777777" w:rsidR="00551D99" w:rsidRPr="00EE6761" w:rsidRDefault="00551D99" w:rsidP="00B30429">
      <w:pPr>
        <w:pStyle w:val="ColorfulList-Accent11"/>
        <w:numPr>
          <w:ilvl w:val="0"/>
          <w:numId w:val="72"/>
        </w:numPr>
        <w:autoSpaceDE w:val="0"/>
        <w:autoSpaceDN w:val="0"/>
        <w:adjustRightInd w:val="0"/>
        <w:spacing w:before="0" w:after="0"/>
        <w:rPr>
          <w:rFonts w:ascii="Times New Roman" w:hAnsi="Times New Roman"/>
          <w:szCs w:val="24"/>
        </w:rPr>
      </w:pPr>
      <w:r w:rsidRPr="00EE6761">
        <w:rPr>
          <w:rFonts w:ascii="Times New Roman" w:hAnsi="Times New Roman"/>
          <w:szCs w:val="24"/>
        </w:rPr>
        <w:t>An annual analysis of the above data by management and appropriate program personnel to determine if:</w:t>
      </w:r>
    </w:p>
    <w:p w14:paraId="22EA2ECB" w14:textId="77777777" w:rsidR="00551D99" w:rsidRPr="00EE6761" w:rsidRDefault="00551D99" w:rsidP="00316065">
      <w:pPr>
        <w:pStyle w:val="NoSpacing"/>
        <w:rPr>
          <w:rFonts w:cs="Times New Roman"/>
          <w:szCs w:val="24"/>
        </w:rPr>
      </w:pPr>
      <w:r w:rsidRPr="00EE6761">
        <w:rPr>
          <w:rFonts w:cs="Times New Roman"/>
          <w:szCs w:val="24"/>
        </w:rPr>
        <w:t xml:space="preserve"> </w:t>
      </w:r>
    </w:p>
    <w:p w14:paraId="0D11D8E6" w14:textId="77777777" w:rsidR="00551D99" w:rsidRPr="00EE6761" w:rsidRDefault="00551D99" w:rsidP="00B30429">
      <w:pPr>
        <w:pStyle w:val="ColorfulList-Accent11"/>
        <w:numPr>
          <w:ilvl w:val="0"/>
          <w:numId w:val="73"/>
        </w:numPr>
        <w:tabs>
          <w:tab w:val="left" w:pos="1170"/>
        </w:tabs>
        <w:autoSpaceDE w:val="0"/>
        <w:autoSpaceDN w:val="0"/>
        <w:adjustRightInd w:val="0"/>
        <w:spacing w:before="0" w:after="0"/>
        <w:rPr>
          <w:rFonts w:ascii="Times New Roman" w:hAnsi="Times New Roman"/>
          <w:szCs w:val="24"/>
        </w:rPr>
      </w:pPr>
      <w:r w:rsidRPr="00EE6761">
        <w:rPr>
          <w:rFonts w:ascii="Times New Roman" w:hAnsi="Times New Roman"/>
          <w:szCs w:val="24"/>
        </w:rPr>
        <w:t>Additional motor vehicles are required;</w:t>
      </w:r>
    </w:p>
    <w:p w14:paraId="00BA970C" w14:textId="77777777" w:rsidR="00551D99" w:rsidRPr="00EE6761" w:rsidRDefault="00551D99" w:rsidP="00316065">
      <w:pPr>
        <w:pStyle w:val="NoSpacing"/>
        <w:rPr>
          <w:rFonts w:cs="Times New Roman"/>
          <w:szCs w:val="24"/>
        </w:rPr>
      </w:pPr>
    </w:p>
    <w:p w14:paraId="11415046" w14:textId="77777777" w:rsidR="00551D99" w:rsidRPr="00EE6761" w:rsidRDefault="00551D99" w:rsidP="00B30429">
      <w:pPr>
        <w:pStyle w:val="ColorfulList-Accent11"/>
        <w:numPr>
          <w:ilvl w:val="0"/>
          <w:numId w:val="73"/>
        </w:numPr>
        <w:tabs>
          <w:tab w:val="left" w:pos="1170"/>
        </w:tabs>
        <w:autoSpaceDE w:val="0"/>
        <w:autoSpaceDN w:val="0"/>
        <w:adjustRightInd w:val="0"/>
        <w:spacing w:before="0" w:after="0"/>
        <w:rPr>
          <w:rFonts w:ascii="Times New Roman" w:hAnsi="Times New Roman"/>
          <w:szCs w:val="24"/>
        </w:rPr>
      </w:pPr>
      <w:r w:rsidRPr="00EE6761">
        <w:rPr>
          <w:rFonts w:ascii="Times New Roman" w:hAnsi="Times New Roman"/>
          <w:szCs w:val="24"/>
        </w:rPr>
        <w:t>Fewer vehicles are required and, if so, what disposal action is needed (</w:t>
      </w:r>
      <w:r w:rsidR="00E80148">
        <w:rPr>
          <w:rFonts w:ascii="Times New Roman" w:hAnsi="Times New Roman"/>
          <w:szCs w:val="24"/>
        </w:rPr>
        <w:t xml:space="preserve">e.g., </w:t>
      </w:r>
      <w:r w:rsidRPr="00EE6761">
        <w:rPr>
          <w:rFonts w:ascii="Times New Roman" w:hAnsi="Times New Roman"/>
          <w:szCs w:val="24"/>
        </w:rPr>
        <w:t xml:space="preserve">reassignment, return to motor pool, </w:t>
      </w:r>
      <w:r w:rsidR="00E80148">
        <w:rPr>
          <w:rFonts w:ascii="Times New Roman" w:hAnsi="Times New Roman"/>
          <w:szCs w:val="24"/>
        </w:rPr>
        <w:t xml:space="preserve">and </w:t>
      </w:r>
      <w:r w:rsidRPr="00EE6761">
        <w:rPr>
          <w:rFonts w:ascii="Times New Roman" w:hAnsi="Times New Roman"/>
          <w:szCs w:val="24"/>
        </w:rPr>
        <w:t>declaration as excess);</w:t>
      </w:r>
    </w:p>
    <w:p w14:paraId="591695D0" w14:textId="59B9C8F3" w:rsidR="00551D99" w:rsidRDefault="00551D99" w:rsidP="00B30429">
      <w:pPr>
        <w:pStyle w:val="ColorfulList-Accent11"/>
        <w:numPr>
          <w:ilvl w:val="0"/>
          <w:numId w:val="73"/>
        </w:numPr>
        <w:tabs>
          <w:tab w:val="left" w:pos="1170"/>
        </w:tabs>
        <w:autoSpaceDE w:val="0"/>
        <w:autoSpaceDN w:val="0"/>
        <w:adjustRightInd w:val="0"/>
        <w:spacing w:before="0" w:after="0"/>
        <w:rPr>
          <w:rFonts w:ascii="Times New Roman" w:hAnsi="Times New Roman"/>
          <w:szCs w:val="24"/>
        </w:rPr>
      </w:pPr>
      <w:r w:rsidRPr="00EE6761">
        <w:rPr>
          <w:rFonts w:ascii="Times New Roman" w:hAnsi="Times New Roman"/>
          <w:szCs w:val="24"/>
        </w:rPr>
        <w:lastRenderedPageBreak/>
        <w:t xml:space="preserve">There are concentrations of vehicles where a pooling concept can be used to the most practical extent; or </w:t>
      </w:r>
    </w:p>
    <w:p w14:paraId="475EFEA0" w14:textId="77777777" w:rsidR="00DD3A8F" w:rsidRPr="00EE6761" w:rsidRDefault="00DD3A8F" w:rsidP="00DD3A8F">
      <w:pPr>
        <w:pStyle w:val="ColorfulList-Accent11"/>
        <w:tabs>
          <w:tab w:val="left" w:pos="1170"/>
        </w:tabs>
        <w:autoSpaceDE w:val="0"/>
        <w:autoSpaceDN w:val="0"/>
        <w:adjustRightInd w:val="0"/>
        <w:spacing w:before="0" w:after="0"/>
        <w:ind w:left="1080"/>
        <w:rPr>
          <w:rFonts w:ascii="Times New Roman" w:hAnsi="Times New Roman"/>
          <w:szCs w:val="24"/>
        </w:rPr>
      </w:pPr>
    </w:p>
    <w:p w14:paraId="509D70A2" w14:textId="77777777" w:rsidR="00551D99" w:rsidRPr="00EE6761" w:rsidRDefault="00551D99" w:rsidP="00B30429">
      <w:pPr>
        <w:pStyle w:val="ColorfulList-Accent11"/>
        <w:numPr>
          <w:ilvl w:val="0"/>
          <w:numId w:val="73"/>
        </w:numPr>
        <w:tabs>
          <w:tab w:val="left" w:pos="1170"/>
        </w:tabs>
        <w:autoSpaceDE w:val="0"/>
        <w:autoSpaceDN w:val="0"/>
        <w:adjustRightInd w:val="0"/>
        <w:spacing w:before="0" w:after="0"/>
        <w:rPr>
          <w:rFonts w:ascii="Times New Roman" w:hAnsi="Times New Roman"/>
          <w:szCs w:val="24"/>
        </w:rPr>
      </w:pPr>
      <w:r w:rsidRPr="00EE6761">
        <w:rPr>
          <w:rFonts w:ascii="Times New Roman" w:hAnsi="Times New Roman"/>
          <w:szCs w:val="24"/>
        </w:rPr>
        <w:t xml:space="preserve">All or part of the requirements can </w:t>
      </w:r>
      <w:r w:rsidR="00F607B3">
        <w:rPr>
          <w:rFonts w:ascii="Times New Roman" w:hAnsi="Times New Roman"/>
          <w:szCs w:val="24"/>
        </w:rPr>
        <w:t xml:space="preserve">be </w:t>
      </w:r>
      <w:r w:rsidRPr="00EE6761">
        <w:rPr>
          <w:rFonts w:ascii="Times New Roman" w:hAnsi="Times New Roman"/>
          <w:szCs w:val="24"/>
        </w:rPr>
        <w:t>more economically</w:t>
      </w:r>
      <w:r w:rsidR="00F607B3">
        <w:rPr>
          <w:rFonts w:ascii="Times New Roman" w:hAnsi="Times New Roman"/>
          <w:szCs w:val="24"/>
        </w:rPr>
        <w:t xml:space="preserve"> </w:t>
      </w:r>
      <w:r w:rsidRPr="00EE6761">
        <w:rPr>
          <w:rFonts w:ascii="Times New Roman" w:hAnsi="Times New Roman"/>
          <w:szCs w:val="24"/>
        </w:rPr>
        <w:t xml:space="preserve">provided through the use of intermittent rentals or </w:t>
      </w:r>
      <w:r w:rsidR="00F607B3">
        <w:rPr>
          <w:rFonts w:ascii="Times New Roman" w:hAnsi="Times New Roman"/>
          <w:szCs w:val="24"/>
        </w:rPr>
        <w:t>privately-</w:t>
      </w:r>
      <w:r w:rsidR="003A1EF5" w:rsidRPr="00EE6761">
        <w:rPr>
          <w:rFonts w:ascii="Times New Roman" w:hAnsi="Times New Roman"/>
          <w:szCs w:val="24"/>
        </w:rPr>
        <w:t>owned</w:t>
      </w:r>
      <w:r w:rsidRPr="00EE6761">
        <w:rPr>
          <w:rFonts w:ascii="Times New Roman" w:hAnsi="Times New Roman"/>
          <w:szCs w:val="24"/>
        </w:rPr>
        <w:t xml:space="preserve"> vehicles. </w:t>
      </w:r>
    </w:p>
    <w:p w14:paraId="42F6E260" w14:textId="77777777" w:rsidR="00551D99" w:rsidRPr="00EE6761" w:rsidRDefault="00551D99" w:rsidP="00316065">
      <w:pPr>
        <w:pStyle w:val="NoSpacing"/>
        <w:rPr>
          <w:rFonts w:cs="Times New Roman"/>
          <w:szCs w:val="24"/>
        </w:rPr>
      </w:pPr>
    </w:p>
    <w:p w14:paraId="14574974" w14:textId="77777777" w:rsidR="00551D99" w:rsidRPr="00EE6761" w:rsidRDefault="00551D99" w:rsidP="00316065">
      <w:pPr>
        <w:spacing w:before="0" w:after="0"/>
      </w:pPr>
      <w:r w:rsidRPr="00EE6761">
        <w:t xml:space="preserve">This is applicable to Bureaus in the </w:t>
      </w:r>
      <w:r w:rsidR="00495F60" w:rsidRPr="00EE6761">
        <w:t>U</w:t>
      </w:r>
      <w:r w:rsidR="00495F60">
        <w:t>nited States</w:t>
      </w:r>
      <w:r w:rsidRPr="00EE6761">
        <w:t>, its territories, or its possessions that operate GOV, leased, or rented motor vehicles in the conduct of official business.  This does not apply to motor vehicles exempt</w:t>
      </w:r>
      <w:r w:rsidR="00811F76">
        <w:t xml:space="preserve"> by law or other regulations.  Refer to</w:t>
      </w:r>
      <w:r w:rsidRPr="00EE6761">
        <w:t xml:space="preserve"> </w:t>
      </w:r>
      <w:hyperlink r:id="rId198" w:history="1">
        <w:r w:rsidRPr="004779CD">
          <w:rPr>
            <w:rStyle w:val="Hyperlink"/>
          </w:rPr>
          <w:t>FMR 102-34</w:t>
        </w:r>
      </w:hyperlink>
      <w:r w:rsidRPr="00EE6761">
        <w:t xml:space="preserve"> for further requirements.</w:t>
      </w:r>
    </w:p>
    <w:p w14:paraId="73A9B30A" w14:textId="77777777" w:rsidR="00923F03" w:rsidRPr="00EE6761" w:rsidRDefault="00923F03" w:rsidP="00316065">
      <w:pPr>
        <w:pStyle w:val="Heading3"/>
      </w:pPr>
      <w:bookmarkStart w:id="489" w:name="_Toc353456169"/>
      <w:bookmarkStart w:id="490" w:name="_Toc352923920"/>
    </w:p>
    <w:p w14:paraId="504686E9" w14:textId="77777777" w:rsidR="00551D99" w:rsidRPr="00EE6761" w:rsidRDefault="00551D99" w:rsidP="00316065">
      <w:pPr>
        <w:pStyle w:val="Heading3"/>
      </w:pPr>
      <w:bookmarkStart w:id="491" w:name="_Toc498330457"/>
      <w:r w:rsidRPr="00EE6761">
        <w:t>13.6.1</w:t>
      </w:r>
      <w:r w:rsidRPr="00EE6761">
        <w:tab/>
        <w:t>Limitations</w:t>
      </w:r>
      <w:bookmarkEnd w:id="489"/>
      <w:bookmarkEnd w:id="490"/>
      <w:bookmarkEnd w:id="491"/>
    </w:p>
    <w:p w14:paraId="3CB27149" w14:textId="77777777" w:rsidR="00551D99" w:rsidRDefault="00551D99" w:rsidP="00316065">
      <w:pPr>
        <w:pStyle w:val="NoSpacing"/>
        <w:rPr>
          <w:rFonts w:cs="Times New Roman"/>
          <w:szCs w:val="24"/>
        </w:rPr>
      </w:pPr>
    </w:p>
    <w:p w14:paraId="24B0D2CA" w14:textId="77777777" w:rsidR="00551D99" w:rsidRPr="00EE6761" w:rsidRDefault="00551D99" w:rsidP="00316065">
      <w:pPr>
        <w:spacing w:before="0" w:after="0"/>
      </w:pPr>
      <w:r w:rsidRPr="00EE6761">
        <w:t>A motor vehicle will not be assigned for the exclusive use of one individual unless such assignment is required by the nature of the individual</w:t>
      </w:r>
      <w:r w:rsidR="00AB2E1E" w:rsidRPr="00EE6761">
        <w:t>’</w:t>
      </w:r>
      <w:r w:rsidRPr="00EE6761">
        <w:t xml:space="preserve">s responsibilities or by the frequency, urgency, and extent of the daily requirements for motor vehicle services. </w:t>
      </w:r>
    </w:p>
    <w:p w14:paraId="2E935DFC" w14:textId="77777777" w:rsidR="00551D99" w:rsidRPr="00EE6761" w:rsidRDefault="00551D99" w:rsidP="00316065">
      <w:pPr>
        <w:pStyle w:val="NoSpacing"/>
        <w:rPr>
          <w:rFonts w:cs="Times New Roman"/>
          <w:szCs w:val="24"/>
        </w:rPr>
      </w:pPr>
    </w:p>
    <w:p w14:paraId="668954C7" w14:textId="77777777" w:rsidR="00551D99" w:rsidRDefault="00551D99" w:rsidP="00316065">
      <w:pPr>
        <w:spacing w:before="0" w:after="0"/>
      </w:pPr>
      <w:r w:rsidRPr="00EE6761">
        <w:t>Truck</w:t>
      </w:r>
      <w:r w:rsidR="003A697F">
        <w:t>-</w:t>
      </w:r>
      <w:r w:rsidRPr="00EE6761">
        <w:t xml:space="preserve">type vehicles will not be acquired for passenger use merely to avoid the limitations on passenger-carrying vehicles. </w:t>
      </w:r>
    </w:p>
    <w:p w14:paraId="63FB8184" w14:textId="77777777" w:rsidR="00A8510C" w:rsidRDefault="00A8510C" w:rsidP="00316065">
      <w:pPr>
        <w:spacing w:before="0" w:after="0"/>
      </w:pPr>
    </w:p>
    <w:p w14:paraId="3D863407" w14:textId="77777777" w:rsidR="00551D99" w:rsidRPr="00412F76" w:rsidRDefault="007635C0" w:rsidP="00316065">
      <w:pPr>
        <w:spacing w:before="0" w:after="0"/>
      </w:pPr>
      <w:r w:rsidRPr="00EE6761">
        <w:t>Light duty trucks (capacity of one</w:t>
      </w:r>
      <w:r w:rsidR="00551D99" w:rsidRPr="00EE6761">
        <w:t xml:space="preserve"> ton or less) will not be acquired for addition to a fleet unless there is a known requirement for a period of at least </w:t>
      </w:r>
      <w:r w:rsidR="00551D99" w:rsidRPr="00412F76">
        <w:t xml:space="preserve">18 months.  For heavier trucks, the known requirement must exist for a period of at least 24 months. </w:t>
      </w:r>
    </w:p>
    <w:p w14:paraId="6086D34C" w14:textId="77777777" w:rsidR="00551D99" w:rsidRPr="00412F76" w:rsidRDefault="00551D99" w:rsidP="00316065">
      <w:pPr>
        <w:pStyle w:val="NoSpacing"/>
        <w:rPr>
          <w:rFonts w:cs="Times New Roman"/>
          <w:szCs w:val="24"/>
        </w:rPr>
      </w:pPr>
    </w:p>
    <w:p w14:paraId="2F64F3E3" w14:textId="77777777" w:rsidR="00551D99" w:rsidRPr="00EE6761" w:rsidRDefault="00551D99" w:rsidP="00316065">
      <w:pPr>
        <w:spacing w:before="0" w:after="0"/>
      </w:pPr>
      <w:r w:rsidRPr="00EE6761">
        <w:t>Except in those instances where replacement is administratively determined to be impractical, a motor vehicle should be replaced in lieu of being repaired when the cost of repairs is expected to exceed the economic value of the vehicle.</w:t>
      </w:r>
    </w:p>
    <w:p w14:paraId="4EED06CF" w14:textId="77777777" w:rsidR="00E95360" w:rsidRDefault="00E95360" w:rsidP="00316065">
      <w:pPr>
        <w:pStyle w:val="Heading3"/>
      </w:pPr>
      <w:bookmarkStart w:id="492" w:name="_Toc353456170"/>
      <w:bookmarkStart w:id="493" w:name="_Toc352923921"/>
    </w:p>
    <w:p w14:paraId="762B07A4" w14:textId="77777777" w:rsidR="00551D99" w:rsidRPr="00EE6761" w:rsidRDefault="00551D99" w:rsidP="00316065">
      <w:pPr>
        <w:pStyle w:val="Heading3"/>
      </w:pPr>
      <w:bookmarkStart w:id="494" w:name="_Toc498330458"/>
      <w:r w:rsidRPr="00EE6761">
        <w:t>13.6.2</w:t>
      </w:r>
      <w:r w:rsidRPr="00EE6761">
        <w:tab/>
        <w:t>Vehicle Maintenance and Related Programs</w:t>
      </w:r>
      <w:bookmarkEnd w:id="492"/>
      <w:bookmarkEnd w:id="493"/>
      <w:bookmarkEnd w:id="494"/>
    </w:p>
    <w:p w14:paraId="6BD1139D" w14:textId="77777777" w:rsidR="00551D99" w:rsidRPr="00EE6761" w:rsidRDefault="00551D99" w:rsidP="00316065">
      <w:pPr>
        <w:pStyle w:val="NoSpacing"/>
        <w:rPr>
          <w:rFonts w:cs="Times New Roman"/>
          <w:szCs w:val="24"/>
        </w:rPr>
      </w:pPr>
    </w:p>
    <w:p w14:paraId="4EEA63BF" w14:textId="77777777" w:rsidR="00551D99" w:rsidRPr="00EE6761" w:rsidRDefault="00551D99" w:rsidP="00316065">
      <w:pPr>
        <w:spacing w:before="0" w:after="0"/>
      </w:pPr>
      <w:r w:rsidRPr="00EE6761">
        <w:t xml:space="preserve">It is incumbent upon each operator to make a daily inspection of the vehicle to ensure that routine maintenance is accomplished.  This includes checks of oil, radiator coolant, </w:t>
      </w:r>
      <w:r w:rsidR="005E1E34" w:rsidRPr="00EE6761">
        <w:t>battery,</w:t>
      </w:r>
      <w:r w:rsidRPr="00EE6761">
        <w:t xml:space="preserve"> tires</w:t>
      </w:r>
      <w:r w:rsidR="00F738EF" w:rsidRPr="00EE6761">
        <w:t>,</w:t>
      </w:r>
      <w:r w:rsidRPr="00EE6761">
        <w:t xml:space="preserve"> and the cleanliness of the vehicle.  The operator is responsible for routine safety and maintenance checks that any driver would normally be expected to make of their personal vehicle. </w:t>
      </w:r>
    </w:p>
    <w:p w14:paraId="11017E04" w14:textId="77777777" w:rsidR="00551D99" w:rsidRPr="00EE6761" w:rsidRDefault="00551D99" w:rsidP="00316065">
      <w:pPr>
        <w:pStyle w:val="NoSpacing"/>
        <w:rPr>
          <w:rFonts w:cs="Times New Roman"/>
          <w:szCs w:val="24"/>
        </w:rPr>
      </w:pPr>
    </w:p>
    <w:p w14:paraId="014C1AF3" w14:textId="77777777" w:rsidR="00551D99" w:rsidRPr="00EE6761" w:rsidRDefault="00551D99" w:rsidP="00316065">
      <w:pPr>
        <w:spacing w:before="0" w:after="0"/>
      </w:pPr>
      <w:r w:rsidRPr="00EE6761">
        <w:t xml:space="preserve">Please contact the BFM immediately if </w:t>
      </w:r>
      <w:r w:rsidR="007635C0" w:rsidRPr="00EE6761">
        <w:t xml:space="preserve">a vendor performs unauthorized </w:t>
      </w:r>
      <w:r w:rsidRPr="00EE6761">
        <w:t>repairs.</w:t>
      </w:r>
    </w:p>
    <w:p w14:paraId="5FB2984B" w14:textId="77777777" w:rsidR="00923F03" w:rsidRPr="00EE6761" w:rsidRDefault="00923F03" w:rsidP="00316065">
      <w:pPr>
        <w:pStyle w:val="Heading3"/>
      </w:pPr>
      <w:bookmarkStart w:id="495" w:name="_Toc353456171"/>
      <w:bookmarkStart w:id="496" w:name="_Toc352923922"/>
    </w:p>
    <w:p w14:paraId="6189620B" w14:textId="77777777" w:rsidR="00551D99" w:rsidRPr="00EE6761" w:rsidRDefault="00551D99" w:rsidP="00316065">
      <w:pPr>
        <w:pStyle w:val="Heading3"/>
      </w:pPr>
      <w:bookmarkStart w:id="497" w:name="_Toc498330459"/>
      <w:r w:rsidRPr="00EE6761">
        <w:t>13.6.3 Preventative Maintenance</w:t>
      </w:r>
      <w:bookmarkEnd w:id="495"/>
      <w:bookmarkEnd w:id="496"/>
      <w:bookmarkEnd w:id="497"/>
    </w:p>
    <w:p w14:paraId="6E831B68" w14:textId="77777777" w:rsidR="00551D99" w:rsidRPr="00EE6761" w:rsidRDefault="00551D99" w:rsidP="00316065">
      <w:pPr>
        <w:pStyle w:val="NoSpacing"/>
        <w:rPr>
          <w:rFonts w:cs="Times New Roman"/>
          <w:szCs w:val="24"/>
        </w:rPr>
      </w:pPr>
    </w:p>
    <w:p w14:paraId="36BF55B3" w14:textId="77777777" w:rsidR="00551D99" w:rsidRPr="00EE6761" w:rsidRDefault="00551D99" w:rsidP="00316065">
      <w:pPr>
        <w:spacing w:before="0" w:after="0"/>
      </w:pPr>
      <w:r w:rsidRPr="00EE6761">
        <w:t>Bureaus having Government vehicles in their custody will have vehicles on a Preventive Maintenance (PM) schedule bas</w:t>
      </w:r>
      <w:r w:rsidR="007635C0" w:rsidRPr="00EE6761">
        <w:t>ed according to age and mileage</w:t>
      </w:r>
      <w:r w:rsidRPr="00EE6761">
        <w:t xml:space="preserve"> and will protect and safeguard motor vehicles to prevent theft and damage. </w:t>
      </w:r>
    </w:p>
    <w:p w14:paraId="654783AD" w14:textId="77777777" w:rsidR="00B519D3" w:rsidRPr="00EE6761" w:rsidRDefault="00B519D3" w:rsidP="00316065">
      <w:pPr>
        <w:pStyle w:val="NoSpacing"/>
        <w:rPr>
          <w:rFonts w:cs="Times New Roman"/>
          <w:szCs w:val="24"/>
        </w:rPr>
      </w:pPr>
    </w:p>
    <w:p w14:paraId="466D9AE9" w14:textId="77777777" w:rsidR="00DD3A8F" w:rsidRDefault="00DD3A8F" w:rsidP="00316065">
      <w:pPr>
        <w:pStyle w:val="Heading4"/>
      </w:pPr>
    </w:p>
    <w:p w14:paraId="63B76456" w14:textId="77777777" w:rsidR="00DD3A8F" w:rsidRDefault="00DD3A8F" w:rsidP="00316065">
      <w:pPr>
        <w:pStyle w:val="Heading4"/>
      </w:pPr>
    </w:p>
    <w:p w14:paraId="63C7AD2F" w14:textId="77777777" w:rsidR="00DD3A8F" w:rsidRDefault="00DD3A8F" w:rsidP="00316065">
      <w:pPr>
        <w:pStyle w:val="Heading4"/>
      </w:pPr>
    </w:p>
    <w:p w14:paraId="039360EA" w14:textId="3C4FFDC8" w:rsidR="00551D99" w:rsidRPr="00EE6761" w:rsidRDefault="00551D99" w:rsidP="00316065">
      <w:pPr>
        <w:pStyle w:val="Heading4"/>
        <w:rPr>
          <w:color w:val="000000"/>
        </w:rPr>
      </w:pPr>
      <w:bookmarkStart w:id="498" w:name="_Toc498330460"/>
      <w:r w:rsidRPr="00EE6761">
        <w:lastRenderedPageBreak/>
        <w:t>13.6.3.1 Preventative Maintenance for GSA Vehicles</w:t>
      </w:r>
      <w:bookmarkEnd w:id="498"/>
    </w:p>
    <w:p w14:paraId="47F9950C" w14:textId="77777777" w:rsidR="00551D99" w:rsidRPr="00EE6761" w:rsidRDefault="00551D99" w:rsidP="00316065">
      <w:pPr>
        <w:pStyle w:val="NoSpacing"/>
        <w:rPr>
          <w:rFonts w:cs="Times New Roman"/>
          <w:szCs w:val="24"/>
        </w:rPr>
      </w:pPr>
    </w:p>
    <w:p w14:paraId="4CD7D55C" w14:textId="52DC1E74" w:rsidR="00551D99" w:rsidRPr="00412F76" w:rsidRDefault="00551D99" w:rsidP="00316065">
      <w:pPr>
        <w:spacing w:before="0" w:after="0"/>
      </w:pPr>
      <w:r w:rsidRPr="00EE6761">
        <w:t xml:space="preserve">Preventative maintenance for GSA vehicles is managed by GSA.  GSA will notify the vehicle point of contact of scheduled PM Service.  PM must be completed </w:t>
      </w:r>
      <w:r w:rsidRPr="00412F76">
        <w:t xml:space="preserve">within 14 </w:t>
      </w:r>
      <w:r w:rsidR="006B5444" w:rsidRPr="00412F76">
        <w:t xml:space="preserve">business </w:t>
      </w:r>
      <w:r w:rsidRPr="00412F76">
        <w:t xml:space="preserve">days of notification from GSA.  </w:t>
      </w:r>
    </w:p>
    <w:p w14:paraId="0F2108C3" w14:textId="77777777" w:rsidR="00551D99" w:rsidRPr="00EE6761" w:rsidRDefault="00551D99" w:rsidP="00316065">
      <w:pPr>
        <w:pStyle w:val="NoSpacing"/>
        <w:rPr>
          <w:rFonts w:cs="Times New Roman"/>
          <w:szCs w:val="24"/>
        </w:rPr>
      </w:pPr>
    </w:p>
    <w:p w14:paraId="0159C842" w14:textId="77777777" w:rsidR="00551D99" w:rsidRPr="00EE6761" w:rsidRDefault="00551D99" w:rsidP="00316065">
      <w:pPr>
        <w:spacing w:before="0" w:after="0"/>
      </w:pPr>
      <w:r w:rsidRPr="00EE6761">
        <w:t xml:space="preserve">Do not </w:t>
      </w:r>
      <w:r w:rsidR="00F738EF" w:rsidRPr="00EE6761">
        <w:t>have</w:t>
      </w:r>
      <w:r w:rsidRPr="00EE6761">
        <w:t xml:space="preserve"> </w:t>
      </w:r>
      <w:r w:rsidR="00F738EF" w:rsidRPr="00EE6761">
        <w:t xml:space="preserve">the </w:t>
      </w:r>
      <w:r w:rsidRPr="00EE6761">
        <w:t>PM</w:t>
      </w:r>
      <w:r w:rsidR="00F738EF" w:rsidRPr="00EE6761">
        <w:t xml:space="preserve"> performed</w:t>
      </w:r>
      <w:r w:rsidRPr="00EE6761">
        <w:t xml:space="preserve"> on GSA vehicles until a notice is received.  If maintenance is performed out of </w:t>
      </w:r>
      <w:r w:rsidR="003A1EF5" w:rsidRPr="00EE6761">
        <w:t>cycle,</w:t>
      </w:r>
      <w:r w:rsidRPr="00EE6761">
        <w:t xml:space="preserve"> it must be paid for by the program office.  Failure to </w:t>
      </w:r>
      <w:r w:rsidR="00F738EF" w:rsidRPr="00EE6761">
        <w:t>have the</w:t>
      </w:r>
      <w:r w:rsidRPr="00EE6761">
        <w:t xml:space="preserve"> PM</w:t>
      </w:r>
      <w:r w:rsidR="00F738EF" w:rsidRPr="00EE6761">
        <w:t xml:space="preserve"> performed</w:t>
      </w:r>
      <w:r w:rsidRPr="00EE6761">
        <w:t xml:space="preserve"> could result in suspension of GSA Fleet Card and could void manufacturer warranty coverage.</w:t>
      </w:r>
      <w:r w:rsidR="00775F21">
        <w:t xml:space="preserve"> </w:t>
      </w:r>
      <w:r w:rsidRPr="00EE6761">
        <w:t xml:space="preserve"> </w:t>
      </w:r>
      <w:r w:rsidRPr="00EE6761">
        <w:rPr>
          <w:bCs/>
        </w:rPr>
        <w:t>Maintenance and repair services for</w:t>
      </w:r>
      <w:r w:rsidRPr="00EE6761">
        <w:t xml:space="preserve"> GSA Fleet vehicles are arranged through the nationwide Maintenance Control Center (MCC).  The MCC contact information is located on the back of the GSA Fleet Charge Card.</w:t>
      </w:r>
    </w:p>
    <w:p w14:paraId="6C642DEB" w14:textId="77777777" w:rsidR="00551D99" w:rsidRPr="00EE6761" w:rsidRDefault="00551D99" w:rsidP="00316065">
      <w:pPr>
        <w:pStyle w:val="NoSpacing"/>
        <w:rPr>
          <w:rFonts w:cs="Times New Roman"/>
          <w:szCs w:val="24"/>
        </w:rPr>
      </w:pPr>
    </w:p>
    <w:p w14:paraId="5A427513" w14:textId="41180478" w:rsidR="00551D99" w:rsidRPr="00EE6761" w:rsidRDefault="00551D99" w:rsidP="00316065">
      <w:pPr>
        <w:spacing w:before="0" w:after="0"/>
      </w:pPr>
      <w:r w:rsidRPr="00EE6761">
        <w:t>The BFM must be notified of maintenance not schedul</w:t>
      </w:r>
      <w:r w:rsidR="003A697F">
        <w:t>ed (e.g., tune-ups, tire replacement</w:t>
      </w:r>
      <w:r w:rsidRPr="00EE6761">
        <w:t xml:space="preserve">) before the vehicle is taken </w:t>
      </w:r>
      <w:r w:rsidR="00F738EF" w:rsidRPr="00EE6761">
        <w:t xml:space="preserve">in </w:t>
      </w:r>
      <w:r w:rsidRPr="00EE6761">
        <w:t>for maintenance.</w:t>
      </w:r>
    </w:p>
    <w:p w14:paraId="42924413" w14:textId="77777777" w:rsidR="00B519D3" w:rsidRPr="00EE6761" w:rsidRDefault="00B519D3" w:rsidP="00316065">
      <w:pPr>
        <w:pStyle w:val="NoSpacing"/>
        <w:rPr>
          <w:rFonts w:cs="Times New Roman"/>
          <w:szCs w:val="24"/>
        </w:rPr>
      </w:pPr>
    </w:p>
    <w:p w14:paraId="004A7582" w14:textId="575B374E" w:rsidR="00551D99" w:rsidRPr="00EE6761" w:rsidRDefault="00551D99" w:rsidP="00316065">
      <w:pPr>
        <w:pStyle w:val="Heading4"/>
      </w:pPr>
      <w:bookmarkStart w:id="499" w:name="_Toc498330461"/>
      <w:r w:rsidRPr="00EE6761">
        <w:t xml:space="preserve">13.6.3.2 Preventative Maintenance for Agency-Owned Vehicles and Commercial </w:t>
      </w:r>
      <w:r w:rsidRPr="00EE6761">
        <w:tab/>
      </w:r>
      <w:r w:rsidRPr="00EE6761">
        <w:tab/>
      </w:r>
      <w:r w:rsidR="0091499D" w:rsidRPr="00EE6761">
        <w:tab/>
        <w:t xml:space="preserve"> Leased</w:t>
      </w:r>
      <w:r w:rsidRPr="00EE6761">
        <w:t xml:space="preserve"> Vehicles</w:t>
      </w:r>
      <w:bookmarkEnd w:id="499"/>
    </w:p>
    <w:p w14:paraId="438A9F38" w14:textId="77777777" w:rsidR="00551D99" w:rsidRPr="00EE6761" w:rsidRDefault="00551D99" w:rsidP="00316065">
      <w:pPr>
        <w:pStyle w:val="NoSpacing"/>
        <w:rPr>
          <w:rFonts w:cs="Times New Roman"/>
          <w:szCs w:val="24"/>
        </w:rPr>
      </w:pPr>
    </w:p>
    <w:p w14:paraId="380AFA84" w14:textId="2CF79503" w:rsidR="00551D99" w:rsidRDefault="00F607B3" w:rsidP="00316065">
      <w:pPr>
        <w:spacing w:before="0" w:after="0"/>
      </w:pPr>
      <w:r>
        <w:t xml:space="preserve">Each </w:t>
      </w:r>
      <w:r w:rsidR="00840027">
        <w:t>agency</w:t>
      </w:r>
      <w:r>
        <w:t>-</w:t>
      </w:r>
      <w:r w:rsidR="00551D99" w:rsidRPr="00EE6761">
        <w:t>owned vehicle is covered by a PM schedule.  PM must be performed at the intervals listed in the vehicle Owner</w:t>
      </w:r>
      <w:r w:rsidR="00AB2E1E" w:rsidRPr="00EE6761">
        <w:t>’</w:t>
      </w:r>
      <w:r w:rsidR="00551D99" w:rsidRPr="00EE6761">
        <w:t xml:space="preserve">s Manual or the PM card provided by the commercial leasing company.  Each office should choose a repair facility or garage to perform scheduled maintenance based upon convenience, cost, prompt service, and reliability.  </w:t>
      </w:r>
      <w:r w:rsidR="00B460EC">
        <w:t>W</w:t>
      </w:r>
      <w:r w:rsidR="00551D99" w:rsidRPr="00EE6761">
        <w:t xml:space="preserve">arranty work must be done through a factory-authorized dealer. </w:t>
      </w:r>
    </w:p>
    <w:p w14:paraId="67511B98" w14:textId="77777777" w:rsidR="00A8510C" w:rsidRDefault="00A8510C" w:rsidP="00316065">
      <w:pPr>
        <w:spacing w:before="0" w:after="0"/>
      </w:pPr>
    </w:p>
    <w:p w14:paraId="183973A5" w14:textId="3911BE07" w:rsidR="00551D99" w:rsidRPr="00EE6761" w:rsidRDefault="00B460EC" w:rsidP="00316065">
      <w:pPr>
        <w:spacing w:before="0" w:after="0"/>
      </w:pPr>
      <w:r>
        <w:t>V</w:t>
      </w:r>
      <w:r w:rsidR="00551D99" w:rsidRPr="00EE6761">
        <w:t xml:space="preserve">ehicle maintenance should be paid with a DOC Fleet Charge Card up to </w:t>
      </w:r>
      <w:r w:rsidR="00551D99" w:rsidRPr="00412F76">
        <w:t>$3,000.</w:t>
      </w:r>
      <w:r w:rsidR="00551D99" w:rsidRPr="00EE6761">
        <w:t xml:space="preserve"> </w:t>
      </w:r>
    </w:p>
    <w:p w14:paraId="6F1644AD" w14:textId="77777777" w:rsidR="005E1E34" w:rsidRPr="00EE6761" w:rsidRDefault="005E1E34" w:rsidP="00316065">
      <w:pPr>
        <w:pStyle w:val="Heading3"/>
      </w:pPr>
      <w:bookmarkStart w:id="500" w:name="_Toc353456172"/>
      <w:bookmarkStart w:id="501" w:name="_Toc352923923"/>
    </w:p>
    <w:p w14:paraId="4455827B" w14:textId="77777777" w:rsidR="00551D99" w:rsidRPr="00EE6761" w:rsidRDefault="00551D99" w:rsidP="00316065">
      <w:pPr>
        <w:pStyle w:val="Heading3"/>
      </w:pPr>
      <w:bookmarkStart w:id="502" w:name="_Toc498330462"/>
      <w:r w:rsidRPr="00EE6761">
        <w:t>13.6.4</w:t>
      </w:r>
      <w:r w:rsidRPr="00EE6761">
        <w:tab/>
        <w:t>After</w:t>
      </w:r>
      <w:r w:rsidR="003269DE" w:rsidRPr="00EE6761">
        <w:t>-</w:t>
      </w:r>
      <w:r w:rsidRPr="00EE6761">
        <w:t>Hour Emergency Repairs for GSA Vehicles</w:t>
      </w:r>
      <w:bookmarkEnd w:id="500"/>
      <w:bookmarkEnd w:id="501"/>
      <w:bookmarkEnd w:id="502"/>
      <w:r w:rsidRPr="00EE6761">
        <w:tab/>
      </w:r>
    </w:p>
    <w:p w14:paraId="1F7B763D" w14:textId="77777777" w:rsidR="00551D99" w:rsidRPr="00EE6761" w:rsidRDefault="00551D99" w:rsidP="00316065">
      <w:pPr>
        <w:pStyle w:val="NoSpacing"/>
        <w:rPr>
          <w:rFonts w:cs="Times New Roman"/>
          <w:szCs w:val="24"/>
        </w:rPr>
      </w:pPr>
    </w:p>
    <w:p w14:paraId="5E73B58F" w14:textId="77777777" w:rsidR="00551D99" w:rsidRDefault="00551D99" w:rsidP="00316065">
      <w:pPr>
        <w:spacing w:before="0" w:after="0"/>
      </w:pPr>
      <w:r w:rsidRPr="00EE6761">
        <w:t xml:space="preserve">In an emergency that renders the vehicle unsafe to drive, the operator is authorized to purchase repairs up </w:t>
      </w:r>
      <w:r w:rsidRPr="00412F76">
        <w:t xml:space="preserve">to $500.  </w:t>
      </w:r>
      <w:r w:rsidRPr="00EE6761">
        <w:t>The operator must call the MCC contact information located on the back of the GSA Fleet Charge Card the next business day.</w:t>
      </w:r>
    </w:p>
    <w:p w14:paraId="18092005" w14:textId="77777777" w:rsidR="00F06ADD" w:rsidRPr="00EE6761" w:rsidRDefault="00F06ADD" w:rsidP="00316065">
      <w:pPr>
        <w:spacing w:before="0" w:after="0"/>
      </w:pPr>
    </w:p>
    <w:p w14:paraId="311E16F7" w14:textId="77777777" w:rsidR="00551D99" w:rsidRPr="00EE6761" w:rsidRDefault="00551D99" w:rsidP="00316065">
      <w:pPr>
        <w:pStyle w:val="Heading3"/>
      </w:pPr>
      <w:bookmarkStart w:id="503" w:name="_Toc353456173"/>
      <w:bookmarkStart w:id="504" w:name="_Toc352923924"/>
      <w:bookmarkStart w:id="505" w:name="_Toc498330463"/>
      <w:r w:rsidRPr="00EE6761">
        <w:t>13.6.5</w:t>
      </w:r>
      <w:r w:rsidRPr="00EE6761">
        <w:tab/>
        <w:t>Fuel and Car Washes</w:t>
      </w:r>
      <w:bookmarkEnd w:id="503"/>
      <w:bookmarkEnd w:id="504"/>
      <w:bookmarkEnd w:id="505"/>
    </w:p>
    <w:p w14:paraId="6A63CF94" w14:textId="77777777" w:rsidR="00551D99" w:rsidRPr="00EE6761" w:rsidRDefault="00551D99" w:rsidP="00316065">
      <w:pPr>
        <w:pStyle w:val="NoSpacing"/>
        <w:rPr>
          <w:rFonts w:cs="Times New Roman"/>
          <w:szCs w:val="24"/>
        </w:rPr>
      </w:pPr>
    </w:p>
    <w:p w14:paraId="121F5668" w14:textId="3D238801" w:rsidR="00551D99" w:rsidRPr="00EE6761" w:rsidRDefault="00B460EC" w:rsidP="00316065">
      <w:pPr>
        <w:spacing w:before="0" w:after="0"/>
      </w:pPr>
      <w:r>
        <w:t>V</w:t>
      </w:r>
      <w:r w:rsidR="00551D99" w:rsidRPr="00EE6761">
        <w:t>ehicles must be fueled at self-service fueling stations (except where prohibited by law).  87 Octane unleaded gasoline (regular grade) must be used except where vehicle-operating specification recommends a higher octane or diesel.</w:t>
      </w:r>
      <w:r w:rsidR="000B7122">
        <w:t xml:space="preserve">  Alternative </w:t>
      </w:r>
      <w:r w:rsidR="00551D99" w:rsidRPr="00EE6761">
        <w:t>fuel will be used in vehicles that are alternative</w:t>
      </w:r>
      <w:r w:rsidR="00F607B3">
        <w:t xml:space="preserve"> </w:t>
      </w:r>
      <w:r w:rsidR="00551D99" w:rsidRPr="00EE6761">
        <w:t>fuel capable and where</w:t>
      </w:r>
      <w:r w:rsidR="00F607B3">
        <w:t xml:space="preserve"> alternative </w:t>
      </w:r>
      <w:r w:rsidR="00551D99" w:rsidRPr="00EE6761">
        <w:t>fuel is available.</w:t>
      </w:r>
    </w:p>
    <w:p w14:paraId="57428E00" w14:textId="77777777" w:rsidR="00551D99" w:rsidRPr="00EE6761" w:rsidRDefault="00551D99" w:rsidP="00316065">
      <w:pPr>
        <w:pStyle w:val="NoSpacing"/>
        <w:rPr>
          <w:rFonts w:cs="Times New Roman"/>
          <w:szCs w:val="24"/>
        </w:rPr>
      </w:pPr>
    </w:p>
    <w:p w14:paraId="2F4E7503" w14:textId="77777777" w:rsidR="00551D99" w:rsidRPr="00EE6761" w:rsidRDefault="00551D99" w:rsidP="00316065">
      <w:pPr>
        <w:spacing w:before="0" w:after="0"/>
        <w:rPr>
          <w:b/>
          <w:bCs/>
          <w:u w:val="single"/>
        </w:rPr>
      </w:pPr>
      <w:r w:rsidRPr="00EE6761">
        <w:t xml:space="preserve">Vehicle car washes should be </w:t>
      </w:r>
      <w:r w:rsidRPr="00412F76">
        <w:t xml:space="preserve">done on as-needed basis only.  GSA vehicles are authorized two </w:t>
      </w:r>
      <w:r w:rsidR="00AB2E1E" w:rsidRPr="00412F76">
        <w:t>“</w:t>
      </w:r>
      <w:r w:rsidRPr="00412F76">
        <w:t>basic</w:t>
      </w:r>
      <w:r w:rsidR="00AB2E1E" w:rsidRPr="00412F76">
        <w:t>”</w:t>
      </w:r>
      <w:r w:rsidRPr="00412F76">
        <w:t xml:space="preserve"> car washes not to exceed $20 per month.</w:t>
      </w:r>
      <w:r w:rsidRPr="00EE6761">
        <w:rPr>
          <w:b/>
        </w:rPr>
        <w:t xml:space="preserve">  </w:t>
      </w:r>
      <w:r w:rsidRPr="00EE6761">
        <w:t>Additional washes are at the Bureau</w:t>
      </w:r>
      <w:r w:rsidR="00AB2E1E" w:rsidRPr="00EE6761">
        <w:t>’</w:t>
      </w:r>
      <w:r w:rsidRPr="00EE6761">
        <w:t xml:space="preserve">s program office expense. </w:t>
      </w:r>
    </w:p>
    <w:p w14:paraId="64CB9355" w14:textId="77777777" w:rsidR="00DD3A8F" w:rsidRDefault="00DD3A8F" w:rsidP="00316065">
      <w:pPr>
        <w:pStyle w:val="Heading3"/>
      </w:pPr>
      <w:bookmarkStart w:id="506" w:name="_Toc353456174"/>
      <w:bookmarkStart w:id="507" w:name="_Toc352923925"/>
    </w:p>
    <w:p w14:paraId="6E577934" w14:textId="77777777" w:rsidR="003D7D22" w:rsidRDefault="003D7D22" w:rsidP="00316065">
      <w:pPr>
        <w:pStyle w:val="Heading3"/>
      </w:pPr>
    </w:p>
    <w:p w14:paraId="486A3033" w14:textId="77777777" w:rsidR="003D7D22" w:rsidRDefault="003D7D22" w:rsidP="00316065">
      <w:pPr>
        <w:pStyle w:val="Heading3"/>
      </w:pPr>
    </w:p>
    <w:p w14:paraId="405FA223" w14:textId="01AF9816" w:rsidR="00551D99" w:rsidRPr="00EE6761" w:rsidRDefault="00551D99" w:rsidP="00316065">
      <w:pPr>
        <w:pStyle w:val="Heading3"/>
      </w:pPr>
      <w:bookmarkStart w:id="508" w:name="_Toc498330464"/>
      <w:r w:rsidRPr="00EE6761">
        <w:lastRenderedPageBreak/>
        <w:t>13.6.6</w:t>
      </w:r>
      <w:r w:rsidRPr="00EE6761">
        <w:tab/>
        <w:t>Accidents and Investigations</w:t>
      </w:r>
      <w:bookmarkEnd w:id="506"/>
      <w:bookmarkEnd w:id="507"/>
      <w:bookmarkEnd w:id="508"/>
    </w:p>
    <w:p w14:paraId="2FDC00F1" w14:textId="77777777" w:rsidR="00551D99" w:rsidRPr="00EE6761" w:rsidRDefault="00551D99" w:rsidP="00316065">
      <w:pPr>
        <w:pStyle w:val="NoSpacing"/>
        <w:rPr>
          <w:rFonts w:cs="Times New Roman"/>
          <w:szCs w:val="24"/>
        </w:rPr>
      </w:pPr>
    </w:p>
    <w:p w14:paraId="261CEA6E" w14:textId="77777777" w:rsidR="00551D99" w:rsidRPr="00EE6761" w:rsidRDefault="00551D99" w:rsidP="00316065">
      <w:pPr>
        <w:spacing w:before="0" w:after="0"/>
      </w:pPr>
      <w:r w:rsidRPr="00EE6761">
        <w:t xml:space="preserve">A Bureau is financially responsible for any repairs that are the result of abuse, neglect, theft, vandalism, and repairs paid for while vehicle is covered under warranty. </w:t>
      </w:r>
    </w:p>
    <w:p w14:paraId="3E5A3F60" w14:textId="77777777" w:rsidR="00551D99" w:rsidRPr="00EE6761" w:rsidRDefault="00551D99" w:rsidP="00316065">
      <w:pPr>
        <w:pStyle w:val="NoSpacing"/>
        <w:rPr>
          <w:rFonts w:cs="Times New Roman"/>
          <w:szCs w:val="24"/>
        </w:rPr>
      </w:pPr>
    </w:p>
    <w:p w14:paraId="273E0F4E" w14:textId="77777777" w:rsidR="00551D99" w:rsidRPr="00EE6761" w:rsidRDefault="00551D99" w:rsidP="00316065">
      <w:pPr>
        <w:spacing w:before="0" w:after="0"/>
      </w:pPr>
      <w:r w:rsidRPr="00EE6761">
        <w:t>The following process will be followed for personnel involved in accidents in GOVs:</w:t>
      </w:r>
    </w:p>
    <w:p w14:paraId="12DDFD7A" w14:textId="77777777" w:rsidR="00551D99" w:rsidRPr="00EE6761" w:rsidRDefault="00551D99" w:rsidP="00316065">
      <w:pPr>
        <w:pStyle w:val="NoSpacing"/>
        <w:rPr>
          <w:rFonts w:cs="Times New Roman"/>
          <w:szCs w:val="24"/>
        </w:rPr>
      </w:pPr>
    </w:p>
    <w:p w14:paraId="6951F880" w14:textId="63A4C9EA" w:rsidR="00551D99" w:rsidRDefault="00551D99" w:rsidP="00B30429">
      <w:pPr>
        <w:numPr>
          <w:ilvl w:val="0"/>
          <w:numId w:val="101"/>
        </w:numPr>
        <w:spacing w:before="0" w:after="0"/>
      </w:pPr>
      <w:r w:rsidRPr="00EE6761">
        <w:t xml:space="preserve">Stop immediately and provide assistance to the injured; </w:t>
      </w:r>
    </w:p>
    <w:p w14:paraId="43E311A4" w14:textId="77777777" w:rsidR="00DD3A8F" w:rsidRPr="00EE6761" w:rsidRDefault="00DD3A8F" w:rsidP="00DD3A8F">
      <w:pPr>
        <w:spacing w:before="0" w:after="0"/>
        <w:ind w:left="720"/>
      </w:pPr>
    </w:p>
    <w:p w14:paraId="77969649" w14:textId="77777777" w:rsidR="00551D99" w:rsidRPr="00EE6761" w:rsidRDefault="00551D99" w:rsidP="00B30429">
      <w:pPr>
        <w:numPr>
          <w:ilvl w:val="0"/>
          <w:numId w:val="101"/>
        </w:numPr>
        <w:spacing w:before="0" w:after="0"/>
      </w:pPr>
      <w:r w:rsidRPr="00EE6761">
        <w:t>Never leave the scene of an accident;</w:t>
      </w:r>
    </w:p>
    <w:p w14:paraId="671078E9" w14:textId="77777777" w:rsidR="00551D99" w:rsidRPr="00EE6761" w:rsidRDefault="00551D99" w:rsidP="00316065">
      <w:pPr>
        <w:spacing w:before="0" w:after="0"/>
      </w:pPr>
    </w:p>
    <w:p w14:paraId="7DFB6F5D" w14:textId="77777777" w:rsidR="00551D99" w:rsidRPr="00EE6761" w:rsidRDefault="00551D99" w:rsidP="00B30429">
      <w:pPr>
        <w:numPr>
          <w:ilvl w:val="0"/>
          <w:numId w:val="101"/>
        </w:numPr>
        <w:spacing w:before="0" w:after="0"/>
      </w:pPr>
      <w:r w:rsidRPr="00EE6761">
        <w:t>Avoid moving seriously injured persons unless essential for their protection;</w:t>
      </w:r>
    </w:p>
    <w:p w14:paraId="31EC3221" w14:textId="77777777" w:rsidR="00551D99" w:rsidRPr="00EE6761" w:rsidRDefault="00551D99" w:rsidP="00316065">
      <w:pPr>
        <w:spacing w:before="0" w:after="0"/>
      </w:pPr>
    </w:p>
    <w:p w14:paraId="4D4BF2D4" w14:textId="77777777" w:rsidR="00551D99" w:rsidRPr="00EE6761" w:rsidRDefault="00551D99" w:rsidP="00B30429">
      <w:pPr>
        <w:numPr>
          <w:ilvl w:val="0"/>
          <w:numId w:val="101"/>
        </w:numPr>
        <w:spacing w:before="0" w:after="0"/>
      </w:pPr>
      <w:r w:rsidRPr="00EE6761">
        <w:t>Warn other motorists of any existing highway hazards and use flares or reflectors during hours of darkness or where visibility is poor;</w:t>
      </w:r>
    </w:p>
    <w:p w14:paraId="75AF9CDC" w14:textId="77777777" w:rsidR="00551D99" w:rsidRPr="00EE6761" w:rsidRDefault="00551D99" w:rsidP="00316065">
      <w:pPr>
        <w:spacing w:before="0" w:after="0"/>
      </w:pPr>
    </w:p>
    <w:p w14:paraId="6D2188B3" w14:textId="77777777" w:rsidR="00551D99" w:rsidRPr="00EE6761" w:rsidRDefault="00551D99" w:rsidP="00B30429">
      <w:pPr>
        <w:numPr>
          <w:ilvl w:val="0"/>
          <w:numId w:val="101"/>
        </w:numPr>
        <w:spacing w:before="0" w:after="0"/>
      </w:pPr>
      <w:r w:rsidRPr="00EE6761">
        <w:t>Notify civil authorities and supervisors;</w:t>
      </w:r>
    </w:p>
    <w:p w14:paraId="3A8620B5" w14:textId="77777777" w:rsidR="00551D99" w:rsidRPr="00EE6761" w:rsidRDefault="00551D99" w:rsidP="00316065">
      <w:pPr>
        <w:spacing w:before="0" w:after="0"/>
      </w:pPr>
    </w:p>
    <w:p w14:paraId="46A185F6" w14:textId="77777777" w:rsidR="0029339C" w:rsidRDefault="00551D99" w:rsidP="00B30429">
      <w:pPr>
        <w:numPr>
          <w:ilvl w:val="0"/>
          <w:numId w:val="101"/>
        </w:numPr>
        <w:spacing w:before="0" w:after="0"/>
      </w:pPr>
      <w:r w:rsidRPr="00EE6761">
        <w:t>Complete accident report, SF-91</w:t>
      </w:r>
      <w:r w:rsidR="00B25A19">
        <w:t>, “Motor Vehicle Accident Report,”</w:t>
      </w:r>
      <w:r w:rsidRPr="00EE6761">
        <w:t xml:space="preserve"> (and SF-94, </w:t>
      </w:r>
      <w:r w:rsidR="00B25A19">
        <w:t>“Statement of Witness,” re</w:t>
      </w:r>
      <w:r w:rsidRPr="00EE6761">
        <w:t>port, if possible); if individual is unable to complete, then the next person responsible for equipment operations will complete the report;</w:t>
      </w:r>
    </w:p>
    <w:p w14:paraId="3D9D0FC6" w14:textId="77777777" w:rsidR="0029339C" w:rsidRDefault="0029339C" w:rsidP="00316065">
      <w:pPr>
        <w:spacing w:before="0" w:after="0"/>
        <w:ind w:left="720"/>
      </w:pPr>
    </w:p>
    <w:p w14:paraId="4D72FDDD" w14:textId="77777777" w:rsidR="00551D99" w:rsidRPr="00EE6761" w:rsidRDefault="0029339C" w:rsidP="00B30429">
      <w:pPr>
        <w:numPr>
          <w:ilvl w:val="0"/>
          <w:numId w:val="101"/>
        </w:numPr>
        <w:spacing w:before="0" w:after="0"/>
      </w:pPr>
      <w:r>
        <w:t>A</w:t>
      </w:r>
      <w:r w:rsidR="00551D99" w:rsidRPr="00EE6761">
        <w:t>void expressing opinions regarding liability;</w:t>
      </w:r>
    </w:p>
    <w:p w14:paraId="4F81E672" w14:textId="77777777" w:rsidR="00551D99" w:rsidRPr="00EE6761" w:rsidRDefault="00551D99" w:rsidP="00316065">
      <w:pPr>
        <w:spacing w:before="0" w:after="0"/>
      </w:pPr>
    </w:p>
    <w:p w14:paraId="4572711D" w14:textId="77777777" w:rsidR="00551D99" w:rsidRPr="00EE6761" w:rsidRDefault="00551D99" w:rsidP="00B30429">
      <w:pPr>
        <w:numPr>
          <w:ilvl w:val="0"/>
          <w:numId w:val="101"/>
        </w:numPr>
        <w:spacing w:before="0" w:after="0"/>
      </w:pPr>
      <w:r w:rsidRPr="00EE6761">
        <w:t xml:space="preserve">Provide copy of SF-91, SF-94, to supervisor, GSA FMC or Accident Control Center (ACC) for GSA vehicles, the BFM, and other parties as deemed necessary; </w:t>
      </w:r>
    </w:p>
    <w:p w14:paraId="526A4D3C" w14:textId="77777777" w:rsidR="00551D99" w:rsidRPr="00EE6761" w:rsidRDefault="00551D99" w:rsidP="00316065">
      <w:pPr>
        <w:pStyle w:val="NoSpacing"/>
        <w:rPr>
          <w:rFonts w:cs="Times New Roman"/>
          <w:szCs w:val="24"/>
        </w:rPr>
      </w:pPr>
    </w:p>
    <w:p w14:paraId="5321DF9F" w14:textId="77777777" w:rsidR="00551D99" w:rsidRPr="00EE6761" w:rsidRDefault="00551D99" w:rsidP="00B30429">
      <w:pPr>
        <w:numPr>
          <w:ilvl w:val="0"/>
          <w:numId w:val="101"/>
        </w:numPr>
        <w:spacing w:before="0" w:after="0"/>
      </w:pPr>
      <w:r w:rsidRPr="00EE6761">
        <w:t>Comply with state and local laws pertaining to accident reporting and the rules of this Manual;</w:t>
      </w:r>
    </w:p>
    <w:p w14:paraId="558CB505" w14:textId="77777777" w:rsidR="00551D99" w:rsidRPr="00EE6761" w:rsidRDefault="00551D99" w:rsidP="00316065">
      <w:pPr>
        <w:pStyle w:val="NoSpacing"/>
        <w:rPr>
          <w:rFonts w:cs="Times New Roman"/>
          <w:szCs w:val="24"/>
        </w:rPr>
      </w:pPr>
    </w:p>
    <w:p w14:paraId="12096DFD" w14:textId="77777777" w:rsidR="00551D99" w:rsidRPr="00EE6761" w:rsidRDefault="00551D99" w:rsidP="00B30429">
      <w:pPr>
        <w:numPr>
          <w:ilvl w:val="0"/>
          <w:numId w:val="101"/>
        </w:numPr>
        <w:spacing w:before="0" w:after="0"/>
      </w:pPr>
      <w:r w:rsidRPr="00EE6761">
        <w:t xml:space="preserve">Arrange to drive or tow vehicle for repair estimate and subsequent repair; </w:t>
      </w:r>
    </w:p>
    <w:p w14:paraId="0ECD4F57" w14:textId="77777777" w:rsidR="00551D99" w:rsidRPr="00EE6761" w:rsidRDefault="00551D99" w:rsidP="00316065">
      <w:pPr>
        <w:pStyle w:val="NoSpacing"/>
        <w:rPr>
          <w:rFonts w:cs="Times New Roman"/>
          <w:szCs w:val="24"/>
        </w:rPr>
      </w:pPr>
    </w:p>
    <w:p w14:paraId="75697A91" w14:textId="6592585A" w:rsidR="00551D99" w:rsidRPr="00EE6761" w:rsidRDefault="00551D99" w:rsidP="00B30429">
      <w:pPr>
        <w:numPr>
          <w:ilvl w:val="0"/>
          <w:numId w:val="101"/>
        </w:numPr>
        <w:spacing w:before="0" w:after="0"/>
      </w:pPr>
      <w:r w:rsidRPr="00EE6761">
        <w:t>Expeditiously complete accident claims</w:t>
      </w:r>
      <w:r w:rsidR="00A8510C">
        <w:t xml:space="preserve">; </w:t>
      </w:r>
      <w:r w:rsidRPr="00EE6761">
        <w:t xml:space="preserve">subsequent investigation is a critical part of risk management for GOVs; and </w:t>
      </w:r>
    </w:p>
    <w:p w14:paraId="6A901531" w14:textId="77777777" w:rsidR="00551D99" w:rsidRPr="00EE6761" w:rsidRDefault="00551D99" w:rsidP="00316065">
      <w:pPr>
        <w:pStyle w:val="NoSpacing"/>
        <w:rPr>
          <w:rFonts w:cs="Times New Roman"/>
          <w:szCs w:val="24"/>
        </w:rPr>
      </w:pPr>
    </w:p>
    <w:p w14:paraId="3489F735" w14:textId="77777777" w:rsidR="00551D99" w:rsidRPr="00EE6761" w:rsidRDefault="00551D99" w:rsidP="00B30429">
      <w:pPr>
        <w:numPr>
          <w:ilvl w:val="0"/>
          <w:numId w:val="101"/>
        </w:numPr>
        <w:spacing w:before="0" w:after="0"/>
      </w:pPr>
      <w:r w:rsidRPr="00EE6761">
        <w:t xml:space="preserve">Work closely with GSA to process claims and properly investigate accidents for GSA leased vehicles. </w:t>
      </w:r>
    </w:p>
    <w:p w14:paraId="1C895BEF" w14:textId="77777777" w:rsidR="00B276D5" w:rsidRDefault="00B276D5" w:rsidP="00914A54">
      <w:pPr>
        <w:pStyle w:val="NoSpacing"/>
      </w:pPr>
      <w:bookmarkStart w:id="509" w:name="_13.6.6.1_Notification_of"/>
      <w:bookmarkEnd w:id="509"/>
    </w:p>
    <w:p w14:paraId="6923DE48" w14:textId="77777777" w:rsidR="00551D99" w:rsidRPr="00EE6761" w:rsidRDefault="00152C30" w:rsidP="00316065">
      <w:pPr>
        <w:pStyle w:val="Heading4"/>
      </w:pPr>
      <w:bookmarkStart w:id="510" w:name="_Toc498330465"/>
      <w:r>
        <w:t>13.6.6.1</w:t>
      </w:r>
      <w:r w:rsidR="00551D99" w:rsidRPr="00EE6761">
        <w:t xml:space="preserve"> Notification of Proper Authorities</w:t>
      </w:r>
      <w:bookmarkEnd w:id="510"/>
      <w:r w:rsidR="00551D99" w:rsidRPr="00EE6761">
        <w:t xml:space="preserve"> </w:t>
      </w:r>
    </w:p>
    <w:p w14:paraId="20135BC1" w14:textId="77777777" w:rsidR="00551D99" w:rsidRPr="00EE6761" w:rsidRDefault="00551D99" w:rsidP="00316065">
      <w:pPr>
        <w:pStyle w:val="NoSpacing"/>
        <w:rPr>
          <w:rFonts w:cs="Times New Roman"/>
          <w:szCs w:val="24"/>
        </w:rPr>
      </w:pPr>
    </w:p>
    <w:p w14:paraId="21B3CEA9" w14:textId="73B0C397" w:rsidR="00551D99" w:rsidRPr="00EE6761" w:rsidRDefault="00551D99" w:rsidP="00316065">
      <w:pPr>
        <w:spacing w:before="0" w:after="0"/>
      </w:pPr>
      <w:r w:rsidRPr="00EE6761">
        <w:t>Operators involved in accidents will stop immediately and provide any possible assistance.  Other motorists should be warned of any existing highway hazards and debris.  The operator will immediately notify local law enforcement authorities when on public roads.  The operator will also notify his</w:t>
      </w:r>
      <w:r w:rsidR="00A8510C">
        <w:t xml:space="preserve"> or </w:t>
      </w:r>
      <w:r w:rsidRPr="00EE6761">
        <w:t>her immediate supervisor</w:t>
      </w:r>
      <w:r w:rsidR="0055639A">
        <w:t xml:space="preserve"> </w:t>
      </w:r>
      <w:r w:rsidR="002D1024" w:rsidRPr="002D1024">
        <w:t>as soon as practicable after</w:t>
      </w:r>
      <w:r w:rsidRPr="00EE6761">
        <w:t xml:space="preserve">.  In addition, for GSA vehicles, </w:t>
      </w:r>
      <w:r w:rsidR="007635C0" w:rsidRPr="00EE6761">
        <w:t>t</w:t>
      </w:r>
      <w:r w:rsidRPr="00EE6761">
        <w:t>he GSA ACC must be contacted at the number located on the back of the GSA Fleet Card.</w:t>
      </w:r>
    </w:p>
    <w:p w14:paraId="073025A4" w14:textId="0A0D9A82" w:rsidR="00551D99" w:rsidRPr="00412F76" w:rsidRDefault="00551D99" w:rsidP="00B30429">
      <w:pPr>
        <w:numPr>
          <w:ilvl w:val="0"/>
          <w:numId w:val="102"/>
        </w:numPr>
        <w:spacing w:before="0" w:after="0"/>
        <w:rPr>
          <w:b/>
          <w:bCs/>
        </w:rPr>
      </w:pPr>
      <w:r w:rsidRPr="00412F76">
        <w:rPr>
          <w:bCs/>
        </w:rPr>
        <w:lastRenderedPageBreak/>
        <w:t xml:space="preserve">Towing </w:t>
      </w:r>
      <w:r w:rsidR="00412F76">
        <w:rPr>
          <w:bCs/>
        </w:rPr>
        <w:t>–</w:t>
      </w:r>
      <w:r w:rsidRPr="00412F76">
        <w:rPr>
          <w:bCs/>
        </w:rPr>
        <w:t xml:space="preserve"> </w:t>
      </w:r>
      <w:r w:rsidRPr="00EE6761">
        <w:t xml:space="preserve">Vehicles not able to be driven will be towed to the nearest authorized facility to obtain a repair estimate.  </w:t>
      </w:r>
      <w:r w:rsidR="00B460EC">
        <w:t>O</w:t>
      </w:r>
      <w:r w:rsidRPr="00EE6761">
        <w:t>ther Government vehicles will be towed to the responsible repair shop unless otherwise directed by the BFM or designated representative.</w:t>
      </w:r>
    </w:p>
    <w:p w14:paraId="5D20B355" w14:textId="77777777" w:rsidR="00551D99" w:rsidRPr="00EE6761" w:rsidRDefault="00551D99" w:rsidP="00316065">
      <w:pPr>
        <w:pStyle w:val="NoSpacing"/>
        <w:rPr>
          <w:rFonts w:cs="Times New Roman"/>
          <w:szCs w:val="24"/>
        </w:rPr>
      </w:pPr>
    </w:p>
    <w:p w14:paraId="4A8CAAE8" w14:textId="7B2425CA" w:rsidR="00551D99" w:rsidRPr="00EE6761" w:rsidRDefault="00551D99" w:rsidP="00B30429">
      <w:pPr>
        <w:numPr>
          <w:ilvl w:val="0"/>
          <w:numId w:val="102"/>
        </w:numPr>
        <w:spacing w:before="0" w:after="0"/>
      </w:pPr>
      <w:r w:rsidRPr="00412F76">
        <w:rPr>
          <w:bCs/>
        </w:rPr>
        <w:t>Completion of Accident Reports</w:t>
      </w:r>
      <w:r w:rsidRPr="00EE6761">
        <w:rPr>
          <w:b/>
          <w:bCs/>
        </w:rPr>
        <w:t xml:space="preserve"> </w:t>
      </w:r>
      <w:r w:rsidR="00412F76">
        <w:rPr>
          <w:bCs/>
        </w:rPr>
        <w:t>–</w:t>
      </w:r>
      <w:r w:rsidRPr="00412F76">
        <w:rPr>
          <w:bCs/>
        </w:rPr>
        <w:t xml:space="preserve"> </w:t>
      </w:r>
      <w:r w:rsidRPr="00EE6761">
        <w:t>The SF-91, (and SF-94</w:t>
      </w:r>
      <w:r w:rsidR="007A4242">
        <w:t xml:space="preserve">, </w:t>
      </w:r>
      <w:r w:rsidRPr="00EE6761">
        <w:t xml:space="preserve">if possible) will be completed for </w:t>
      </w:r>
      <w:r w:rsidR="00CF67C3" w:rsidRPr="00EE6761">
        <w:t xml:space="preserve">accidents involving </w:t>
      </w:r>
      <w:r w:rsidR="0066745B">
        <w:t>Government-owned</w:t>
      </w:r>
      <w:r w:rsidRPr="00EE6761">
        <w:t xml:space="preserve"> and GSA vehicles.  This report must be completed the same day of the accident (assuming the driver is physically capable) and then delivered to the individual</w:t>
      </w:r>
      <w:r w:rsidR="00AB2E1E" w:rsidRPr="00EE6761">
        <w:t>’</w:t>
      </w:r>
      <w:r w:rsidRPr="00EE6761">
        <w:t>s supervisor, the BFM, GSA ACC, and other parties as deemed necessary.</w:t>
      </w:r>
      <w:r w:rsidR="000B7122">
        <w:t xml:space="preserve"> </w:t>
      </w:r>
      <w:r w:rsidRPr="00EE6761">
        <w:t xml:space="preserve"> The BFM will attach and upload the SF-91 into the FMIS as supporting documentation.</w:t>
      </w:r>
    </w:p>
    <w:p w14:paraId="118556C2" w14:textId="77777777" w:rsidR="00BD0DC8" w:rsidRPr="00EE6761" w:rsidRDefault="00BD0DC8" w:rsidP="00316065">
      <w:pPr>
        <w:pStyle w:val="NoSpacing"/>
        <w:rPr>
          <w:rFonts w:cs="Times New Roman"/>
          <w:szCs w:val="24"/>
        </w:rPr>
      </w:pPr>
    </w:p>
    <w:p w14:paraId="435E0719" w14:textId="77777777" w:rsidR="00551D99" w:rsidRPr="00EE6761" w:rsidRDefault="00551D99" w:rsidP="00B30429">
      <w:pPr>
        <w:numPr>
          <w:ilvl w:val="0"/>
          <w:numId w:val="102"/>
        </w:numPr>
        <w:spacing w:before="0" w:after="0"/>
      </w:pPr>
      <w:r w:rsidRPr="00B74540">
        <w:rPr>
          <w:bCs/>
        </w:rPr>
        <w:t>Repair Responsibility</w:t>
      </w:r>
      <w:r w:rsidRPr="00EE6761">
        <w:rPr>
          <w:bCs/>
        </w:rPr>
        <w:t xml:space="preserve"> </w:t>
      </w:r>
      <w:r w:rsidR="00412F76">
        <w:rPr>
          <w:bCs/>
        </w:rPr>
        <w:t>–</w:t>
      </w:r>
      <w:r w:rsidRPr="00412F76">
        <w:rPr>
          <w:bCs/>
        </w:rPr>
        <w:t xml:space="preserve"> </w:t>
      </w:r>
      <w:r w:rsidRPr="00EE6761">
        <w:t>Vehicle user</w:t>
      </w:r>
      <w:r w:rsidR="00AB2E1E" w:rsidRPr="00EE6761">
        <w:t>’</w:t>
      </w:r>
      <w:r w:rsidRPr="00EE6761">
        <w:t>s organization will be billed for accidents and incidents for GSA vehicles.  The vehicle operators will take the vehicle in for a repair estimate and repairs once approval is obtained from the</w:t>
      </w:r>
      <w:r w:rsidR="00CF67C3" w:rsidRPr="00EE6761">
        <w:t xml:space="preserve"> GSA ACC.  For other </w:t>
      </w:r>
      <w:r w:rsidR="0066745B">
        <w:t>Government-owned</w:t>
      </w:r>
      <w:r w:rsidRPr="00EE6761">
        <w:t xml:space="preserve"> or leased vehicles, the Government is self-insured and will absorb the cost of accidents in its operating budget unless negligence has been determined.</w:t>
      </w:r>
      <w:r w:rsidR="00805790">
        <w:t xml:space="preserve"> </w:t>
      </w:r>
    </w:p>
    <w:p w14:paraId="094333E2" w14:textId="77777777" w:rsidR="00551D99" w:rsidRDefault="00551D99" w:rsidP="00316065">
      <w:pPr>
        <w:spacing w:before="0" w:after="0"/>
      </w:pPr>
    </w:p>
    <w:p w14:paraId="722A2ADB" w14:textId="77777777" w:rsidR="00B74540" w:rsidRPr="00514422" w:rsidRDefault="00B74540" w:rsidP="00B74540">
      <w:pPr>
        <w:pStyle w:val="ListParagraph"/>
        <w:spacing w:before="0" w:after="0"/>
      </w:pPr>
      <w:r>
        <w:t xml:space="preserve">For motor vehicle liability when negligence is determined, please refer to </w:t>
      </w:r>
      <w:hyperlink w:anchor="_9.3.1.2_Determining_the" w:history="1">
        <w:r w:rsidRPr="00B74540">
          <w:rPr>
            <w:rStyle w:val="Hyperlink"/>
          </w:rPr>
          <w:t>PPMM Section 9.3.1.2 (b), “Simple negligence (motor vehicles).”</w:t>
        </w:r>
      </w:hyperlink>
    </w:p>
    <w:p w14:paraId="56BB17E2" w14:textId="77777777" w:rsidR="00B74540" w:rsidRPr="00EE6761" w:rsidRDefault="00B74540" w:rsidP="00B74540">
      <w:pPr>
        <w:spacing w:before="0" w:after="0"/>
        <w:ind w:left="720"/>
      </w:pPr>
    </w:p>
    <w:p w14:paraId="62900A8C" w14:textId="669E1621" w:rsidR="00551D99" w:rsidRPr="00EE6761" w:rsidRDefault="00551D99" w:rsidP="00B30429">
      <w:pPr>
        <w:numPr>
          <w:ilvl w:val="0"/>
          <w:numId w:val="102"/>
        </w:numPr>
        <w:spacing w:before="0" w:after="0"/>
      </w:pPr>
      <w:r w:rsidRPr="00412F76">
        <w:rPr>
          <w:bCs/>
        </w:rPr>
        <w:t>Revocation of Driving Privilege</w:t>
      </w:r>
      <w:r w:rsidRPr="00EE6761">
        <w:rPr>
          <w:bCs/>
        </w:rPr>
        <w:t xml:space="preserve"> </w:t>
      </w:r>
      <w:r w:rsidR="00412F76">
        <w:rPr>
          <w:bCs/>
        </w:rPr>
        <w:t>–</w:t>
      </w:r>
      <w:r w:rsidR="003A1EF5" w:rsidRPr="00412F76">
        <w:rPr>
          <w:bCs/>
        </w:rPr>
        <w:t xml:space="preserve"> </w:t>
      </w:r>
      <w:r w:rsidR="003A1EF5" w:rsidRPr="00EE6761">
        <w:t>When</w:t>
      </w:r>
      <w:r w:rsidRPr="00EE6761">
        <w:t xml:space="preserve"> an </w:t>
      </w:r>
      <w:r w:rsidR="00806587">
        <w:t>operator</w:t>
      </w:r>
      <w:r w:rsidR="00AB2E1E" w:rsidRPr="00EE6761">
        <w:t>’</w:t>
      </w:r>
      <w:r w:rsidRPr="00EE6761">
        <w:t xml:space="preserve">s license </w:t>
      </w:r>
      <w:r w:rsidR="007635C0" w:rsidRPr="00EE6761">
        <w:t>is suspended or revoked by the s</w:t>
      </w:r>
      <w:r w:rsidRPr="00EE6761">
        <w:t xml:space="preserve">tate or the Government for Government-issued licenses, the operator must report this information to the immediate supervisor </w:t>
      </w:r>
      <w:r w:rsidR="002B0A99">
        <w:t xml:space="preserve">within three business </w:t>
      </w:r>
      <w:r w:rsidR="00806587">
        <w:t>days</w:t>
      </w:r>
      <w:r w:rsidR="002B0A99">
        <w:t xml:space="preserve"> of </w:t>
      </w:r>
      <w:r w:rsidR="00806587">
        <w:t>the suspension or revocation of license</w:t>
      </w:r>
      <w:r w:rsidRPr="00EE6761">
        <w:t xml:space="preserve">.  </w:t>
      </w:r>
      <w:r w:rsidR="00806587" w:rsidRPr="00806587">
        <w:t>Any suspensions or revocations not reported may result in disciplinary action</w:t>
      </w:r>
      <w:r w:rsidR="00A5673E">
        <w:t>s</w:t>
      </w:r>
      <w:r w:rsidR="00806587" w:rsidRPr="00806587">
        <w:t>,</w:t>
      </w:r>
      <w:r w:rsidR="00A5673E">
        <w:t xml:space="preserve"> not to exclude removal from Federal service</w:t>
      </w:r>
      <w:r w:rsidRPr="00EE6761">
        <w:t>.</w:t>
      </w:r>
    </w:p>
    <w:p w14:paraId="5C98A5BB" w14:textId="77777777" w:rsidR="00B276D5" w:rsidRDefault="00B276D5" w:rsidP="00316065">
      <w:pPr>
        <w:pStyle w:val="Heading2"/>
        <w:spacing w:before="0"/>
      </w:pPr>
      <w:bookmarkStart w:id="511" w:name="_Toc353456175"/>
      <w:bookmarkStart w:id="512" w:name="_Toc352923926"/>
    </w:p>
    <w:p w14:paraId="4909CB99" w14:textId="77777777" w:rsidR="00551D99" w:rsidRPr="00EE6761" w:rsidRDefault="00551D99" w:rsidP="00316065">
      <w:pPr>
        <w:pStyle w:val="Heading2"/>
        <w:spacing w:before="0"/>
      </w:pPr>
      <w:bookmarkStart w:id="513" w:name="_Toc498330466"/>
      <w:r w:rsidRPr="00EE6761">
        <w:t>13.7</w:t>
      </w:r>
      <w:r w:rsidRPr="00EE6761">
        <w:tab/>
        <w:t>Transfer, Storage, and Disposal of Motor Vehicles</w:t>
      </w:r>
      <w:bookmarkEnd w:id="511"/>
      <w:bookmarkEnd w:id="512"/>
      <w:bookmarkEnd w:id="513"/>
      <w:r w:rsidRPr="00EE6761">
        <w:t xml:space="preserve"> </w:t>
      </w:r>
    </w:p>
    <w:p w14:paraId="17D48321" w14:textId="77777777" w:rsidR="00551D99" w:rsidRPr="00EE6761" w:rsidRDefault="00551D99" w:rsidP="00316065">
      <w:pPr>
        <w:spacing w:before="0" w:after="0"/>
      </w:pPr>
    </w:p>
    <w:p w14:paraId="4EB73499" w14:textId="46928A1A" w:rsidR="00551D99" w:rsidRPr="00EE6761" w:rsidRDefault="00551D99" w:rsidP="00316065">
      <w:pPr>
        <w:spacing w:before="0" w:after="0"/>
      </w:pPr>
      <w:r w:rsidRPr="00EE6761">
        <w:t xml:space="preserve">This section provides guidelines for the transfer, storage, and disposal of </w:t>
      </w:r>
      <w:r w:rsidR="0066745B">
        <w:t>Government-owned</w:t>
      </w:r>
      <w:r w:rsidRPr="00EE6761">
        <w:t>, rented</w:t>
      </w:r>
      <w:r w:rsidR="00F607B3">
        <w:t>,</w:t>
      </w:r>
      <w:r w:rsidRPr="00EE6761">
        <w:t xml:space="preserve"> and leased motor vehicles. </w:t>
      </w:r>
    </w:p>
    <w:p w14:paraId="6569A07B" w14:textId="77777777" w:rsidR="007F3330" w:rsidRPr="00EE6761" w:rsidRDefault="007F3330" w:rsidP="00316065">
      <w:pPr>
        <w:pStyle w:val="Heading3"/>
      </w:pPr>
      <w:bookmarkStart w:id="514" w:name="_Toc353456176"/>
      <w:bookmarkStart w:id="515" w:name="_Toc352923927"/>
    </w:p>
    <w:p w14:paraId="203E72CA" w14:textId="77777777" w:rsidR="00551D99" w:rsidRPr="00EE6761" w:rsidRDefault="00551D99" w:rsidP="00316065">
      <w:pPr>
        <w:pStyle w:val="Heading3"/>
      </w:pPr>
      <w:bookmarkStart w:id="516" w:name="_Toc498330467"/>
      <w:r w:rsidRPr="00EE6761">
        <w:t>13.7.1</w:t>
      </w:r>
      <w:r w:rsidRPr="00EE6761">
        <w:tab/>
        <w:t>Transfer of Tit</w:t>
      </w:r>
      <w:r w:rsidR="00CF67C3" w:rsidRPr="00EE6761">
        <w:t xml:space="preserve">le to </w:t>
      </w:r>
      <w:r w:rsidR="0066745B">
        <w:t>Government-Owned</w:t>
      </w:r>
      <w:r w:rsidRPr="00EE6761">
        <w:t xml:space="preserve"> Motor Vehicles</w:t>
      </w:r>
      <w:bookmarkEnd w:id="514"/>
      <w:bookmarkEnd w:id="515"/>
      <w:bookmarkEnd w:id="516"/>
    </w:p>
    <w:p w14:paraId="16C67CA3" w14:textId="77777777" w:rsidR="00551D99" w:rsidRPr="00EE6761" w:rsidRDefault="00551D99" w:rsidP="00316065">
      <w:pPr>
        <w:pStyle w:val="NoSpacing"/>
        <w:rPr>
          <w:rFonts w:cs="Times New Roman"/>
          <w:szCs w:val="24"/>
        </w:rPr>
      </w:pPr>
    </w:p>
    <w:p w14:paraId="57A8371B" w14:textId="77777777" w:rsidR="00551D99" w:rsidRPr="00EE6761" w:rsidRDefault="00551D99" w:rsidP="00316065">
      <w:pPr>
        <w:spacing w:before="0" w:after="0"/>
      </w:pPr>
      <w:r w:rsidRPr="00EE6761">
        <w:t xml:space="preserve">When transferring the title of ownership from one entity to another, agencies are required to provide odometer mileage information directly on the SF-120, </w:t>
      </w:r>
      <w:r w:rsidR="00AB2E1E" w:rsidRPr="00EE6761">
        <w:t>“</w:t>
      </w:r>
      <w:r w:rsidRPr="00EE6761">
        <w:t>Report of Excess Personal Property.</w:t>
      </w:r>
      <w:r w:rsidR="00AB2E1E" w:rsidRPr="00EE6761">
        <w:t>”</w:t>
      </w:r>
      <w:r w:rsidRPr="00EE6761">
        <w:t xml:space="preserve"> </w:t>
      </w:r>
    </w:p>
    <w:p w14:paraId="01B5A888" w14:textId="77777777" w:rsidR="00B276D5" w:rsidRDefault="00B276D5" w:rsidP="00316065">
      <w:pPr>
        <w:pStyle w:val="Heading3"/>
      </w:pPr>
      <w:bookmarkStart w:id="517" w:name="_Toc353456177"/>
      <w:bookmarkStart w:id="518" w:name="_Toc352923928"/>
    </w:p>
    <w:p w14:paraId="7F28CFA5" w14:textId="77777777" w:rsidR="00551D99" w:rsidRPr="00EE6761" w:rsidRDefault="00551D99" w:rsidP="00316065">
      <w:pPr>
        <w:pStyle w:val="Heading3"/>
      </w:pPr>
      <w:bookmarkStart w:id="519" w:name="_Toc498330468"/>
      <w:r w:rsidRPr="00EE6761">
        <w:t>13.7.2</w:t>
      </w:r>
      <w:r w:rsidRPr="00EE6761">
        <w:tab/>
        <w:t>Storage</w:t>
      </w:r>
      <w:bookmarkEnd w:id="517"/>
      <w:bookmarkEnd w:id="518"/>
      <w:bookmarkEnd w:id="519"/>
    </w:p>
    <w:p w14:paraId="247930CF" w14:textId="77777777" w:rsidR="00B276D5" w:rsidRDefault="00B276D5" w:rsidP="00316065">
      <w:pPr>
        <w:spacing w:before="0" w:after="0"/>
      </w:pPr>
    </w:p>
    <w:p w14:paraId="7A90F290" w14:textId="51440951" w:rsidR="00C516A3" w:rsidRPr="00EE6761" w:rsidRDefault="00551D99" w:rsidP="00316065">
      <w:pPr>
        <w:spacing w:before="0" w:after="0"/>
      </w:pPr>
      <w:r w:rsidRPr="00EE6761">
        <w:t>Departmental employees are responsible for the protection and security of motor vehicles, and may be held liable for any damag</w:t>
      </w:r>
      <w:r w:rsidR="00B460EC">
        <w:t>e</w:t>
      </w:r>
      <w:r w:rsidR="002D1024">
        <w:t xml:space="preserve"> </w:t>
      </w:r>
      <w:r w:rsidR="002D1024" w:rsidRPr="002D1024">
        <w:t>resulting solely from their negligence</w:t>
      </w:r>
      <w:r w:rsidR="00B460EC">
        <w:t>.  V</w:t>
      </w:r>
      <w:r w:rsidRPr="00EE6761">
        <w:t xml:space="preserve">ehicles must be operated safely, protected from possible misuse and abuse, and maintained in secured conditions when not in use or unattended.  </w:t>
      </w:r>
    </w:p>
    <w:p w14:paraId="7E2D93A8" w14:textId="77777777" w:rsidR="00133DF4" w:rsidRDefault="00133DF4" w:rsidP="00316065">
      <w:pPr>
        <w:spacing w:before="0" w:after="0"/>
      </w:pPr>
    </w:p>
    <w:p w14:paraId="53801729" w14:textId="77777777" w:rsidR="003D7D22" w:rsidRDefault="003D7D22" w:rsidP="00316065">
      <w:pPr>
        <w:spacing w:before="0" w:after="0"/>
      </w:pPr>
    </w:p>
    <w:p w14:paraId="5C4CEF8E" w14:textId="77777777" w:rsidR="003D7D22" w:rsidRDefault="003D7D22" w:rsidP="00316065">
      <w:pPr>
        <w:spacing w:before="0" w:after="0"/>
      </w:pPr>
    </w:p>
    <w:p w14:paraId="660EF50A" w14:textId="59F30D2A" w:rsidR="00551D99" w:rsidRPr="00EE6761" w:rsidRDefault="00551D99" w:rsidP="00316065">
      <w:pPr>
        <w:spacing w:before="0" w:after="0"/>
      </w:pPr>
      <w:r w:rsidRPr="00EE6761">
        <w:lastRenderedPageBreak/>
        <w:t>At a minimum, the following safeguarding guidelines will be observed:</w:t>
      </w:r>
    </w:p>
    <w:p w14:paraId="66DB6B2E" w14:textId="77777777" w:rsidR="00551D99" w:rsidRPr="00EE6761" w:rsidRDefault="00551D99" w:rsidP="00316065">
      <w:pPr>
        <w:spacing w:before="0" w:after="0"/>
      </w:pPr>
    </w:p>
    <w:p w14:paraId="0AABA8CB" w14:textId="640CA2B4" w:rsidR="00551D99" w:rsidRDefault="00551D99" w:rsidP="00B30429">
      <w:pPr>
        <w:pStyle w:val="Default"/>
        <w:numPr>
          <w:ilvl w:val="0"/>
          <w:numId w:val="177"/>
        </w:numPr>
        <w:ind w:left="720" w:hanging="360"/>
        <w:rPr>
          <w:color w:val="auto"/>
        </w:rPr>
      </w:pPr>
      <w:r w:rsidRPr="00775F21">
        <w:rPr>
          <w:color w:val="auto"/>
        </w:rPr>
        <w:t>When motor vehicles are left unattended, the operator must ensure that:</w:t>
      </w:r>
    </w:p>
    <w:p w14:paraId="53CAAD61" w14:textId="77777777" w:rsidR="00B460EC" w:rsidRPr="00775F21" w:rsidRDefault="00B460EC" w:rsidP="00B460EC">
      <w:pPr>
        <w:pStyle w:val="Default"/>
        <w:ind w:left="720"/>
        <w:rPr>
          <w:color w:val="auto"/>
        </w:rPr>
      </w:pPr>
    </w:p>
    <w:p w14:paraId="5459652E" w14:textId="66D38D10" w:rsidR="00775F21" w:rsidRDefault="00B460EC" w:rsidP="00B30429">
      <w:pPr>
        <w:pStyle w:val="Default"/>
        <w:numPr>
          <w:ilvl w:val="0"/>
          <w:numId w:val="176"/>
        </w:numPr>
      </w:pPr>
      <w:r>
        <w:rPr>
          <w:color w:val="auto"/>
        </w:rPr>
        <w:t>W</w:t>
      </w:r>
      <w:r w:rsidR="00551D99" w:rsidRPr="00EE6761">
        <w:t xml:space="preserve">indows are closed; </w:t>
      </w:r>
    </w:p>
    <w:p w14:paraId="048B75D9" w14:textId="77777777" w:rsidR="00775F21" w:rsidRDefault="00775F21" w:rsidP="00316065">
      <w:pPr>
        <w:pStyle w:val="Default"/>
        <w:ind w:left="1080"/>
      </w:pPr>
    </w:p>
    <w:p w14:paraId="7534BB07" w14:textId="77777777" w:rsidR="00775F21" w:rsidRDefault="00551D99" w:rsidP="00B30429">
      <w:pPr>
        <w:pStyle w:val="Default"/>
        <w:numPr>
          <w:ilvl w:val="0"/>
          <w:numId w:val="176"/>
        </w:numPr>
      </w:pPr>
      <w:r w:rsidRPr="00EE6761">
        <w:t xml:space="preserve">Doors and trunks are locked; and </w:t>
      </w:r>
    </w:p>
    <w:p w14:paraId="02F7FA67" w14:textId="77777777" w:rsidR="00775F21" w:rsidRDefault="00775F21" w:rsidP="00316065">
      <w:pPr>
        <w:pStyle w:val="Default"/>
        <w:ind w:left="1080"/>
      </w:pPr>
    </w:p>
    <w:p w14:paraId="7E4DE275" w14:textId="29549460" w:rsidR="00551D99" w:rsidRDefault="002D1024" w:rsidP="002D1024">
      <w:pPr>
        <w:pStyle w:val="Default"/>
        <w:numPr>
          <w:ilvl w:val="0"/>
          <w:numId w:val="176"/>
        </w:numPr>
      </w:pPr>
      <w:r w:rsidRPr="002D1024">
        <w:t>Keys and any DOC Fleet Charge Cards are s</w:t>
      </w:r>
      <w:r>
        <w:t>ecured; not left in the vehicle</w:t>
      </w:r>
      <w:r w:rsidR="00551D99" w:rsidRPr="00EE6761">
        <w:t>.</w:t>
      </w:r>
    </w:p>
    <w:p w14:paraId="0328EFA4" w14:textId="6D50AC02" w:rsidR="00784A2E" w:rsidRDefault="00784A2E" w:rsidP="00784A2E">
      <w:pPr>
        <w:pStyle w:val="Default"/>
      </w:pPr>
    </w:p>
    <w:p w14:paraId="47083BA6" w14:textId="15219DDF" w:rsidR="00551D99" w:rsidRPr="00EE6761" w:rsidRDefault="00551D99" w:rsidP="002D1024">
      <w:pPr>
        <w:pStyle w:val="ColorfulList-Accent11"/>
        <w:numPr>
          <w:ilvl w:val="0"/>
          <w:numId w:val="178"/>
        </w:numPr>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 xml:space="preserve">When motor vehicles are left at commercial garages or at service station for repair or service, </w:t>
      </w:r>
      <w:r w:rsidR="002D1024">
        <w:rPr>
          <w:rFonts w:ascii="Times New Roman" w:hAnsi="Times New Roman"/>
          <w:color w:val="000000"/>
          <w:szCs w:val="24"/>
        </w:rPr>
        <w:t xml:space="preserve">the </w:t>
      </w:r>
      <w:r w:rsidR="002D1024" w:rsidRPr="002D1024">
        <w:rPr>
          <w:rFonts w:ascii="Times New Roman" w:hAnsi="Times New Roman"/>
          <w:color w:val="000000"/>
          <w:szCs w:val="24"/>
        </w:rPr>
        <w:t>DOC Fleet Charge Cards</w:t>
      </w:r>
      <w:r w:rsidR="002D1024">
        <w:rPr>
          <w:rFonts w:ascii="Times New Roman" w:hAnsi="Times New Roman"/>
          <w:color w:val="000000"/>
          <w:szCs w:val="24"/>
        </w:rPr>
        <w:t xml:space="preserve"> </w:t>
      </w:r>
      <w:r w:rsidRPr="00EE6761">
        <w:rPr>
          <w:rFonts w:ascii="Times New Roman" w:hAnsi="Times New Roman"/>
          <w:color w:val="000000"/>
          <w:szCs w:val="24"/>
        </w:rPr>
        <w:t xml:space="preserve">must be removed and carried by the operator. </w:t>
      </w:r>
    </w:p>
    <w:p w14:paraId="21E5325D" w14:textId="77777777" w:rsidR="00551D99" w:rsidRPr="00EE6761" w:rsidRDefault="00551D99" w:rsidP="00316065">
      <w:pPr>
        <w:pStyle w:val="ColorfulList-Accent11"/>
        <w:autoSpaceDE w:val="0"/>
        <w:autoSpaceDN w:val="0"/>
        <w:adjustRightInd w:val="0"/>
        <w:spacing w:before="0" w:after="0"/>
        <w:rPr>
          <w:rFonts w:ascii="Times New Roman" w:hAnsi="Times New Roman"/>
          <w:color w:val="000000"/>
          <w:szCs w:val="24"/>
        </w:rPr>
      </w:pPr>
    </w:p>
    <w:p w14:paraId="70C9D234" w14:textId="77777777" w:rsidR="00C516A3" w:rsidRPr="00EE6761" w:rsidRDefault="00551D99" w:rsidP="00B30429">
      <w:pPr>
        <w:pStyle w:val="ColorfulList-Accent11"/>
        <w:numPr>
          <w:ilvl w:val="0"/>
          <w:numId w:val="178"/>
        </w:numPr>
        <w:tabs>
          <w:tab w:val="left" w:pos="7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Theft must be reporte</w:t>
      </w:r>
      <w:r w:rsidR="00EC570D">
        <w:rPr>
          <w:rFonts w:ascii="Times New Roman" w:hAnsi="Times New Roman"/>
          <w:color w:val="000000"/>
          <w:szCs w:val="24"/>
        </w:rPr>
        <w:t xml:space="preserve">d to the local police authority, </w:t>
      </w:r>
      <w:r w:rsidRPr="00EE6761">
        <w:rPr>
          <w:rFonts w:ascii="Times New Roman" w:hAnsi="Times New Roman"/>
          <w:color w:val="000000"/>
          <w:szCs w:val="24"/>
        </w:rPr>
        <w:t>to the Bureau Security Officers</w:t>
      </w:r>
      <w:r w:rsidR="00EC570D">
        <w:rPr>
          <w:rFonts w:ascii="Times New Roman" w:hAnsi="Times New Roman"/>
          <w:color w:val="000000"/>
          <w:szCs w:val="24"/>
        </w:rPr>
        <w:t>, and the Bureau Fleet Manager</w:t>
      </w:r>
      <w:r w:rsidRPr="00EE6761">
        <w:rPr>
          <w:rFonts w:ascii="Times New Roman" w:hAnsi="Times New Roman"/>
          <w:color w:val="000000"/>
          <w:szCs w:val="24"/>
        </w:rPr>
        <w:t xml:space="preserve">. </w:t>
      </w:r>
    </w:p>
    <w:p w14:paraId="09920C7B" w14:textId="77777777" w:rsidR="00C516A3" w:rsidRPr="00EE6761" w:rsidRDefault="00C516A3" w:rsidP="00316065">
      <w:pPr>
        <w:pStyle w:val="ColorfulList-Accent11"/>
        <w:tabs>
          <w:tab w:val="left" w:pos="720"/>
        </w:tabs>
        <w:autoSpaceDE w:val="0"/>
        <w:autoSpaceDN w:val="0"/>
        <w:adjustRightInd w:val="0"/>
        <w:spacing w:before="0" w:after="0"/>
        <w:rPr>
          <w:rFonts w:ascii="Times New Roman" w:hAnsi="Times New Roman"/>
          <w:color w:val="000000"/>
          <w:szCs w:val="24"/>
        </w:rPr>
      </w:pPr>
    </w:p>
    <w:p w14:paraId="42F57A43" w14:textId="77777777" w:rsidR="00551D99" w:rsidRPr="00EE6761" w:rsidRDefault="00551D99" w:rsidP="00B30429">
      <w:pPr>
        <w:pStyle w:val="ColorfulList-Accent11"/>
        <w:numPr>
          <w:ilvl w:val="0"/>
          <w:numId w:val="178"/>
        </w:numPr>
        <w:tabs>
          <w:tab w:val="left" w:pos="720"/>
        </w:tabs>
        <w:autoSpaceDE w:val="0"/>
        <w:autoSpaceDN w:val="0"/>
        <w:adjustRightInd w:val="0"/>
        <w:spacing w:before="0" w:after="0"/>
        <w:rPr>
          <w:rFonts w:ascii="Times New Roman" w:hAnsi="Times New Roman"/>
          <w:color w:val="000000"/>
          <w:szCs w:val="24"/>
        </w:rPr>
      </w:pPr>
      <w:r w:rsidRPr="00EE6761">
        <w:rPr>
          <w:rFonts w:ascii="Times New Roman" w:hAnsi="Times New Roman"/>
          <w:color w:val="000000"/>
          <w:szCs w:val="24"/>
        </w:rPr>
        <w:t>Damage or misuse must be reported by the operator to the immediate supervisor and/or BFM.</w:t>
      </w:r>
    </w:p>
    <w:p w14:paraId="5E60434A" w14:textId="77777777" w:rsidR="00923F03" w:rsidRPr="00EE6761" w:rsidRDefault="00923F03" w:rsidP="00316065">
      <w:pPr>
        <w:pStyle w:val="Heading3"/>
      </w:pPr>
      <w:bookmarkStart w:id="520" w:name="_Toc353456178"/>
      <w:bookmarkStart w:id="521" w:name="_Toc352923929"/>
    </w:p>
    <w:p w14:paraId="2E025DC1" w14:textId="77777777" w:rsidR="00551D99" w:rsidRPr="00EE6761" w:rsidRDefault="00551D99" w:rsidP="00316065">
      <w:pPr>
        <w:pStyle w:val="Heading3"/>
      </w:pPr>
      <w:bookmarkStart w:id="522" w:name="_Toc498330469"/>
      <w:r w:rsidRPr="00EE6761">
        <w:t>13.7.3</w:t>
      </w:r>
      <w:r w:rsidRPr="00EE6761">
        <w:tab/>
        <w:t>Disposal Procedures for Excess Vehicles</w:t>
      </w:r>
      <w:bookmarkEnd w:id="520"/>
      <w:bookmarkEnd w:id="521"/>
      <w:bookmarkEnd w:id="522"/>
    </w:p>
    <w:p w14:paraId="2BD36FDC" w14:textId="77777777" w:rsidR="00551D99" w:rsidRPr="00EE6761" w:rsidRDefault="00551D99" w:rsidP="00316065">
      <w:pPr>
        <w:pStyle w:val="NoSpacing"/>
        <w:rPr>
          <w:rFonts w:cs="Times New Roman"/>
          <w:szCs w:val="24"/>
        </w:rPr>
      </w:pPr>
    </w:p>
    <w:p w14:paraId="69770DFB" w14:textId="77777777" w:rsidR="00551D99" w:rsidRPr="00EE6761" w:rsidRDefault="00551D99" w:rsidP="00316065">
      <w:pPr>
        <w:spacing w:before="0" w:after="0"/>
      </w:pPr>
      <w:r w:rsidRPr="00EE6761">
        <w:t>Motor vehicles that are no longer needed will be deemed as excess and mu</w:t>
      </w:r>
      <w:r w:rsidR="00811F76">
        <w:t>st be reported for disposal.  R</w:t>
      </w:r>
      <w:r w:rsidRPr="00EE6761">
        <w:t xml:space="preserve">efer to </w:t>
      </w:r>
      <w:hyperlink w:anchor="_10.0_REDISTRIBUTION_OF" w:history="1">
        <w:r w:rsidR="00A96880" w:rsidRPr="003B48E3">
          <w:rPr>
            <w:rStyle w:val="Hyperlink"/>
          </w:rPr>
          <w:t>PPMM Chapter 10.0</w:t>
        </w:r>
        <w:r w:rsidRPr="003B48E3">
          <w:rPr>
            <w:rStyle w:val="Hyperlink"/>
          </w:rPr>
          <w:t xml:space="preserve">, </w:t>
        </w:r>
        <w:r w:rsidR="00AB2E1E" w:rsidRPr="003B48E3">
          <w:rPr>
            <w:rStyle w:val="Hyperlink"/>
          </w:rPr>
          <w:t>“</w:t>
        </w:r>
        <w:r w:rsidRPr="003B48E3">
          <w:rPr>
            <w:rStyle w:val="Hyperlink"/>
          </w:rPr>
          <w:t xml:space="preserve">Redistribution of </w:t>
        </w:r>
        <w:r w:rsidR="00A47966">
          <w:rPr>
            <w:rStyle w:val="Hyperlink"/>
          </w:rPr>
          <w:t xml:space="preserve">Personal Property </w:t>
        </w:r>
        <w:r w:rsidRPr="003B48E3">
          <w:rPr>
            <w:rStyle w:val="Hyperlink"/>
          </w:rPr>
          <w:t>Assets</w:t>
        </w:r>
        <w:r w:rsidR="00D9750D">
          <w:rPr>
            <w:rStyle w:val="Hyperlink"/>
          </w:rPr>
          <w:t>,</w:t>
        </w:r>
        <w:r w:rsidR="00AB2E1E" w:rsidRPr="003B48E3">
          <w:rPr>
            <w:rStyle w:val="Hyperlink"/>
          </w:rPr>
          <w:t>”</w:t>
        </w:r>
      </w:hyperlink>
      <w:r w:rsidRPr="00EE6761">
        <w:t xml:space="preserve"> for further guidance. </w:t>
      </w:r>
    </w:p>
    <w:p w14:paraId="176045D4" w14:textId="77777777" w:rsidR="00B91875" w:rsidRDefault="00B91875" w:rsidP="00316065">
      <w:pPr>
        <w:pStyle w:val="Heading3"/>
      </w:pPr>
      <w:bookmarkStart w:id="523" w:name="_Toc353456179"/>
      <w:bookmarkStart w:id="524" w:name="_Toc352923930"/>
    </w:p>
    <w:p w14:paraId="6363A237" w14:textId="77777777" w:rsidR="00551D99" w:rsidRPr="00EE6761" w:rsidRDefault="00551D99" w:rsidP="00316065">
      <w:pPr>
        <w:pStyle w:val="Heading3"/>
      </w:pPr>
      <w:bookmarkStart w:id="525" w:name="_Toc498330470"/>
      <w:r w:rsidRPr="00EE6761">
        <w:t>13.7.4</w:t>
      </w:r>
      <w:r w:rsidRPr="00EE6761">
        <w:tab/>
        <w:t>Sale of Motor Vehicles</w:t>
      </w:r>
      <w:bookmarkEnd w:id="523"/>
      <w:bookmarkEnd w:id="524"/>
      <w:bookmarkEnd w:id="525"/>
    </w:p>
    <w:p w14:paraId="00530DC6" w14:textId="77777777" w:rsidR="00551D99" w:rsidRPr="00EE6761" w:rsidRDefault="00551D99" w:rsidP="00316065">
      <w:pPr>
        <w:pStyle w:val="NoSpacing"/>
        <w:rPr>
          <w:rFonts w:cs="Times New Roman"/>
          <w:szCs w:val="24"/>
        </w:rPr>
      </w:pPr>
    </w:p>
    <w:p w14:paraId="0D4406BA" w14:textId="77777777" w:rsidR="00551D99" w:rsidRPr="00EE6761" w:rsidRDefault="00551D99" w:rsidP="00316065">
      <w:pPr>
        <w:spacing w:before="0" w:after="0"/>
      </w:pPr>
      <w:r w:rsidRPr="00EE6761">
        <w:t xml:space="preserve">The sale of motor vehicles must be reported to the appropriate GSA Regional Sales Office. </w:t>
      </w:r>
    </w:p>
    <w:p w14:paraId="05C2BDFB" w14:textId="77777777" w:rsidR="00923F03" w:rsidRPr="00EE6761" w:rsidRDefault="00923F03" w:rsidP="00316065">
      <w:pPr>
        <w:pStyle w:val="Heading3"/>
      </w:pPr>
      <w:bookmarkStart w:id="526" w:name="_Toc353456180"/>
      <w:bookmarkStart w:id="527" w:name="_Toc352923931"/>
    </w:p>
    <w:p w14:paraId="1AFEEEB7" w14:textId="77777777" w:rsidR="00551D99" w:rsidRPr="00EE6761" w:rsidRDefault="00551D99" w:rsidP="00316065">
      <w:pPr>
        <w:pStyle w:val="Heading3"/>
      </w:pPr>
      <w:bookmarkStart w:id="528" w:name="_Toc498330471"/>
      <w:r w:rsidRPr="00EE6761">
        <w:t>13.7.5</w:t>
      </w:r>
      <w:r w:rsidRPr="00EE6761">
        <w:tab/>
        <w:t>Notice of Sale</w:t>
      </w:r>
      <w:bookmarkEnd w:id="526"/>
      <w:bookmarkEnd w:id="527"/>
      <w:bookmarkEnd w:id="528"/>
    </w:p>
    <w:p w14:paraId="411890F7" w14:textId="77777777" w:rsidR="00551D99" w:rsidRPr="00EE6761" w:rsidRDefault="00551D99" w:rsidP="00316065">
      <w:pPr>
        <w:pStyle w:val="NoSpacing"/>
        <w:rPr>
          <w:rFonts w:cs="Times New Roman"/>
          <w:szCs w:val="24"/>
        </w:rPr>
      </w:pPr>
    </w:p>
    <w:p w14:paraId="667E264D" w14:textId="5875188D" w:rsidR="005750F2" w:rsidRPr="00EE6761" w:rsidRDefault="00551D99" w:rsidP="00316065">
      <w:pPr>
        <w:pStyle w:val="CommentText"/>
        <w:spacing w:before="0" w:after="0"/>
        <w:rPr>
          <w:rFonts w:cs="Times New Roman"/>
          <w:color w:val="000000"/>
          <w:sz w:val="24"/>
          <w:szCs w:val="24"/>
        </w:rPr>
      </w:pPr>
      <w:r w:rsidRPr="00EE6761">
        <w:rPr>
          <w:rFonts w:cs="Times New Roman"/>
          <w:color w:val="000000"/>
          <w:sz w:val="24"/>
          <w:szCs w:val="24"/>
        </w:rPr>
        <w:t>A GOV may be disposed of by transferring the motor vehicle title, or manufacturer</w:t>
      </w:r>
      <w:r w:rsidR="00AB2E1E" w:rsidRPr="00EE6761">
        <w:rPr>
          <w:rFonts w:cs="Times New Roman"/>
          <w:color w:val="000000"/>
          <w:sz w:val="24"/>
          <w:szCs w:val="24"/>
        </w:rPr>
        <w:t>’</w:t>
      </w:r>
      <w:r w:rsidRPr="00EE6761">
        <w:rPr>
          <w:rFonts w:cs="Times New Roman"/>
          <w:color w:val="000000"/>
          <w:sz w:val="24"/>
          <w:szCs w:val="24"/>
        </w:rPr>
        <w:t xml:space="preserve">s Certificate of Origin, to the new owner.  Detailed instructions on the disposal process are in </w:t>
      </w:r>
      <w:r w:rsidRPr="00EE6761">
        <w:rPr>
          <w:rFonts w:cs="Times New Roman"/>
          <w:sz w:val="24"/>
          <w:szCs w:val="24"/>
        </w:rPr>
        <w:t xml:space="preserve">41 </w:t>
      </w:r>
      <w:r w:rsidR="00806587">
        <w:rPr>
          <w:rFonts w:cs="Times New Roman"/>
          <w:sz w:val="24"/>
          <w:szCs w:val="24"/>
        </w:rPr>
        <w:t>C.F.R.</w:t>
      </w:r>
      <w:r w:rsidR="00520B38">
        <w:rPr>
          <w:rFonts w:cs="Times New Roman"/>
          <w:sz w:val="24"/>
          <w:szCs w:val="24"/>
        </w:rPr>
        <w:t xml:space="preserve"> </w:t>
      </w:r>
      <w:r w:rsidR="00A8510C">
        <w:rPr>
          <w:rFonts w:cs="Times New Roman"/>
          <w:sz w:val="24"/>
          <w:szCs w:val="24"/>
        </w:rPr>
        <w:t>§</w:t>
      </w:r>
      <w:r w:rsidRPr="00EE6761">
        <w:rPr>
          <w:rFonts w:cs="Times New Roman"/>
          <w:sz w:val="24"/>
          <w:szCs w:val="24"/>
        </w:rPr>
        <w:t xml:space="preserve"> 101-45</w:t>
      </w:r>
      <w:r w:rsidR="00A8510C">
        <w:rPr>
          <w:rFonts w:cs="Times New Roman"/>
          <w:sz w:val="24"/>
          <w:szCs w:val="24"/>
        </w:rPr>
        <w:t xml:space="preserve"> and 101-</w:t>
      </w:r>
      <w:r w:rsidRPr="00EE6761">
        <w:rPr>
          <w:rFonts w:cs="Times New Roman"/>
          <w:sz w:val="24"/>
          <w:szCs w:val="24"/>
        </w:rPr>
        <w:t>46</w:t>
      </w:r>
      <w:r w:rsidRPr="00EE6761">
        <w:rPr>
          <w:rFonts w:cs="Times New Roman"/>
          <w:color w:val="000000"/>
          <w:sz w:val="24"/>
          <w:szCs w:val="24"/>
        </w:rPr>
        <w:t xml:space="preserve">.  </w:t>
      </w:r>
    </w:p>
    <w:p w14:paraId="10903842" w14:textId="77777777" w:rsidR="005750F2" w:rsidRPr="00EE6761" w:rsidRDefault="005750F2" w:rsidP="00316065">
      <w:pPr>
        <w:pStyle w:val="CommentText"/>
        <w:spacing w:before="0" w:after="0"/>
        <w:rPr>
          <w:rFonts w:cs="Times New Roman"/>
          <w:color w:val="000000"/>
          <w:sz w:val="24"/>
          <w:szCs w:val="24"/>
        </w:rPr>
      </w:pPr>
    </w:p>
    <w:p w14:paraId="07CAFF1E" w14:textId="2C359761" w:rsidR="00945C9F" w:rsidRDefault="00551D99" w:rsidP="00316065">
      <w:pPr>
        <w:pStyle w:val="CommentText"/>
        <w:spacing w:before="0" w:after="0"/>
        <w:rPr>
          <w:rFonts w:cs="Times New Roman"/>
          <w:color w:val="000000"/>
          <w:sz w:val="24"/>
          <w:szCs w:val="24"/>
        </w:rPr>
      </w:pPr>
      <w:r w:rsidRPr="00EE6761">
        <w:rPr>
          <w:rFonts w:cs="Times New Roman"/>
          <w:color w:val="000000"/>
          <w:sz w:val="24"/>
          <w:szCs w:val="24"/>
        </w:rPr>
        <w:t>Forms that will be required when selling</w:t>
      </w:r>
      <w:r w:rsidR="00A8510C">
        <w:rPr>
          <w:rFonts w:cs="Times New Roman"/>
          <w:color w:val="000000"/>
          <w:sz w:val="24"/>
          <w:szCs w:val="24"/>
        </w:rPr>
        <w:t xml:space="preserve"> or </w:t>
      </w:r>
      <w:r w:rsidRPr="00EE6761">
        <w:rPr>
          <w:rFonts w:cs="Times New Roman"/>
          <w:color w:val="000000"/>
          <w:sz w:val="24"/>
          <w:szCs w:val="24"/>
        </w:rPr>
        <w:t>transferring the ownership of a motor vehicle are:</w:t>
      </w:r>
    </w:p>
    <w:p w14:paraId="11A9CBC9" w14:textId="77777777" w:rsidR="00551D99" w:rsidRPr="00EE6761" w:rsidRDefault="00551D99" w:rsidP="00316065">
      <w:pPr>
        <w:pStyle w:val="CommentText"/>
        <w:spacing w:before="0" w:after="0"/>
        <w:rPr>
          <w:rFonts w:cs="Times New Roman"/>
          <w:color w:val="000000"/>
          <w:sz w:val="24"/>
          <w:szCs w:val="24"/>
        </w:rPr>
      </w:pPr>
      <w:r w:rsidRPr="00EE6761">
        <w:rPr>
          <w:rFonts w:cs="Times New Roman"/>
          <w:color w:val="000000"/>
          <w:sz w:val="24"/>
          <w:szCs w:val="24"/>
        </w:rPr>
        <w:t xml:space="preserve"> </w:t>
      </w:r>
    </w:p>
    <w:p w14:paraId="39FBA61A" w14:textId="77777777" w:rsidR="00551D99" w:rsidRPr="00EE6761" w:rsidRDefault="00551D99" w:rsidP="00B30429">
      <w:pPr>
        <w:numPr>
          <w:ilvl w:val="0"/>
          <w:numId w:val="103"/>
        </w:numPr>
        <w:spacing w:before="0" w:after="0"/>
      </w:pPr>
      <w:r w:rsidRPr="00EE6761">
        <w:t xml:space="preserve">SF-97, </w:t>
      </w:r>
      <w:r w:rsidR="00AB2E1E" w:rsidRPr="00EE6761">
        <w:t>“</w:t>
      </w:r>
      <w:r w:rsidRPr="00EE6761">
        <w:t>The United States Government Certificate to Obtain Title to a Motor Vehicle</w:t>
      </w:r>
      <w:r w:rsidR="00D9750D">
        <w:t>,</w:t>
      </w:r>
      <w:r w:rsidR="00C442C3" w:rsidRPr="00EE6761">
        <w:t>”</w:t>
      </w:r>
      <w:r w:rsidRPr="00EE6761">
        <w:t xml:space="preserve"> if both of the following apply:</w:t>
      </w:r>
    </w:p>
    <w:p w14:paraId="0620033F" w14:textId="77777777" w:rsidR="00551D99" w:rsidRPr="00EE6761" w:rsidRDefault="00551D99" w:rsidP="00316065">
      <w:pPr>
        <w:pStyle w:val="NoSpacing"/>
        <w:rPr>
          <w:rFonts w:cs="Times New Roman"/>
          <w:szCs w:val="24"/>
        </w:rPr>
      </w:pPr>
      <w:r w:rsidRPr="00EE6761">
        <w:rPr>
          <w:rFonts w:cs="Times New Roman"/>
          <w:szCs w:val="24"/>
        </w:rPr>
        <w:t xml:space="preserve"> </w:t>
      </w:r>
      <w:r w:rsidRPr="00EE6761">
        <w:rPr>
          <w:rFonts w:cs="Times New Roman"/>
          <w:szCs w:val="24"/>
        </w:rPr>
        <w:tab/>
      </w:r>
      <w:r w:rsidRPr="00EE6761">
        <w:rPr>
          <w:rFonts w:cs="Times New Roman"/>
          <w:szCs w:val="24"/>
        </w:rPr>
        <w:tab/>
      </w:r>
      <w:r w:rsidRPr="00EE6761">
        <w:rPr>
          <w:rFonts w:cs="Times New Roman"/>
          <w:szCs w:val="24"/>
        </w:rPr>
        <w:tab/>
      </w:r>
      <w:r w:rsidRPr="00EE6761">
        <w:rPr>
          <w:rFonts w:cs="Times New Roman"/>
          <w:szCs w:val="24"/>
        </w:rPr>
        <w:tab/>
      </w:r>
      <w:r w:rsidRPr="00EE6761">
        <w:rPr>
          <w:rFonts w:cs="Times New Roman"/>
          <w:szCs w:val="24"/>
        </w:rPr>
        <w:tab/>
      </w:r>
    </w:p>
    <w:p w14:paraId="15294C86" w14:textId="77777777" w:rsidR="00551D99" w:rsidRDefault="00551D99" w:rsidP="00B30429">
      <w:pPr>
        <w:numPr>
          <w:ilvl w:val="0"/>
          <w:numId w:val="104"/>
        </w:numPr>
        <w:spacing w:before="0" w:after="0"/>
        <w:ind w:left="1080"/>
      </w:pPr>
      <w:r w:rsidRPr="00EE6761">
        <w:t xml:space="preserve">The motor </w:t>
      </w:r>
      <w:r w:rsidR="005F2B64">
        <w:t>vehicle will be re-titled by a s</w:t>
      </w:r>
      <w:r w:rsidR="008E386E">
        <w:t>tate, c</w:t>
      </w:r>
      <w:r w:rsidRPr="00EE6761">
        <w:t xml:space="preserve">ommonwealth, territory or possession of the </w:t>
      </w:r>
      <w:r w:rsidR="00495F60" w:rsidRPr="00EE6761">
        <w:t>U</w:t>
      </w:r>
      <w:r w:rsidR="00495F60">
        <w:t>nited States,</w:t>
      </w:r>
      <w:r w:rsidR="00495F60" w:rsidRPr="00EE6761">
        <w:t xml:space="preserve"> </w:t>
      </w:r>
      <w:r w:rsidRPr="00EE6761">
        <w:t xml:space="preserve">or the District of Columbia; and </w:t>
      </w:r>
    </w:p>
    <w:p w14:paraId="6C6972D7" w14:textId="77777777" w:rsidR="000A4110" w:rsidRPr="00EE6761" w:rsidRDefault="000A4110" w:rsidP="000A4110">
      <w:pPr>
        <w:spacing w:before="0" w:after="0"/>
        <w:ind w:left="1080"/>
      </w:pPr>
    </w:p>
    <w:p w14:paraId="24678ADB" w14:textId="77777777" w:rsidR="00551D99" w:rsidRPr="00EE6761" w:rsidRDefault="00551D99" w:rsidP="00B30429">
      <w:pPr>
        <w:numPr>
          <w:ilvl w:val="0"/>
          <w:numId w:val="104"/>
        </w:numPr>
        <w:spacing w:before="0" w:after="0"/>
        <w:ind w:left="1080"/>
      </w:pPr>
      <w:r w:rsidRPr="00EE6761">
        <w:t xml:space="preserve">The purchaser intends to operate the motor vehicle on highways. </w:t>
      </w:r>
    </w:p>
    <w:p w14:paraId="3346CB00" w14:textId="77777777" w:rsidR="00551D99" w:rsidRPr="00EE6761" w:rsidRDefault="00551D99" w:rsidP="00316065">
      <w:pPr>
        <w:pStyle w:val="NoSpacing"/>
        <w:rPr>
          <w:rFonts w:cs="Times New Roman"/>
          <w:szCs w:val="24"/>
        </w:rPr>
      </w:pPr>
    </w:p>
    <w:p w14:paraId="3DE697DE" w14:textId="77777777" w:rsidR="00551D99" w:rsidRPr="00EE6761" w:rsidRDefault="00551D99" w:rsidP="00B30429">
      <w:pPr>
        <w:numPr>
          <w:ilvl w:val="0"/>
          <w:numId w:val="103"/>
        </w:numPr>
        <w:spacing w:before="0" w:after="0"/>
      </w:pPr>
      <w:r w:rsidRPr="00EE6761">
        <w:lastRenderedPageBreak/>
        <w:t xml:space="preserve">SF-97 is optional in foreign countries because foreign governments may require the use of other forms.  Upon sale of the vehicle, GSA will forward pertinent documentation to DFM for distribution to the BFM. </w:t>
      </w:r>
    </w:p>
    <w:p w14:paraId="0D33CC11" w14:textId="77777777" w:rsidR="00654FE9" w:rsidRDefault="00654FE9" w:rsidP="00316065">
      <w:pPr>
        <w:pStyle w:val="Heading2"/>
        <w:spacing w:before="0"/>
      </w:pPr>
      <w:bookmarkStart w:id="529" w:name="_Toc353456181"/>
      <w:bookmarkStart w:id="530" w:name="_Toc352923932"/>
    </w:p>
    <w:p w14:paraId="508EE81A" w14:textId="73FB5D36" w:rsidR="00551D99" w:rsidRPr="00EE6761" w:rsidRDefault="00551D99" w:rsidP="00316065">
      <w:pPr>
        <w:pStyle w:val="Heading2"/>
        <w:spacing w:before="0"/>
      </w:pPr>
      <w:bookmarkStart w:id="531" w:name="_Toc498330472"/>
      <w:r w:rsidRPr="00EE6761">
        <w:t>13.8</w:t>
      </w:r>
      <w:r w:rsidRPr="00EE6761">
        <w:tab/>
        <w:t xml:space="preserve">Requirements for Vehicle Registration, Identification, and Related </w:t>
      </w:r>
      <w:r w:rsidRPr="00EE6761">
        <w:tab/>
        <w:t>Exemptions</w:t>
      </w:r>
      <w:bookmarkEnd w:id="529"/>
      <w:bookmarkEnd w:id="530"/>
      <w:bookmarkEnd w:id="531"/>
      <w:r w:rsidRPr="00EE6761">
        <w:t xml:space="preserve"> </w:t>
      </w:r>
    </w:p>
    <w:p w14:paraId="156B1D2B" w14:textId="77777777" w:rsidR="00923F03" w:rsidRPr="00EE6761" w:rsidRDefault="00923F03" w:rsidP="00316065">
      <w:pPr>
        <w:pStyle w:val="Heading3"/>
      </w:pPr>
      <w:bookmarkStart w:id="532" w:name="_Toc353456182"/>
      <w:bookmarkStart w:id="533" w:name="_Toc352923933"/>
    </w:p>
    <w:p w14:paraId="494AA76E" w14:textId="77777777" w:rsidR="00551D99" w:rsidRPr="00EE6761" w:rsidRDefault="00551D99" w:rsidP="00316065">
      <w:pPr>
        <w:pStyle w:val="Heading3"/>
      </w:pPr>
      <w:bookmarkStart w:id="534" w:name="_Toc498330473"/>
      <w:r w:rsidRPr="00EE6761">
        <w:t>13.8.1</w:t>
      </w:r>
      <w:r w:rsidRPr="00EE6761">
        <w:tab/>
        <w:t>General Requirements</w:t>
      </w:r>
      <w:bookmarkEnd w:id="532"/>
      <w:bookmarkEnd w:id="533"/>
      <w:bookmarkEnd w:id="534"/>
      <w:r w:rsidRPr="00EE6761">
        <w:t xml:space="preserve"> </w:t>
      </w:r>
    </w:p>
    <w:p w14:paraId="5005F243" w14:textId="77777777" w:rsidR="00551D99" w:rsidRPr="00EE6761" w:rsidRDefault="00551D99" w:rsidP="00316065">
      <w:pPr>
        <w:pStyle w:val="NoSpacing"/>
        <w:rPr>
          <w:rFonts w:cs="Times New Roman"/>
          <w:szCs w:val="24"/>
        </w:rPr>
      </w:pPr>
    </w:p>
    <w:p w14:paraId="0F2BE33D" w14:textId="196A3A87" w:rsidR="00551D99" w:rsidRDefault="00B460EC" w:rsidP="00316065">
      <w:pPr>
        <w:spacing w:before="0" w:after="0"/>
      </w:pPr>
      <w:r>
        <w:t>M</w:t>
      </w:r>
      <w:r w:rsidR="00551D99" w:rsidRPr="00EE6761">
        <w:t>otor vehicles acquired for official purposes must display official U.S. Government tags (also known as license plates) unless specifically exempted.</w:t>
      </w:r>
    </w:p>
    <w:p w14:paraId="1B5400F9" w14:textId="77777777" w:rsidR="00B460EC" w:rsidRPr="00EE6761" w:rsidRDefault="00B460EC" w:rsidP="00316065">
      <w:pPr>
        <w:spacing w:before="0" w:after="0"/>
      </w:pPr>
    </w:p>
    <w:p w14:paraId="5C0DA044" w14:textId="3D8008C8" w:rsidR="00551D99" w:rsidRPr="00EE6761" w:rsidRDefault="00551D99" w:rsidP="00316065">
      <w:pPr>
        <w:spacing w:before="0" w:after="0"/>
      </w:pPr>
      <w:r w:rsidRPr="00EE6761">
        <w:t xml:space="preserve">Each Bureau must establish a centralized record of U.S. Government tags in their possession, including those issued by the District of Columbia, Department of </w:t>
      </w:r>
      <w:r w:rsidR="003A1EF5" w:rsidRPr="00EE6761">
        <w:t>Highways,</w:t>
      </w:r>
      <w:r w:rsidRPr="00EE6761">
        <w:t xml:space="preserve"> and Traffic, for use in the District of Columbia.  Such records must specify the motor vehicle (and the location of the vehicle) to</w:t>
      </w:r>
      <w:r w:rsidR="00212CC9">
        <w:t xml:space="preserve"> which the tags are assigned</w:t>
      </w:r>
      <w:r w:rsidRPr="00EE6761">
        <w:t xml:space="preserve"> and should include complete information concerning the voiding or destruction of tags, as appropriate.</w:t>
      </w:r>
    </w:p>
    <w:p w14:paraId="11CA3B7B" w14:textId="77777777" w:rsidR="00551D99" w:rsidRPr="00EE6761" w:rsidRDefault="00551D99" w:rsidP="00316065">
      <w:pPr>
        <w:pStyle w:val="NoSpacing"/>
        <w:rPr>
          <w:rFonts w:cs="Times New Roman"/>
          <w:szCs w:val="24"/>
        </w:rPr>
      </w:pPr>
      <w:r w:rsidRPr="00EE6761">
        <w:rPr>
          <w:rFonts w:cs="Times New Roman"/>
          <w:szCs w:val="24"/>
        </w:rPr>
        <w:t xml:space="preserve"> </w:t>
      </w:r>
    </w:p>
    <w:p w14:paraId="16588AF1" w14:textId="56180315" w:rsidR="00551D99" w:rsidRPr="00EE6761" w:rsidRDefault="00551D99" w:rsidP="00316065">
      <w:pPr>
        <w:spacing w:before="0" w:after="0"/>
      </w:pPr>
      <w:r w:rsidRPr="00EE6761">
        <w:t xml:space="preserve">Bureaus must develop internal controls based upon its security needs to ensure that accurate records exist of registration tags used for undercover law enforcement activities or investigative work as exempted by </w:t>
      </w:r>
      <w:hyperlink r:id="rId199" w:history="1">
        <w:r w:rsidRPr="004779CD">
          <w:rPr>
            <w:rStyle w:val="Hyperlink"/>
          </w:rPr>
          <w:t>FMR 102-34</w:t>
        </w:r>
      </w:hyperlink>
      <w:r w:rsidRPr="00EE6761">
        <w:t xml:space="preserve">. </w:t>
      </w:r>
    </w:p>
    <w:p w14:paraId="5DD70E4D" w14:textId="77777777" w:rsidR="00551D99" w:rsidRPr="00EE6761" w:rsidRDefault="00551D99" w:rsidP="00316065">
      <w:pPr>
        <w:pStyle w:val="NoSpacing"/>
        <w:rPr>
          <w:rFonts w:cs="Times New Roman"/>
          <w:szCs w:val="24"/>
        </w:rPr>
      </w:pPr>
    </w:p>
    <w:p w14:paraId="1E4C7624" w14:textId="77777777" w:rsidR="00551D99" w:rsidRPr="00EE6761" w:rsidRDefault="00B24A1B" w:rsidP="00316065">
      <w:pPr>
        <w:pStyle w:val="NoSpacing"/>
        <w:rPr>
          <w:rFonts w:cs="Times New Roman"/>
          <w:szCs w:val="24"/>
        </w:rPr>
      </w:pPr>
      <w:hyperlink r:id="rId200" w:history="1">
        <w:r w:rsidR="00551D99" w:rsidRPr="004779CD">
          <w:rPr>
            <w:rStyle w:val="Hyperlink"/>
            <w:rFonts w:cs="Times New Roman"/>
            <w:szCs w:val="24"/>
          </w:rPr>
          <w:t>FMR 102-34</w:t>
        </w:r>
      </w:hyperlink>
      <w:r w:rsidR="00551D99" w:rsidRPr="00EE6761">
        <w:rPr>
          <w:rFonts w:cs="Times New Roman"/>
          <w:szCs w:val="24"/>
        </w:rPr>
        <w:t xml:space="preserve"> authorizes the Secretary of Commerce or a designee to grant exemptions for DOC from the requirements for displaying U.S. Government tags and other identification on motor vehicles.  This authority has been delegated through the OS CFO/ASA to the Director, OAP. </w:t>
      </w:r>
      <w:r w:rsidR="00551D99" w:rsidRPr="00EE6761">
        <w:rPr>
          <w:rFonts w:cs="Times New Roman"/>
          <w:szCs w:val="24"/>
        </w:rPr>
        <w:tab/>
      </w:r>
      <w:r w:rsidR="00551D99" w:rsidRPr="00EE6761">
        <w:rPr>
          <w:rFonts w:cs="Times New Roman"/>
          <w:szCs w:val="24"/>
        </w:rPr>
        <w:tab/>
      </w:r>
      <w:r w:rsidR="00551D99" w:rsidRPr="00EE6761">
        <w:rPr>
          <w:rFonts w:cs="Times New Roman"/>
          <w:szCs w:val="24"/>
        </w:rPr>
        <w:tab/>
      </w:r>
      <w:r w:rsidR="00551D99" w:rsidRPr="00EE6761">
        <w:rPr>
          <w:rFonts w:cs="Times New Roman"/>
          <w:szCs w:val="24"/>
        </w:rPr>
        <w:tab/>
      </w:r>
    </w:p>
    <w:p w14:paraId="765D1891" w14:textId="77777777" w:rsidR="00551D99" w:rsidRPr="00EE6761" w:rsidRDefault="00551D99" w:rsidP="00316065">
      <w:pPr>
        <w:pStyle w:val="ColorfulList-Accent11"/>
        <w:autoSpaceDE w:val="0"/>
        <w:autoSpaceDN w:val="0"/>
        <w:adjustRightInd w:val="0"/>
        <w:spacing w:before="0" w:after="0"/>
        <w:ind w:left="0"/>
        <w:rPr>
          <w:rFonts w:ascii="Times New Roman" w:hAnsi="Times New Roman"/>
          <w:color w:val="000000"/>
          <w:szCs w:val="24"/>
        </w:rPr>
      </w:pPr>
      <w:r w:rsidRPr="00EE6761">
        <w:rPr>
          <w:rFonts w:ascii="Times New Roman" w:hAnsi="Times New Roman"/>
          <w:color w:val="000000"/>
          <w:szCs w:val="24"/>
        </w:rPr>
        <w:t xml:space="preserve">Requests for exemption should be submitted in duplicate to the DFM.  Each request must describe the vehicle for </w:t>
      </w:r>
      <w:r w:rsidR="00212CC9">
        <w:rPr>
          <w:rFonts w:ascii="Times New Roman" w:hAnsi="Times New Roman"/>
          <w:color w:val="000000"/>
          <w:szCs w:val="24"/>
        </w:rPr>
        <w:t>which exemption is sought</w:t>
      </w:r>
      <w:r w:rsidRPr="00EE6761">
        <w:rPr>
          <w:rFonts w:ascii="Times New Roman" w:hAnsi="Times New Roman"/>
          <w:color w:val="000000"/>
          <w:szCs w:val="24"/>
        </w:rPr>
        <w:t xml:space="preserve"> the nature of the work on</w:t>
      </w:r>
      <w:r w:rsidR="000E0E03">
        <w:rPr>
          <w:rFonts w:ascii="Times New Roman" w:hAnsi="Times New Roman"/>
          <w:color w:val="000000"/>
          <w:szCs w:val="24"/>
        </w:rPr>
        <w:t>,</w:t>
      </w:r>
      <w:r w:rsidRPr="00EE6761">
        <w:rPr>
          <w:rFonts w:ascii="Times New Roman" w:hAnsi="Times New Roman"/>
          <w:color w:val="000000"/>
          <w:szCs w:val="24"/>
        </w:rPr>
        <w:t xml:space="preserve"> which it is used, and include a certification to the effect that conspicuous identification would interfere with such use. </w:t>
      </w:r>
    </w:p>
    <w:p w14:paraId="6C847C8B" w14:textId="77777777" w:rsidR="00551D99" w:rsidRPr="00EE6761" w:rsidRDefault="00551D99" w:rsidP="00316065">
      <w:pPr>
        <w:pStyle w:val="NoSpacing"/>
        <w:rPr>
          <w:rFonts w:cs="Times New Roman"/>
          <w:szCs w:val="24"/>
        </w:rPr>
      </w:pPr>
    </w:p>
    <w:p w14:paraId="31AAC2BA" w14:textId="4A40367B" w:rsidR="00551D99" w:rsidRPr="00EE6761" w:rsidRDefault="00551D99" w:rsidP="00316065">
      <w:pPr>
        <w:pStyle w:val="ColorfulList-Accent11"/>
        <w:autoSpaceDE w:val="0"/>
        <w:autoSpaceDN w:val="0"/>
        <w:adjustRightInd w:val="0"/>
        <w:spacing w:before="0" w:after="0"/>
        <w:ind w:left="0"/>
        <w:rPr>
          <w:rFonts w:ascii="Times New Roman" w:hAnsi="Times New Roman"/>
          <w:color w:val="000000"/>
          <w:szCs w:val="24"/>
        </w:rPr>
      </w:pPr>
      <w:r w:rsidRPr="00EE6761">
        <w:rPr>
          <w:rFonts w:ascii="Times New Roman" w:hAnsi="Times New Roman"/>
          <w:color w:val="000000"/>
          <w:szCs w:val="24"/>
        </w:rPr>
        <w:t xml:space="preserve">The DFM will be promptly notified when the need for a previously authorized exemption no longer exists.  </w:t>
      </w:r>
      <w:r w:rsidR="00B460EC">
        <w:rPr>
          <w:rFonts w:ascii="Times New Roman" w:hAnsi="Times New Roman"/>
          <w:color w:val="000000"/>
          <w:szCs w:val="24"/>
        </w:rPr>
        <w:t>E</w:t>
      </w:r>
      <w:r w:rsidRPr="00EE6761">
        <w:rPr>
          <w:rFonts w:ascii="Times New Roman" w:hAnsi="Times New Roman"/>
          <w:color w:val="000000"/>
          <w:szCs w:val="24"/>
        </w:rPr>
        <w:t xml:space="preserve">xemptions are limited to </w:t>
      </w:r>
      <w:r w:rsidRPr="00412F76">
        <w:rPr>
          <w:rFonts w:ascii="Times New Roman" w:hAnsi="Times New Roman"/>
          <w:color w:val="000000"/>
          <w:szCs w:val="24"/>
        </w:rPr>
        <w:t>one year.  Requests for exemptions must be resubmitted to the DFM by November 15 of</w:t>
      </w:r>
      <w:r w:rsidRPr="00EE6761">
        <w:rPr>
          <w:rFonts w:ascii="Times New Roman" w:hAnsi="Times New Roman"/>
          <w:color w:val="000000"/>
          <w:szCs w:val="24"/>
        </w:rPr>
        <w:t xml:space="preserve"> each year for consolidation.</w:t>
      </w:r>
    </w:p>
    <w:p w14:paraId="7EFD3880" w14:textId="77777777" w:rsidR="00AE2DCC" w:rsidRDefault="00AE2DCC" w:rsidP="00316065">
      <w:pPr>
        <w:pStyle w:val="Heading3"/>
      </w:pPr>
      <w:bookmarkStart w:id="535" w:name="_Toc353456183"/>
      <w:bookmarkStart w:id="536" w:name="_Toc352923934"/>
    </w:p>
    <w:p w14:paraId="536D8C05" w14:textId="77777777" w:rsidR="00551D99" w:rsidRPr="00EE6761" w:rsidRDefault="00551D99" w:rsidP="00316065">
      <w:pPr>
        <w:pStyle w:val="Heading3"/>
      </w:pPr>
      <w:bookmarkStart w:id="537" w:name="_Toc498330474"/>
      <w:r w:rsidRPr="00EE6761">
        <w:t>13.8.2</w:t>
      </w:r>
      <w:r w:rsidRPr="00EE6761">
        <w:tab/>
        <w:t>Exemptions</w:t>
      </w:r>
      <w:bookmarkEnd w:id="535"/>
      <w:bookmarkEnd w:id="536"/>
      <w:bookmarkEnd w:id="537"/>
    </w:p>
    <w:p w14:paraId="2CA19008" w14:textId="77777777" w:rsidR="00551D99" w:rsidRPr="00EE6761" w:rsidRDefault="00551D99" w:rsidP="00316065">
      <w:pPr>
        <w:pStyle w:val="NoSpacing"/>
        <w:rPr>
          <w:rFonts w:cs="Times New Roman"/>
          <w:szCs w:val="24"/>
        </w:rPr>
      </w:pPr>
    </w:p>
    <w:p w14:paraId="4D1F522E" w14:textId="77777777" w:rsidR="000A4110" w:rsidRDefault="00551D99" w:rsidP="00316065">
      <w:pPr>
        <w:spacing w:before="0" w:after="0"/>
      </w:pPr>
      <w:r w:rsidRPr="00412F76">
        <w:t>Unlimited Exemptions</w:t>
      </w:r>
      <w:r w:rsidRPr="00EE6761">
        <w:rPr>
          <w:b/>
        </w:rPr>
        <w:t xml:space="preserve"> </w:t>
      </w:r>
      <w:r w:rsidRPr="00EE6761">
        <w:t xml:space="preserve">– </w:t>
      </w:r>
      <w:hyperlink r:id="rId201" w:history="1">
        <w:r w:rsidRPr="004779CD">
          <w:rPr>
            <w:rStyle w:val="Hyperlink"/>
          </w:rPr>
          <w:t>FMR 102-34</w:t>
        </w:r>
      </w:hyperlink>
      <w:r w:rsidRPr="00EE6761">
        <w:t xml:space="preserve"> lists Federal departments and agencies that have been granted unlimited exemptions from the requirements to display official U.S. Government tags and other identification.  </w:t>
      </w:r>
    </w:p>
    <w:p w14:paraId="45A08F4B" w14:textId="77777777" w:rsidR="000A4110" w:rsidRDefault="000A4110" w:rsidP="00316065">
      <w:pPr>
        <w:spacing w:before="0" w:after="0"/>
      </w:pPr>
    </w:p>
    <w:p w14:paraId="3BA60F41" w14:textId="77777777" w:rsidR="00551D99" w:rsidRPr="00EE6761" w:rsidRDefault="00551D99" w:rsidP="00316065">
      <w:pPr>
        <w:spacing w:before="0" w:after="0"/>
      </w:pPr>
      <w:r w:rsidRPr="00EE6761">
        <w:t xml:space="preserve">DOC has </w:t>
      </w:r>
      <w:r w:rsidRPr="00412F76">
        <w:t xml:space="preserve">three </w:t>
      </w:r>
      <w:r w:rsidRPr="00EE6761">
        <w:t xml:space="preserve">exemptions under law enforcement:  </w:t>
      </w:r>
    </w:p>
    <w:p w14:paraId="6CA416BD" w14:textId="77777777" w:rsidR="00551D99" w:rsidRPr="00EE6761" w:rsidRDefault="00551D99" w:rsidP="00316065">
      <w:pPr>
        <w:pStyle w:val="NoSpacing"/>
        <w:rPr>
          <w:rFonts w:cs="Times New Roman"/>
          <w:szCs w:val="24"/>
        </w:rPr>
      </w:pPr>
    </w:p>
    <w:p w14:paraId="6E09409A" w14:textId="77777777" w:rsidR="00775F21" w:rsidRDefault="00551D99" w:rsidP="00B30429">
      <w:pPr>
        <w:pStyle w:val="ListParagraph"/>
        <w:numPr>
          <w:ilvl w:val="0"/>
          <w:numId w:val="74"/>
        </w:numPr>
        <w:tabs>
          <w:tab w:val="left" w:pos="360"/>
          <w:tab w:val="left" w:pos="720"/>
        </w:tabs>
        <w:autoSpaceDE w:val="0"/>
        <w:autoSpaceDN w:val="0"/>
        <w:adjustRightInd w:val="0"/>
        <w:spacing w:before="0" w:after="0"/>
        <w:rPr>
          <w:rFonts w:cs="Times New Roman"/>
          <w:color w:val="000000"/>
          <w:szCs w:val="24"/>
        </w:rPr>
      </w:pPr>
      <w:r w:rsidRPr="00775F21">
        <w:rPr>
          <w:rFonts w:cs="Times New Roman"/>
          <w:color w:val="000000"/>
          <w:szCs w:val="24"/>
        </w:rPr>
        <w:t>OIG undercover investigative vehicles;</w:t>
      </w:r>
    </w:p>
    <w:p w14:paraId="74003C2B" w14:textId="77777777" w:rsidR="00775F21" w:rsidRDefault="00775F21" w:rsidP="00316065">
      <w:pPr>
        <w:pStyle w:val="ListParagraph"/>
        <w:tabs>
          <w:tab w:val="left" w:pos="360"/>
          <w:tab w:val="left" w:pos="720"/>
        </w:tabs>
        <w:autoSpaceDE w:val="0"/>
        <w:autoSpaceDN w:val="0"/>
        <w:adjustRightInd w:val="0"/>
        <w:spacing w:before="0" w:after="0"/>
        <w:rPr>
          <w:rFonts w:cs="Times New Roman"/>
          <w:color w:val="000000"/>
          <w:szCs w:val="24"/>
        </w:rPr>
      </w:pPr>
    </w:p>
    <w:p w14:paraId="481130F0" w14:textId="77777777" w:rsidR="00551D99" w:rsidRPr="00775F21" w:rsidRDefault="00551D99" w:rsidP="00B30429">
      <w:pPr>
        <w:pStyle w:val="ListParagraph"/>
        <w:numPr>
          <w:ilvl w:val="0"/>
          <w:numId w:val="74"/>
        </w:numPr>
        <w:tabs>
          <w:tab w:val="left" w:pos="360"/>
          <w:tab w:val="left" w:pos="720"/>
        </w:tabs>
        <w:autoSpaceDE w:val="0"/>
        <w:autoSpaceDN w:val="0"/>
        <w:adjustRightInd w:val="0"/>
        <w:spacing w:before="0" w:after="0"/>
        <w:rPr>
          <w:rFonts w:cs="Times New Roman"/>
          <w:color w:val="000000"/>
          <w:szCs w:val="24"/>
        </w:rPr>
      </w:pPr>
      <w:r w:rsidRPr="00775F21">
        <w:rPr>
          <w:rFonts w:cs="Times New Roman"/>
          <w:color w:val="000000"/>
          <w:szCs w:val="24"/>
        </w:rPr>
        <w:t>BIS Office of Export Enforcement vehicles</w:t>
      </w:r>
      <w:r w:rsidR="00C442C3" w:rsidRPr="00775F21">
        <w:rPr>
          <w:rFonts w:cs="Times New Roman"/>
          <w:color w:val="000000"/>
          <w:szCs w:val="24"/>
        </w:rPr>
        <w:t>; and</w:t>
      </w:r>
    </w:p>
    <w:p w14:paraId="4E239938" w14:textId="77777777" w:rsidR="00551D99" w:rsidRPr="00EE6761" w:rsidRDefault="00551D99" w:rsidP="00B30429">
      <w:pPr>
        <w:pStyle w:val="ListParagraph"/>
        <w:numPr>
          <w:ilvl w:val="0"/>
          <w:numId w:val="74"/>
        </w:numPr>
        <w:tabs>
          <w:tab w:val="left" w:pos="360"/>
          <w:tab w:val="left" w:pos="720"/>
        </w:tabs>
        <w:autoSpaceDE w:val="0"/>
        <w:autoSpaceDN w:val="0"/>
        <w:adjustRightInd w:val="0"/>
        <w:spacing w:before="0" w:after="0"/>
        <w:rPr>
          <w:rFonts w:cs="Times New Roman"/>
          <w:color w:val="000000"/>
          <w:szCs w:val="24"/>
        </w:rPr>
      </w:pPr>
      <w:r w:rsidRPr="00EE6761">
        <w:rPr>
          <w:rFonts w:cs="Times New Roman"/>
          <w:color w:val="000000"/>
          <w:szCs w:val="24"/>
        </w:rPr>
        <w:lastRenderedPageBreak/>
        <w:t>NOAA</w:t>
      </w:r>
      <w:r w:rsidR="00AB2E1E" w:rsidRPr="00EE6761">
        <w:rPr>
          <w:rFonts w:cs="Times New Roman"/>
          <w:color w:val="000000"/>
          <w:szCs w:val="24"/>
        </w:rPr>
        <w:t>’</w:t>
      </w:r>
      <w:r w:rsidRPr="00EE6761">
        <w:rPr>
          <w:rFonts w:cs="Times New Roman"/>
          <w:color w:val="000000"/>
          <w:szCs w:val="24"/>
        </w:rPr>
        <w:t xml:space="preserve">s National Marine Fisheries Service vehicles. </w:t>
      </w:r>
    </w:p>
    <w:p w14:paraId="46B9CFBC" w14:textId="77777777" w:rsidR="00551D99" w:rsidRPr="00EE6761" w:rsidRDefault="00551D99" w:rsidP="00316065">
      <w:pPr>
        <w:pStyle w:val="NoSpacing"/>
        <w:rPr>
          <w:rFonts w:cs="Times New Roman"/>
          <w:szCs w:val="24"/>
        </w:rPr>
      </w:pPr>
    </w:p>
    <w:p w14:paraId="616349B1" w14:textId="79C135D8" w:rsidR="00551D99" w:rsidRDefault="00551D99" w:rsidP="00316065">
      <w:pPr>
        <w:spacing w:before="0" w:after="0"/>
      </w:pPr>
      <w:r w:rsidRPr="00412F76">
        <w:t>Special Exemptions</w:t>
      </w:r>
      <w:r w:rsidRPr="00EE6761">
        <w:t xml:space="preserve"> – Motor vehicles assigned for the personal use of the Secreta</w:t>
      </w:r>
      <w:r w:rsidR="00212CC9">
        <w:t>ry of Commerce</w:t>
      </w:r>
      <w:r w:rsidRPr="00EE6761">
        <w:t xml:space="preserve"> and others as deemed necessary by the Director, OAP, are exempt from the dis</w:t>
      </w:r>
      <w:r w:rsidR="00212CC9">
        <w:t>play of official identification</w:t>
      </w:r>
      <w:r w:rsidRPr="00EE6761">
        <w:t xml:space="preserve"> but must display the official U.S. Government tags, unless exempted by the Director, OAP.</w:t>
      </w:r>
    </w:p>
    <w:p w14:paraId="043B8B38" w14:textId="77777777" w:rsidR="00A03038" w:rsidRDefault="00A03038" w:rsidP="00316065">
      <w:pPr>
        <w:spacing w:before="0" w:after="0"/>
      </w:pPr>
    </w:p>
    <w:p w14:paraId="10D1AA32" w14:textId="77777777" w:rsidR="00551D99" w:rsidRPr="00EE6761" w:rsidRDefault="00551D99" w:rsidP="00316065">
      <w:pPr>
        <w:spacing w:before="0" w:after="0"/>
      </w:pPr>
      <w:r w:rsidRPr="00412F76">
        <w:t>Requests for Exempted Vehicles in the District of Columbia</w:t>
      </w:r>
      <w:r w:rsidRPr="00EE6761">
        <w:t xml:space="preserve"> – Requests for District of Columbia tags, or renewal requests, to be used on motor vehicles exempted from carrying U.S. Government tags pursuant to </w:t>
      </w:r>
      <w:hyperlink r:id="rId202" w:history="1">
        <w:r w:rsidRPr="004779CD">
          <w:rPr>
            <w:rStyle w:val="Hyperlink"/>
          </w:rPr>
          <w:t>FMR 102-34</w:t>
        </w:r>
      </w:hyperlink>
      <w:r w:rsidRPr="00EE6761">
        <w:t xml:space="preserve"> should be submitted to the DFM for signature and transmitt</w:t>
      </w:r>
      <w:r w:rsidR="008C2EEF">
        <w:t>ed</w:t>
      </w:r>
      <w:r w:rsidRPr="00EE6761">
        <w:t xml:space="preserve"> to the District of Columbia, </w:t>
      </w:r>
      <w:r w:rsidR="007635C0" w:rsidRPr="00EE6761">
        <w:t>Department of Transportation (</w:t>
      </w:r>
      <w:r w:rsidRPr="00EE6761">
        <w:t>DOT</w:t>
      </w:r>
      <w:r w:rsidR="007635C0" w:rsidRPr="00EE6761">
        <w:t>)</w:t>
      </w:r>
      <w:r w:rsidRPr="00EE6761">
        <w:t>.  Special forms for requesting District of Columbia tags are available from the District of Columbia, Department of Motor Vehicles.</w:t>
      </w:r>
    </w:p>
    <w:p w14:paraId="567AEE18" w14:textId="77777777" w:rsidR="00923F03" w:rsidRPr="00EE6761" w:rsidRDefault="00923F03" w:rsidP="00316065">
      <w:pPr>
        <w:pStyle w:val="Heading3"/>
      </w:pPr>
      <w:bookmarkStart w:id="538" w:name="_Toc353456184"/>
      <w:bookmarkStart w:id="539" w:name="_Toc352923935"/>
    </w:p>
    <w:p w14:paraId="450CF5D2" w14:textId="77777777" w:rsidR="00551D99" w:rsidRPr="00EE6761" w:rsidRDefault="00551D99" w:rsidP="00316065">
      <w:pPr>
        <w:pStyle w:val="Heading3"/>
      </w:pPr>
      <w:bookmarkStart w:id="540" w:name="_Toc498330475"/>
      <w:r w:rsidRPr="00EE6761">
        <w:t>13.8.3</w:t>
      </w:r>
      <w:r w:rsidRPr="00EE6761">
        <w:tab/>
        <w:t>Special Registration and Inspection Requirements</w:t>
      </w:r>
      <w:bookmarkEnd w:id="538"/>
      <w:bookmarkEnd w:id="539"/>
      <w:bookmarkEnd w:id="540"/>
    </w:p>
    <w:p w14:paraId="1D3F50BC" w14:textId="77777777" w:rsidR="00551D99" w:rsidRPr="00EE6761" w:rsidRDefault="00551D99" w:rsidP="00316065">
      <w:pPr>
        <w:pStyle w:val="NoSpacing"/>
        <w:rPr>
          <w:rFonts w:cs="Times New Roman"/>
          <w:szCs w:val="24"/>
        </w:rPr>
      </w:pPr>
    </w:p>
    <w:p w14:paraId="2108EECD" w14:textId="4603A7E5" w:rsidR="00551D99" w:rsidRPr="00EE6761" w:rsidRDefault="00551D99" w:rsidP="00316065">
      <w:pPr>
        <w:spacing w:before="0" w:after="0"/>
      </w:pPr>
      <w:r w:rsidRPr="00412F76">
        <w:t>In the District of Columbia</w:t>
      </w:r>
      <w:r w:rsidRPr="00EE6761">
        <w:t xml:space="preserve"> – </w:t>
      </w:r>
      <w:r w:rsidR="00B460EC">
        <w:t>M</w:t>
      </w:r>
      <w:r w:rsidRPr="00EE6761">
        <w:t>otor vehicles acquired for official purposes, which are regularly based or operated in the District of Columbia must be registered and have certified tags with the District of Columbia, DOT.  Each motor vehicle registered in the District of Columbia must be reregistered and inspected annually in accordance with law</w:t>
      </w:r>
      <w:r w:rsidR="008C2EEF">
        <w:t>s</w:t>
      </w:r>
      <w:r w:rsidRPr="00EE6761">
        <w:t xml:space="preserve"> and regulations of the District of Columbia Code and applicable regulations.</w:t>
      </w:r>
    </w:p>
    <w:p w14:paraId="6EBDF248" w14:textId="77777777" w:rsidR="00551D99" w:rsidRPr="00EE6761" w:rsidRDefault="00551D99" w:rsidP="00316065">
      <w:pPr>
        <w:pStyle w:val="NoSpacing"/>
        <w:rPr>
          <w:rFonts w:cs="Times New Roman"/>
          <w:szCs w:val="24"/>
        </w:rPr>
      </w:pPr>
    </w:p>
    <w:p w14:paraId="08049CC3" w14:textId="77777777" w:rsidR="00551D99" w:rsidRPr="00EE6761" w:rsidRDefault="00551D99" w:rsidP="00316065">
      <w:pPr>
        <w:spacing w:before="0" w:after="0"/>
      </w:pPr>
      <w:r w:rsidRPr="00412F76">
        <w:t>Outside of the District of Columbia</w:t>
      </w:r>
      <w:r w:rsidRPr="00EE6761">
        <w:t xml:space="preserve"> – If exempt from displaying the official U.S. Government tags under </w:t>
      </w:r>
      <w:hyperlink r:id="rId203" w:history="1">
        <w:r w:rsidRPr="004779CD">
          <w:rPr>
            <w:rStyle w:val="Hyperlink"/>
          </w:rPr>
          <w:t>FMR 102-34</w:t>
        </w:r>
      </w:hyperlink>
      <w:r w:rsidRPr="00EE6761">
        <w:t>, vehicles acquired for official purposes outside the District of Columbia must be registered in a</w:t>
      </w:r>
      <w:r w:rsidR="008C2EEF">
        <w:t>ccordance with the laws of the s</w:t>
      </w:r>
      <w:r w:rsidR="008E386E">
        <w:t>tate, c</w:t>
      </w:r>
      <w:r w:rsidRPr="00EE6761">
        <w:t xml:space="preserve">ommonwealth, </w:t>
      </w:r>
      <w:r w:rsidR="00CC43D8" w:rsidRPr="00EE6761">
        <w:t>territory</w:t>
      </w:r>
      <w:r w:rsidRPr="00EE6761">
        <w:t xml:space="preserve"> or </w:t>
      </w:r>
      <w:r w:rsidR="00CC43D8" w:rsidRPr="00EE6761">
        <w:t>p</w:t>
      </w:r>
      <w:r w:rsidRPr="00EE6761">
        <w:t>ossession</w:t>
      </w:r>
      <w:r w:rsidR="00CC43D8" w:rsidRPr="00EE6761">
        <w:t xml:space="preserve"> of the </w:t>
      </w:r>
      <w:r w:rsidR="00495F60" w:rsidRPr="00EE6761">
        <w:t>U</w:t>
      </w:r>
      <w:r w:rsidR="00495F60">
        <w:t>nited States</w:t>
      </w:r>
      <w:r w:rsidR="00CC43D8" w:rsidRPr="00EE6761">
        <w:t xml:space="preserve">, </w:t>
      </w:r>
      <w:r w:rsidRPr="00EE6761">
        <w:t xml:space="preserve">which they are regularly based or operated. </w:t>
      </w:r>
    </w:p>
    <w:p w14:paraId="33FE87D5" w14:textId="77777777" w:rsidR="00B91875" w:rsidRDefault="00B91875" w:rsidP="00316065">
      <w:pPr>
        <w:pStyle w:val="Heading3"/>
      </w:pPr>
      <w:bookmarkStart w:id="541" w:name="_Toc353456185"/>
      <w:bookmarkStart w:id="542" w:name="_Toc352923936"/>
    </w:p>
    <w:p w14:paraId="46ADC98D" w14:textId="77777777" w:rsidR="00551D99" w:rsidRPr="00EE6761" w:rsidRDefault="00551D99" w:rsidP="00316065">
      <w:pPr>
        <w:pStyle w:val="Heading3"/>
      </w:pPr>
      <w:bookmarkStart w:id="543" w:name="_Toc498330476"/>
      <w:r w:rsidRPr="00EE6761">
        <w:t>13.8.4</w:t>
      </w:r>
      <w:r w:rsidRPr="00EE6761">
        <w:tab/>
        <w:t>Numbering and Coding</w:t>
      </w:r>
      <w:bookmarkEnd w:id="541"/>
      <w:bookmarkEnd w:id="542"/>
      <w:bookmarkEnd w:id="543"/>
    </w:p>
    <w:p w14:paraId="1419F187" w14:textId="77777777" w:rsidR="00551D99" w:rsidRPr="00EE6761" w:rsidRDefault="00551D99" w:rsidP="00316065">
      <w:pPr>
        <w:pStyle w:val="NoSpacing"/>
        <w:rPr>
          <w:rFonts w:cs="Times New Roman"/>
          <w:szCs w:val="24"/>
        </w:rPr>
      </w:pPr>
    </w:p>
    <w:p w14:paraId="42539093" w14:textId="5703C2D8" w:rsidR="00551D99" w:rsidRDefault="00551D99" w:rsidP="00316065">
      <w:pPr>
        <w:pStyle w:val="NoSpacing"/>
        <w:rPr>
          <w:rFonts w:cs="Times New Roman"/>
          <w:szCs w:val="24"/>
        </w:rPr>
      </w:pPr>
      <w:r w:rsidRPr="00EE6761">
        <w:rPr>
          <w:rFonts w:cs="Times New Roman"/>
          <w:szCs w:val="24"/>
        </w:rPr>
        <w:t xml:space="preserve">As reflected in </w:t>
      </w:r>
      <w:hyperlink r:id="rId204" w:history="1">
        <w:r w:rsidRPr="004779CD">
          <w:rPr>
            <w:rStyle w:val="Hyperlink"/>
            <w:rFonts w:cs="Times New Roman"/>
            <w:szCs w:val="24"/>
          </w:rPr>
          <w:t>FMR 102-34</w:t>
        </w:r>
      </w:hyperlink>
      <w:r w:rsidRPr="00EE6761">
        <w:rPr>
          <w:rFonts w:cs="Times New Roman"/>
          <w:szCs w:val="24"/>
        </w:rPr>
        <w:t xml:space="preserve">, DOC letter code designation is </w:t>
      </w:r>
      <w:r w:rsidR="00AB2E1E" w:rsidRPr="00EE6761">
        <w:rPr>
          <w:rFonts w:cs="Times New Roman"/>
          <w:szCs w:val="24"/>
        </w:rPr>
        <w:t>“</w:t>
      </w:r>
      <w:r w:rsidRPr="00EE6761">
        <w:rPr>
          <w:rFonts w:cs="Times New Roman"/>
          <w:szCs w:val="24"/>
        </w:rPr>
        <w:t>C</w:t>
      </w:r>
      <w:r w:rsidR="00AB2E1E" w:rsidRPr="00EE6761">
        <w:rPr>
          <w:rFonts w:cs="Times New Roman"/>
          <w:szCs w:val="24"/>
        </w:rPr>
        <w:t>”</w:t>
      </w:r>
      <w:r w:rsidRPr="00EE6761">
        <w:rPr>
          <w:rFonts w:cs="Times New Roman"/>
          <w:szCs w:val="24"/>
        </w:rPr>
        <w:t xml:space="preserve"> for DOC</w:t>
      </w:r>
      <w:r w:rsidR="008C2EEF">
        <w:rPr>
          <w:rFonts w:cs="Times New Roman"/>
          <w:szCs w:val="24"/>
        </w:rPr>
        <w:t>-</w:t>
      </w:r>
      <w:r w:rsidRPr="00EE6761">
        <w:rPr>
          <w:rFonts w:cs="Times New Roman"/>
          <w:szCs w:val="24"/>
        </w:rPr>
        <w:t>owned or commercial lease vehicle license plates.</w:t>
      </w:r>
    </w:p>
    <w:p w14:paraId="35C42A4D" w14:textId="77777777" w:rsidR="00A8510C" w:rsidRPr="00EE6761" w:rsidRDefault="00A8510C" w:rsidP="00316065">
      <w:pPr>
        <w:pStyle w:val="NoSpacing"/>
        <w:rPr>
          <w:rFonts w:cs="Times New Roman"/>
          <w:szCs w:val="24"/>
        </w:rPr>
      </w:pPr>
    </w:p>
    <w:p w14:paraId="1ADE2AA6" w14:textId="77777777" w:rsidR="00551D99" w:rsidRPr="00EE6761" w:rsidRDefault="00551D99" w:rsidP="00316065">
      <w:pPr>
        <w:pStyle w:val="NoSpacing"/>
        <w:rPr>
          <w:rFonts w:cs="Times New Roman"/>
          <w:szCs w:val="24"/>
        </w:rPr>
      </w:pPr>
      <w:r w:rsidRPr="00EE6761">
        <w:rPr>
          <w:rFonts w:cs="Times New Roman"/>
          <w:szCs w:val="24"/>
        </w:rPr>
        <w:t>Any requests for additional code designations should be submitted to GSA for approval through the DFM.</w:t>
      </w:r>
      <w:r w:rsidRPr="00EE6761">
        <w:rPr>
          <w:rFonts w:cs="Times New Roman"/>
          <w:szCs w:val="24"/>
        </w:rPr>
        <w:tab/>
      </w:r>
    </w:p>
    <w:p w14:paraId="5816F493" w14:textId="77777777" w:rsidR="00923F03" w:rsidRDefault="00923F03" w:rsidP="00316065">
      <w:pPr>
        <w:pStyle w:val="Heading3"/>
      </w:pPr>
      <w:bookmarkStart w:id="544" w:name="_Toc353456186"/>
      <w:bookmarkStart w:id="545" w:name="_Toc352923937"/>
    </w:p>
    <w:p w14:paraId="03B1962E" w14:textId="77777777" w:rsidR="00551D99" w:rsidRPr="00EE6761" w:rsidRDefault="00551D99" w:rsidP="00316065">
      <w:pPr>
        <w:pStyle w:val="Heading3"/>
      </w:pPr>
      <w:bookmarkStart w:id="546" w:name="_Toc498330477"/>
      <w:r w:rsidRPr="00EE6761">
        <w:t>13.8.5</w:t>
      </w:r>
      <w:r w:rsidRPr="00EE6761">
        <w:tab/>
        <w:t>Removal of License Plates and Identification</w:t>
      </w:r>
      <w:bookmarkEnd w:id="544"/>
      <w:bookmarkEnd w:id="545"/>
      <w:bookmarkEnd w:id="546"/>
    </w:p>
    <w:p w14:paraId="4EDB0FF8" w14:textId="77777777" w:rsidR="00551D99" w:rsidRPr="00EE6761" w:rsidRDefault="00551D99" w:rsidP="00316065">
      <w:pPr>
        <w:pStyle w:val="NoSpacing"/>
        <w:rPr>
          <w:rFonts w:cs="Times New Roman"/>
          <w:szCs w:val="24"/>
        </w:rPr>
      </w:pPr>
    </w:p>
    <w:p w14:paraId="45006BD8" w14:textId="77777777" w:rsidR="00551D99" w:rsidRPr="00EE6761" w:rsidRDefault="00551D99" w:rsidP="00316065">
      <w:pPr>
        <w:spacing w:before="0" w:after="0"/>
      </w:pPr>
      <w:r w:rsidRPr="00EE6761">
        <w:t xml:space="preserve">Department license plates must be removed from motor vehicles prior to release from Government service or transfer to another agency of the Federal Government.  License plates may not be transferred within the Department.  Necessary controls should be established to ensure that license </w:t>
      </w:r>
      <w:r w:rsidR="003A1EF5" w:rsidRPr="00EE6761">
        <w:t>plates, which are voided,</w:t>
      </w:r>
      <w:r w:rsidRPr="00EE6761">
        <w:t xml:space="preserve"> are effectively destroyed or defaced to prevent their reuse.  </w:t>
      </w:r>
    </w:p>
    <w:p w14:paraId="3C3613A3" w14:textId="77777777" w:rsidR="00551D99" w:rsidRPr="00EE6761" w:rsidRDefault="00551D99" w:rsidP="00316065">
      <w:pPr>
        <w:pStyle w:val="NoSpacing"/>
        <w:rPr>
          <w:rFonts w:cs="Times New Roman"/>
          <w:szCs w:val="24"/>
        </w:rPr>
      </w:pPr>
    </w:p>
    <w:p w14:paraId="019C29B6" w14:textId="3B9DEAC1" w:rsidR="00551D99" w:rsidRPr="00EE6761" w:rsidRDefault="00B460EC" w:rsidP="00316065">
      <w:pPr>
        <w:spacing w:before="0" w:after="0"/>
      </w:pPr>
      <w:r>
        <w:t>A</w:t>
      </w:r>
      <w:r w:rsidR="00551D99" w:rsidRPr="00EE6761">
        <w:t xml:space="preserve">gency identification and other Government identification must be removed from vehicles </w:t>
      </w:r>
      <w:r w:rsidR="006B5444" w:rsidRPr="00EE6761">
        <w:t>prior to</w:t>
      </w:r>
      <w:r w:rsidR="00551D99" w:rsidRPr="00EE6761">
        <w:t xml:space="preserve"> transferring the title or delivering the vehicle.</w:t>
      </w:r>
    </w:p>
    <w:p w14:paraId="06B96DDC" w14:textId="77777777" w:rsidR="001D2F39" w:rsidRDefault="001D2F39" w:rsidP="00316065">
      <w:pPr>
        <w:pStyle w:val="Heading3"/>
      </w:pPr>
      <w:bookmarkStart w:id="547" w:name="_Toc353456187"/>
      <w:bookmarkStart w:id="548" w:name="_Toc352923938"/>
    </w:p>
    <w:p w14:paraId="0DF30E36" w14:textId="77777777" w:rsidR="00551D99" w:rsidRPr="00EE6761" w:rsidRDefault="00551D99" w:rsidP="00316065">
      <w:pPr>
        <w:pStyle w:val="Heading3"/>
        <w:rPr>
          <w:vanish/>
          <w:specVanish/>
        </w:rPr>
      </w:pPr>
      <w:bookmarkStart w:id="549" w:name="_Toc498330478"/>
      <w:r w:rsidRPr="00EE6761">
        <w:lastRenderedPageBreak/>
        <w:t>13.8.6</w:t>
      </w:r>
      <w:r w:rsidRPr="00EE6761">
        <w:tab/>
        <w:t>Lost or Stolen License Plates</w:t>
      </w:r>
      <w:bookmarkEnd w:id="547"/>
      <w:bookmarkEnd w:id="548"/>
      <w:bookmarkEnd w:id="549"/>
    </w:p>
    <w:p w14:paraId="4074F194" w14:textId="77777777" w:rsidR="00551D99" w:rsidRPr="00EE6761" w:rsidRDefault="00B25836" w:rsidP="00316065">
      <w:pPr>
        <w:pStyle w:val="NoSpacing"/>
        <w:rPr>
          <w:rFonts w:cs="Times New Roman"/>
          <w:szCs w:val="24"/>
        </w:rPr>
      </w:pPr>
      <w:r w:rsidRPr="00EE6761">
        <w:rPr>
          <w:rFonts w:cs="Times New Roman"/>
          <w:szCs w:val="24"/>
        </w:rPr>
        <w:t xml:space="preserve"> </w:t>
      </w:r>
    </w:p>
    <w:p w14:paraId="61648AF0" w14:textId="77777777" w:rsidR="00CC43D8" w:rsidRPr="00EE6761" w:rsidRDefault="00CC43D8" w:rsidP="00316065">
      <w:pPr>
        <w:spacing w:before="0" w:after="0"/>
      </w:pPr>
    </w:p>
    <w:p w14:paraId="693300A9" w14:textId="77777777" w:rsidR="00551D99" w:rsidRPr="00EE6761" w:rsidRDefault="00551D99" w:rsidP="00316065">
      <w:pPr>
        <w:spacing w:before="0" w:after="0"/>
      </w:pPr>
      <w:r w:rsidRPr="00EE6761">
        <w:t>BFMs must report the loss or theft of license plates as follows:</w:t>
      </w:r>
    </w:p>
    <w:p w14:paraId="64AD4DAD" w14:textId="77777777" w:rsidR="00551D99" w:rsidRPr="00EE6761" w:rsidRDefault="00551D99" w:rsidP="00316065">
      <w:pPr>
        <w:pStyle w:val="NoSpacing"/>
        <w:rPr>
          <w:rFonts w:cs="Times New Roman"/>
          <w:szCs w:val="24"/>
        </w:rPr>
      </w:pPr>
    </w:p>
    <w:p w14:paraId="6789D078" w14:textId="77777777" w:rsidR="00551D99" w:rsidRPr="00EE6761" w:rsidRDefault="00551D99" w:rsidP="00B30429">
      <w:pPr>
        <w:pStyle w:val="ListParagraph"/>
        <w:numPr>
          <w:ilvl w:val="0"/>
          <w:numId w:val="75"/>
        </w:numPr>
        <w:autoSpaceDE w:val="0"/>
        <w:autoSpaceDN w:val="0"/>
        <w:adjustRightInd w:val="0"/>
        <w:spacing w:before="0" w:after="0"/>
        <w:rPr>
          <w:rFonts w:cs="Times New Roman"/>
          <w:color w:val="000000"/>
          <w:szCs w:val="24"/>
        </w:rPr>
      </w:pPr>
      <w:r w:rsidRPr="00EE6761">
        <w:rPr>
          <w:rFonts w:cs="Times New Roman"/>
          <w:color w:val="000000"/>
          <w:szCs w:val="24"/>
        </w:rPr>
        <w:t xml:space="preserve">U.S. Government license plates should be reported to </w:t>
      </w:r>
      <w:r w:rsidR="007635C0" w:rsidRPr="00EE6761">
        <w:rPr>
          <w:rFonts w:cs="Times New Roman"/>
          <w:color w:val="000000"/>
          <w:szCs w:val="24"/>
        </w:rPr>
        <w:t>the</w:t>
      </w:r>
      <w:r w:rsidRPr="00EE6761">
        <w:rPr>
          <w:rFonts w:cs="Times New Roman"/>
          <w:color w:val="000000"/>
          <w:szCs w:val="24"/>
        </w:rPr>
        <w:t xml:space="preserve"> local security office, local police, GSA Fleet Team (if GSA vehicle)</w:t>
      </w:r>
      <w:r w:rsidR="00CC43D8" w:rsidRPr="00EE6761">
        <w:rPr>
          <w:rFonts w:cs="Times New Roman"/>
          <w:color w:val="000000"/>
          <w:szCs w:val="24"/>
        </w:rPr>
        <w:t>,</w:t>
      </w:r>
      <w:r w:rsidRPr="00EE6761">
        <w:rPr>
          <w:rFonts w:cs="Times New Roman"/>
          <w:color w:val="000000"/>
          <w:szCs w:val="24"/>
        </w:rPr>
        <w:t xml:space="preserve"> and to the Federal Motor Vehicle Registration System. </w:t>
      </w:r>
    </w:p>
    <w:p w14:paraId="2D0F77A4" w14:textId="77777777" w:rsidR="00551D99" w:rsidRPr="00EE6761" w:rsidRDefault="00551D99" w:rsidP="00316065">
      <w:pPr>
        <w:pStyle w:val="NoSpacing"/>
        <w:rPr>
          <w:rFonts w:cs="Times New Roman"/>
          <w:szCs w:val="24"/>
        </w:rPr>
      </w:pPr>
    </w:p>
    <w:p w14:paraId="456DA592" w14:textId="77777777" w:rsidR="00551D99" w:rsidRPr="00EE6761" w:rsidRDefault="00551D99" w:rsidP="00B30429">
      <w:pPr>
        <w:pStyle w:val="ListParagraph"/>
        <w:numPr>
          <w:ilvl w:val="0"/>
          <w:numId w:val="75"/>
        </w:numPr>
        <w:autoSpaceDE w:val="0"/>
        <w:autoSpaceDN w:val="0"/>
        <w:adjustRightInd w:val="0"/>
        <w:spacing w:before="0" w:after="0"/>
        <w:rPr>
          <w:rFonts w:cs="Times New Roman"/>
          <w:b/>
          <w:szCs w:val="24"/>
        </w:rPr>
      </w:pPr>
      <w:r w:rsidRPr="00EE6761">
        <w:rPr>
          <w:rFonts w:cs="Times New Roman"/>
          <w:color w:val="000000"/>
          <w:szCs w:val="24"/>
        </w:rPr>
        <w:t>Stolen DC or state license plates should be reported to the</w:t>
      </w:r>
      <w:r w:rsidR="007635C0" w:rsidRPr="00EE6761">
        <w:rPr>
          <w:rFonts w:cs="Times New Roman"/>
          <w:color w:val="000000"/>
          <w:szCs w:val="24"/>
        </w:rPr>
        <w:t xml:space="preserve"> District of Columbia, DOT, or s</w:t>
      </w:r>
      <w:r w:rsidRPr="00EE6761">
        <w:rPr>
          <w:rFonts w:cs="Times New Roman"/>
          <w:color w:val="000000"/>
          <w:szCs w:val="24"/>
        </w:rPr>
        <w:t xml:space="preserve">tate agency where the license plates </w:t>
      </w:r>
      <w:r w:rsidR="00CC43D8" w:rsidRPr="00EE6761">
        <w:rPr>
          <w:rFonts w:cs="Times New Roman"/>
          <w:color w:val="000000"/>
          <w:szCs w:val="24"/>
        </w:rPr>
        <w:t xml:space="preserve">are </w:t>
      </w:r>
      <w:r w:rsidRPr="00EE6761">
        <w:rPr>
          <w:rFonts w:cs="Times New Roman"/>
          <w:color w:val="000000"/>
          <w:szCs w:val="24"/>
        </w:rPr>
        <w:t>registered.</w:t>
      </w:r>
    </w:p>
    <w:p w14:paraId="625874E9" w14:textId="77777777" w:rsidR="00321783" w:rsidRDefault="00321783" w:rsidP="00316065">
      <w:pPr>
        <w:pStyle w:val="Heading3"/>
      </w:pPr>
      <w:bookmarkStart w:id="550" w:name="_Toc353456188"/>
      <w:bookmarkStart w:id="551" w:name="_Toc352923939"/>
    </w:p>
    <w:p w14:paraId="2EA6100B" w14:textId="77777777" w:rsidR="00551D99" w:rsidRPr="00EE6761" w:rsidRDefault="00551D99" w:rsidP="00316065">
      <w:pPr>
        <w:pStyle w:val="Heading3"/>
      </w:pPr>
      <w:bookmarkStart w:id="552" w:name="_Toc498330479"/>
      <w:r w:rsidRPr="00EE6761">
        <w:t>13.8.7</w:t>
      </w:r>
      <w:r w:rsidRPr="00EE6761">
        <w:tab/>
        <w:t>Agency Identification</w:t>
      </w:r>
      <w:bookmarkEnd w:id="550"/>
      <w:bookmarkEnd w:id="551"/>
      <w:bookmarkEnd w:id="552"/>
    </w:p>
    <w:p w14:paraId="33C235FC" w14:textId="77777777" w:rsidR="00551D99" w:rsidRPr="00EE6761" w:rsidRDefault="00551D99" w:rsidP="00316065">
      <w:pPr>
        <w:pStyle w:val="NoSpacing"/>
        <w:rPr>
          <w:rFonts w:cs="Times New Roman"/>
          <w:szCs w:val="24"/>
        </w:rPr>
      </w:pPr>
    </w:p>
    <w:p w14:paraId="3C9DE308" w14:textId="77777777" w:rsidR="00551D99" w:rsidRPr="00EE6761" w:rsidRDefault="00551D99" w:rsidP="00316065">
      <w:pPr>
        <w:spacing w:before="0" w:after="0"/>
        <w:rPr>
          <w:b/>
        </w:rPr>
      </w:pPr>
      <w:r w:rsidRPr="00EE6761">
        <w:t>Decals or other markings containing slogans, advertising, or other messages are strictly prohibited.  Vehicles located in foreign areas are not required to display the official legend and identification.</w:t>
      </w:r>
    </w:p>
    <w:p w14:paraId="101B859F" w14:textId="77777777" w:rsidR="005D48E9" w:rsidRPr="00EE6761" w:rsidRDefault="005D48E9" w:rsidP="00316065">
      <w:pPr>
        <w:pStyle w:val="Heading2"/>
        <w:spacing w:before="0"/>
      </w:pPr>
      <w:bookmarkStart w:id="553" w:name="_Toc353456189"/>
      <w:bookmarkStart w:id="554" w:name="_Toc352923940"/>
    </w:p>
    <w:p w14:paraId="0AE1E4D4" w14:textId="77777777" w:rsidR="00551D99" w:rsidRPr="00EE6761" w:rsidRDefault="00551D99" w:rsidP="00316065">
      <w:pPr>
        <w:pStyle w:val="Heading2"/>
        <w:spacing w:before="0"/>
      </w:pPr>
      <w:bookmarkStart w:id="555" w:name="_Toc498330480"/>
      <w:r w:rsidRPr="00EE6761">
        <w:t>13.9</w:t>
      </w:r>
      <w:r w:rsidRPr="00EE6761">
        <w:tab/>
        <w:t>DOC Credit Card Use, Fraud</w:t>
      </w:r>
      <w:r w:rsidR="008C2EEF">
        <w:t>,</w:t>
      </w:r>
      <w:r w:rsidRPr="00EE6761">
        <w:t xml:space="preserve"> and Monitoring</w:t>
      </w:r>
      <w:bookmarkEnd w:id="553"/>
      <w:bookmarkEnd w:id="554"/>
      <w:bookmarkEnd w:id="555"/>
    </w:p>
    <w:p w14:paraId="1714581C" w14:textId="77777777" w:rsidR="00551D99" w:rsidRPr="00EE6761" w:rsidRDefault="00551D99" w:rsidP="00316065">
      <w:pPr>
        <w:pStyle w:val="NoSpacing"/>
        <w:rPr>
          <w:rFonts w:cs="Times New Roman"/>
          <w:szCs w:val="24"/>
        </w:rPr>
      </w:pPr>
    </w:p>
    <w:p w14:paraId="0284DB67" w14:textId="64868A8A" w:rsidR="00551D99" w:rsidRPr="00EE6761" w:rsidRDefault="00BE68AF" w:rsidP="00316065">
      <w:pPr>
        <w:spacing w:before="0" w:after="0"/>
      </w:pPr>
      <w:r>
        <w:t>The DOC PP</w:t>
      </w:r>
      <w:r w:rsidR="00551D99" w:rsidRPr="00EE6761">
        <w:t>TD is responsible for pr</w:t>
      </w:r>
      <w:r w:rsidR="008C2EEF">
        <w:t xml:space="preserve">oviding oversight and guidance </w:t>
      </w:r>
      <w:r w:rsidR="00551D99" w:rsidRPr="00EE6761">
        <w:t>regarding how to properly utilize and manage the DOC Fleet Charge Card.  BFMs are responsible for ensuring the proper use of fleet charge cards when purchasing goods and services for GOVs.</w:t>
      </w:r>
    </w:p>
    <w:p w14:paraId="3DE1BEDB" w14:textId="77777777" w:rsidR="005D48E9" w:rsidRPr="00EE6761" w:rsidRDefault="005D48E9" w:rsidP="00316065">
      <w:pPr>
        <w:pStyle w:val="Heading3"/>
      </w:pPr>
      <w:bookmarkStart w:id="556" w:name="_Toc353456191"/>
      <w:bookmarkStart w:id="557" w:name="_Toc352923942"/>
    </w:p>
    <w:p w14:paraId="1863B97F" w14:textId="77777777" w:rsidR="00551D99" w:rsidRPr="00EE6761" w:rsidRDefault="00551D99" w:rsidP="00316065">
      <w:pPr>
        <w:pStyle w:val="Heading3"/>
      </w:pPr>
      <w:bookmarkStart w:id="558" w:name="_Toc498330481"/>
      <w:r w:rsidRPr="00EE6761">
        <w:t>13.9.1</w:t>
      </w:r>
      <w:r w:rsidRPr="00EE6761">
        <w:tab/>
        <w:t>Fleet Charge Card Program</w:t>
      </w:r>
      <w:bookmarkEnd w:id="556"/>
      <w:bookmarkEnd w:id="557"/>
      <w:bookmarkEnd w:id="558"/>
    </w:p>
    <w:p w14:paraId="44CFF0C3" w14:textId="77777777" w:rsidR="00551D99" w:rsidRPr="00EE6761" w:rsidRDefault="00551D99" w:rsidP="00316065">
      <w:pPr>
        <w:pStyle w:val="NoSpacing"/>
        <w:rPr>
          <w:rFonts w:cs="Times New Roman"/>
          <w:szCs w:val="24"/>
        </w:rPr>
      </w:pPr>
    </w:p>
    <w:p w14:paraId="78544872" w14:textId="77777777" w:rsidR="00551D99" w:rsidRPr="00EE6761" w:rsidRDefault="00551D99" w:rsidP="00316065">
      <w:pPr>
        <w:pStyle w:val="TEXT"/>
        <w:spacing w:before="0" w:after="0"/>
        <w:jc w:val="left"/>
        <w:rPr>
          <w:rFonts w:ascii="Times New Roman" w:hAnsi="Times New Roman"/>
          <w:szCs w:val="24"/>
        </w:rPr>
      </w:pPr>
      <w:r w:rsidRPr="00EE6761">
        <w:rPr>
          <w:rFonts w:ascii="Times New Roman" w:hAnsi="Times New Roman"/>
          <w:szCs w:val="24"/>
        </w:rPr>
        <w:t>One fleet charge card is assigned to each motor vehicle and must be used</w:t>
      </w:r>
      <w:r w:rsidR="00EC570D">
        <w:rPr>
          <w:rFonts w:ascii="Times New Roman" w:hAnsi="Times New Roman"/>
          <w:szCs w:val="24"/>
        </w:rPr>
        <w:t xml:space="preserve"> only</w:t>
      </w:r>
      <w:r w:rsidRPr="00EE6761">
        <w:rPr>
          <w:rFonts w:ascii="Times New Roman" w:hAnsi="Times New Roman"/>
          <w:szCs w:val="24"/>
        </w:rPr>
        <w:t xml:space="preserve"> for the vehicle to which it is assigned.  The employee utilizing a GOV is the Government</w:t>
      </w:r>
      <w:r w:rsidR="00AB2E1E" w:rsidRPr="00EE6761">
        <w:rPr>
          <w:rFonts w:ascii="Times New Roman" w:hAnsi="Times New Roman"/>
          <w:szCs w:val="24"/>
        </w:rPr>
        <w:t>’</w:t>
      </w:r>
      <w:r w:rsidRPr="00EE6761">
        <w:rPr>
          <w:rFonts w:ascii="Times New Roman" w:hAnsi="Times New Roman"/>
          <w:szCs w:val="24"/>
        </w:rPr>
        <w:t>s agent for each purchase made with the fleet charge card and is responsible for each transaction.</w:t>
      </w:r>
      <w:r w:rsidR="00EC570D">
        <w:rPr>
          <w:rFonts w:ascii="Times New Roman" w:hAnsi="Times New Roman"/>
          <w:szCs w:val="24"/>
        </w:rPr>
        <w:t xml:space="preserve">  A fleet charge card may be used for purchasing fuel and paying for maintenance for Government vehicles.  These cards are designed to collect motor vehicle data at the time of purchase.  Where appropriate, the fleet card contract deducts state sales and motor fuel taxes from fuel purchases before the agency is bille</w:t>
      </w:r>
      <w:r w:rsidR="00A25AF3">
        <w:rPr>
          <w:rFonts w:ascii="Times New Roman" w:hAnsi="Times New Roman"/>
          <w:szCs w:val="24"/>
        </w:rPr>
        <w:t>d</w:t>
      </w:r>
      <w:r w:rsidR="00EC570D">
        <w:rPr>
          <w:rFonts w:ascii="Times New Roman" w:hAnsi="Times New Roman"/>
          <w:szCs w:val="24"/>
        </w:rPr>
        <w:t xml:space="preserve">. </w:t>
      </w:r>
    </w:p>
    <w:p w14:paraId="546C34EC" w14:textId="77777777" w:rsidR="00BD0DC8" w:rsidRPr="00EE6761" w:rsidRDefault="00BD0DC8" w:rsidP="00316065">
      <w:pPr>
        <w:pStyle w:val="NoSpacing"/>
        <w:rPr>
          <w:rFonts w:cs="Times New Roman"/>
          <w:szCs w:val="24"/>
        </w:rPr>
      </w:pPr>
      <w:bookmarkStart w:id="559" w:name="_Toc353456192"/>
      <w:bookmarkStart w:id="560" w:name="_Toc352923943"/>
    </w:p>
    <w:p w14:paraId="56373725" w14:textId="77777777" w:rsidR="00551D99" w:rsidRPr="00EE6761" w:rsidRDefault="00551D99" w:rsidP="00316065">
      <w:pPr>
        <w:pStyle w:val="Heading3"/>
      </w:pPr>
      <w:bookmarkStart w:id="561" w:name="_Toc498330482"/>
      <w:r w:rsidRPr="00EE6761">
        <w:t>13.9.2</w:t>
      </w:r>
      <w:r w:rsidRPr="00EE6761">
        <w:tab/>
        <w:t>Fleet Charge Card Authorized Purchases</w:t>
      </w:r>
      <w:bookmarkEnd w:id="559"/>
      <w:bookmarkEnd w:id="560"/>
      <w:bookmarkEnd w:id="561"/>
    </w:p>
    <w:p w14:paraId="1F4B787C" w14:textId="77777777" w:rsidR="005D48E9" w:rsidRPr="00EE6761" w:rsidRDefault="005D48E9" w:rsidP="00316065">
      <w:pPr>
        <w:pStyle w:val="TEXT"/>
        <w:spacing w:before="0" w:after="0"/>
        <w:jc w:val="left"/>
        <w:rPr>
          <w:rFonts w:ascii="Times New Roman" w:hAnsi="Times New Roman"/>
          <w:szCs w:val="24"/>
        </w:rPr>
      </w:pPr>
    </w:p>
    <w:p w14:paraId="2D59F20F" w14:textId="77777777" w:rsidR="00551D99" w:rsidRPr="00EE6761" w:rsidRDefault="00551D99" w:rsidP="00316065">
      <w:pPr>
        <w:pStyle w:val="TEXT"/>
        <w:spacing w:before="0" w:after="0"/>
        <w:jc w:val="left"/>
        <w:rPr>
          <w:rFonts w:ascii="Times New Roman" w:hAnsi="Times New Roman"/>
          <w:szCs w:val="24"/>
        </w:rPr>
      </w:pPr>
      <w:r w:rsidRPr="00EE6761">
        <w:rPr>
          <w:rFonts w:ascii="Times New Roman" w:hAnsi="Times New Roman"/>
          <w:szCs w:val="24"/>
        </w:rPr>
        <w:t xml:space="preserve">In accordance with the </w:t>
      </w:r>
      <w:hyperlink r:id="rId205" w:history="1">
        <w:r w:rsidRPr="00432C3A">
          <w:rPr>
            <w:rStyle w:val="Hyperlink"/>
            <w:rFonts w:ascii="Times New Roman" w:hAnsi="Times New Roman"/>
            <w:szCs w:val="24"/>
          </w:rPr>
          <w:t xml:space="preserve">FAR </w:t>
        </w:r>
        <w:r w:rsidR="008F7BE4">
          <w:rPr>
            <w:rStyle w:val="Hyperlink"/>
            <w:rFonts w:ascii="Times New Roman" w:hAnsi="Times New Roman"/>
            <w:szCs w:val="24"/>
          </w:rPr>
          <w:t>1</w:t>
        </w:r>
        <w:r w:rsidRPr="00432C3A">
          <w:rPr>
            <w:rStyle w:val="Hyperlink"/>
            <w:rFonts w:ascii="Times New Roman" w:hAnsi="Times New Roman"/>
            <w:szCs w:val="24"/>
          </w:rPr>
          <w:t xml:space="preserve">3.1301, </w:t>
        </w:r>
        <w:r w:rsidR="00AB2E1E" w:rsidRPr="00432C3A">
          <w:rPr>
            <w:rStyle w:val="Hyperlink"/>
            <w:rFonts w:ascii="Times New Roman" w:hAnsi="Times New Roman"/>
            <w:szCs w:val="24"/>
          </w:rPr>
          <w:t>“</w:t>
        </w:r>
        <w:r w:rsidRPr="00432C3A">
          <w:rPr>
            <w:rStyle w:val="Hyperlink"/>
            <w:rFonts w:ascii="Times New Roman" w:hAnsi="Times New Roman"/>
            <w:szCs w:val="24"/>
          </w:rPr>
          <w:t>Government-wide Commercial Purchase Card</w:t>
        </w:r>
        <w:r w:rsidR="00D9750D">
          <w:rPr>
            <w:rStyle w:val="Hyperlink"/>
            <w:rFonts w:ascii="Times New Roman" w:hAnsi="Times New Roman"/>
            <w:szCs w:val="24"/>
          </w:rPr>
          <w:t>,</w:t>
        </w:r>
        <w:r w:rsidR="003F1FC3" w:rsidRPr="00432C3A">
          <w:rPr>
            <w:rStyle w:val="Hyperlink"/>
            <w:rFonts w:ascii="Times New Roman" w:hAnsi="Times New Roman"/>
            <w:szCs w:val="24"/>
          </w:rPr>
          <w:t>”</w:t>
        </w:r>
      </w:hyperlink>
      <w:r w:rsidRPr="00EE6761">
        <w:rPr>
          <w:rFonts w:ascii="Times New Roman" w:hAnsi="Times New Roman"/>
          <w:szCs w:val="24"/>
        </w:rPr>
        <w:t xml:space="preserve"> fleet charge cards are authorized for the purchase of the following items:</w:t>
      </w:r>
    </w:p>
    <w:p w14:paraId="6EA7E816" w14:textId="77777777" w:rsidR="00551D99" w:rsidRPr="00EE6761" w:rsidRDefault="00551D99" w:rsidP="00316065">
      <w:pPr>
        <w:pStyle w:val="NoSpacing"/>
        <w:rPr>
          <w:rFonts w:cs="Times New Roman"/>
          <w:szCs w:val="24"/>
        </w:rPr>
      </w:pPr>
    </w:p>
    <w:p w14:paraId="3A7F8E80" w14:textId="77777777" w:rsidR="00EC570D" w:rsidRPr="00EC570D" w:rsidRDefault="00551D99" w:rsidP="00B30429">
      <w:pPr>
        <w:pStyle w:val="TEXT"/>
        <w:numPr>
          <w:ilvl w:val="0"/>
          <w:numId w:val="76"/>
        </w:numPr>
        <w:spacing w:before="0" w:after="0"/>
        <w:ind w:left="720"/>
        <w:jc w:val="left"/>
        <w:rPr>
          <w:rFonts w:ascii="Times New Roman" w:hAnsi="Times New Roman"/>
          <w:szCs w:val="24"/>
        </w:rPr>
      </w:pPr>
      <w:r w:rsidRPr="00EE6761">
        <w:rPr>
          <w:rFonts w:ascii="Times New Roman" w:hAnsi="Times New Roman"/>
          <w:color w:val="000000"/>
          <w:szCs w:val="24"/>
        </w:rPr>
        <w:t xml:space="preserve">Fuel </w:t>
      </w:r>
    </w:p>
    <w:p w14:paraId="4A8A9DBD" w14:textId="77777777" w:rsidR="00EC570D" w:rsidRPr="00EC570D" w:rsidRDefault="00EC570D" w:rsidP="00EC570D">
      <w:pPr>
        <w:pStyle w:val="TEXT"/>
        <w:spacing w:before="0" w:after="0"/>
        <w:ind w:left="720"/>
        <w:jc w:val="left"/>
        <w:rPr>
          <w:rFonts w:ascii="Times New Roman" w:hAnsi="Times New Roman"/>
          <w:szCs w:val="24"/>
        </w:rPr>
      </w:pPr>
    </w:p>
    <w:p w14:paraId="42D24250" w14:textId="77777777" w:rsidR="00DC4428" w:rsidRDefault="000B7122" w:rsidP="00B30429">
      <w:pPr>
        <w:pStyle w:val="TEXT"/>
        <w:numPr>
          <w:ilvl w:val="0"/>
          <w:numId w:val="76"/>
        </w:numPr>
        <w:spacing w:before="0" w:after="0"/>
        <w:ind w:left="720"/>
        <w:jc w:val="left"/>
        <w:rPr>
          <w:rFonts w:ascii="Times New Roman" w:hAnsi="Times New Roman"/>
          <w:szCs w:val="24"/>
        </w:rPr>
      </w:pPr>
      <w:r w:rsidRPr="00EC570D">
        <w:rPr>
          <w:rFonts w:ascii="Times New Roman" w:hAnsi="Times New Roman"/>
          <w:szCs w:val="24"/>
        </w:rPr>
        <w:t>Auto repairs and m</w:t>
      </w:r>
      <w:r w:rsidR="00551D99" w:rsidRPr="00EC570D">
        <w:rPr>
          <w:rFonts w:ascii="Times New Roman" w:hAnsi="Times New Roman"/>
          <w:szCs w:val="24"/>
        </w:rPr>
        <w:t>aintenance</w:t>
      </w:r>
    </w:p>
    <w:p w14:paraId="1746CB0F" w14:textId="77777777" w:rsidR="00BE2220" w:rsidRPr="00EC570D" w:rsidRDefault="00BE2220" w:rsidP="00BE2220">
      <w:pPr>
        <w:pStyle w:val="TEXT"/>
        <w:spacing w:before="0" w:after="0"/>
        <w:jc w:val="left"/>
        <w:rPr>
          <w:rFonts w:ascii="Times New Roman" w:hAnsi="Times New Roman"/>
          <w:szCs w:val="24"/>
        </w:rPr>
      </w:pPr>
    </w:p>
    <w:p w14:paraId="11E8C9AE" w14:textId="77777777" w:rsidR="00551D99" w:rsidRPr="00DC4428" w:rsidRDefault="000B7122" w:rsidP="00B30429">
      <w:pPr>
        <w:pStyle w:val="FIRSTINDENT"/>
        <w:numPr>
          <w:ilvl w:val="0"/>
          <w:numId w:val="76"/>
        </w:numPr>
        <w:tabs>
          <w:tab w:val="left" w:pos="360"/>
          <w:tab w:val="left" w:pos="720"/>
        </w:tabs>
        <w:spacing w:before="0" w:after="0"/>
        <w:ind w:left="720"/>
        <w:rPr>
          <w:rFonts w:ascii="Times New Roman" w:hAnsi="Times New Roman"/>
          <w:szCs w:val="24"/>
        </w:rPr>
      </w:pPr>
      <w:r>
        <w:rPr>
          <w:rFonts w:ascii="Times New Roman" w:hAnsi="Times New Roman"/>
          <w:szCs w:val="24"/>
        </w:rPr>
        <w:t>Auto p</w:t>
      </w:r>
      <w:r w:rsidR="00551D99" w:rsidRPr="00DC4428">
        <w:rPr>
          <w:rFonts w:ascii="Times New Roman" w:hAnsi="Times New Roman"/>
          <w:szCs w:val="24"/>
        </w:rPr>
        <w:t>arts</w:t>
      </w:r>
    </w:p>
    <w:p w14:paraId="2A8DD9C6" w14:textId="77777777" w:rsidR="00551D99" w:rsidRPr="00EE6761" w:rsidRDefault="00551D99" w:rsidP="00316065">
      <w:pPr>
        <w:pStyle w:val="FIRSTINDENT"/>
        <w:tabs>
          <w:tab w:val="left" w:pos="720"/>
          <w:tab w:val="left" w:pos="1170"/>
        </w:tabs>
        <w:spacing w:before="0" w:after="0"/>
        <w:ind w:left="720" w:firstLine="0"/>
        <w:rPr>
          <w:rFonts w:ascii="Times New Roman" w:hAnsi="Times New Roman"/>
          <w:szCs w:val="24"/>
        </w:rPr>
      </w:pPr>
    </w:p>
    <w:p w14:paraId="1EE8584C" w14:textId="77777777" w:rsidR="00551D99" w:rsidRPr="00EE6761" w:rsidRDefault="00551D99" w:rsidP="00B30429">
      <w:pPr>
        <w:pStyle w:val="FIRSTINDENT"/>
        <w:numPr>
          <w:ilvl w:val="0"/>
          <w:numId w:val="76"/>
        </w:numPr>
        <w:tabs>
          <w:tab w:val="left" w:pos="720"/>
          <w:tab w:val="left" w:pos="1170"/>
        </w:tabs>
        <w:spacing w:before="0" w:after="0"/>
        <w:ind w:left="720"/>
        <w:rPr>
          <w:rFonts w:ascii="Times New Roman" w:hAnsi="Times New Roman"/>
          <w:szCs w:val="24"/>
        </w:rPr>
      </w:pPr>
      <w:r w:rsidRPr="00EE6761">
        <w:rPr>
          <w:rFonts w:ascii="Times New Roman" w:hAnsi="Times New Roman"/>
          <w:szCs w:val="24"/>
        </w:rPr>
        <w:t>Towing</w:t>
      </w:r>
    </w:p>
    <w:p w14:paraId="52902D81" w14:textId="77777777" w:rsidR="00551D99" w:rsidRPr="00EE6761" w:rsidRDefault="00551D99" w:rsidP="00316065">
      <w:pPr>
        <w:pStyle w:val="FIRSTINDENT"/>
        <w:tabs>
          <w:tab w:val="left" w:pos="720"/>
          <w:tab w:val="left" w:pos="1170"/>
        </w:tabs>
        <w:spacing w:before="0" w:after="0"/>
        <w:ind w:left="720" w:firstLine="0"/>
        <w:rPr>
          <w:rFonts w:ascii="Times New Roman" w:hAnsi="Times New Roman"/>
          <w:szCs w:val="24"/>
        </w:rPr>
      </w:pPr>
    </w:p>
    <w:p w14:paraId="002E9C29" w14:textId="77777777" w:rsidR="00551D99" w:rsidRDefault="000B7122" w:rsidP="00B30429">
      <w:pPr>
        <w:pStyle w:val="FIRSTINDENT"/>
        <w:numPr>
          <w:ilvl w:val="0"/>
          <w:numId w:val="76"/>
        </w:numPr>
        <w:tabs>
          <w:tab w:val="left" w:pos="720"/>
          <w:tab w:val="left" w:pos="1170"/>
        </w:tabs>
        <w:spacing w:before="0" w:after="0"/>
        <w:ind w:left="720"/>
        <w:rPr>
          <w:rFonts w:ascii="Times New Roman" w:hAnsi="Times New Roman"/>
          <w:szCs w:val="24"/>
        </w:rPr>
      </w:pPr>
      <w:r>
        <w:rPr>
          <w:rFonts w:ascii="Times New Roman" w:hAnsi="Times New Roman"/>
          <w:szCs w:val="24"/>
        </w:rPr>
        <w:lastRenderedPageBreak/>
        <w:t>Car w</w:t>
      </w:r>
      <w:r w:rsidR="00551D99" w:rsidRPr="00EE6761">
        <w:rPr>
          <w:rFonts w:ascii="Times New Roman" w:hAnsi="Times New Roman"/>
          <w:szCs w:val="24"/>
        </w:rPr>
        <w:t>ashes</w:t>
      </w:r>
    </w:p>
    <w:p w14:paraId="3469E0B6" w14:textId="77777777" w:rsidR="001D2F39" w:rsidRDefault="001D2F39" w:rsidP="00316065">
      <w:pPr>
        <w:pStyle w:val="Heading3"/>
      </w:pPr>
      <w:bookmarkStart w:id="562" w:name="_Toc353456193"/>
      <w:bookmarkStart w:id="563" w:name="_Toc352923944"/>
    </w:p>
    <w:p w14:paraId="30EFE95B" w14:textId="61E7AB19" w:rsidR="00551D99" w:rsidRPr="00EE6761" w:rsidRDefault="00551D99" w:rsidP="00316065">
      <w:pPr>
        <w:pStyle w:val="Heading3"/>
      </w:pPr>
      <w:bookmarkStart w:id="564" w:name="_Toc498330483"/>
      <w:r w:rsidRPr="00EE6761">
        <w:t>13.9.3</w:t>
      </w:r>
      <w:r w:rsidRPr="00EE6761">
        <w:tab/>
        <w:t>Fraud, Waste</w:t>
      </w:r>
      <w:r w:rsidR="008C2EEF">
        <w:t>,</w:t>
      </w:r>
      <w:r w:rsidRPr="00EE6761">
        <w:t xml:space="preserve"> and Abuse</w:t>
      </w:r>
      <w:bookmarkEnd w:id="562"/>
      <w:bookmarkEnd w:id="563"/>
      <w:bookmarkEnd w:id="564"/>
    </w:p>
    <w:p w14:paraId="7ED817D6" w14:textId="77777777" w:rsidR="00551D99" w:rsidRPr="00EE6761" w:rsidRDefault="00551D99" w:rsidP="00316065">
      <w:pPr>
        <w:pStyle w:val="NoSpacing"/>
        <w:rPr>
          <w:rFonts w:cs="Times New Roman"/>
          <w:szCs w:val="24"/>
        </w:rPr>
      </w:pPr>
    </w:p>
    <w:p w14:paraId="43175F9B" w14:textId="6FB752B5" w:rsidR="00551D99" w:rsidRPr="00EE6761" w:rsidRDefault="00B460EC" w:rsidP="00316065">
      <w:pPr>
        <w:spacing w:before="0" w:after="0"/>
      </w:pPr>
      <w:r>
        <w:t>R</w:t>
      </w:r>
      <w:r w:rsidR="00F47C72">
        <w:t>ecipients</w:t>
      </w:r>
      <w:r w:rsidR="00551D99" w:rsidRPr="00EE6761">
        <w:t xml:space="preserve"> in the fleet charge card program are responsible for preventing fraud and the conditions that lead to fraud.  Additionally, employees are required to report instances of suspected fraud.</w:t>
      </w:r>
    </w:p>
    <w:p w14:paraId="72BBA8AE" w14:textId="77777777" w:rsidR="00551D99" w:rsidRPr="00EE6761" w:rsidRDefault="00551D99" w:rsidP="00316065">
      <w:pPr>
        <w:pStyle w:val="NoSpacing"/>
        <w:rPr>
          <w:rFonts w:cs="Times New Roman"/>
          <w:szCs w:val="24"/>
        </w:rPr>
      </w:pPr>
    </w:p>
    <w:p w14:paraId="24430037" w14:textId="32146FFF" w:rsidR="00551D99" w:rsidRDefault="00551D99" w:rsidP="00316065">
      <w:pPr>
        <w:spacing w:before="0" w:after="0"/>
      </w:pPr>
      <w:r w:rsidRPr="00EE6761">
        <w:t xml:space="preserve">A determination of whether the misuse is fraudulent may only be made after a comprehensive investigation.  For that reason, suspected cases must be reported to DFM </w:t>
      </w:r>
      <w:r w:rsidR="00951E26">
        <w:t xml:space="preserve">and OIG </w:t>
      </w:r>
      <w:r w:rsidRPr="00EE6761">
        <w:t>through the BFM.</w:t>
      </w:r>
    </w:p>
    <w:p w14:paraId="669F9291" w14:textId="77777777" w:rsidR="00A03038" w:rsidRPr="00EE6761" w:rsidRDefault="00A03038" w:rsidP="00316065">
      <w:pPr>
        <w:spacing w:before="0" w:after="0"/>
      </w:pPr>
    </w:p>
    <w:p w14:paraId="02002ECB" w14:textId="5F6758EE" w:rsidR="002C03C4" w:rsidRDefault="00551D99" w:rsidP="00316065">
      <w:pPr>
        <w:spacing w:before="0" w:after="0"/>
      </w:pPr>
      <w:r w:rsidRPr="00EE6761">
        <w:t>Specific guidance on these reviews</w:t>
      </w:r>
      <w:r w:rsidR="002C03C4">
        <w:t xml:space="preserve"> and probable indicators of fraud are</w:t>
      </w:r>
      <w:r w:rsidRPr="00EE6761">
        <w:t xml:space="preserve"> detailed under the</w:t>
      </w:r>
      <w:r w:rsidR="007102A2">
        <w:t xml:space="preserve"> </w:t>
      </w:r>
      <w:hyperlink r:id="rId206" w:history="1">
        <w:r w:rsidR="007102A2" w:rsidRPr="007102A2">
          <w:rPr>
            <w:rStyle w:val="Hyperlink"/>
          </w:rPr>
          <w:t>DOC</w:t>
        </w:r>
        <w:r w:rsidRPr="007102A2">
          <w:rPr>
            <w:rStyle w:val="Hyperlink"/>
          </w:rPr>
          <w:t xml:space="preserve"> CAM </w:t>
        </w:r>
        <w:r w:rsidR="00BD07E4" w:rsidRPr="007102A2">
          <w:rPr>
            <w:rStyle w:val="Hyperlink"/>
          </w:rPr>
          <w:t>S</w:t>
        </w:r>
        <w:r w:rsidRPr="007102A2">
          <w:rPr>
            <w:rStyle w:val="Hyperlink"/>
          </w:rPr>
          <w:t xml:space="preserve">ection 1313.301, </w:t>
        </w:r>
        <w:r w:rsidR="00AB2E1E" w:rsidRPr="007102A2">
          <w:rPr>
            <w:rStyle w:val="Hyperlink"/>
          </w:rPr>
          <w:t>“</w:t>
        </w:r>
        <w:r w:rsidRPr="007102A2">
          <w:rPr>
            <w:rStyle w:val="Hyperlink"/>
          </w:rPr>
          <w:t>Purchase Card Program.</w:t>
        </w:r>
        <w:r w:rsidR="00AB2E1E" w:rsidRPr="007102A2">
          <w:rPr>
            <w:rStyle w:val="Hyperlink"/>
          </w:rPr>
          <w:t>”</w:t>
        </w:r>
      </w:hyperlink>
      <w:r w:rsidRPr="00EE6761">
        <w:t xml:space="preserve"> </w:t>
      </w:r>
    </w:p>
    <w:p w14:paraId="1ACB9A46" w14:textId="77777777" w:rsidR="00A03038" w:rsidRDefault="00A03038" w:rsidP="00316065">
      <w:pPr>
        <w:spacing w:before="0" w:after="0"/>
      </w:pPr>
    </w:p>
    <w:p w14:paraId="6753F34B" w14:textId="77777777" w:rsidR="00551D99" w:rsidRPr="00EE6761" w:rsidRDefault="00551D99" w:rsidP="00316065">
      <w:pPr>
        <w:pStyle w:val="NoSpacing"/>
        <w:rPr>
          <w:rFonts w:cs="Times New Roman"/>
          <w:vanish/>
          <w:szCs w:val="24"/>
          <w:specVanish/>
        </w:rPr>
      </w:pPr>
    </w:p>
    <w:p w14:paraId="1AA9661B" w14:textId="73E47B34" w:rsidR="00551D99" w:rsidRPr="00EE6761" w:rsidRDefault="00551D99" w:rsidP="00316065">
      <w:pPr>
        <w:spacing w:before="0" w:after="0"/>
      </w:pPr>
      <w:r w:rsidRPr="00EE6761">
        <w:t xml:space="preserve">Violations of fleet charge card laws, regulations, </w:t>
      </w:r>
      <w:r w:rsidR="005E1E34" w:rsidRPr="00EE6761">
        <w:t>policies,</w:t>
      </w:r>
      <w:r w:rsidRPr="00EE6761">
        <w:t xml:space="preserve"> and guidance may result in immediate cancellation of the card and disciplinary action against the cardholder, approving official, or both.  Disciplinary action will be applied in accordance with DOC employee relations, legal, and management guidelines.  Intentional misuse of the card will be considered an attempt to commit fraud against the U.S. Government, and the individual may be subject to </w:t>
      </w:r>
      <w:r w:rsidR="007C7DDA">
        <w:t xml:space="preserve">disciplinary action and/or </w:t>
      </w:r>
      <w:r w:rsidRPr="00EE6761">
        <w:t xml:space="preserve">a fine of not more than </w:t>
      </w:r>
      <w:r w:rsidRPr="00412F76">
        <w:t>$10,000, imprisonment for not more than five years, or</w:t>
      </w:r>
      <w:r w:rsidRPr="00EE6761">
        <w:t xml:space="preserve"> both under </w:t>
      </w:r>
      <w:hyperlink r:id="rId207" w:history="1">
        <w:r w:rsidRPr="00BE0C29">
          <w:rPr>
            <w:rStyle w:val="Hyperlink"/>
          </w:rPr>
          <w:t xml:space="preserve">18 U.S.C. </w:t>
        </w:r>
        <w:r w:rsidR="007C7DDA">
          <w:rPr>
            <w:rStyle w:val="Hyperlink"/>
          </w:rPr>
          <w:t xml:space="preserve">§ </w:t>
        </w:r>
        <w:r w:rsidRPr="00BE0C29">
          <w:rPr>
            <w:rStyle w:val="Hyperlink"/>
          </w:rPr>
          <w:t>287</w:t>
        </w:r>
      </w:hyperlink>
      <w:r w:rsidR="00F359C3">
        <w:rPr>
          <w:rStyle w:val="Hyperlink"/>
        </w:rPr>
        <w:t>, False, Fictitious, or Fraudulent Claims.”</w:t>
      </w:r>
    </w:p>
    <w:p w14:paraId="6FBED5D3" w14:textId="77777777" w:rsidR="00B519D3" w:rsidRPr="00EE6761" w:rsidRDefault="00B519D3" w:rsidP="00316065">
      <w:pPr>
        <w:spacing w:before="0" w:after="0"/>
      </w:pPr>
    </w:p>
    <w:p w14:paraId="071DEC74" w14:textId="77777777" w:rsidR="00551D99" w:rsidRPr="00EE6761" w:rsidRDefault="00551D99" w:rsidP="00316065">
      <w:pPr>
        <w:pStyle w:val="Heading3"/>
      </w:pPr>
      <w:bookmarkStart w:id="565" w:name="_Toc353456194"/>
      <w:bookmarkStart w:id="566" w:name="_Toc352923945"/>
      <w:bookmarkStart w:id="567" w:name="_Toc498330484"/>
      <w:r w:rsidRPr="00EE6761">
        <w:t>13.9.4</w:t>
      </w:r>
      <w:r w:rsidRPr="00EE6761">
        <w:tab/>
        <w:t>GSA Fraud Fleet Charge Card Monitoring</w:t>
      </w:r>
      <w:bookmarkEnd w:id="565"/>
      <w:bookmarkEnd w:id="566"/>
      <w:bookmarkEnd w:id="567"/>
    </w:p>
    <w:p w14:paraId="2204C7BA" w14:textId="77777777" w:rsidR="00551D99" w:rsidRPr="00EE6761" w:rsidRDefault="00551D99" w:rsidP="00316065">
      <w:pPr>
        <w:pStyle w:val="NoSpacing"/>
        <w:rPr>
          <w:rFonts w:cs="Times New Roman"/>
          <w:szCs w:val="24"/>
        </w:rPr>
      </w:pPr>
    </w:p>
    <w:p w14:paraId="2C6EFD25" w14:textId="77777777" w:rsidR="00551D99" w:rsidRPr="00EE6761" w:rsidRDefault="00551D99" w:rsidP="00316065">
      <w:pPr>
        <w:pStyle w:val="TEXT"/>
        <w:tabs>
          <w:tab w:val="left" w:pos="360"/>
          <w:tab w:val="left" w:pos="450"/>
          <w:tab w:val="left" w:pos="720"/>
          <w:tab w:val="left" w:pos="1170"/>
        </w:tabs>
        <w:spacing w:before="0" w:after="0"/>
        <w:jc w:val="left"/>
        <w:rPr>
          <w:rFonts w:ascii="Times New Roman" w:hAnsi="Times New Roman"/>
          <w:szCs w:val="24"/>
        </w:rPr>
      </w:pPr>
      <w:r w:rsidRPr="00EE6761">
        <w:rPr>
          <w:rFonts w:ascii="Times New Roman" w:hAnsi="Times New Roman"/>
          <w:szCs w:val="24"/>
        </w:rPr>
        <w:t>GSA fully monitors and manages fraud monitoring of the GSA Fleet Charge Card.</w:t>
      </w:r>
    </w:p>
    <w:p w14:paraId="38F22E5D" w14:textId="77777777" w:rsidR="00B519D3" w:rsidRPr="00EE6761" w:rsidRDefault="00B519D3" w:rsidP="00316065">
      <w:pPr>
        <w:pStyle w:val="Heading3"/>
      </w:pPr>
      <w:bookmarkStart w:id="568" w:name="_Toc353456195"/>
      <w:bookmarkStart w:id="569" w:name="_Toc352923946"/>
    </w:p>
    <w:p w14:paraId="3DE968EC" w14:textId="77777777" w:rsidR="00551D99" w:rsidRPr="00EE6761" w:rsidRDefault="00551D99" w:rsidP="00316065">
      <w:pPr>
        <w:pStyle w:val="Heading3"/>
      </w:pPr>
      <w:bookmarkStart w:id="570" w:name="_Toc498330485"/>
      <w:r w:rsidRPr="00EE6761">
        <w:t>13.9.5</w:t>
      </w:r>
      <w:r w:rsidRPr="00EE6761">
        <w:tab/>
        <w:t>Return of DOC Fleet Charge Cards</w:t>
      </w:r>
      <w:bookmarkEnd w:id="568"/>
      <w:bookmarkEnd w:id="569"/>
      <w:bookmarkEnd w:id="570"/>
    </w:p>
    <w:p w14:paraId="3E6AF5FC" w14:textId="77777777" w:rsidR="00551D99" w:rsidRPr="00EE6761" w:rsidRDefault="00551D99" w:rsidP="00316065">
      <w:pPr>
        <w:pStyle w:val="NoSpacing"/>
        <w:rPr>
          <w:rFonts w:cs="Times New Roman"/>
          <w:szCs w:val="24"/>
        </w:rPr>
      </w:pPr>
    </w:p>
    <w:p w14:paraId="286B8CA1" w14:textId="7D1BB6C9" w:rsidR="00551D99" w:rsidRPr="00EE6761" w:rsidRDefault="00B460EC" w:rsidP="00316065">
      <w:pPr>
        <w:spacing w:before="0" w:after="0"/>
      </w:pPr>
      <w:r>
        <w:t>A</w:t>
      </w:r>
      <w:r w:rsidR="00551D99" w:rsidRPr="00EE6761">
        <w:t>ctive fleet charge cards not assigned to a vehicle must be returned to the BFM as soon as possible to prevent further use.  The BFM will destroy card upon receipt and report its destruction to the DFM for accountability purposes.</w:t>
      </w:r>
      <w:bookmarkStart w:id="571" w:name="_Toc352923947"/>
    </w:p>
    <w:p w14:paraId="09EFF785" w14:textId="77777777" w:rsidR="00BE2220" w:rsidRDefault="00BE2220" w:rsidP="00316065">
      <w:pPr>
        <w:pStyle w:val="Heading2"/>
        <w:spacing w:before="0"/>
      </w:pPr>
      <w:bookmarkStart w:id="572" w:name="_Toc353456196"/>
    </w:p>
    <w:p w14:paraId="55F76B7A" w14:textId="77777777" w:rsidR="00551D99" w:rsidRPr="00EE6761" w:rsidRDefault="00551D99" w:rsidP="00316065">
      <w:pPr>
        <w:pStyle w:val="Heading2"/>
        <w:spacing w:before="0"/>
      </w:pPr>
      <w:bookmarkStart w:id="573" w:name="_Toc498330486"/>
      <w:r w:rsidRPr="00EE6761">
        <w:t>13.10</w:t>
      </w:r>
      <w:r w:rsidRPr="00EE6761">
        <w:tab/>
        <w:t>DOC Fleet Management Reporting</w:t>
      </w:r>
      <w:bookmarkEnd w:id="571"/>
      <w:bookmarkEnd w:id="572"/>
      <w:bookmarkEnd w:id="573"/>
    </w:p>
    <w:p w14:paraId="0FE31013" w14:textId="77777777" w:rsidR="005D48E9" w:rsidRPr="00EE6761" w:rsidRDefault="005D48E9" w:rsidP="00316065">
      <w:pPr>
        <w:pStyle w:val="NormalWeb"/>
        <w:spacing w:before="0" w:beforeAutospacing="0" w:after="0" w:afterAutospacing="0"/>
      </w:pPr>
    </w:p>
    <w:p w14:paraId="14EC59D5" w14:textId="77777777" w:rsidR="00551D99" w:rsidRPr="00EE6761" w:rsidRDefault="00551D99" w:rsidP="00316065">
      <w:pPr>
        <w:pStyle w:val="NormalWeb"/>
        <w:spacing w:before="0" w:beforeAutospacing="0" w:after="0" w:afterAutospacing="0"/>
      </w:pPr>
      <w:r w:rsidRPr="00EE6761">
        <w:t>DOC is required to report the Department</w:t>
      </w:r>
      <w:r w:rsidR="00AB2E1E" w:rsidRPr="00EE6761">
        <w:t>’</w:t>
      </w:r>
      <w:r w:rsidRPr="00EE6761">
        <w:t xml:space="preserve">s fleet management activities to a number of Government agencies.  </w:t>
      </w:r>
    </w:p>
    <w:p w14:paraId="4A3F0B4F" w14:textId="77777777" w:rsidR="005D48E9" w:rsidRPr="00EE6761" w:rsidRDefault="005D48E9" w:rsidP="00316065">
      <w:pPr>
        <w:pStyle w:val="Heading3"/>
      </w:pPr>
      <w:bookmarkStart w:id="574" w:name="_Toc353456197"/>
    </w:p>
    <w:p w14:paraId="6FA1A1C0" w14:textId="77777777" w:rsidR="00551D99" w:rsidRPr="00EE6761" w:rsidRDefault="00551D99" w:rsidP="00316065">
      <w:pPr>
        <w:pStyle w:val="Heading3"/>
      </w:pPr>
      <w:bookmarkStart w:id="575" w:name="_Toc498330487"/>
      <w:r w:rsidRPr="00EE6761">
        <w:t>13.10.1 Federal Automotive Statistical Tool (FAST) Reporting</w:t>
      </w:r>
      <w:bookmarkEnd w:id="574"/>
      <w:bookmarkEnd w:id="575"/>
      <w:r w:rsidRPr="00EE6761">
        <w:t xml:space="preserve"> </w:t>
      </w:r>
    </w:p>
    <w:p w14:paraId="26C72A9A" w14:textId="77777777" w:rsidR="001F0F3D" w:rsidRPr="00EE6761" w:rsidRDefault="001F0F3D" w:rsidP="00316065">
      <w:pPr>
        <w:pStyle w:val="NormalWeb"/>
        <w:spacing w:before="0" w:beforeAutospacing="0" w:after="0" w:afterAutospacing="0"/>
      </w:pPr>
    </w:p>
    <w:p w14:paraId="41BA267E" w14:textId="77777777" w:rsidR="00551D99" w:rsidRPr="00EE6761" w:rsidRDefault="00551D99" w:rsidP="00316065">
      <w:pPr>
        <w:pStyle w:val="NormalWeb"/>
        <w:spacing w:before="0" w:beforeAutospacing="0" w:after="0" w:afterAutospacing="0"/>
      </w:pPr>
      <w:r w:rsidRPr="00EE6761">
        <w:t xml:space="preserve">FAST is a web-based reporting tool managed by Idaho National Research Laboratory that captures motor vehicle data submitted from Federal Government agencies.  This data includes motor vehicle fleet inventory, cost, utilization, and budget information. </w:t>
      </w:r>
    </w:p>
    <w:p w14:paraId="1D6393BB" w14:textId="77777777" w:rsidR="005D48E9" w:rsidRPr="00EE6761" w:rsidRDefault="00B564DE" w:rsidP="00316065">
      <w:pPr>
        <w:pStyle w:val="NormalWeb"/>
        <w:spacing w:before="0" w:beforeAutospacing="0" w:after="0" w:afterAutospacing="0"/>
      </w:pPr>
      <w:r w:rsidRPr="00EE6761">
        <w:t>FAST opens on October</w:t>
      </w:r>
      <w:r w:rsidR="00927CA9">
        <w:t xml:space="preserve"> 1</w:t>
      </w:r>
      <w:r w:rsidRPr="00EE6761">
        <w:t xml:space="preserve"> where Bureaus may enter actual current </w:t>
      </w:r>
      <w:r w:rsidR="007E0375">
        <w:t>fiscal year</w:t>
      </w:r>
      <w:r w:rsidRPr="00EE6761">
        <w:t xml:space="preserve"> vehicle inventory, acqu</w:t>
      </w:r>
      <w:r w:rsidR="00CC43D8" w:rsidRPr="00EE6761">
        <w:t xml:space="preserve">isitions, disposals, fuel costs, fuel </w:t>
      </w:r>
      <w:r w:rsidRPr="00EE6761">
        <w:t>consumption, vehicle mileage, and fleet costs.</w:t>
      </w:r>
    </w:p>
    <w:p w14:paraId="10272C40" w14:textId="77777777" w:rsidR="005D48E9" w:rsidRPr="00EE6761" w:rsidRDefault="005D48E9" w:rsidP="00316065">
      <w:pPr>
        <w:pStyle w:val="NormalWeb"/>
        <w:spacing w:before="0" w:beforeAutospacing="0" w:after="0" w:afterAutospacing="0"/>
      </w:pPr>
    </w:p>
    <w:p w14:paraId="49D95962" w14:textId="77777777" w:rsidR="005D48E9" w:rsidRDefault="008C2EEF" w:rsidP="00316065">
      <w:pPr>
        <w:pStyle w:val="NormalWeb"/>
        <w:spacing w:before="0" w:beforeAutospacing="0" w:after="0" w:afterAutospacing="0"/>
      </w:pPr>
      <w:r>
        <w:lastRenderedPageBreak/>
        <w:t xml:space="preserve">When </w:t>
      </w:r>
      <w:r w:rsidR="00B564DE" w:rsidRPr="00EE6761">
        <w:t>FAST closes</w:t>
      </w:r>
      <w:r>
        <w:t>,</w:t>
      </w:r>
      <w:r w:rsidR="00B564DE" w:rsidRPr="00EE6761">
        <w:t xml:space="preserve"> no further information can be entered for the previous fiscal year after the</w:t>
      </w:r>
      <w:r w:rsidR="00DC2660" w:rsidRPr="00EE6761">
        <w:t xml:space="preserve"> cutoff </w:t>
      </w:r>
      <w:r w:rsidR="00B564DE" w:rsidRPr="00EE6761">
        <w:t xml:space="preserve">date given by </w:t>
      </w:r>
      <w:r w:rsidR="00CC43D8" w:rsidRPr="00EE6761">
        <w:t xml:space="preserve">the </w:t>
      </w:r>
      <w:r w:rsidR="00B564DE" w:rsidRPr="00EE6761">
        <w:t>Headquarters</w:t>
      </w:r>
      <w:r w:rsidR="00CC43D8" w:rsidRPr="00EE6761">
        <w:t>,</w:t>
      </w:r>
      <w:r w:rsidR="00B564DE" w:rsidRPr="00EE6761">
        <w:t xml:space="preserve"> Fleet Management Office.</w:t>
      </w:r>
    </w:p>
    <w:p w14:paraId="3246DF0B" w14:textId="77777777" w:rsidR="005D48E9" w:rsidRDefault="00551D99" w:rsidP="00316065">
      <w:pPr>
        <w:pStyle w:val="NormalWeb"/>
        <w:spacing w:before="0" w:beforeAutospacing="0" w:after="0" w:afterAutospacing="0"/>
      </w:pPr>
      <w:r w:rsidRPr="00EE6761">
        <w:t xml:space="preserve">The following is a listing of various reports </w:t>
      </w:r>
      <w:r w:rsidR="001F0F3D" w:rsidRPr="00EE6761">
        <w:t>that</w:t>
      </w:r>
      <w:r w:rsidR="008A74D5" w:rsidRPr="00EE6761">
        <w:t xml:space="preserve"> are </w:t>
      </w:r>
      <w:r w:rsidR="00911F29" w:rsidRPr="00EE6761">
        <w:t>due for FAST entry</w:t>
      </w:r>
      <w:r w:rsidRPr="00EE6761">
        <w:t>:</w:t>
      </w:r>
    </w:p>
    <w:p w14:paraId="5936ACCE" w14:textId="77777777" w:rsidR="001D2F39" w:rsidRDefault="001D2F39" w:rsidP="00316065">
      <w:pPr>
        <w:pStyle w:val="NormalWeb"/>
        <w:spacing w:before="0" w:beforeAutospacing="0" w:after="0" w:afterAutospacing="0"/>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2970"/>
        <w:gridCol w:w="3510"/>
        <w:gridCol w:w="2790"/>
      </w:tblGrid>
      <w:tr w:rsidR="00551D99" w:rsidRPr="00EE6761" w14:paraId="1ED87264" w14:textId="77777777" w:rsidTr="00A03038">
        <w:trPr>
          <w:jc w:val="center"/>
        </w:trPr>
        <w:tc>
          <w:tcPr>
            <w:tcW w:w="1350" w:type="dxa"/>
            <w:tcBorders>
              <w:top w:val="single" w:sz="4" w:space="0" w:color="auto"/>
              <w:left w:val="single" w:sz="4" w:space="0" w:color="auto"/>
              <w:bottom w:val="single" w:sz="4" w:space="0" w:color="auto"/>
              <w:right w:val="single" w:sz="4" w:space="0" w:color="auto"/>
            </w:tcBorders>
            <w:shd w:val="clear" w:color="auto" w:fill="0000FF"/>
            <w:hideMark/>
          </w:tcPr>
          <w:p w14:paraId="3F34EFB9" w14:textId="77777777" w:rsidR="00551D99" w:rsidRPr="00EE6761" w:rsidRDefault="00551D99" w:rsidP="00316065">
            <w:pPr>
              <w:spacing w:before="0" w:after="0"/>
              <w:rPr>
                <w:b/>
              </w:rPr>
            </w:pPr>
            <w:r w:rsidRPr="00EE6761">
              <w:rPr>
                <w:b/>
              </w:rPr>
              <w:t>Suspense  Date</w:t>
            </w:r>
          </w:p>
        </w:tc>
        <w:tc>
          <w:tcPr>
            <w:tcW w:w="2970" w:type="dxa"/>
            <w:tcBorders>
              <w:top w:val="single" w:sz="4" w:space="0" w:color="auto"/>
              <w:left w:val="single" w:sz="4" w:space="0" w:color="auto"/>
              <w:bottom w:val="single" w:sz="4" w:space="0" w:color="auto"/>
              <w:right w:val="single" w:sz="4" w:space="0" w:color="auto"/>
            </w:tcBorders>
            <w:shd w:val="clear" w:color="auto" w:fill="0000FF"/>
            <w:hideMark/>
          </w:tcPr>
          <w:p w14:paraId="6CDD5D6D" w14:textId="77777777" w:rsidR="00551D99" w:rsidRPr="00EE6761" w:rsidRDefault="00551D99" w:rsidP="00316065">
            <w:pPr>
              <w:spacing w:before="0" w:after="0"/>
              <w:rPr>
                <w:b/>
              </w:rPr>
            </w:pPr>
            <w:r w:rsidRPr="00EE6761">
              <w:rPr>
                <w:b/>
              </w:rPr>
              <w:t>Title</w:t>
            </w:r>
          </w:p>
        </w:tc>
        <w:tc>
          <w:tcPr>
            <w:tcW w:w="3510" w:type="dxa"/>
            <w:tcBorders>
              <w:top w:val="single" w:sz="4" w:space="0" w:color="auto"/>
              <w:left w:val="single" w:sz="4" w:space="0" w:color="auto"/>
              <w:bottom w:val="single" w:sz="4" w:space="0" w:color="auto"/>
              <w:right w:val="single" w:sz="4" w:space="0" w:color="auto"/>
            </w:tcBorders>
            <w:shd w:val="clear" w:color="auto" w:fill="0000FF"/>
            <w:hideMark/>
          </w:tcPr>
          <w:p w14:paraId="03561AE8" w14:textId="77777777" w:rsidR="00551D99" w:rsidRPr="00EE6761" w:rsidRDefault="00551D99" w:rsidP="00316065">
            <w:pPr>
              <w:spacing w:before="0" w:after="0"/>
              <w:rPr>
                <w:b/>
              </w:rPr>
            </w:pPr>
            <w:r w:rsidRPr="00EE6761">
              <w:rPr>
                <w:b/>
              </w:rPr>
              <w:t>Description</w:t>
            </w:r>
          </w:p>
        </w:tc>
        <w:tc>
          <w:tcPr>
            <w:tcW w:w="2790" w:type="dxa"/>
            <w:tcBorders>
              <w:top w:val="single" w:sz="4" w:space="0" w:color="auto"/>
              <w:left w:val="single" w:sz="4" w:space="0" w:color="auto"/>
              <w:bottom w:val="single" w:sz="4" w:space="0" w:color="auto"/>
              <w:right w:val="single" w:sz="4" w:space="0" w:color="auto"/>
            </w:tcBorders>
            <w:shd w:val="clear" w:color="auto" w:fill="0000FF"/>
            <w:hideMark/>
          </w:tcPr>
          <w:p w14:paraId="1952F6F2" w14:textId="77777777" w:rsidR="00551D99" w:rsidRPr="00EE6761" w:rsidRDefault="00551D99" w:rsidP="00316065">
            <w:pPr>
              <w:spacing w:before="0" w:after="0"/>
              <w:rPr>
                <w:b/>
              </w:rPr>
            </w:pPr>
            <w:r w:rsidRPr="00EE6761">
              <w:rPr>
                <w:b/>
              </w:rPr>
              <w:t>Regulation</w:t>
            </w:r>
          </w:p>
        </w:tc>
      </w:tr>
      <w:tr w:rsidR="00551D99" w:rsidRPr="00EE6761" w14:paraId="2AE79761" w14:textId="77777777" w:rsidTr="00A03038">
        <w:trPr>
          <w:jc w:val="center"/>
        </w:trPr>
        <w:tc>
          <w:tcPr>
            <w:tcW w:w="1350" w:type="dxa"/>
            <w:tcBorders>
              <w:top w:val="single" w:sz="4" w:space="0" w:color="auto"/>
              <w:left w:val="single" w:sz="4" w:space="0" w:color="auto"/>
              <w:bottom w:val="single" w:sz="4" w:space="0" w:color="auto"/>
              <w:right w:val="single" w:sz="4" w:space="0" w:color="auto"/>
            </w:tcBorders>
            <w:hideMark/>
          </w:tcPr>
          <w:p w14:paraId="70A91CF3" w14:textId="77777777" w:rsidR="00551D99" w:rsidRPr="00EE6761" w:rsidRDefault="00551D99" w:rsidP="00316065">
            <w:pPr>
              <w:spacing w:before="0" w:after="0"/>
            </w:pPr>
            <w:r w:rsidRPr="00EE6761">
              <w:t>March</w:t>
            </w:r>
          </w:p>
        </w:tc>
        <w:tc>
          <w:tcPr>
            <w:tcW w:w="2970" w:type="dxa"/>
            <w:tcBorders>
              <w:top w:val="single" w:sz="4" w:space="0" w:color="auto"/>
              <w:left w:val="single" w:sz="4" w:space="0" w:color="auto"/>
              <w:bottom w:val="single" w:sz="4" w:space="0" w:color="auto"/>
              <w:right w:val="single" w:sz="4" w:space="0" w:color="auto"/>
            </w:tcBorders>
            <w:hideMark/>
          </w:tcPr>
          <w:p w14:paraId="22C88014" w14:textId="77777777" w:rsidR="00551D99" w:rsidRPr="00EE6761" w:rsidRDefault="00551D99" w:rsidP="00316065">
            <w:pPr>
              <w:spacing w:before="0" w:after="0"/>
            </w:pPr>
            <w:r w:rsidRPr="00EE6761">
              <w:t>OMB Initial Budget Report</w:t>
            </w:r>
          </w:p>
        </w:tc>
        <w:tc>
          <w:tcPr>
            <w:tcW w:w="3510" w:type="dxa"/>
            <w:tcBorders>
              <w:top w:val="single" w:sz="4" w:space="0" w:color="auto"/>
              <w:left w:val="single" w:sz="4" w:space="0" w:color="auto"/>
              <w:bottom w:val="single" w:sz="4" w:space="0" w:color="auto"/>
              <w:right w:val="single" w:sz="4" w:space="0" w:color="auto"/>
            </w:tcBorders>
            <w:hideMark/>
          </w:tcPr>
          <w:p w14:paraId="00E64507" w14:textId="77777777" w:rsidR="00551D99" w:rsidRPr="00EE6761" w:rsidRDefault="00551D99" w:rsidP="00316065">
            <w:pPr>
              <w:spacing w:before="0" w:after="0"/>
            </w:pPr>
            <w:r w:rsidRPr="00EE6761">
              <w:t xml:space="preserve">Budget projections for current and </w:t>
            </w:r>
            <w:r w:rsidR="006121F6" w:rsidRPr="00EE6761">
              <w:t>upcoming</w:t>
            </w:r>
            <w:r w:rsidR="00E07BA9">
              <w:t xml:space="preserve"> fiscal year</w:t>
            </w:r>
            <w:r w:rsidRPr="00EE6761">
              <w:t>.</w:t>
            </w:r>
          </w:p>
        </w:tc>
        <w:tc>
          <w:tcPr>
            <w:tcW w:w="2790" w:type="dxa"/>
            <w:tcBorders>
              <w:top w:val="single" w:sz="4" w:space="0" w:color="auto"/>
              <w:left w:val="single" w:sz="4" w:space="0" w:color="auto"/>
              <w:bottom w:val="single" w:sz="4" w:space="0" w:color="auto"/>
              <w:right w:val="single" w:sz="4" w:space="0" w:color="auto"/>
            </w:tcBorders>
            <w:hideMark/>
          </w:tcPr>
          <w:p w14:paraId="1CF2D524" w14:textId="77777777" w:rsidR="00551D99" w:rsidRPr="00EE6761" w:rsidRDefault="00B24A1B" w:rsidP="00316065">
            <w:pPr>
              <w:spacing w:before="0" w:after="0"/>
            </w:pPr>
            <w:hyperlink r:id="rId208" w:history="1">
              <w:r w:rsidR="002C03C4" w:rsidRPr="002C03C4">
                <w:rPr>
                  <w:rStyle w:val="Hyperlink"/>
                </w:rPr>
                <w:t xml:space="preserve">OMB Circular </w:t>
              </w:r>
              <w:r w:rsidR="00551D99" w:rsidRPr="002C03C4">
                <w:rPr>
                  <w:rStyle w:val="Hyperlink"/>
                </w:rPr>
                <w:t>A</w:t>
              </w:r>
              <w:r w:rsidR="002C03C4" w:rsidRPr="002C03C4">
                <w:rPr>
                  <w:rStyle w:val="Hyperlink"/>
                </w:rPr>
                <w:t>-</w:t>
              </w:r>
              <w:r w:rsidR="00551D99" w:rsidRPr="002C03C4">
                <w:rPr>
                  <w:rStyle w:val="Hyperlink"/>
                </w:rPr>
                <w:t>11</w:t>
              </w:r>
              <w:r w:rsidR="002C03C4" w:rsidRPr="002C03C4">
                <w:rPr>
                  <w:rStyle w:val="Hyperlink"/>
                </w:rPr>
                <w:t>, “Preparation, Submission, and Execution of the Budget</w:t>
              </w:r>
              <w:r w:rsidR="00D9750D">
                <w:rPr>
                  <w:rStyle w:val="Hyperlink"/>
                </w:rPr>
                <w:t>,</w:t>
              </w:r>
              <w:r w:rsidR="002C03C4" w:rsidRPr="002C03C4">
                <w:rPr>
                  <w:rStyle w:val="Hyperlink"/>
                </w:rPr>
                <w:t>”</w:t>
              </w:r>
            </w:hyperlink>
            <w:r w:rsidR="00551D99" w:rsidRPr="00EE6761">
              <w:t xml:space="preserve"> and Vehicle Allocation Methodology </w:t>
            </w:r>
          </w:p>
        </w:tc>
      </w:tr>
      <w:tr w:rsidR="00551D99" w:rsidRPr="00EE6761" w14:paraId="47DB7D6F" w14:textId="77777777" w:rsidTr="00A03038">
        <w:trPr>
          <w:jc w:val="center"/>
        </w:trPr>
        <w:tc>
          <w:tcPr>
            <w:tcW w:w="1350" w:type="dxa"/>
            <w:tcBorders>
              <w:top w:val="single" w:sz="4" w:space="0" w:color="auto"/>
              <w:left w:val="single" w:sz="4" w:space="0" w:color="auto"/>
              <w:bottom w:val="single" w:sz="4" w:space="0" w:color="auto"/>
              <w:right w:val="single" w:sz="4" w:space="0" w:color="auto"/>
            </w:tcBorders>
            <w:hideMark/>
          </w:tcPr>
          <w:p w14:paraId="11A7264A" w14:textId="77777777" w:rsidR="00551D99" w:rsidRPr="00EE6761" w:rsidRDefault="00551D99" w:rsidP="00316065">
            <w:pPr>
              <w:spacing w:before="0" w:after="0"/>
            </w:pPr>
            <w:r w:rsidRPr="00EE6761">
              <w:t>June</w:t>
            </w:r>
          </w:p>
        </w:tc>
        <w:tc>
          <w:tcPr>
            <w:tcW w:w="2970" w:type="dxa"/>
            <w:tcBorders>
              <w:top w:val="single" w:sz="4" w:space="0" w:color="auto"/>
              <w:left w:val="single" w:sz="4" w:space="0" w:color="auto"/>
              <w:bottom w:val="single" w:sz="4" w:space="0" w:color="auto"/>
              <w:right w:val="single" w:sz="4" w:space="0" w:color="auto"/>
            </w:tcBorders>
            <w:hideMark/>
          </w:tcPr>
          <w:p w14:paraId="5474AFFF" w14:textId="77777777" w:rsidR="00551D99" w:rsidRPr="00EE6761" w:rsidRDefault="00551D99" w:rsidP="00316065">
            <w:pPr>
              <w:spacing w:before="0" w:after="0"/>
            </w:pPr>
            <w:r w:rsidRPr="00EE6761">
              <w:t>Alternative Fuel Wavier Request</w:t>
            </w:r>
          </w:p>
        </w:tc>
        <w:tc>
          <w:tcPr>
            <w:tcW w:w="3510" w:type="dxa"/>
            <w:tcBorders>
              <w:top w:val="single" w:sz="4" w:space="0" w:color="auto"/>
              <w:left w:val="single" w:sz="4" w:space="0" w:color="auto"/>
              <w:bottom w:val="single" w:sz="4" w:space="0" w:color="auto"/>
              <w:right w:val="single" w:sz="4" w:space="0" w:color="auto"/>
            </w:tcBorders>
            <w:hideMark/>
          </w:tcPr>
          <w:p w14:paraId="1B90BA4B" w14:textId="77777777" w:rsidR="00551D99" w:rsidRPr="00EE6761" w:rsidRDefault="00551D99" w:rsidP="00316065">
            <w:pPr>
              <w:spacing w:before="0" w:after="0"/>
            </w:pPr>
            <w:r w:rsidRPr="00EE6761">
              <w:t>Waiver request for vehicles not using alternative fuel.</w:t>
            </w:r>
          </w:p>
        </w:tc>
        <w:tc>
          <w:tcPr>
            <w:tcW w:w="2790" w:type="dxa"/>
            <w:tcBorders>
              <w:top w:val="single" w:sz="4" w:space="0" w:color="auto"/>
              <w:left w:val="single" w:sz="4" w:space="0" w:color="auto"/>
              <w:bottom w:val="single" w:sz="4" w:space="0" w:color="auto"/>
              <w:right w:val="single" w:sz="4" w:space="0" w:color="auto"/>
            </w:tcBorders>
            <w:hideMark/>
          </w:tcPr>
          <w:p w14:paraId="1A479994" w14:textId="5D463962" w:rsidR="00551D99" w:rsidRPr="00EE6761" w:rsidRDefault="00B24A1B" w:rsidP="00784A2E">
            <w:pPr>
              <w:spacing w:before="0" w:after="0"/>
            </w:pPr>
            <w:hyperlink r:id="rId209" w:history="1">
              <w:r w:rsidR="00551D99" w:rsidRPr="00514E79">
                <w:rPr>
                  <w:rStyle w:val="Hyperlink"/>
                </w:rPr>
                <w:t>E</w:t>
              </w:r>
              <w:r w:rsidR="00784A2E">
                <w:rPr>
                  <w:rStyle w:val="Hyperlink"/>
                </w:rPr>
                <w:t>nergy Policy</w:t>
              </w:r>
              <w:r w:rsidR="00DF66A2" w:rsidRPr="00514E79">
                <w:rPr>
                  <w:rStyle w:val="Hyperlink"/>
                </w:rPr>
                <w:t xml:space="preserve"> </w:t>
              </w:r>
              <w:r w:rsidR="00551D99" w:rsidRPr="00514E79">
                <w:rPr>
                  <w:rStyle w:val="Hyperlink"/>
                </w:rPr>
                <w:t>Act</w:t>
              </w:r>
              <w:r w:rsidR="007D747E">
                <w:rPr>
                  <w:rStyle w:val="Hyperlink"/>
                </w:rPr>
                <w:t xml:space="preserve"> of</w:t>
              </w:r>
              <w:r w:rsidR="00DF66A2" w:rsidRPr="00514E79">
                <w:rPr>
                  <w:rStyle w:val="Hyperlink"/>
                </w:rPr>
                <w:t xml:space="preserve"> </w:t>
              </w:r>
              <w:r w:rsidR="00551D99" w:rsidRPr="00514E79">
                <w:rPr>
                  <w:rStyle w:val="Hyperlink"/>
                </w:rPr>
                <w:t xml:space="preserve"> 2005, Section 701</w:t>
              </w:r>
            </w:hyperlink>
            <w:r w:rsidR="00551D99" w:rsidRPr="00EE6761">
              <w:t xml:space="preserve"> and </w:t>
            </w:r>
            <w:hyperlink r:id="rId210" w:history="1">
              <w:r w:rsidR="00551D99" w:rsidRPr="00514E79">
                <w:rPr>
                  <w:rStyle w:val="Hyperlink"/>
                </w:rPr>
                <w:t>E</w:t>
              </w:r>
              <w:r w:rsidR="00DF66A2" w:rsidRPr="00514E79">
                <w:rPr>
                  <w:rStyle w:val="Hyperlink"/>
                </w:rPr>
                <w:t>nergy Independence and Security Act (EISA)</w:t>
              </w:r>
              <w:r w:rsidR="00551D99" w:rsidRPr="00514E79">
                <w:rPr>
                  <w:rStyle w:val="Hyperlink"/>
                </w:rPr>
                <w:t xml:space="preserve"> 2007, Section 246</w:t>
              </w:r>
            </w:hyperlink>
          </w:p>
        </w:tc>
      </w:tr>
      <w:tr w:rsidR="00551D99" w:rsidRPr="00EE6761" w14:paraId="50DB0B6C" w14:textId="77777777" w:rsidTr="00A03038">
        <w:trPr>
          <w:jc w:val="center"/>
        </w:trPr>
        <w:tc>
          <w:tcPr>
            <w:tcW w:w="1350" w:type="dxa"/>
            <w:tcBorders>
              <w:top w:val="single" w:sz="4" w:space="0" w:color="auto"/>
              <w:left w:val="single" w:sz="4" w:space="0" w:color="auto"/>
              <w:bottom w:val="single" w:sz="4" w:space="0" w:color="auto"/>
              <w:right w:val="single" w:sz="4" w:space="0" w:color="auto"/>
            </w:tcBorders>
            <w:hideMark/>
          </w:tcPr>
          <w:p w14:paraId="4A67EDC8" w14:textId="77777777" w:rsidR="00551D99" w:rsidRPr="00EE6761" w:rsidRDefault="00551D99" w:rsidP="00316065">
            <w:pPr>
              <w:spacing w:before="0" w:after="0"/>
            </w:pPr>
            <w:r w:rsidRPr="00EE6761">
              <w:t>August</w:t>
            </w:r>
          </w:p>
        </w:tc>
        <w:tc>
          <w:tcPr>
            <w:tcW w:w="2970" w:type="dxa"/>
            <w:tcBorders>
              <w:top w:val="single" w:sz="4" w:space="0" w:color="auto"/>
              <w:left w:val="single" w:sz="4" w:space="0" w:color="auto"/>
              <w:bottom w:val="single" w:sz="4" w:space="0" w:color="auto"/>
              <w:right w:val="single" w:sz="4" w:space="0" w:color="auto"/>
            </w:tcBorders>
            <w:hideMark/>
          </w:tcPr>
          <w:p w14:paraId="1019DF0F" w14:textId="77777777" w:rsidR="00551D99" w:rsidRPr="00EE6761" w:rsidRDefault="00551D99" w:rsidP="00316065">
            <w:pPr>
              <w:spacing w:before="0" w:after="0"/>
            </w:pPr>
            <w:r w:rsidRPr="00EE6761">
              <w:t xml:space="preserve">NIST Fuel Station Report </w:t>
            </w:r>
          </w:p>
        </w:tc>
        <w:tc>
          <w:tcPr>
            <w:tcW w:w="3510" w:type="dxa"/>
            <w:tcBorders>
              <w:top w:val="single" w:sz="4" w:space="0" w:color="auto"/>
              <w:left w:val="single" w:sz="4" w:space="0" w:color="auto"/>
              <w:bottom w:val="single" w:sz="4" w:space="0" w:color="auto"/>
              <w:right w:val="single" w:sz="4" w:space="0" w:color="auto"/>
            </w:tcBorders>
            <w:hideMark/>
          </w:tcPr>
          <w:p w14:paraId="4B8F0E47" w14:textId="77777777" w:rsidR="00551D99" w:rsidRPr="00EE6761" w:rsidRDefault="00551D99" w:rsidP="00316065">
            <w:pPr>
              <w:spacing w:before="0" w:after="0"/>
            </w:pPr>
            <w:r w:rsidRPr="002C03C4">
              <w:t xml:space="preserve">EISA </w:t>
            </w:r>
            <w:r w:rsidR="00514E79" w:rsidRPr="002C03C4">
              <w:t xml:space="preserve">Section </w:t>
            </w:r>
            <w:r w:rsidRPr="002C03C4">
              <w:t>246</w:t>
            </w:r>
            <w:r w:rsidRPr="00EE6761">
              <w:t xml:space="preserve"> requires agencies to install a renewable fuel pump.</w:t>
            </w:r>
            <w:r w:rsidR="00514E79">
              <w:t xml:space="preserve"> </w:t>
            </w:r>
            <w:r w:rsidRPr="00EE6761">
              <w:t xml:space="preserve"> Report summarizes agency compliance with EISA 246.</w:t>
            </w:r>
          </w:p>
        </w:tc>
        <w:tc>
          <w:tcPr>
            <w:tcW w:w="2790" w:type="dxa"/>
            <w:tcBorders>
              <w:top w:val="single" w:sz="4" w:space="0" w:color="auto"/>
              <w:left w:val="single" w:sz="4" w:space="0" w:color="auto"/>
              <w:bottom w:val="single" w:sz="4" w:space="0" w:color="auto"/>
              <w:right w:val="single" w:sz="4" w:space="0" w:color="auto"/>
            </w:tcBorders>
            <w:hideMark/>
          </w:tcPr>
          <w:p w14:paraId="4A238CBD" w14:textId="77777777" w:rsidR="00551D99" w:rsidRPr="00EE6761" w:rsidRDefault="00551D99" w:rsidP="00316065">
            <w:pPr>
              <w:spacing w:before="0" w:after="0"/>
            </w:pPr>
            <w:r w:rsidRPr="002C03C4">
              <w:t>EISA Section 246</w:t>
            </w:r>
          </w:p>
        </w:tc>
      </w:tr>
      <w:tr w:rsidR="00551D99" w:rsidRPr="00EE6761" w14:paraId="60F504DB" w14:textId="77777777" w:rsidTr="00A03038">
        <w:trPr>
          <w:jc w:val="center"/>
        </w:trPr>
        <w:tc>
          <w:tcPr>
            <w:tcW w:w="1350" w:type="dxa"/>
            <w:tcBorders>
              <w:top w:val="single" w:sz="4" w:space="0" w:color="auto"/>
              <w:left w:val="single" w:sz="4" w:space="0" w:color="auto"/>
              <w:bottom w:val="single" w:sz="4" w:space="0" w:color="auto"/>
              <w:right w:val="single" w:sz="4" w:space="0" w:color="auto"/>
            </w:tcBorders>
            <w:hideMark/>
          </w:tcPr>
          <w:p w14:paraId="7E520320" w14:textId="77777777" w:rsidR="00551D99" w:rsidRPr="00EE6761" w:rsidRDefault="00551D99" w:rsidP="00316065">
            <w:pPr>
              <w:spacing w:before="0" w:after="0"/>
            </w:pPr>
            <w:r w:rsidRPr="00EE6761">
              <w:t>August</w:t>
            </w:r>
          </w:p>
        </w:tc>
        <w:tc>
          <w:tcPr>
            <w:tcW w:w="2970" w:type="dxa"/>
            <w:tcBorders>
              <w:top w:val="single" w:sz="4" w:space="0" w:color="auto"/>
              <w:left w:val="single" w:sz="4" w:space="0" w:color="auto"/>
              <w:bottom w:val="single" w:sz="4" w:space="0" w:color="auto"/>
              <w:right w:val="single" w:sz="4" w:space="0" w:color="auto"/>
            </w:tcBorders>
            <w:hideMark/>
          </w:tcPr>
          <w:p w14:paraId="2B4EDB1C" w14:textId="77777777" w:rsidR="00551D99" w:rsidRPr="00EE6761" w:rsidRDefault="00551D99" w:rsidP="00316065">
            <w:pPr>
              <w:spacing w:before="0" w:after="0"/>
            </w:pPr>
            <w:r w:rsidRPr="00EE6761">
              <w:t>OMB Final Budget Report</w:t>
            </w:r>
          </w:p>
        </w:tc>
        <w:tc>
          <w:tcPr>
            <w:tcW w:w="3510" w:type="dxa"/>
            <w:tcBorders>
              <w:top w:val="single" w:sz="4" w:space="0" w:color="auto"/>
              <w:left w:val="single" w:sz="4" w:space="0" w:color="auto"/>
              <w:bottom w:val="single" w:sz="4" w:space="0" w:color="auto"/>
              <w:right w:val="single" w:sz="4" w:space="0" w:color="auto"/>
            </w:tcBorders>
            <w:hideMark/>
          </w:tcPr>
          <w:p w14:paraId="0B389E03" w14:textId="77777777" w:rsidR="00551D99" w:rsidRPr="00EE6761" w:rsidRDefault="00551D99" w:rsidP="00316065">
            <w:pPr>
              <w:spacing w:before="0" w:after="0"/>
            </w:pPr>
            <w:r w:rsidRPr="00EE6761">
              <w:t xml:space="preserve">Final report for current and planned fleet inventory, vehicle costs, and fleet budget estimates for </w:t>
            </w:r>
            <w:r w:rsidR="006121F6" w:rsidRPr="00EE6761">
              <w:t>upcoming</w:t>
            </w:r>
            <w:r w:rsidR="00E07BA9">
              <w:t xml:space="preserve"> fiscal year</w:t>
            </w:r>
            <w:r w:rsidRPr="00EE6761">
              <w:t>.</w:t>
            </w:r>
          </w:p>
        </w:tc>
        <w:tc>
          <w:tcPr>
            <w:tcW w:w="2790" w:type="dxa"/>
            <w:tcBorders>
              <w:top w:val="single" w:sz="4" w:space="0" w:color="auto"/>
              <w:left w:val="single" w:sz="4" w:space="0" w:color="auto"/>
              <w:bottom w:val="single" w:sz="4" w:space="0" w:color="auto"/>
              <w:right w:val="single" w:sz="4" w:space="0" w:color="auto"/>
            </w:tcBorders>
            <w:hideMark/>
          </w:tcPr>
          <w:p w14:paraId="16128E97" w14:textId="77777777" w:rsidR="00551D99" w:rsidRPr="00EE6761" w:rsidRDefault="00551D99" w:rsidP="00316065">
            <w:pPr>
              <w:spacing w:before="0" w:after="0"/>
            </w:pPr>
            <w:r w:rsidRPr="002C03C4">
              <w:t xml:space="preserve">OMB </w:t>
            </w:r>
            <w:r w:rsidR="002C03C4" w:rsidRPr="002C03C4">
              <w:t xml:space="preserve">Circular </w:t>
            </w:r>
            <w:r w:rsidRPr="002C03C4">
              <w:t>A-11</w:t>
            </w:r>
          </w:p>
        </w:tc>
      </w:tr>
    </w:tbl>
    <w:p w14:paraId="32C822C5" w14:textId="77777777" w:rsidR="00B519D3" w:rsidRPr="00EE6761" w:rsidRDefault="00B519D3" w:rsidP="00316065">
      <w:pPr>
        <w:pStyle w:val="Heading3"/>
      </w:pPr>
      <w:bookmarkStart w:id="576" w:name="_Toc353456198"/>
    </w:p>
    <w:p w14:paraId="39513AD2" w14:textId="77777777" w:rsidR="00551D99" w:rsidRPr="00EE6761" w:rsidRDefault="00551D99" w:rsidP="00316065">
      <w:pPr>
        <w:pStyle w:val="Heading3"/>
      </w:pPr>
      <w:bookmarkStart w:id="577" w:name="_Toc498330488"/>
      <w:r w:rsidRPr="00EE6761">
        <w:t>13.10.2 Other DOC Reporting</w:t>
      </w:r>
      <w:bookmarkEnd w:id="576"/>
      <w:bookmarkEnd w:id="577"/>
      <w:r w:rsidRPr="00EE6761">
        <w:t xml:space="preserve"> </w:t>
      </w:r>
    </w:p>
    <w:p w14:paraId="7C4A5999" w14:textId="77777777" w:rsidR="005D48E9" w:rsidRPr="00EE6761" w:rsidRDefault="005D48E9" w:rsidP="00316065">
      <w:pPr>
        <w:pStyle w:val="NormalWeb"/>
        <w:spacing w:before="0" w:beforeAutospacing="0" w:after="0" w:afterAutospacing="0"/>
      </w:pPr>
    </w:p>
    <w:p w14:paraId="4B5C39DE" w14:textId="77777777" w:rsidR="00551D99" w:rsidRDefault="00551D99" w:rsidP="00316065">
      <w:pPr>
        <w:pStyle w:val="NormalWeb"/>
        <w:spacing w:before="0" w:beforeAutospacing="0" w:after="0" w:afterAutospacing="0"/>
      </w:pPr>
      <w:r w:rsidRPr="00EE6761">
        <w:t xml:space="preserve">The following is a listing of various </w:t>
      </w:r>
      <w:r w:rsidR="008A74D5" w:rsidRPr="00EE6761">
        <w:t xml:space="preserve">fleet management </w:t>
      </w:r>
      <w:r w:rsidRPr="00EE6761">
        <w:t>reports that are due</w:t>
      </w:r>
      <w:r w:rsidR="00B564DE" w:rsidRPr="00EE6761">
        <w:t>:</w:t>
      </w:r>
      <w:r w:rsidRPr="00EE6761">
        <w:t xml:space="preserve"> </w:t>
      </w:r>
    </w:p>
    <w:p w14:paraId="2C24DA15" w14:textId="77777777" w:rsidR="00406F80" w:rsidRPr="00EE6761" w:rsidRDefault="00406F80" w:rsidP="00316065">
      <w:pPr>
        <w:pStyle w:val="NormalWeb"/>
        <w:spacing w:before="0" w:beforeAutospacing="0" w:after="0" w:afterAutospacing="0"/>
      </w:pPr>
    </w:p>
    <w:tbl>
      <w:tblPr>
        <w:tblW w:w="1073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2755"/>
        <w:gridCol w:w="3391"/>
        <w:gridCol w:w="3082"/>
      </w:tblGrid>
      <w:tr w:rsidR="00551D99" w:rsidRPr="00EE6761" w14:paraId="25E08B7F" w14:textId="77777777" w:rsidTr="00AC61F9">
        <w:trPr>
          <w:trHeight w:val="562"/>
        </w:trPr>
        <w:tc>
          <w:tcPr>
            <w:tcW w:w="1504" w:type="dxa"/>
            <w:tcBorders>
              <w:top w:val="single" w:sz="4" w:space="0" w:color="auto"/>
              <w:left w:val="single" w:sz="4" w:space="0" w:color="auto"/>
              <w:bottom w:val="single" w:sz="4" w:space="0" w:color="auto"/>
              <w:right w:val="single" w:sz="4" w:space="0" w:color="auto"/>
            </w:tcBorders>
            <w:shd w:val="clear" w:color="auto" w:fill="0000FF"/>
            <w:hideMark/>
          </w:tcPr>
          <w:p w14:paraId="1CCF28B4" w14:textId="77777777" w:rsidR="00551D99" w:rsidRPr="00EE6761" w:rsidRDefault="00551D99" w:rsidP="00316065">
            <w:pPr>
              <w:spacing w:before="0" w:after="0"/>
              <w:rPr>
                <w:b/>
              </w:rPr>
            </w:pPr>
            <w:r w:rsidRPr="00EE6761">
              <w:rPr>
                <w:b/>
              </w:rPr>
              <w:t>Suspense  Date</w:t>
            </w:r>
          </w:p>
        </w:tc>
        <w:tc>
          <w:tcPr>
            <w:tcW w:w="2755" w:type="dxa"/>
            <w:tcBorders>
              <w:top w:val="single" w:sz="4" w:space="0" w:color="auto"/>
              <w:left w:val="single" w:sz="4" w:space="0" w:color="auto"/>
              <w:bottom w:val="single" w:sz="4" w:space="0" w:color="auto"/>
              <w:right w:val="single" w:sz="4" w:space="0" w:color="auto"/>
            </w:tcBorders>
            <w:shd w:val="clear" w:color="auto" w:fill="0000FF"/>
            <w:hideMark/>
          </w:tcPr>
          <w:p w14:paraId="52594965" w14:textId="77777777" w:rsidR="00551D99" w:rsidRPr="00EE6761" w:rsidRDefault="00551D99" w:rsidP="00316065">
            <w:pPr>
              <w:spacing w:before="0" w:after="0"/>
              <w:rPr>
                <w:b/>
              </w:rPr>
            </w:pPr>
            <w:r w:rsidRPr="00EE6761">
              <w:rPr>
                <w:b/>
              </w:rPr>
              <w:t>Report                        Title</w:t>
            </w:r>
          </w:p>
        </w:tc>
        <w:tc>
          <w:tcPr>
            <w:tcW w:w="3391" w:type="dxa"/>
            <w:tcBorders>
              <w:top w:val="single" w:sz="4" w:space="0" w:color="auto"/>
              <w:left w:val="single" w:sz="4" w:space="0" w:color="auto"/>
              <w:bottom w:val="single" w:sz="4" w:space="0" w:color="auto"/>
              <w:right w:val="single" w:sz="4" w:space="0" w:color="auto"/>
            </w:tcBorders>
            <w:shd w:val="clear" w:color="auto" w:fill="0000FF"/>
            <w:hideMark/>
          </w:tcPr>
          <w:p w14:paraId="466196E3" w14:textId="77777777" w:rsidR="00551D99" w:rsidRPr="00EE6761" w:rsidRDefault="00551D99" w:rsidP="00316065">
            <w:pPr>
              <w:spacing w:before="0" w:after="0"/>
              <w:rPr>
                <w:b/>
              </w:rPr>
            </w:pPr>
            <w:r w:rsidRPr="00EE6761">
              <w:rPr>
                <w:b/>
              </w:rPr>
              <w:t>Description</w:t>
            </w:r>
          </w:p>
        </w:tc>
        <w:tc>
          <w:tcPr>
            <w:tcW w:w="3082" w:type="dxa"/>
            <w:tcBorders>
              <w:top w:val="single" w:sz="4" w:space="0" w:color="auto"/>
              <w:left w:val="single" w:sz="4" w:space="0" w:color="auto"/>
              <w:bottom w:val="single" w:sz="4" w:space="0" w:color="auto"/>
              <w:right w:val="single" w:sz="4" w:space="0" w:color="auto"/>
            </w:tcBorders>
            <w:shd w:val="clear" w:color="auto" w:fill="0000FF"/>
            <w:hideMark/>
          </w:tcPr>
          <w:p w14:paraId="28E64B39" w14:textId="77777777" w:rsidR="00551D99" w:rsidRPr="00EE6761" w:rsidRDefault="00551D99" w:rsidP="00316065">
            <w:pPr>
              <w:spacing w:before="0" w:after="0"/>
              <w:rPr>
                <w:b/>
              </w:rPr>
            </w:pPr>
            <w:r w:rsidRPr="00EE6761">
              <w:rPr>
                <w:b/>
              </w:rPr>
              <w:t xml:space="preserve">Due to </w:t>
            </w:r>
          </w:p>
        </w:tc>
      </w:tr>
      <w:tr w:rsidR="00551D99" w:rsidRPr="00EE6761" w14:paraId="535C48A5" w14:textId="77777777" w:rsidTr="00AC61F9">
        <w:trPr>
          <w:trHeight w:val="1124"/>
        </w:trPr>
        <w:tc>
          <w:tcPr>
            <w:tcW w:w="1504" w:type="dxa"/>
            <w:tcBorders>
              <w:top w:val="single" w:sz="4" w:space="0" w:color="auto"/>
              <w:left w:val="single" w:sz="4" w:space="0" w:color="auto"/>
              <w:bottom w:val="single" w:sz="4" w:space="0" w:color="auto"/>
              <w:right w:val="single" w:sz="4" w:space="0" w:color="auto"/>
            </w:tcBorders>
            <w:hideMark/>
          </w:tcPr>
          <w:p w14:paraId="32544D0C" w14:textId="77777777" w:rsidR="00551D99" w:rsidRPr="00EE6761" w:rsidRDefault="00551D99" w:rsidP="00316065">
            <w:pPr>
              <w:spacing w:before="0" w:after="0"/>
            </w:pPr>
            <w:r w:rsidRPr="00EE6761">
              <w:t>January</w:t>
            </w:r>
          </w:p>
        </w:tc>
        <w:tc>
          <w:tcPr>
            <w:tcW w:w="2755" w:type="dxa"/>
            <w:tcBorders>
              <w:top w:val="single" w:sz="4" w:space="0" w:color="auto"/>
              <w:left w:val="single" w:sz="4" w:space="0" w:color="auto"/>
              <w:bottom w:val="single" w:sz="4" w:space="0" w:color="auto"/>
              <w:right w:val="single" w:sz="4" w:space="0" w:color="auto"/>
            </w:tcBorders>
            <w:hideMark/>
          </w:tcPr>
          <w:p w14:paraId="671C8AE4" w14:textId="77777777" w:rsidR="00551D99" w:rsidRPr="00EE6761" w:rsidRDefault="00551D99" w:rsidP="00316065">
            <w:pPr>
              <w:spacing w:before="0" w:after="0"/>
            </w:pPr>
            <w:r w:rsidRPr="00EE6761">
              <w:t>OMB Transportation Scorecard</w:t>
            </w:r>
          </w:p>
        </w:tc>
        <w:tc>
          <w:tcPr>
            <w:tcW w:w="3391" w:type="dxa"/>
            <w:tcBorders>
              <w:top w:val="single" w:sz="4" w:space="0" w:color="auto"/>
              <w:left w:val="single" w:sz="4" w:space="0" w:color="auto"/>
              <w:bottom w:val="single" w:sz="4" w:space="0" w:color="auto"/>
              <w:right w:val="single" w:sz="4" w:space="0" w:color="auto"/>
            </w:tcBorders>
            <w:hideMark/>
          </w:tcPr>
          <w:p w14:paraId="4D093C3F" w14:textId="77777777" w:rsidR="00551D99" w:rsidRPr="00EE6761" w:rsidRDefault="00551D99" w:rsidP="00316065">
            <w:pPr>
              <w:spacing w:before="0" w:after="0"/>
            </w:pPr>
            <w:r w:rsidRPr="00EE6761">
              <w:t>Narrative explaining progress towards DOC transportation goals and recommendations for new transportation goals.</w:t>
            </w:r>
          </w:p>
        </w:tc>
        <w:tc>
          <w:tcPr>
            <w:tcW w:w="3082" w:type="dxa"/>
            <w:tcBorders>
              <w:top w:val="single" w:sz="4" w:space="0" w:color="auto"/>
              <w:left w:val="single" w:sz="4" w:space="0" w:color="auto"/>
              <w:bottom w:val="single" w:sz="4" w:space="0" w:color="auto"/>
              <w:right w:val="single" w:sz="4" w:space="0" w:color="auto"/>
            </w:tcBorders>
            <w:hideMark/>
          </w:tcPr>
          <w:p w14:paraId="76591A8B" w14:textId="77777777" w:rsidR="00551D99" w:rsidRPr="00EE6761" w:rsidRDefault="00551D99" w:rsidP="00316065">
            <w:pPr>
              <w:spacing w:before="0" w:after="0"/>
            </w:pPr>
            <w:r w:rsidRPr="00EE6761">
              <w:t>Internal; DOC Office of Sustainability Energy and Environmental Programs (OSEEP)</w:t>
            </w:r>
          </w:p>
        </w:tc>
      </w:tr>
      <w:tr w:rsidR="00C62991" w:rsidRPr="00EE6761" w14:paraId="2F627FCF" w14:textId="77777777" w:rsidTr="00AC61F9">
        <w:trPr>
          <w:trHeight w:val="827"/>
        </w:trPr>
        <w:tc>
          <w:tcPr>
            <w:tcW w:w="1504" w:type="dxa"/>
            <w:tcBorders>
              <w:top w:val="single" w:sz="4" w:space="0" w:color="auto"/>
              <w:left w:val="single" w:sz="4" w:space="0" w:color="auto"/>
              <w:bottom w:val="single" w:sz="4" w:space="0" w:color="auto"/>
              <w:right w:val="single" w:sz="4" w:space="0" w:color="auto"/>
            </w:tcBorders>
          </w:tcPr>
          <w:p w14:paraId="165BCF6A" w14:textId="77777777" w:rsidR="00C62991" w:rsidRPr="00EE6761" w:rsidRDefault="00C62991" w:rsidP="00316065">
            <w:pPr>
              <w:spacing w:before="0" w:after="0"/>
            </w:pPr>
            <w:r w:rsidRPr="00EE6761">
              <w:t>January</w:t>
            </w:r>
          </w:p>
        </w:tc>
        <w:tc>
          <w:tcPr>
            <w:tcW w:w="2755" w:type="dxa"/>
            <w:tcBorders>
              <w:top w:val="single" w:sz="4" w:space="0" w:color="auto"/>
              <w:left w:val="single" w:sz="4" w:space="0" w:color="auto"/>
              <w:bottom w:val="single" w:sz="4" w:space="0" w:color="auto"/>
              <w:right w:val="single" w:sz="4" w:space="0" w:color="auto"/>
            </w:tcBorders>
          </w:tcPr>
          <w:p w14:paraId="5B30D772" w14:textId="77777777" w:rsidR="00C62991" w:rsidRPr="00EE6761" w:rsidRDefault="00C62991" w:rsidP="00316065">
            <w:pPr>
              <w:spacing w:before="0" w:after="0"/>
            </w:pPr>
            <w:r w:rsidRPr="00EE6761">
              <w:t>Sustainability Dasher</w:t>
            </w:r>
          </w:p>
        </w:tc>
        <w:tc>
          <w:tcPr>
            <w:tcW w:w="3391" w:type="dxa"/>
            <w:tcBorders>
              <w:top w:val="single" w:sz="4" w:space="0" w:color="auto"/>
              <w:left w:val="single" w:sz="4" w:space="0" w:color="auto"/>
              <w:bottom w:val="single" w:sz="4" w:space="0" w:color="auto"/>
              <w:right w:val="single" w:sz="4" w:space="0" w:color="auto"/>
            </w:tcBorders>
          </w:tcPr>
          <w:p w14:paraId="7BC60441" w14:textId="3D3872C7" w:rsidR="00C62991" w:rsidRPr="00EE6761" w:rsidRDefault="00C62991" w:rsidP="00B276D5">
            <w:pPr>
              <w:spacing w:before="0" w:after="0"/>
            </w:pPr>
            <w:r w:rsidRPr="00EE6761">
              <w:t>Narrativ</w:t>
            </w:r>
            <w:r w:rsidR="00E07BA9">
              <w:t xml:space="preserve">e explaining progress towards </w:t>
            </w:r>
            <w:hyperlink r:id="rId211" w:history="1">
              <w:r w:rsidR="001F64EF" w:rsidRPr="00B276D5">
                <w:rPr>
                  <w:rStyle w:val="Hyperlink"/>
                  <w:rFonts w:cs="Times New Roman"/>
                  <w:szCs w:val="24"/>
                </w:rPr>
                <w:t xml:space="preserve">E.O. </w:t>
              </w:r>
              <w:r w:rsidR="00B276D5" w:rsidRPr="00B276D5">
                <w:rPr>
                  <w:rStyle w:val="Hyperlink"/>
                  <w:rFonts w:cs="Times New Roman"/>
                  <w:szCs w:val="24"/>
                </w:rPr>
                <w:t>13693</w:t>
              </w:r>
              <w:r w:rsidR="001F64EF" w:rsidRPr="00B276D5">
                <w:rPr>
                  <w:rStyle w:val="Hyperlink"/>
                  <w:rFonts w:cs="Times New Roman"/>
                  <w:szCs w:val="24"/>
                </w:rPr>
                <w:t>, “</w:t>
              </w:r>
              <w:r w:rsidR="00B276D5" w:rsidRPr="00B276D5">
                <w:rPr>
                  <w:rStyle w:val="Hyperlink"/>
                  <w:rFonts w:cs="Times New Roman"/>
                  <w:szCs w:val="24"/>
                </w:rPr>
                <w:t>Planning for Federal Sustainability in the Next Decade</w:t>
              </w:r>
              <w:r w:rsidR="002C03C4" w:rsidRPr="00B276D5">
                <w:rPr>
                  <w:rStyle w:val="Hyperlink"/>
                  <w:rFonts w:cs="Times New Roman"/>
                  <w:szCs w:val="24"/>
                </w:rPr>
                <w:t>.</w:t>
              </w:r>
              <w:r w:rsidR="001F64EF" w:rsidRPr="00B276D5">
                <w:rPr>
                  <w:rStyle w:val="Hyperlink"/>
                  <w:rFonts w:cs="Times New Roman"/>
                  <w:szCs w:val="24"/>
                </w:rPr>
                <w:t>”</w:t>
              </w:r>
            </w:hyperlink>
            <w:r w:rsidRPr="00EE6761">
              <w:t xml:space="preserve"> </w:t>
            </w:r>
          </w:p>
        </w:tc>
        <w:tc>
          <w:tcPr>
            <w:tcW w:w="3082" w:type="dxa"/>
            <w:tcBorders>
              <w:top w:val="single" w:sz="4" w:space="0" w:color="auto"/>
              <w:left w:val="single" w:sz="4" w:space="0" w:color="auto"/>
              <w:bottom w:val="single" w:sz="4" w:space="0" w:color="auto"/>
              <w:right w:val="single" w:sz="4" w:space="0" w:color="auto"/>
            </w:tcBorders>
          </w:tcPr>
          <w:p w14:paraId="769E3BA1" w14:textId="77777777" w:rsidR="00C62991" w:rsidRPr="00EE6761" w:rsidRDefault="00C62991" w:rsidP="00316065">
            <w:pPr>
              <w:spacing w:before="0" w:after="0"/>
            </w:pPr>
            <w:r w:rsidRPr="00EE6761">
              <w:t>Internal; DOC OSEEP</w:t>
            </w:r>
          </w:p>
        </w:tc>
      </w:tr>
      <w:tr w:rsidR="008A74D5" w:rsidRPr="00EE6761" w14:paraId="26ED3ADB" w14:textId="77777777" w:rsidTr="00AC61F9">
        <w:trPr>
          <w:trHeight w:val="329"/>
        </w:trPr>
        <w:tc>
          <w:tcPr>
            <w:tcW w:w="1504" w:type="dxa"/>
            <w:tcBorders>
              <w:top w:val="single" w:sz="4" w:space="0" w:color="auto"/>
              <w:left w:val="single" w:sz="4" w:space="0" w:color="auto"/>
              <w:bottom w:val="single" w:sz="4" w:space="0" w:color="auto"/>
              <w:right w:val="single" w:sz="4" w:space="0" w:color="auto"/>
            </w:tcBorders>
          </w:tcPr>
          <w:p w14:paraId="70CDE676" w14:textId="77777777" w:rsidR="008A74D5" w:rsidRPr="00EE6761" w:rsidRDefault="008A74D5" w:rsidP="00316065">
            <w:pPr>
              <w:spacing w:before="0" w:after="0"/>
            </w:pPr>
            <w:r w:rsidRPr="00EE6761">
              <w:t>February 15</w:t>
            </w:r>
          </w:p>
        </w:tc>
        <w:tc>
          <w:tcPr>
            <w:tcW w:w="2755" w:type="dxa"/>
            <w:tcBorders>
              <w:top w:val="single" w:sz="4" w:space="0" w:color="auto"/>
              <w:left w:val="single" w:sz="4" w:space="0" w:color="auto"/>
              <w:bottom w:val="single" w:sz="4" w:space="0" w:color="auto"/>
              <w:right w:val="single" w:sz="4" w:space="0" w:color="auto"/>
            </w:tcBorders>
          </w:tcPr>
          <w:p w14:paraId="260F3AE6" w14:textId="77777777" w:rsidR="008A74D5" w:rsidRPr="00EE6761" w:rsidRDefault="008A74D5" w:rsidP="00316065">
            <w:pPr>
              <w:spacing w:before="0" w:after="0"/>
            </w:pPr>
            <w:r w:rsidRPr="00EE6761">
              <w:t>Annual AFV Report</w:t>
            </w:r>
          </w:p>
        </w:tc>
        <w:tc>
          <w:tcPr>
            <w:tcW w:w="3391" w:type="dxa"/>
            <w:tcBorders>
              <w:top w:val="single" w:sz="4" w:space="0" w:color="auto"/>
              <w:left w:val="single" w:sz="4" w:space="0" w:color="auto"/>
              <w:bottom w:val="single" w:sz="4" w:space="0" w:color="auto"/>
              <w:right w:val="single" w:sz="4" w:space="0" w:color="auto"/>
            </w:tcBorders>
          </w:tcPr>
          <w:p w14:paraId="3153511D" w14:textId="77777777" w:rsidR="008A74D5" w:rsidRPr="00EE6761" w:rsidRDefault="008A74D5" w:rsidP="00316065">
            <w:pPr>
              <w:spacing w:before="0" w:after="0"/>
            </w:pPr>
            <w:r w:rsidRPr="00EE6761">
              <w:t>DOC compliance with fleet requirements.  Report must be posted on agency website.  Hard copy must be signed by the Secretary of Commerce.</w:t>
            </w:r>
          </w:p>
        </w:tc>
        <w:tc>
          <w:tcPr>
            <w:tcW w:w="3082" w:type="dxa"/>
            <w:tcBorders>
              <w:top w:val="single" w:sz="4" w:space="0" w:color="auto"/>
              <w:left w:val="single" w:sz="4" w:space="0" w:color="auto"/>
              <w:bottom w:val="single" w:sz="4" w:space="0" w:color="auto"/>
              <w:right w:val="single" w:sz="4" w:space="0" w:color="auto"/>
            </w:tcBorders>
          </w:tcPr>
          <w:p w14:paraId="645B8AEB" w14:textId="77777777" w:rsidR="008A74D5" w:rsidRPr="00EE6761" w:rsidRDefault="008A74D5" w:rsidP="00316065">
            <w:pPr>
              <w:spacing w:before="0" w:after="0"/>
            </w:pPr>
            <w:r w:rsidRPr="00EE6761">
              <w:t>Submit to Congress and DOE</w:t>
            </w:r>
          </w:p>
        </w:tc>
      </w:tr>
      <w:tr w:rsidR="008A74D5" w:rsidRPr="00EE6761" w14:paraId="6449187E" w14:textId="77777777" w:rsidTr="00AC61F9">
        <w:trPr>
          <w:trHeight w:val="329"/>
        </w:trPr>
        <w:tc>
          <w:tcPr>
            <w:tcW w:w="1504" w:type="dxa"/>
            <w:tcBorders>
              <w:top w:val="single" w:sz="4" w:space="0" w:color="auto"/>
              <w:left w:val="single" w:sz="4" w:space="0" w:color="auto"/>
              <w:bottom w:val="single" w:sz="4" w:space="0" w:color="auto"/>
              <w:right w:val="single" w:sz="4" w:space="0" w:color="auto"/>
            </w:tcBorders>
          </w:tcPr>
          <w:p w14:paraId="75F7A318" w14:textId="77777777" w:rsidR="008A74D5" w:rsidRPr="00EE6761" w:rsidRDefault="008A74D5" w:rsidP="00316065">
            <w:pPr>
              <w:spacing w:before="0" w:after="0"/>
            </w:pPr>
            <w:r w:rsidRPr="00EE6761">
              <w:lastRenderedPageBreak/>
              <w:t>March</w:t>
            </w:r>
          </w:p>
        </w:tc>
        <w:tc>
          <w:tcPr>
            <w:tcW w:w="2755" w:type="dxa"/>
            <w:tcBorders>
              <w:top w:val="single" w:sz="4" w:space="0" w:color="auto"/>
              <w:left w:val="single" w:sz="4" w:space="0" w:color="auto"/>
              <w:bottom w:val="single" w:sz="4" w:space="0" w:color="auto"/>
              <w:right w:val="single" w:sz="4" w:space="0" w:color="auto"/>
            </w:tcBorders>
          </w:tcPr>
          <w:p w14:paraId="3838D11F" w14:textId="77777777" w:rsidR="008A74D5" w:rsidRPr="00EE6761" w:rsidRDefault="008A74D5" w:rsidP="00316065">
            <w:pPr>
              <w:spacing w:before="0" w:after="0"/>
            </w:pPr>
            <w:r w:rsidRPr="00EE6761">
              <w:t>Fleet Management Plan</w:t>
            </w:r>
          </w:p>
        </w:tc>
        <w:tc>
          <w:tcPr>
            <w:tcW w:w="3391" w:type="dxa"/>
            <w:tcBorders>
              <w:top w:val="single" w:sz="4" w:space="0" w:color="auto"/>
              <w:left w:val="single" w:sz="4" w:space="0" w:color="auto"/>
              <w:bottom w:val="single" w:sz="4" w:space="0" w:color="auto"/>
              <w:right w:val="single" w:sz="4" w:space="0" w:color="auto"/>
            </w:tcBorders>
          </w:tcPr>
          <w:p w14:paraId="76BB6069" w14:textId="77777777" w:rsidR="008A74D5" w:rsidRPr="00EE6761" w:rsidRDefault="008A74D5" w:rsidP="00316065">
            <w:pPr>
              <w:spacing w:before="0" w:after="0"/>
            </w:pPr>
            <w:r w:rsidRPr="00EE6761">
              <w:t>Bur</w:t>
            </w:r>
            <w:r w:rsidR="00E07BA9">
              <w:t>eau fleet plans for the future fiscal year</w:t>
            </w:r>
            <w:r w:rsidRPr="00EE6761">
              <w:t>.</w:t>
            </w:r>
          </w:p>
        </w:tc>
        <w:tc>
          <w:tcPr>
            <w:tcW w:w="3082" w:type="dxa"/>
            <w:tcBorders>
              <w:top w:val="single" w:sz="4" w:space="0" w:color="auto"/>
              <w:left w:val="single" w:sz="4" w:space="0" w:color="auto"/>
              <w:bottom w:val="single" w:sz="4" w:space="0" w:color="auto"/>
              <w:right w:val="single" w:sz="4" w:space="0" w:color="auto"/>
            </w:tcBorders>
          </w:tcPr>
          <w:p w14:paraId="0D6E874C" w14:textId="77777777" w:rsidR="008A74D5" w:rsidRPr="00EE6761" w:rsidRDefault="008A74D5" w:rsidP="00316065">
            <w:pPr>
              <w:spacing w:before="0" w:after="0"/>
            </w:pPr>
            <w:r w:rsidRPr="00EE6761">
              <w:t>Headquarters Fleet Management Office</w:t>
            </w:r>
          </w:p>
        </w:tc>
      </w:tr>
      <w:tr w:rsidR="008A74D5" w:rsidRPr="00EE6761" w14:paraId="77EB3758" w14:textId="77777777" w:rsidTr="00AC61F9">
        <w:trPr>
          <w:trHeight w:val="329"/>
        </w:trPr>
        <w:tc>
          <w:tcPr>
            <w:tcW w:w="1504" w:type="dxa"/>
            <w:tcBorders>
              <w:top w:val="single" w:sz="4" w:space="0" w:color="auto"/>
              <w:left w:val="single" w:sz="4" w:space="0" w:color="auto"/>
              <w:bottom w:val="single" w:sz="4" w:space="0" w:color="auto"/>
              <w:right w:val="single" w:sz="4" w:space="0" w:color="auto"/>
            </w:tcBorders>
            <w:hideMark/>
          </w:tcPr>
          <w:p w14:paraId="633D8837" w14:textId="77777777" w:rsidR="008A74D5" w:rsidRPr="00EE6761" w:rsidRDefault="008A74D5" w:rsidP="00316065">
            <w:pPr>
              <w:spacing w:before="0" w:after="0"/>
            </w:pPr>
            <w:r w:rsidRPr="00EE6761">
              <w:t>April - June</w:t>
            </w:r>
          </w:p>
        </w:tc>
        <w:tc>
          <w:tcPr>
            <w:tcW w:w="2755" w:type="dxa"/>
            <w:tcBorders>
              <w:top w:val="single" w:sz="4" w:space="0" w:color="auto"/>
              <w:left w:val="single" w:sz="4" w:space="0" w:color="auto"/>
              <w:bottom w:val="single" w:sz="4" w:space="0" w:color="auto"/>
              <w:right w:val="single" w:sz="4" w:space="0" w:color="auto"/>
            </w:tcBorders>
            <w:hideMark/>
          </w:tcPr>
          <w:p w14:paraId="4A9F9C24" w14:textId="77777777" w:rsidR="008A74D5" w:rsidRPr="00EE6761" w:rsidRDefault="008A74D5" w:rsidP="00316065">
            <w:pPr>
              <w:spacing w:before="0" w:after="0"/>
            </w:pPr>
            <w:r w:rsidRPr="00EE6761">
              <w:t>OMB Transportation Scorecard Mid-</w:t>
            </w:r>
            <w:r w:rsidR="00E07BA9">
              <w:t>Y</w:t>
            </w:r>
            <w:r w:rsidRPr="00EE6761">
              <w:t>ear Report</w:t>
            </w:r>
          </w:p>
        </w:tc>
        <w:tc>
          <w:tcPr>
            <w:tcW w:w="3391" w:type="dxa"/>
            <w:tcBorders>
              <w:top w:val="single" w:sz="4" w:space="0" w:color="auto"/>
              <w:left w:val="single" w:sz="4" w:space="0" w:color="auto"/>
              <w:bottom w:val="single" w:sz="4" w:space="0" w:color="auto"/>
              <w:right w:val="single" w:sz="4" w:space="0" w:color="auto"/>
            </w:tcBorders>
            <w:hideMark/>
          </w:tcPr>
          <w:p w14:paraId="6835FC13" w14:textId="77777777" w:rsidR="008A74D5" w:rsidRPr="00EE6761" w:rsidRDefault="008A74D5" w:rsidP="00316065">
            <w:pPr>
              <w:spacing w:before="0" w:after="0"/>
            </w:pPr>
            <w:r w:rsidRPr="00EE6761">
              <w:t>Narrativ</w:t>
            </w:r>
            <w:r w:rsidR="008C2EEF">
              <w:t xml:space="preserve">e explaining progress towards </w:t>
            </w:r>
            <w:r w:rsidRPr="00EE6761">
              <w:t>established transportation goals and development of new transportation goals.  Data provided from January report.</w:t>
            </w:r>
          </w:p>
        </w:tc>
        <w:tc>
          <w:tcPr>
            <w:tcW w:w="3082" w:type="dxa"/>
            <w:tcBorders>
              <w:top w:val="single" w:sz="4" w:space="0" w:color="auto"/>
              <w:left w:val="single" w:sz="4" w:space="0" w:color="auto"/>
              <w:bottom w:val="single" w:sz="4" w:space="0" w:color="auto"/>
              <w:right w:val="single" w:sz="4" w:space="0" w:color="auto"/>
            </w:tcBorders>
            <w:hideMark/>
          </w:tcPr>
          <w:p w14:paraId="7A144D6D" w14:textId="77777777" w:rsidR="008A74D5" w:rsidRPr="00EE6761" w:rsidRDefault="008A74D5" w:rsidP="00316065">
            <w:pPr>
              <w:spacing w:before="0" w:after="0"/>
            </w:pPr>
            <w:r w:rsidRPr="00EE6761">
              <w:t>Internal; DOC OSEEP</w:t>
            </w:r>
          </w:p>
        </w:tc>
      </w:tr>
    </w:tbl>
    <w:p w14:paraId="15B728C7" w14:textId="77777777" w:rsidR="00F2544E" w:rsidRDefault="00F2544E" w:rsidP="00316065">
      <w:pPr>
        <w:pStyle w:val="Heading1"/>
        <w:spacing w:before="0"/>
      </w:pPr>
    </w:p>
    <w:p w14:paraId="2EA40CDF" w14:textId="77777777" w:rsidR="00514E79" w:rsidRDefault="00514E79" w:rsidP="00316065">
      <w:pPr>
        <w:pStyle w:val="Heading1"/>
        <w:spacing w:before="0"/>
      </w:pPr>
    </w:p>
    <w:p w14:paraId="668E91CA" w14:textId="2FFB7503" w:rsidR="00514E79" w:rsidRDefault="00514E79" w:rsidP="00316065">
      <w:pPr>
        <w:pStyle w:val="Heading1"/>
        <w:spacing w:before="0"/>
      </w:pPr>
    </w:p>
    <w:p w14:paraId="5CC4D053" w14:textId="68A1CD5A" w:rsidR="00A03038" w:rsidRDefault="00A03038" w:rsidP="00A03038"/>
    <w:p w14:paraId="224FD528" w14:textId="545A9A0D" w:rsidR="00A03038" w:rsidRDefault="00A03038" w:rsidP="00A03038"/>
    <w:p w14:paraId="32D4D0C5" w14:textId="7E7C0510" w:rsidR="00A03038" w:rsidRDefault="00A03038" w:rsidP="00A03038"/>
    <w:p w14:paraId="76DB4134" w14:textId="48BED917" w:rsidR="00A03038" w:rsidRDefault="00A03038" w:rsidP="00A03038"/>
    <w:p w14:paraId="5C9B20D2" w14:textId="77777777" w:rsidR="00A03038" w:rsidRPr="00A03038" w:rsidRDefault="00A03038" w:rsidP="00A03038"/>
    <w:p w14:paraId="0D716887" w14:textId="77777777" w:rsidR="00A03038" w:rsidRDefault="00A03038" w:rsidP="00316065">
      <w:pPr>
        <w:pStyle w:val="Heading1"/>
        <w:spacing w:before="0"/>
      </w:pPr>
    </w:p>
    <w:p w14:paraId="74546165" w14:textId="77777777" w:rsidR="00A03038" w:rsidRDefault="00A03038" w:rsidP="00316065">
      <w:pPr>
        <w:pStyle w:val="Heading1"/>
        <w:spacing w:before="0"/>
      </w:pPr>
    </w:p>
    <w:p w14:paraId="4CC53D45" w14:textId="77777777" w:rsidR="00A03038" w:rsidRDefault="00A03038" w:rsidP="00316065">
      <w:pPr>
        <w:pStyle w:val="Heading1"/>
        <w:spacing w:before="0"/>
      </w:pPr>
    </w:p>
    <w:p w14:paraId="62E6EAA6" w14:textId="77777777" w:rsidR="00A03038" w:rsidRDefault="00A03038" w:rsidP="00316065">
      <w:pPr>
        <w:pStyle w:val="Heading1"/>
        <w:spacing w:before="0"/>
      </w:pPr>
    </w:p>
    <w:p w14:paraId="74FECE59" w14:textId="77777777" w:rsidR="00A03038" w:rsidRDefault="00A03038" w:rsidP="00316065">
      <w:pPr>
        <w:pStyle w:val="Heading1"/>
        <w:spacing w:before="0"/>
      </w:pPr>
    </w:p>
    <w:p w14:paraId="08E10969" w14:textId="77777777" w:rsidR="00A03038" w:rsidRDefault="00A03038" w:rsidP="00316065">
      <w:pPr>
        <w:pStyle w:val="Heading1"/>
        <w:spacing w:before="0"/>
      </w:pPr>
    </w:p>
    <w:p w14:paraId="25515A0A" w14:textId="77777777" w:rsidR="00A03038" w:rsidRDefault="00A03038" w:rsidP="00316065">
      <w:pPr>
        <w:pStyle w:val="Heading1"/>
        <w:spacing w:before="0"/>
      </w:pPr>
    </w:p>
    <w:p w14:paraId="5533AB83" w14:textId="77777777" w:rsidR="00A03038" w:rsidRDefault="00A03038" w:rsidP="00316065">
      <w:pPr>
        <w:pStyle w:val="Heading1"/>
        <w:spacing w:before="0"/>
      </w:pPr>
    </w:p>
    <w:p w14:paraId="0E173C4D" w14:textId="77777777" w:rsidR="00A03038" w:rsidRDefault="00A03038" w:rsidP="00316065">
      <w:pPr>
        <w:pStyle w:val="Heading1"/>
        <w:spacing w:before="0"/>
      </w:pPr>
    </w:p>
    <w:p w14:paraId="1A0C14FF" w14:textId="77777777" w:rsidR="00A03038" w:rsidRDefault="00A03038" w:rsidP="00316065">
      <w:pPr>
        <w:pStyle w:val="Heading1"/>
        <w:spacing w:before="0"/>
      </w:pPr>
    </w:p>
    <w:p w14:paraId="47812630" w14:textId="77777777" w:rsidR="00A03038" w:rsidRDefault="00A03038" w:rsidP="00316065">
      <w:pPr>
        <w:pStyle w:val="Heading1"/>
        <w:spacing w:before="0"/>
      </w:pPr>
    </w:p>
    <w:p w14:paraId="20FAE17F" w14:textId="77777777" w:rsidR="00A03038" w:rsidRDefault="00A03038" w:rsidP="00316065">
      <w:pPr>
        <w:pStyle w:val="Heading1"/>
        <w:spacing w:before="0"/>
      </w:pPr>
    </w:p>
    <w:p w14:paraId="6C238F00" w14:textId="77777777" w:rsidR="00A03038" w:rsidRDefault="00A03038" w:rsidP="00316065">
      <w:pPr>
        <w:pStyle w:val="Heading1"/>
        <w:spacing w:before="0"/>
      </w:pPr>
    </w:p>
    <w:p w14:paraId="7A66AC3C" w14:textId="77777777" w:rsidR="00A03038" w:rsidRDefault="00A03038" w:rsidP="00316065">
      <w:pPr>
        <w:pStyle w:val="Heading1"/>
        <w:spacing w:before="0"/>
      </w:pPr>
    </w:p>
    <w:p w14:paraId="4E56CE07" w14:textId="77777777" w:rsidR="00A03038" w:rsidRDefault="00A03038" w:rsidP="00316065">
      <w:pPr>
        <w:pStyle w:val="Heading1"/>
        <w:spacing w:before="0"/>
      </w:pPr>
    </w:p>
    <w:p w14:paraId="43423147" w14:textId="77777777" w:rsidR="00A03038" w:rsidRDefault="00A03038" w:rsidP="00316065">
      <w:pPr>
        <w:pStyle w:val="Heading1"/>
        <w:spacing w:before="0"/>
      </w:pPr>
    </w:p>
    <w:p w14:paraId="25C673C9" w14:textId="77777777" w:rsidR="00A03038" w:rsidRDefault="00A03038" w:rsidP="00316065">
      <w:pPr>
        <w:pStyle w:val="Heading1"/>
        <w:spacing w:before="0"/>
      </w:pPr>
    </w:p>
    <w:p w14:paraId="033106EE" w14:textId="77777777" w:rsidR="00A03038" w:rsidRDefault="00A03038" w:rsidP="00316065">
      <w:pPr>
        <w:pStyle w:val="Heading1"/>
        <w:spacing w:before="0"/>
      </w:pPr>
    </w:p>
    <w:p w14:paraId="5AF20A01" w14:textId="77777777" w:rsidR="00A03038" w:rsidRDefault="00A03038" w:rsidP="00316065">
      <w:pPr>
        <w:pStyle w:val="Heading1"/>
        <w:spacing w:before="0"/>
      </w:pPr>
    </w:p>
    <w:p w14:paraId="044548C7" w14:textId="77777777" w:rsidR="00A03038" w:rsidRDefault="00A03038" w:rsidP="00316065">
      <w:pPr>
        <w:pStyle w:val="Heading1"/>
        <w:spacing w:before="0"/>
      </w:pPr>
    </w:p>
    <w:p w14:paraId="25691DFE" w14:textId="6B8CFF28" w:rsidR="00F2544E" w:rsidRPr="00EE6761" w:rsidRDefault="00005E81" w:rsidP="00316065">
      <w:pPr>
        <w:pStyle w:val="Heading1"/>
        <w:spacing w:before="0"/>
      </w:pPr>
      <w:bookmarkStart w:id="578" w:name="_Toc498330489"/>
      <w:r>
        <w:lastRenderedPageBreak/>
        <w:t>A</w:t>
      </w:r>
      <w:r w:rsidR="00F2544E">
        <w:t>PPENDIX A:  DEFINITIONS</w:t>
      </w:r>
      <w:bookmarkEnd w:id="578"/>
    </w:p>
    <w:p w14:paraId="4CB0633A" w14:textId="77777777" w:rsidR="00F2544E" w:rsidRDefault="00F2544E" w:rsidP="00316065">
      <w:pPr>
        <w:spacing w:before="0" w:after="0"/>
        <w:rPr>
          <w:b/>
          <w:u w:val="single"/>
        </w:rPr>
      </w:pPr>
    </w:p>
    <w:p w14:paraId="25DB8CA0" w14:textId="77777777" w:rsidR="00F2544E" w:rsidRPr="00EE6761" w:rsidRDefault="00F2544E" w:rsidP="00316065">
      <w:pPr>
        <w:spacing w:before="0" w:after="0"/>
      </w:pPr>
      <w:r w:rsidRPr="00EE6761">
        <w:rPr>
          <w:b/>
          <w:u w:val="single"/>
        </w:rPr>
        <w:t>Abandonment</w:t>
      </w:r>
      <w:r w:rsidRPr="00EE6761">
        <w:t xml:space="preserve"> – Excess personal property may be abandoned or destroyed when there is written documentation that the property has no commercial value or the estimated cost of its continued care and handling would exceed the estimated proceeds from its sale.  Excess property must not be abandoned or destroyed if it would be detrimental or dangerous to public health or safety.  </w:t>
      </w:r>
    </w:p>
    <w:p w14:paraId="72AEA6D2" w14:textId="77777777" w:rsidR="00F2544E" w:rsidRPr="00EE6761" w:rsidRDefault="00F2544E" w:rsidP="00316065">
      <w:pPr>
        <w:spacing w:before="0" w:after="0"/>
      </w:pPr>
    </w:p>
    <w:p w14:paraId="3142B82E" w14:textId="77777777" w:rsidR="00F2544E" w:rsidRDefault="00F2544E" w:rsidP="00316065">
      <w:pPr>
        <w:spacing w:before="0" w:after="0"/>
      </w:pPr>
      <w:r w:rsidRPr="00EE6761">
        <w:rPr>
          <w:b/>
          <w:u w:val="single"/>
        </w:rPr>
        <w:t>Accident</w:t>
      </w:r>
      <w:r w:rsidRPr="00EE6761">
        <w:t xml:space="preserve"> – Occurs when a motor vehicle collides with another vehicle, pedestrian, animal, road debris, or other stationary obstruction, such as a tree or utility pole. </w:t>
      </w:r>
    </w:p>
    <w:p w14:paraId="67A09A25" w14:textId="77777777" w:rsidR="00C8244F" w:rsidRDefault="00C8244F" w:rsidP="00316065">
      <w:pPr>
        <w:spacing w:before="0" w:after="0"/>
      </w:pPr>
    </w:p>
    <w:p w14:paraId="17466AB1" w14:textId="77777777" w:rsidR="00C8244F" w:rsidRDefault="00C8244F" w:rsidP="00C8244F">
      <w:pPr>
        <w:spacing w:before="0" w:after="0"/>
      </w:pPr>
      <w:r w:rsidRPr="00EE6761">
        <w:rPr>
          <w:b/>
          <w:u w:val="single"/>
        </w:rPr>
        <w:t>Accountability</w:t>
      </w:r>
      <w:r w:rsidRPr="00EE6761">
        <w:t xml:space="preserve"> – The act of </w:t>
      </w:r>
      <w:r>
        <w:t>manually or electronic tracking of accountable</w:t>
      </w:r>
      <w:r w:rsidRPr="00EE6761">
        <w:t xml:space="preserve"> personal property assets by providing a complete audit trail for property transactions from receipt to final disposition.  </w:t>
      </w:r>
    </w:p>
    <w:p w14:paraId="0377B556" w14:textId="77777777" w:rsidR="00C8244F" w:rsidRPr="00EE6761" w:rsidRDefault="00C8244F" w:rsidP="00C8244F">
      <w:pPr>
        <w:spacing w:before="0" w:after="0"/>
      </w:pPr>
    </w:p>
    <w:p w14:paraId="22745E17" w14:textId="7F0E514C" w:rsidR="00F2544E" w:rsidRPr="00EE6761" w:rsidRDefault="00F2544E" w:rsidP="00316065">
      <w:pPr>
        <w:spacing w:before="0" w:after="0"/>
      </w:pPr>
      <w:r w:rsidRPr="00EE6761">
        <w:rPr>
          <w:b/>
          <w:u w:val="single"/>
        </w:rPr>
        <w:t>Acquisition</w:t>
      </w:r>
      <w:r w:rsidRPr="00EE6761">
        <w:t xml:space="preserve"> – The gaining of personal property to meet business</w:t>
      </w:r>
      <w:r w:rsidR="007C7DDA">
        <w:t xml:space="preserve"> or </w:t>
      </w:r>
      <w:r w:rsidRPr="00EE6761">
        <w:t>organizational objectives.</w:t>
      </w:r>
    </w:p>
    <w:p w14:paraId="654A5485" w14:textId="77777777" w:rsidR="00F2544E" w:rsidRPr="00EE6761" w:rsidRDefault="00F2544E" w:rsidP="00316065">
      <w:pPr>
        <w:spacing w:before="0" w:after="0"/>
      </w:pPr>
    </w:p>
    <w:p w14:paraId="6F996D0C" w14:textId="77777777" w:rsidR="00F2544E" w:rsidRPr="00EE6761" w:rsidRDefault="00F2544E" w:rsidP="00316065">
      <w:pPr>
        <w:spacing w:before="0" w:after="0"/>
      </w:pPr>
      <w:r w:rsidRPr="00EE6761">
        <w:rPr>
          <w:b/>
          <w:u w:val="single"/>
        </w:rPr>
        <w:t>Acquisition Cost</w:t>
      </w:r>
      <w:r w:rsidRPr="00EE6761">
        <w:t xml:space="preserve"> – The original purchase price of an item.</w:t>
      </w:r>
    </w:p>
    <w:p w14:paraId="6BF9536D" w14:textId="77777777" w:rsidR="00F2544E" w:rsidRPr="00EE6761" w:rsidRDefault="00F2544E" w:rsidP="00316065">
      <w:pPr>
        <w:spacing w:before="0" w:after="0"/>
      </w:pPr>
    </w:p>
    <w:p w14:paraId="5702765B" w14:textId="77777777" w:rsidR="00F2544E" w:rsidRPr="00EE6761" w:rsidRDefault="00F2544E" w:rsidP="00316065">
      <w:pPr>
        <w:spacing w:before="0" w:after="0"/>
      </w:pPr>
      <w:r w:rsidRPr="00EE6761">
        <w:rPr>
          <w:b/>
          <w:u w:val="single"/>
        </w:rPr>
        <w:t>Aircraft</w:t>
      </w:r>
      <w:r w:rsidRPr="00EE6761">
        <w:t xml:space="preserve"> – A fixed wing or rotary wing machine capable of flight propelled by jet engines, propellers, or other technological means.</w:t>
      </w:r>
    </w:p>
    <w:p w14:paraId="14836158" w14:textId="77777777" w:rsidR="00F2544E" w:rsidRPr="00EE6761" w:rsidRDefault="00F2544E" w:rsidP="00316065">
      <w:pPr>
        <w:spacing w:before="0" w:after="0"/>
      </w:pPr>
    </w:p>
    <w:p w14:paraId="0F3A301C" w14:textId="77777777" w:rsidR="00F2544E" w:rsidRPr="00EE6761" w:rsidRDefault="00F2544E" w:rsidP="00316065">
      <w:pPr>
        <w:spacing w:before="0" w:after="0"/>
      </w:pPr>
      <w:r w:rsidRPr="00EE6761">
        <w:rPr>
          <w:b/>
          <w:u w:val="single"/>
        </w:rPr>
        <w:t>Alternative Fuel</w:t>
      </w:r>
      <w:r w:rsidRPr="00EE6761">
        <w:t xml:space="preserve"> – Methanol; ethanol; mixtures containing 85% or more by volume of methanol or ethanol with gasoline or other fuels; compressed natural gas; liquefied natural gas; liquefied petroleum gas; and electricity.</w:t>
      </w:r>
    </w:p>
    <w:p w14:paraId="46544C0F" w14:textId="77777777" w:rsidR="00F2544E" w:rsidRPr="00EE6761" w:rsidRDefault="00F2544E" w:rsidP="00316065">
      <w:pPr>
        <w:spacing w:before="0" w:after="0"/>
      </w:pPr>
    </w:p>
    <w:p w14:paraId="2AF6A388" w14:textId="77777777" w:rsidR="00F2544E" w:rsidRPr="00EE6761" w:rsidRDefault="00F2544E" w:rsidP="00316065">
      <w:pPr>
        <w:spacing w:before="0" w:after="0"/>
      </w:pPr>
      <w:r w:rsidRPr="00EE6761">
        <w:rPr>
          <w:b/>
          <w:u w:val="single"/>
        </w:rPr>
        <w:t>Alternative Fuel Vehicle (AFV)</w:t>
      </w:r>
      <w:r w:rsidRPr="00EE6761">
        <w:t xml:space="preserve"> – Motor vehicles that use methanol; ethanol; mixtures containing 85% or more by volume of methanol or ethanol with gasoline or other fuels; compressed natural gas; liquefied natural gas; liquefied petroleum gas; and electricity.</w:t>
      </w:r>
    </w:p>
    <w:p w14:paraId="52EC6834" w14:textId="77777777" w:rsidR="00F2544E" w:rsidRPr="00EE6761" w:rsidRDefault="00F2544E" w:rsidP="00316065">
      <w:pPr>
        <w:spacing w:before="0" w:after="0"/>
        <w:rPr>
          <w:b/>
          <w:u w:val="single"/>
        </w:rPr>
      </w:pPr>
    </w:p>
    <w:p w14:paraId="52667DE3" w14:textId="77777777" w:rsidR="00F2544E" w:rsidRDefault="00F2544E" w:rsidP="00316065">
      <w:pPr>
        <w:spacing w:before="0" w:after="0"/>
      </w:pPr>
      <w:r w:rsidRPr="00EE6761">
        <w:rPr>
          <w:b/>
          <w:u w:val="single"/>
        </w:rPr>
        <w:t>Asset</w:t>
      </w:r>
      <w:r w:rsidRPr="00EE6761">
        <w:t xml:space="preserve"> – Tangible or intangible items owned by an entity that have probable economic benefits that can be obtained or controlled by the entity.  For the purpose of this Manual, asset and personal property asset are interchangeable.</w:t>
      </w:r>
    </w:p>
    <w:p w14:paraId="40F855FD" w14:textId="77777777" w:rsidR="00514E79" w:rsidRPr="00EE6761" w:rsidRDefault="00514E79" w:rsidP="00316065">
      <w:pPr>
        <w:spacing w:before="0" w:after="0"/>
      </w:pPr>
    </w:p>
    <w:p w14:paraId="1207B3AA" w14:textId="77777777" w:rsidR="00F2544E" w:rsidRPr="00EE6761" w:rsidRDefault="00F2544E" w:rsidP="00316065">
      <w:pPr>
        <w:spacing w:before="0" w:after="0"/>
      </w:pPr>
      <w:r w:rsidRPr="00EE6761">
        <w:rPr>
          <w:b/>
          <w:u w:val="single"/>
        </w:rPr>
        <w:t>Asset Portfolio Management</w:t>
      </w:r>
      <w:r w:rsidRPr="00EE6761">
        <w:t xml:space="preserve"> - The infrastructure and foundation principles employed to manage personal property assets in order to maximize return on investment.</w:t>
      </w:r>
    </w:p>
    <w:p w14:paraId="4C8431B0" w14:textId="77777777" w:rsidR="00F2544E" w:rsidRPr="00EE6761" w:rsidRDefault="00F2544E" w:rsidP="00316065">
      <w:pPr>
        <w:spacing w:before="0" w:after="0"/>
        <w:rPr>
          <w:b/>
          <w:u w:val="single"/>
        </w:rPr>
      </w:pPr>
    </w:p>
    <w:p w14:paraId="0672F7DF" w14:textId="230AAC3B" w:rsidR="00F2544E" w:rsidRPr="00EE6761" w:rsidRDefault="00F2544E" w:rsidP="00316065">
      <w:pPr>
        <w:spacing w:before="0" w:after="0"/>
      </w:pPr>
      <w:r w:rsidRPr="00EE6761">
        <w:rPr>
          <w:b/>
          <w:u w:val="single"/>
        </w:rPr>
        <w:t>Barcode</w:t>
      </w:r>
      <w:r w:rsidRPr="00EE6761">
        <w:t xml:space="preserve"> – An identification technology for accountable Government property to identify it as U.S. Government property. </w:t>
      </w:r>
      <w:r>
        <w:t xml:space="preserve"> </w:t>
      </w:r>
      <w:r w:rsidRPr="00EE6761">
        <w:t>May be read by electronic readers and permits rapid, accurate</w:t>
      </w:r>
      <w:r>
        <w:t>,</w:t>
      </w:r>
      <w:r w:rsidRPr="00EE6761">
        <w:t xml:space="preserve"> inventory results.</w:t>
      </w:r>
    </w:p>
    <w:p w14:paraId="039BCBB4" w14:textId="77777777" w:rsidR="00F2544E" w:rsidRPr="00EE6761" w:rsidRDefault="00F2544E" w:rsidP="00316065">
      <w:pPr>
        <w:spacing w:before="0" w:after="0"/>
        <w:rPr>
          <w:b/>
          <w:u w:val="single"/>
        </w:rPr>
      </w:pPr>
    </w:p>
    <w:p w14:paraId="0AE279E2" w14:textId="77777777" w:rsidR="00F2544E" w:rsidRPr="00EE6761" w:rsidRDefault="00F2544E" w:rsidP="00316065">
      <w:pPr>
        <w:spacing w:before="0" w:after="0"/>
      </w:pPr>
      <w:r w:rsidRPr="00EE6761">
        <w:rPr>
          <w:b/>
          <w:u w:val="single"/>
        </w:rPr>
        <w:t>Bid</w:t>
      </w:r>
      <w:r w:rsidRPr="00EE6761">
        <w:t xml:space="preserve"> – Response to an offer to sell that, if accepted, would bind the bidder to the terms and conditions of the contract (including the bid price).</w:t>
      </w:r>
    </w:p>
    <w:p w14:paraId="2D6A7D23" w14:textId="77777777" w:rsidR="00F2544E" w:rsidRPr="00EE6761" w:rsidRDefault="00F2544E" w:rsidP="00316065">
      <w:pPr>
        <w:spacing w:before="0" w:after="0"/>
        <w:rPr>
          <w:b/>
          <w:u w:val="single"/>
        </w:rPr>
      </w:pPr>
    </w:p>
    <w:p w14:paraId="694F7DBB" w14:textId="77777777" w:rsidR="00F2544E" w:rsidRDefault="00F2544E" w:rsidP="00316065">
      <w:pPr>
        <w:spacing w:before="0" w:after="0"/>
      </w:pPr>
      <w:r w:rsidRPr="00EE6761">
        <w:rPr>
          <w:b/>
          <w:u w:val="single"/>
        </w:rPr>
        <w:t xml:space="preserve">Bidder </w:t>
      </w:r>
      <w:r w:rsidRPr="00EE6761">
        <w:t>– Any entity that is responding to or has responded to an offer to sell.</w:t>
      </w:r>
    </w:p>
    <w:p w14:paraId="72B23405" w14:textId="77777777" w:rsidR="000B57F7" w:rsidRDefault="000B57F7" w:rsidP="00316065">
      <w:pPr>
        <w:spacing w:before="0" w:after="0"/>
      </w:pPr>
    </w:p>
    <w:p w14:paraId="6DFA28E6" w14:textId="54A57414" w:rsidR="000B57F7" w:rsidRPr="00B276D5" w:rsidRDefault="000B57F7" w:rsidP="00B276D5">
      <w:pPr>
        <w:spacing w:before="0" w:after="0"/>
      </w:pPr>
      <w:r w:rsidRPr="00EE6761">
        <w:rPr>
          <w:b/>
          <w:u w:val="single"/>
        </w:rPr>
        <w:lastRenderedPageBreak/>
        <w:t>B</w:t>
      </w:r>
      <w:r>
        <w:rPr>
          <w:b/>
          <w:u w:val="single"/>
        </w:rPr>
        <w:t>oat</w:t>
      </w:r>
      <w:r w:rsidRPr="00EE6761">
        <w:rPr>
          <w:b/>
          <w:u w:val="single"/>
        </w:rPr>
        <w:t xml:space="preserve"> </w:t>
      </w:r>
      <w:r w:rsidRPr="00EE6761">
        <w:t>–</w:t>
      </w:r>
      <w:r w:rsidR="00B276D5">
        <w:t>O</w:t>
      </w:r>
      <w:r w:rsidRPr="00B276D5">
        <w:t xml:space="preserve">wned/leased and operated by Federal agencies that are less than 65 feet in length. Boats are further broken down into the following categories: </w:t>
      </w:r>
    </w:p>
    <w:p w14:paraId="30FFF498" w14:textId="77777777" w:rsidR="000B57F7" w:rsidRPr="00B276D5" w:rsidRDefault="000B57F7" w:rsidP="00B276D5">
      <w:pPr>
        <w:spacing w:before="0" w:after="0"/>
      </w:pPr>
    </w:p>
    <w:p w14:paraId="66573A6A" w14:textId="4E7EE562" w:rsidR="000B57F7" w:rsidRDefault="000B57F7" w:rsidP="00B30429">
      <w:pPr>
        <w:numPr>
          <w:ilvl w:val="0"/>
          <w:numId w:val="192"/>
        </w:numPr>
        <w:spacing w:before="0" w:after="0"/>
      </w:pPr>
      <w:r w:rsidRPr="00B276D5">
        <w:t xml:space="preserve">Large Boats- craft between 45 and 64 feet, 11 inches; </w:t>
      </w:r>
    </w:p>
    <w:p w14:paraId="7532BB30" w14:textId="77777777" w:rsidR="00654FE9" w:rsidRPr="00B276D5" w:rsidRDefault="00654FE9" w:rsidP="00654FE9">
      <w:pPr>
        <w:spacing w:before="0" w:after="0"/>
        <w:ind w:left="720"/>
      </w:pPr>
    </w:p>
    <w:p w14:paraId="44781C2D" w14:textId="77777777" w:rsidR="000B57F7" w:rsidRDefault="000B57F7" w:rsidP="00B30429">
      <w:pPr>
        <w:numPr>
          <w:ilvl w:val="0"/>
          <w:numId w:val="192"/>
        </w:numPr>
        <w:spacing w:before="0" w:after="0"/>
      </w:pPr>
      <w:r w:rsidRPr="00B276D5">
        <w:t xml:space="preserve">Medium Boats- craft between 25 feet and 44 feet, 11 inches; </w:t>
      </w:r>
    </w:p>
    <w:p w14:paraId="2252041D" w14:textId="77777777" w:rsidR="00914A54" w:rsidRPr="00B276D5" w:rsidRDefault="00914A54" w:rsidP="00914A54">
      <w:pPr>
        <w:spacing w:before="0" w:after="0"/>
        <w:ind w:left="720"/>
      </w:pPr>
    </w:p>
    <w:p w14:paraId="2E85428C" w14:textId="77777777" w:rsidR="000B57F7" w:rsidRPr="00B276D5" w:rsidRDefault="000B57F7" w:rsidP="00B30429">
      <w:pPr>
        <w:numPr>
          <w:ilvl w:val="0"/>
          <w:numId w:val="192"/>
        </w:numPr>
        <w:spacing w:before="0" w:after="0"/>
      </w:pPr>
      <w:r w:rsidRPr="00B276D5">
        <w:t xml:space="preserve">Small Boats- craft less than 25 feet in length. </w:t>
      </w:r>
    </w:p>
    <w:p w14:paraId="61E9DBDC" w14:textId="68DFD4F8" w:rsidR="000B57F7" w:rsidRPr="00EE6761" w:rsidRDefault="000B57F7" w:rsidP="000B57F7">
      <w:pPr>
        <w:spacing w:before="0" w:after="0"/>
      </w:pPr>
    </w:p>
    <w:p w14:paraId="2ED202F2" w14:textId="77777777" w:rsidR="00F2544E" w:rsidRDefault="00F2544E" w:rsidP="00316065">
      <w:pPr>
        <w:spacing w:before="0" w:after="0"/>
      </w:pPr>
      <w:r w:rsidRPr="00EE6761">
        <w:rPr>
          <w:b/>
          <w:u w:val="single"/>
        </w:rPr>
        <w:t>Bureau</w:t>
      </w:r>
      <w:r w:rsidRPr="00EE6761">
        <w:t xml:space="preserve"> – Organizational entities outside</w:t>
      </w:r>
      <w:r>
        <w:t xml:space="preserve"> of</w:t>
      </w:r>
      <w:r w:rsidRPr="00EE6761">
        <w:t xml:space="preserve"> the OS charged with carrying out specified substantive functions o</w:t>
      </w:r>
      <w:r w:rsidR="005D7CDC">
        <w:t>r programs of the Department</w:t>
      </w:r>
      <w:r w:rsidRPr="00EE6761">
        <w:t>.</w:t>
      </w:r>
    </w:p>
    <w:p w14:paraId="7F2B5CB9" w14:textId="77777777" w:rsidR="007C7DDA" w:rsidRPr="00EE6761" w:rsidRDefault="007C7DDA" w:rsidP="00316065">
      <w:pPr>
        <w:spacing w:before="0" w:after="0"/>
      </w:pPr>
    </w:p>
    <w:p w14:paraId="49C7B908" w14:textId="6A631874" w:rsidR="00F2544E" w:rsidRPr="00EE6761" w:rsidRDefault="00F2544E" w:rsidP="00316065">
      <w:pPr>
        <w:spacing w:before="0" w:after="0"/>
      </w:pPr>
      <w:r w:rsidRPr="00EE6761">
        <w:rPr>
          <w:b/>
          <w:u w:val="single"/>
        </w:rPr>
        <w:t>Bureau Fleet Manager (BFM)</w:t>
      </w:r>
      <w:r w:rsidRPr="00EE6761">
        <w:t xml:space="preserve"> – The individual appointed by the </w:t>
      </w:r>
      <w:r w:rsidR="006820BD">
        <w:t>CFO, CAO, or equivalent level</w:t>
      </w:r>
      <w:r w:rsidR="006820BD" w:rsidRPr="00EE6761">
        <w:t xml:space="preserve"> </w:t>
      </w:r>
      <w:r w:rsidRPr="00EE6761">
        <w:t>or Departmental Fleet Manager who has physical responsibility for the proper use, maintenance, and protection of motor vehicles assigned to him</w:t>
      </w:r>
      <w:r w:rsidR="007C7DDA">
        <w:t xml:space="preserve"> or </w:t>
      </w:r>
      <w:r w:rsidRPr="00EE6761">
        <w:t>her.</w:t>
      </w:r>
    </w:p>
    <w:p w14:paraId="0E124DD0" w14:textId="77777777" w:rsidR="008D49A7" w:rsidRDefault="008D49A7" w:rsidP="00316065">
      <w:pPr>
        <w:spacing w:before="0" w:after="0"/>
        <w:rPr>
          <w:b/>
          <w:u w:val="single"/>
        </w:rPr>
      </w:pPr>
    </w:p>
    <w:p w14:paraId="6F3FD93C" w14:textId="5FB5BE13" w:rsidR="00F2544E" w:rsidRPr="00EE6761" w:rsidRDefault="00F2544E" w:rsidP="00316065">
      <w:pPr>
        <w:spacing w:before="0" w:after="0"/>
      </w:pPr>
      <w:r w:rsidRPr="00EE6761">
        <w:rPr>
          <w:b/>
          <w:u w:val="single"/>
        </w:rPr>
        <w:t>Bureau Gift Manager (BGM)</w:t>
      </w:r>
      <w:r w:rsidRPr="00EE6761">
        <w:t xml:space="preserve"> – The individual appointed by the </w:t>
      </w:r>
      <w:r w:rsidR="006820BD">
        <w:t>CFO, CAO, or equivalent level</w:t>
      </w:r>
      <w:r w:rsidRPr="00EE6761">
        <w:t xml:space="preserve"> who has physical responsibility for the accepting, holding, administering, using, and disposing of gifts and bequests </w:t>
      </w:r>
      <w:r w:rsidR="002C3911">
        <w:t>including</w:t>
      </w:r>
      <w:r w:rsidRPr="00EE6761">
        <w:t xml:space="preserve"> domestic and foreign gifts given to and received by the Bureau.</w:t>
      </w:r>
    </w:p>
    <w:p w14:paraId="7F7DC73B" w14:textId="77777777" w:rsidR="00F2544E" w:rsidRPr="00EE6761" w:rsidRDefault="00F2544E" w:rsidP="00316065">
      <w:pPr>
        <w:spacing w:before="0" w:after="0"/>
        <w:rPr>
          <w:b/>
          <w:u w:val="single"/>
        </w:rPr>
      </w:pPr>
    </w:p>
    <w:p w14:paraId="17512D21" w14:textId="77777777" w:rsidR="00F2544E" w:rsidRPr="00EE6761" w:rsidRDefault="00F2544E" w:rsidP="00316065">
      <w:pPr>
        <w:spacing w:before="0" w:after="0"/>
      </w:pPr>
      <w:r w:rsidRPr="00EE6761">
        <w:rPr>
          <w:b/>
          <w:u w:val="single"/>
        </w:rPr>
        <w:t>Capitalized Personal Property Assets</w:t>
      </w:r>
      <w:r w:rsidRPr="00EE6761">
        <w:t xml:space="preserve"> – The acquisition cost of an asset that is recorded in the agency’s financial management accounts and PPMS.  Its cost is expensed over the asset’s useful lifecycle in the form of depreciation.  An agency must determine its capitalization threshold as discussed in </w:t>
      </w:r>
      <w:hyperlink r:id="rId212" w:history="1">
        <w:r w:rsidRPr="00945C9F">
          <w:rPr>
            <w:rStyle w:val="Hyperlink"/>
          </w:rPr>
          <w:t>Financial Accounting Standing Advisory Board Statement of Federal Financial Accounting Standards No. 6, Accounting for Property,</w:t>
        </w:r>
        <w:r w:rsidR="00945C9F" w:rsidRPr="00945C9F">
          <w:rPr>
            <w:rStyle w:val="Hyperlink"/>
          </w:rPr>
          <w:t xml:space="preserve"> Plant, and Equipment, Chapter 2</w:t>
        </w:r>
        <w:r w:rsidRPr="00945C9F">
          <w:rPr>
            <w:rStyle w:val="Hyperlink"/>
          </w:rPr>
          <w:t>.</w:t>
        </w:r>
      </w:hyperlink>
    </w:p>
    <w:p w14:paraId="203D06DC" w14:textId="77777777" w:rsidR="00F2544E" w:rsidRPr="00EE6761" w:rsidRDefault="00F2544E" w:rsidP="00316065">
      <w:pPr>
        <w:spacing w:before="0" w:after="0"/>
        <w:rPr>
          <w:b/>
          <w:u w:val="single"/>
        </w:rPr>
      </w:pPr>
    </w:p>
    <w:p w14:paraId="603CDE6B" w14:textId="77777777" w:rsidR="00F2544E" w:rsidRPr="00EE6761" w:rsidRDefault="00F2544E" w:rsidP="00316065">
      <w:pPr>
        <w:spacing w:before="0" w:after="0"/>
      </w:pPr>
      <w:r w:rsidRPr="00EE6761">
        <w:rPr>
          <w:b/>
          <w:u w:val="single"/>
        </w:rPr>
        <w:t>Chain of Custody</w:t>
      </w:r>
      <w:r w:rsidRPr="00EE6761">
        <w:t xml:space="preserve"> – A chain of custody provides records that illustrate the location of accountable property and the individuals responsible for its care and safekeeping. </w:t>
      </w:r>
      <w:r>
        <w:t xml:space="preserve"> </w:t>
      </w:r>
      <w:r w:rsidRPr="00EE6761">
        <w:t>This accounting must be continuous, from the time of ordering and acquisition, until the ultimate consumption or disposal of the personal property assets.  The chain of custody process is initiated when the Bureau PMO certifies the annual 100% physical inventory.  The Bureau PMO then physically assigns this equipment down to one or more PAOs on what is known as a hand receipt.  PAOs then distribute this property down to the different custodial areas to PCs on hand receipts.  PCs then finalize this process by issuing hand receipts for the equipment down to the end user (the person who actually uses the piece of property).</w:t>
      </w:r>
    </w:p>
    <w:p w14:paraId="1A2D8710" w14:textId="77777777" w:rsidR="00F2544E" w:rsidRPr="00EE6761" w:rsidRDefault="00F2544E" w:rsidP="00316065">
      <w:pPr>
        <w:spacing w:before="0" w:after="0"/>
        <w:rPr>
          <w:b/>
          <w:u w:val="single"/>
        </w:rPr>
      </w:pPr>
    </w:p>
    <w:p w14:paraId="5FA342A2" w14:textId="77777777" w:rsidR="00F2544E" w:rsidRPr="00EE6761" w:rsidRDefault="00F2544E" w:rsidP="00316065">
      <w:pPr>
        <w:spacing w:before="0" w:after="0"/>
      </w:pPr>
      <w:r w:rsidRPr="00EE6761">
        <w:rPr>
          <w:b/>
          <w:u w:val="single"/>
        </w:rPr>
        <w:t>Classified</w:t>
      </w:r>
      <w:r w:rsidRPr="00EE6761">
        <w:t xml:space="preserve"> – Containing information withheld from general circulation for reasons of national security.</w:t>
      </w:r>
    </w:p>
    <w:p w14:paraId="383A931E" w14:textId="77777777" w:rsidR="001513D5" w:rsidRPr="00EE6761" w:rsidRDefault="001513D5" w:rsidP="001513D5">
      <w:pPr>
        <w:pStyle w:val="NoSpacing"/>
        <w:rPr>
          <w:rFonts w:cs="Times New Roman"/>
          <w:szCs w:val="24"/>
        </w:rPr>
      </w:pPr>
    </w:p>
    <w:p w14:paraId="3A2ACAE7" w14:textId="5D0B4AFB" w:rsidR="001513D5" w:rsidRPr="00EE6761" w:rsidRDefault="001513D5" w:rsidP="001513D5">
      <w:pPr>
        <w:spacing w:before="0" w:after="0"/>
      </w:pPr>
      <w:r>
        <w:rPr>
          <w:b/>
          <w:u w:val="single"/>
        </w:rPr>
        <w:t>Classified Personal P</w:t>
      </w:r>
      <w:r w:rsidRPr="001513D5">
        <w:rPr>
          <w:b/>
          <w:u w:val="single"/>
        </w:rPr>
        <w:t>roperty</w:t>
      </w:r>
      <w:r w:rsidRPr="001513D5">
        <w:rPr>
          <w:b/>
        </w:rPr>
        <w:t xml:space="preserve"> </w:t>
      </w:r>
      <w:r w:rsidRPr="00EE6761">
        <w:t xml:space="preserve">–  </w:t>
      </w:r>
      <w:r>
        <w:t>P</w:t>
      </w:r>
      <w:r w:rsidRPr="00EE6761">
        <w:t xml:space="preserve">roperty containing information or material designated and clearly marked or clearly represented, pursuant to the provisions of a statute or E.O. requiring a specific degree of protection against unauthorized disclosure for reasons of national security.  </w:t>
      </w:r>
    </w:p>
    <w:p w14:paraId="24330530" w14:textId="77777777" w:rsidR="001513D5" w:rsidRPr="00EE6761" w:rsidRDefault="001513D5" w:rsidP="00316065">
      <w:pPr>
        <w:spacing w:before="0" w:after="0"/>
        <w:rPr>
          <w:b/>
          <w:u w:val="single"/>
        </w:rPr>
      </w:pPr>
    </w:p>
    <w:p w14:paraId="595232B1" w14:textId="77777777" w:rsidR="00F2544E" w:rsidRPr="00EE6761" w:rsidRDefault="00F2544E" w:rsidP="00316065">
      <w:pPr>
        <w:spacing w:before="0" w:after="0"/>
      </w:pPr>
      <w:r w:rsidRPr="00EE6761">
        <w:rPr>
          <w:b/>
          <w:u w:val="single"/>
        </w:rPr>
        <w:t>Clear</w:t>
      </w:r>
      <w:r w:rsidRPr="00EE6761">
        <w:t xml:space="preserve"> – Overwrite storage space on the media with non-sensitive data.</w:t>
      </w:r>
    </w:p>
    <w:p w14:paraId="416FA32B" w14:textId="77777777" w:rsidR="00F2544E" w:rsidRPr="00EE6761" w:rsidRDefault="00F2544E" w:rsidP="00316065">
      <w:pPr>
        <w:spacing w:before="0" w:after="0"/>
        <w:rPr>
          <w:b/>
          <w:u w:val="single"/>
        </w:rPr>
      </w:pPr>
    </w:p>
    <w:p w14:paraId="72D36D8D" w14:textId="77777777" w:rsidR="00F2544E" w:rsidRPr="00EE6761" w:rsidRDefault="00F2544E" w:rsidP="00316065">
      <w:pPr>
        <w:spacing w:before="0" w:after="0"/>
      </w:pPr>
      <w:r w:rsidRPr="00EE6761">
        <w:rPr>
          <w:b/>
          <w:u w:val="single"/>
        </w:rPr>
        <w:lastRenderedPageBreak/>
        <w:t>Commercially Leased Vehicle</w:t>
      </w:r>
      <w:r w:rsidRPr="00EE6761">
        <w:t xml:space="preserve"> – A motor vehicle procured on a lease other than a GSA lease.</w:t>
      </w:r>
    </w:p>
    <w:p w14:paraId="341EBE9F" w14:textId="77777777" w:rsidR="00F2544E" w:rsidRDefault="00F2544E" w:rsidP="00316065">
      <w:pPr>
        <w:spacing w:before="0" w:after="0"/>
        <w:rPr>
          <w:b/>
          <w:u w:val="single"/>
        </w:rPr>
      </w:pPr>
    </w:p>
    <w:p w14:paraId="1A83B21B" w14:textId="77777777" w:rsidR="00F2544E" w:rsidRDefault="00F2544E" w:rsidP="00316065">
      <w:pPr>
        <w:spacing w:before="0" w:after="0"/>
      </w:pPr>
      <w:r w:rsidRPr="00EE6761">
        <w:rPr>
          <w:b/>
          <w:u w:val="single"/>
        </w:rPr>
        <w:t>Community-Based Educational Organizations</w:t>
      </w:r>
      <w:r w:rsidRPr="00EE6761">
        <w:t xml:space="preserve"> – Non</w:t>
      </w:r>
      <w:r>
        <w:t>-</w:t>
      </w:r>
      <w:r w:rsidRPr="00EE6761">
        <w:t xml:space="preserve">profit entities that are engaged in collaborative projects with schools or that have education as their primary focus.  </w:t>
      </w:r>
    </w:p>
    <w:p w14:paraId="43D7515A" w14:textId="77777777" w:rsidR="00522E0F" w:rsidRDefault="00522E0F" w:rsidP="00316065">
      <w:pPr>
        <w:spacing w:before="0" w:after="0"/>
        <w:rPr>
          <w:b/>
          <w:u w:val="single"/>
        </w:rPr>
      </w:pPr>
    </w:p>
    <w:p w14:paraId="473AFCF9" w14:textId="5BC586F5" w:rsidR="00F2544E" w:rsidRPr="00EE6761" w:rsidRDefault="00F2544E" w:rsidP="00316065">
      <w:pPr>
        <w:spacing w:before="0" w:after="0"/>
      </w:pPr>
      <w:r w:rsidRPr="00EE6761">
        <w:rPr>
          <w:b/>
          <w:u w:val="single"/>
        </w:rPr>
        <w:t>Computers for Learning (CFL)</w:t>
      </w:r>
      <w:r w:rsidRPr="00EE6761">
        <w:t xml:space="preserve"> – GSA-sponsored program</w:t>
      </w:r>
      <w:r w:rsidR="005D7CDC">
        <w:t xml:space="preserve"> </w:t>
      </w:r>
      <w:r w:rsidR="007C7DDA">
        <w:t>that</w:t>
      </w:r>
      <w:r w:rsidR="007C7DDA" w:rsidRPr="00EE6761">
        <w:t xml:space="preserve"> </w:t>
      </w:r>
      <w:r w:rsidRPr="00EE6761">
        <w:t>encourages agencies to the extent permitted by law, to transfer computers and related peripheral equipment excess to their needs directly to schools and educational nonprofit organizations.</w:t>
      </w:r>
    </w:p>
    <w:p w14:paraId="3D07C98E" w14:textId="77777777" w:rsidR="00F2544E" w:rsidRDefault="00F2544E" w:rsidP="00316065">
      <w:pPr>
        <w:spacing w:before="0" w:after="0"/>
        <w:rPr>
          <w:b/>
          <w:u w:val="single"/>
        </w:rPr>
      </w:pPr>
    </w:p>
    <w:p w14:paraId="1E974FE1" w14:textId="54E89F23" w:rsidR="00E67766" w:rsidRPr="00EE6761" w:rsidRDefault="00E67766" w:rsidP="00E67766">
      <w:pPr>
        <w:spacing w:before="0" w:after="0"/>
      </w:pPr>
      <w:r w:rsidRPr="00A03038">
        <w:rPr>
          <w:b/>
          <w:u w:val="single"/>
        </w:rPr>
        <w:t>Contract</w:t>
      </w:r>
      <w:r w:rsidRPr="00EE6761">
        <w:t>–</w:t>
      </w:r>
      <w:r>
        <w:t xml:space="preserve"> A legal instrument reflecting a relationship between the Department and a business, organization, or individual when the principal purpose is the acquisition, by purchase, lease or barter, of property or services for the direct benefit or use of the Federal Government.</w:t>
      </w:r>
    </w:p>
    <w:p w14:paraId="0BB69E94" w14:textId="77777777" w:rsidR="00654FE9" w:rsidRDefault="00654FE9" w:rsidP="00316065">
      <w:pPr>
        <w:spacing w:before="0" w:after="0"/>
        <w:rPr>
          <w:b/>
          <w:u w:val="single"/>
        </w:rPr>
      </w:pPr>
    </w:p>
    <w:p w14:paraId="6ECC120B" w14:textId="0EA28435" w:rsidR="00F2544E" w:rsidRPr="00EE6761" w:rsidRDefault="00F2544E" w:rsidP="00316065">
      <w:pPr>
        <w:spacing w:before="0" w:after="0"/>
      </w:pPr>
      <w:r w:rsidRPr="00EE6761">
        <w:rPr>
          <w:b/>
          <w:u w:val="single"/>
        </w:rPr>
        <w:t>Contracting Officer (CO)</w:t>
      </w:r>
      <w:r w:rsidRPr="00EE6761">
        <w:t xml:space="preserve"> – Individuals designated authority to enter into, administer, and/or terminate contracts and to make related determinations and findings.</w:t>
      </w:r>
    </w:p>
    <w:p w14:paraId="25DD1873" w14:textId="77777777" w:rsidR="00F2544E" w:rsidRPr="00EE6761" w:rsidRDefault="00F2544E" w:rsidP="00316065">
      <w:pPr>
        <w:spacing w:before="0" w:after="0"/>
        <w:rPr>
          <w:b/>
          <w:u w:val="single"/>
        </w:rPr>
      </w:pPr>
    </w:p>
    <w:p w14:paraId="2DFFAF59" w14:textId="77777777" w:rsidR="00F2544E" w:rsidRPr="00EE6761" w:rsidRDefault="00F2544E" w:rsidP="00316065">
      <w:pPr>
        <w:spacing w:before="0" w:after="0"/>
      </w:pPr>
      <w:r w:rsidRPr="00EE6761">
        <w:rPr>
          <w:b/>
          <w:u w:val="single"/>
        </w:rPr>
        <w:t>Contracting Officer’s Representative (COR)</w:t>
      </w:r>
      <w:r w:rsidRPr="00EE6761">
        <w:t xml:space="preserve"> – A Federal employee delegated limited authority by a Contracting Officer to monitor and perform specific, enumerated contract management duties related to contract planning, contract administration, technical oversight, and close out to ensure that contractor’s performance meets the standards set forth in the contract. </w:t>
      </w:r>
    </w:p>
    <w:p w14:paraId="44F6AC51" w14:textId="77777777" w:rsidR="00F2544E" w:rsidRPr="00EE6761" w:rsidRDefault="00F2544E" w:rsidP="00316065">
      <w:pPr>
        <w:spacing w:before="0" w:after="0"/>
        <w:rPr>
          <w:b/>
          <w:u w:val="single"/>
        </w:rPr>
      </w:pPr>
    </w:p>
    <w:p w14:paraId="463D881A" w14:textId="77777777" w:rsidR="00F2544E" w:rsidRPr="00EE6761" w:rsidRDefault="00F2544E" w:rsidP="00316065">
      <w:pPr>
        <w:spacing w:before="0" w:after="0"/>
      </w:pPr>
      <w:r w:rsidRPr="00EE6761">
        <w:rPr>
          <w:b/>
          <w:u w:val="single"/>
        </w:rPr>
        <w:t>Contractor</w:t>
      </w:r>
      <w:r w:rsidRPr="00EE6761">
        <w:rPr>
          <w:b/>
        </w:rPr>
        <w:t xml:space="preserve"> </w:t>
      </w:r>
      <w:r w:rsidRPr="00EE6761">
        <w:t>– Independent entity that agrees to furnish a quantity of goods, material, equipment, personnel, and/or services that meet or exceed stated specifications within a specified timeframe to another independent entity called contractee, principal, or project owner.</w:t>
      </w:r>
      <w:r w:rsidRPr="00EE6761">
        <w:br/>
      </w:r>
      <w:r w:rsidRPr="00EE6761">
        <w:br/>
      </w:r>
      <w:r w:rsidRPr="00EE6761">
        <w:rPr>
          <w:b/>
          <w:u w:val="single"/>
        </w:rPr>
        <w:t>Contractor Acquired Property (CAP)</w:t>
      </w:r>
      <w:r w:rsidRPr="00EE6761">
        <w:t xml:space="preserve"> – Property acquired, fabricated, or otherwise provided by the contractor for performing a contract and to which the Government has title.</w:t>
      </w:r>
    </w:p>
    <w:p w14:paraId="419B1DC5" w14:textId="77777777" w:rsidR="00F2544E" w:rsidRPr="00EE6761" w:rsidRDefault="00F2544E" w:rsidP="00316065">
      <w:pPr>
        <w:spacing w:before="0" w:after="0"/>
        <w:rPr>
          <w:b/>
          <w:u w:val="single"/>
        </w:rPr>
      </w:pPr>
    </w:p>
    <w:p w14:paraId="76D1DD9D" w14:textId="14B5ED89" w:rsidR="00F2544E" w:rsidRPr="00EE6761" w:rsidRDefault="00F2544E" w:rsidP="00316065">
      <w:pPr>
        <w:spacing w:before="0" w:after="0"/>
      </w:pPr>
      <w:r w:rsidRPr="00EE6761">
        <w:rPr>
          <w:b/>
          <w:u w:val="single"/>
        </w:rPr>
        <w:t>Cooperative Agreement</w:t>
      </w:r>
      <w:r w:rsidRPr="00EE6761">
        <w:t xml:space="preserve"> – The legal instrument used for a relationship between the </w:t>
      </w:r>
      <w:r w:rsidR="00654FE9" w:rsidRPr="00EE6761">
        <w:t>Federal Government</w:t>
      </w:r>
      <w:r w:rsidRPr="00EE6761">
        <w:t xml:space="preserve"> and a recipient whenever</w:t>
      </w:r>
      <w:r w:rsidR="0091499D" w:rsidRPr="00EE6761">
        <w:t xml:space="preserve">: </w:t>
      </w:r>
      <w:r w:rsidR="0091499D">
        <w:t>(</w:t>
      </w:r>
      <w:r w:rsidRPr="00EE6761">
        <w:t xml:space="preserve">1) the principal purpose of the relationship is to provide financial assistance to the recipient; and (2) substantial involvement is anticipated between the Federal Government and the recipient during performance of the activity.  Cooperative agreements are subject to the same OMB, Treasury, and other Federal directives as financial </w:t>
      </w:r>
      <w:r w:rsidR="00EA014F">
        <w:t>award program</w:t>
      </w:r>
      <w:r w:rsidRPr="00EE6761">
        <w:t xml:space="preserve">s.  As used in this Manual, the term “financial </w:t>
      </w:r>
      <w:r w:rsidR="00EA014F">
        <w:t>award program</w:t>
      </w:r>
      <w:r w:rsidRPr="00EE6761">
        <w:t>” will include cooperative agreements.</w:t>
      </w:r>
    </w:p>
    <w:p w14:paraId="6C2FC213" w14:textId="77777777" w:rsidR="00F2544E" w:rsidRPr="00EE6761" w:rsidRDefault="00F2544E" w:rsidP="00316065">
      <w:pPr>
        <w:spacing w:before="0" w:after="0"/>
        <w:rPr>
          <w:b/>
          <w:u w:val="single"/>
        </w:rPr>
      </w:pPr>
    </w:p>
    <w:p w14:paraId="7F353E6C" w14:textId="77777777" w:rsidR="00F2544E" w:rsidRDefault="00F2544E" w:rsidP="00316065">
      <w:pPr>
        <w:spacing w:before="0" w:after="0"/>
      </w:pPr>
      <w:r w:rsidRPr="00EE6761">
        <w:rPr>
          <w:b/>
          <w:u w:val="single"/>
        </w:rPr>
        <w:t>Custodial Area</w:t>
      </w:r>
      <w:r w:rsidRPr="00EE6761">
        <w:t xml:space="preserve"> – A subdivision of a property accountability area, defined by organizational limits, for which a PC has been designated.</w:t>
      </w:r>
    </w:p>
    <w:p w14:paraId="38A8A840" w14:textId="77777777" w:rsidR="00F2544E" w:rsidRPr="00EE6761" w:rsidRDefault="00F2544E" w:rsidP="00316065">
      <w:pPr>
        <w:spacing w:before="0" w:after="0"/>
      </w:pPr>
    </w:p>
    <w:p w14:paraId="394B7232" w14:textId="77777777" w:rsidR="00F2544E" w:rsidRPr="00EE6761" w:rsidRDefault="00F2544E" w:rsidP="00316065">
      <w:pPr>
        <w:spacing w:before="0" w:after="0"/>
      </w:pPr>
      <w:r w:rsidRPr="00EE6761">
        <w:rPr>
          <w:b/>
          <w:u w:val="single"/>
        </w:rPr>
        <w:t>Damaged</w:t>
      </w:r>
      <w:r w:rsidRPr="00EE6761">
        <w:t xml:space="preserve"> – Loss through </w:t>
      </w:r>
      <w:r w:rsidR="000B5E66">
        <w:t>an individual</w:t>
      </w:r>
      <w:r w:rsidR="00E2671E">
        <w:t>’</w:t>
      </w:r>
      <w:r w:rsidRPr="00EE6761">
        <w:t>s negligence, willful destruction, or by some act of nature.</w:t>
      </w:r>
    </w:p>
    <w:p w14:paraId="1E68C4ED" w14:textId="77777777" w:rsidR="00F2544E" w:rsidRPr="00EE6761" w:rsidRDefault="00F2544E" w:rsidP="00316065">
      <w:pPr>
        <w:spacing w:before="0" w:after="0"/>
        <w:rPr>
          <w:b/>
          <w:u w:val="single"/>
        </w:rPr>
      </w:pPr>
    </w:p>
    <w:p w14:paraId="34578CFE" w14:textId="77777777" w:rsidR="00F2544E" w:rsidRPr="00EE6761" w:rsidRDefault="00F2544E" w:rsidP="00316065">
      <w:pPr>
        <w:spacing w:before="0" w:after="0"/>
      </w:pPr>
      <w:r w:rsidRPr="00EE6761">
        <w:rPr>
          <w:b/>
          <w:u w:val="single"/>
        </w:rPr>
        <w:t>Decoration</w:t>
      </w:r>
      <w:r w:rsidRPr="00EE6761">
        <w:t xml:space="preserve"> – </w:t>
      </w:r>
      <w:r>
        <w:t>A</w:t>
      </w:r>
      <w:r w:rsidRPr="00EE6761">
        <w:t>n order, device, medal, badge, insignia, emblem, or award offered by or received from a foreign government.</w:t>
      </w:r>
    </w:p>
    <w:p w14:paraId="1DC8BE66" w14:textId="77777777" w:rsidR="00F2544E" w:rsidRPr="00EE6761" w:rsidRDefault="00F2544E" w:rsidP="00316065">
      <w:pPr>
        <w:spacing w:before="0" w:after="0"/>
        <w:rPr>
          <w:b/>
          <w:u w:val="single"/>
        </w:rPr>
      </w:pPr>
    </w:p>
    <w:p w14:paraId="393D0587" w14:textId="77777777" w:rsidR="00F2544E" w:rsidRPr="00EE6761" w:rsidRDefault="00F2544E" w:rsidP="00316065">
      <w:pPr>
        <w:spacing w:before="0" w:after="0"/>
      </w:pPr>
      <w:r w:rsidRPr="00EE6761">
        <w:rPr>
          <w:b/>
          <w:u w:val="single"/>
        </w:rPr>
        <w:lastRenderedPageBreak/>
        <w:t>Departmental Environment Manager (DEM)</w:t>
      </w:r>
      <w:r w:rsidRPr="00EE6761">
        <w:t xml:space="preserve"> – The person or position delegated authority and responsibility that can promote and coordinate the integration of environmental management and sustainability issues into policies, rules, products, services, and operations.  The Director, Office of Facilities and Environmental Quality is responsible for appointment of this position.</w:t>
      </w:r>
    </w:p>
    <w:p w14:paraId="7509E7E7" w14:textId="77777777" w:rsidR="00F2544E" w:rsidRDefault="00F2544E" w:rsidP="00316065">
      <w:pPr>
        <w:spacing w:before="0" w:after="0"/>
        <w:rPr>
          <w:b/>
          <w:u w:val="single"/>
        </w:rPr>
      </w:pPr>
    </w:p>
    <w:p w14:paraId="18127D49" w14:textId="77777777" w:rsidR="00F2544E" w:rsidRPr="00EE6761" w:rsidRDefault="00F2544E" w:rsidP="00316065">
      <w:pPr>
        <w:spacing w:before="0" w:after="0"/>
      </w:pPr>
      <w:r w:rsidRPr="00EE6761">
        <w:rPr>
          <w:b/>
          <w:u w:val="single"/>
        </w:rPr>
        <w:t>Departmental Fleet Manager (DFM)</w:t>
      </w:r>
      <w:r w:rsidRPr="00EE6761">
        <w:rPr>
          <w:b/>
        </w:rPr>
        <w:t xml:space="preserve"> </w:t>
      </w:r>
      <w:r w:rsidRPr="00EE6761">
        <w:t xml:space="preserve">– The person or position delegated authority and responsibility that has the knowledge and accountability required to control the acquisition, use, and disposal of motor vehicles.  The </w:t>
      </w:r>
      <w:r>
        <w:t>Director</w:t>
      </w:r>
      <w:r w:rsidRPr="00EE6761">
        <w:t xml:space="preserve"> </w:t>
      </w:r>
      <w:r>
        <w:t>for Financial Management and Deputy CFO</w:t>
      </w:r>
      <w:r w:rsidRPr="00EE6761">
        <w:t xml:space="preserve"> is responsible for appointment of this position.</w:t>
      </w:r>
    </w:p>
    <w:p w14:paraId="185D1072" w14:textId="77777777" w:rsidR="00F2544E" w:rsidRPr="00EE6761" w:rsidRDefault="00F2544E" w:rsidP="00316065">
      <w:pPr>
        <w:spacing w:before="0" w:after="0"/>
        <w:rPr>
          <w:b/>
          <w:u w:val="single"/>
        </w:rPr>
      </w:pPr>
    </w:p>
    <w:p w14:paraId="454C9E5C" w14:textId="77777777" w:rsidR="00F2544E" w:rsidRPr="00EE6761" w:rsidRDefault="00F2544E" w:rsidP="00316065">
      <w:pPr>
        <w:spacing w:before="0" w:after="0"/>
      </w:pPr>
      <w:r w:rsidRPr="00EE6761">
        <w:rPr>
          <w:b/>
          <w:u w:val="single"/>
        </w:rPr>
        <w:t>Departmental Gift Manager (DGM)</w:t>
      </w:r>
      <w:r w:rsidRPr="00EE6761">
        <w:t xml:space="preserve"> – The person or position delegated authority and responsibility to provide the guidance regarding the Departmental Gift Program.  This includes guidance on retaining for official use or disposing of foreign gifts received.  The Director </w:t>
      </w:r>
      <w:r>
        <w:t>for Financial Management and Deputy CFO</w:t>
      </w:r>
      <w:r w:rsidRPr="00EE6761">
        <w:t xml:space="preserve"> is responsible for appointment of this position.</w:t>
      </w:r>
    </w:p>
    <w:p w14:paraId="27640B10" w14:textId="77777777" w:rsidR="00F2544E" w:rsidRPr="00EE6761" w:rsidRDefault="00F2544E" w:rsidP="00316065">
      <w:pPr>
        <w:spacing w:before="0" w:after="0"/>
        <w:rPr>
          <w:b/>
          <w:u w:val="single"/>
        </w:rPr>
      </w:pPr>
    </w:p>
    <w:p w14:paraId="44091DE8" w14:textId="7CC0A855" w:rsidR="00F2544E" w:rsidRPr="00EE6761" w:rsidRDefault="00F2544E" w:rsidP="00316065">
      <w:pPr>
        <w:spacing w:before="0" w:after="0"/>
      </w:pPr>
      <w:r w:rsidRPr="00EE6761">
        <w:rPr>
          <w:b/>
          <w:u w:val="single"/>
        </w:rPr>
        <w:t>Departmental National Utilization Officer (DNUO)</w:t>
      </w:r>
      <w:r w:rsidRPr="00EE6761">
        <w:t xml:space="preserve"> – The person or position delegated authority and responsibility that has the knowledge, authority, and accountability required to control the </w:t>
      </w:r>
      <w:r w:rsidR="000A4110" w:rsidRPr="00EE6761">
        <w:t xml:space="preserve">GSAXcess® federal disposal and screening system </w:t>
      </w:r>
      <w:r w:rsidR="000A4110">
        <w:t>of Departmental f</w:t>
      </w:r>
      <w:r w:rsidRPr="00EE6761">
        <w:t xml:space="preserve">ederal personal property.  The Director </w:t>
      </w:r>
      <w:r>
        <w:t>for Financial Management and Deputy CFO</w:t>
      </w:r>
      <w:r w:rsidRPr="00EE6761">
        <w:t xml:space="preserve"> </w:t>
      </w:r>
      <w:r w:rsidR="002A7D89">
        <w:t xml:space="preserve">is </w:t>
      </w:r>
      <w:r w:rsidRPr="00EE6761">
        <w:t>responsible for appointment of this position.</w:t>
      </w:r>
    </w:p>
    <w:p w14:paraId="2CCD36DB" w14:textId="77777777" w:rsidR="00F2544E" w:rsidRPr="00EE6761" w:rsidRDefault="00F2544E" w:rsidP="00316065">
      <w:pPr>
        <w:spacing w:before="0" w:after="0"/>
        <w:rPr>
          <w:b/>
          <w:u w:val="single"/>
        </w:rPr>
      </w:pPr>
    </w:p>
    <w:p w14:paraId="57BE46C6" w14:textId="77777777" w:rsidR="00F2544E" w:rsidRPr="00EE6761" w:rsidRDefault="00F2544E" w:rsidP="00316065">
      <w:pPr>
        <w:spacing w:before="0" w:after="0"/>
      </w:pPr>
      <w:r w:rsidRPr="00EE6761">
        <w:rPr>
          <w:b/>
          <w:u w:val="single"/>
        </w:rPr>
        <w:t>Departmental Property Management Officer (DPMO)</w:t>
      </w:r>
      <w:r w:rsidRPr="00EE6761">
        <w:t xml:space="preserve"> – The person or position delegated authority and responsibility for the establishment and administration of the Department’s personal property management program.  The </w:t>
      </w:r>
      <w:r>
        <w:t>Director</w:t>
      </w:r>
      <w:r w:rsidRPr="00EE6761">
        <w:t xml:space="preserve"> </w:t>
      </w:r>
      <w:r>
        <w:t>for Financial Management and Deputy CFO</w:t>
      </w:r>
      <w:r w:rsidRPr="00EE6761">
        <w:t xml:space="preserve"> is responsible for appointment of this position.</w:t>
      </w:r>
    </w:p>
    <w:p w14:paraId="39AE0441" w14:textId="77777777" w:rsidR="00F2544E" w:rsidRPr="00EE6761" w:rsidRDefault="00F2544E" w:rsidP="00316065">
      <w:pPr>
        <w:spacing w:before="0" w:after="0"/>
        <w:rPr>
          <w:b/>
          <w:u w:val="single"/>
        </w:rPr>
      </w:pPr>
    </w:p>
    <w:p w14:paraId="63E601C9" w14:textId="0606B26E" w:rsidR="00F2544E" w:rsidRPr="00EE6761" w:rsidRDefault="00F2544E" w:rsidP="00316065">
      <w:pPr>
        <w:spacing w:before="0" w:after="0"/>
      </w:pPr>
      <w:r w:rsidRPr="00EE6761">
        <w:rPr>
          <w:b/>
          <w:u w:val="single"/>
        </w:rPr>
        <w:t>Depreciation</w:t>
      </w:r>
      <w:r w:rsidRPr="00EE6761">
        <w:t xml:space="preserve"> – </w:t>
      </w:r>
      <w:r w:rsidR="004E54E1">
        <w:t>T</w:t>
      </w:r>
      <w:r w:rsidR="004E54E1" w:rsidRPr="00EE6761">
        <w:t xml:space="preserve">he systematic and rational allocation of the acquisition cost of personal property, less its estimated salvage or residual value, over its estimated useful lifecycle.  </w:t>
      </w:r>
      <w:r w:rsidR="004E54E1" w:rsidRPr="00EE6761">
        <w:rPr>
          <w:rStyle w:val="SC17159750"/>
          <w:rFonts w:cs="Times New Roman"/>
          <w:sz w:val="24"/>
          <w:szCs w:val="24"/>
        </w:rPr>
        <w:t>A cost, which extends the useful lifecycle of the personal property</w:t>
      </w:r>
      <w:r w:rsidR="004E54E1">
        <w:rPr>
          <w:rStyle w:val="SC17159750"/>
          <w:rFonts w:cs="Times New Roman"/>
          <w:sz w:val="24"/>
          <w:szCs w:val="24"/>
        </w:rPr>
        <w:t xml:space="preserve">, </w:t>
      </w:r>
      <w:r w:rsidR="004E54E1" w:rsidRPr="00EE6761">
        <w:rPr>
          <w:rStyle w:val="SC17159750"/>
          <w:rFonts w:cs="Times New Roman"/>
          <w:sz w:val="24"/>
          <w:szCs w:val="24"/>
        </w:rPr>
        <w:t>enlarge</w:t>
      </w:r>
      <w:r w:rsidR="004E54E1">
        <w:rPr>
          <w:rStyle w:val="SC17159750"/>
          <w:rFonts w:cs="Times New Roman"/>
          <w:sz w:val="24"/>
          <w:szCs w:val="24"/>
        </w:rPr>
        <w:t xml:space="preserve">s, or improves </w:t>
      </w:r>
      <w:r w:rsidR="004E54E1" w:rsidRPr="00EE6761">
        <w:rPr>
          <w:rStyle w:val="SC17159750"/>
          <w:rFonts w:cs="Times New Roman"/>
          <w:sz w:val="24"/>
          <w:szCs w:val="24"/>
        </w:rPr>
        <w:t>its capacity, will be capitalized and depreciated</w:t>
      </w:r>
      <w:r w:rsidR="007C7DDA">
        <w:rPr>
          <w:rStyle w:val="SC17159750"/>
          <w:rFonts w:cs="Times New Roman"/>
          <w:sz w:val="24"/>
          <w:szCs w:val="24"/>
        </w:rPr>
        <w:t xml:space="preserve"> or </w:t>
      </w:r>
      <w:r w:rsidR="004E54E1" w:rsidRPr="00EE6761">
        <w:rPr>
          <w:rStyle w:val="SC17159750"/>
          <w:rFonts w:cs="Times New Roman"/>
          <w:sz w:val="24"/>
          <w:szCs w:val="24"/>
        </w:rPr>
        <w:t>amortized over the remaining useful lifecycle of the personal property</w:t>
      </w:r>
      <w:r w:rsidR="004E54E1" w:rsidRPr="00EE6761">
        <w:t xml:space="preserve"> asset</w:t>
      </w:r>
      <w:r w:rsidR="004E54E1" w:rsidRPr="00EE6761">
        <w:rPr>
          <w:rStyle w:val="SC17159750"/>
          <w:rFonts w:cs="Times New Roman"/>
          <w:sz w:val="24"/>
          <w:szCs w:val="24"/>
        </w:rPr>
        <w:t>.</w:t>
      </w:r>
    </w:p>
    <w:p w14:paraId="09DF6380" w14:textId="77777777" w:rsidR="00F2544E" w:rsidRPr="00EE6761" w:rsidRDefault="00F2544E" w:rsidP="00316065">
      <w:pPr>
        <w:spacing w:before="0" w:after="0"/>
        <w:rPr>
          <w:b/>
          <w:u w:val="single"/>
        </w:rPr>
      </w:pPr>
    </w:p>
    <w:p w14:paraId="59F8D30E" w14:textId="77777777" w:rsidR="00F2544E" w:rsidRPr="00EE6761" w:rsidRDefault="00562531" w:rsidP="00316065">
      <w:pPr>
        <w:spacing w:before="0" w:after="0"/>
      </w:pPr>
      <w:r>
        <w:rPr>
          <w:b/>
          <w:u w:val="single"/>
        </w:rPr>
        <w:t>Destroy</w:t>
      </w:r>
      <w:r w:rsidR="00F2544E" w:rsidRPr="00EE6761">
        <w:t xml:space="preserve"> – The destroying of the structure, organic existence, or condition of an item of personal property by tearing down, crushing, burning, </w:t>
      </w:r>
      <w:r w:rsidR="00F2544E">
        <w:t xml:space="preserve">and </w:t>
      </w:r>
      <w:r w:rsidR="00F2544E" w:rsidRPr="00EE6761">
        <w:t>burying.</w:t>
      </w:r>
    </w:p>
    <w:p w14:paraId="39C5AAB6" w14:textId="77777777" w:rsidR="00F2544E" w:rsidRPr="00EE6761" w:rsidRDefault="00F2544E" w:rsidP="00316065">
      <w:pPr>
        <w:spacing w:before="0" w:after="0"/>
        <w:rPr>
          <w:b/>
          <w:u w:val="single"/>
        </w:rPr>
      </w:pPr>
    </w:p>
    <w:p w14:paraId="6F32CDCC" w14:textId="77777777" w:rsidR="00F2544E" w:rsidRPr="00EE6761" w:rsidRDefault="00F2544E" w:rsidP="00316065">
      <w:pPr>
        <w:spacing w:before="0" w:after="0"/>
      </w:pPr>
      <w:r w:rsidRPr="00EE6761">
        <w:rPr>
          <w:b/>
          <w:u w:val="single"/>
        </w:rPr>
        <w:t>Disposition</w:t>
      </w:r>
      <w:r w:rsidRPr="00EE6761">
        <w:t xml:space="preserve"> – The process by which assets are disposed of, such as donation, sale, destruction, exchange, recovery, repurpose, and recycle.  The action taken to physically transfer personal property assets from one’s accountability.</w:t>
      </w:r>
    </w:p>
    <w:p w14:paraId="0B0E0878" w14:textId="77777777" w:rsidR="00F2544E" w:rsidRPr="00EE6761" w:rsidRDefault="00F2544E" w:rsidP="00316065">
      <w:pPr>
        <w:spacing w:before="0" w:after="0"/>
        <w:rPr>
          <w:b/>
          <w:u w:val="single"/>
        </w:rPr>
      </w:pPr>
    </w:p>
    <w:p w14:paraId="346792BA" w14:textId="77777777" w:rsidR="00F2544E" w:rsidRPr="00EE6761" w:rsidRDefault="00F2544E" w:rsidP="00316065">
      <w:pPr>
        <w:spacing w:before="0" w:after="0"/>
      </w:pPr>
      <w:r w:rsidRPr="00EE6761">
        <w:rPr>
          <w:b/>
          <w:u w:val="single"/>
        </w:rPr>
        <w:t>Donation</w:t>
      </w:r>
      <w:r w:rsidRPr="00EE6761">
        <w:t xml:space="preserve"> – Serves as an alternative to reutilization and provides non-profit and other public organizations with the ability to obtain excess property at little to no cost.  Federal, state, and local laws govern donations of excess property to public entities, which includes schools, volunteer fire departments, rehabilitation centers, and special education programs.  </w:t>
      </w:r>
    </w:p>
    <w:p w14:paraId="0474A6B7" w14:textId="77777777" w:rsidR="00F2544E" w:rsidRDefault="00F2544E" w:rsidP="00316065">
      <w:pPr>
        <w:spacing w:before="0" w:after="0"/>
      </w:pPr>
      <w:r w:rsidRPr="00EE6761">
        <w:t>Note:  In most cases, an organization will not receive any monetary returns for donations; however, an organization may be eligible for a tax deduction when donating property to non-profit organizations.</w:t>
      </w:r>
    </w:p>
    <w:p w14:paraId="66C51330" w14:textId="77777777" w:rsidR="00F2544E" w:rsidRPr="00EE6761" w:rsidRDefault="00F2544E" w:rsidP="00316065">
      <w:pPr>
        <w:spacing w:before="0" w:after="0"/>
      </w:pPr>
      <w:r w:rsidRPr="00EE6761">
        <w:rPr>
          <w:b/>
          <w:u w:val="single"/>
        </w:rPr>
        <w:lastRenderedPageBreak/>
        <w:t>Donee</w:t>
      </w:r>
      <w:r w:rsidRPr="00EE6761">
        <w:t xml:space="preserve"> – The recipient of a gift; one to whom personal property is donated to without financial consideration.</w:t>
      </w:r>
    </w:p>
    <w:p w14:paraId="317E16FE" w14:textId="77777777" w:rsidR="00F2544E" w:rsidRPr="00EE6761" w:rsidRDefault="00F2544E" w:rsidP="00316065">
      <w:pPr>
        <w:spacing w:before="0" w:after="0"/>
        <w:rPr>
          <w:b/>
          <w:u w:val="single"/>
        </w:rPr>
      </w:pPr>
    </w:p>
    <w:p w14:paraId="4D44E018" w14:textId="18B56C3A" w:rsidR="00F2544E" w:rsidRDefault="00F2544E" w:rsidP="00316065">
      <w:pPr>
        <w:spacing w:before="0" w:after="0"/>
      </w:pPr>
      <w:r w:rsidRPr="00EE6761">
        <w:rPr>
          <w:b/>
          <w:u w:val="single"/>
        </w:rPr>
        <w:t>Donor</w:t>
      </w:r>
      <w:r w:rsidRPr="00EE6761">
        <w:t xml:space="preserve"> – An entity or person who gives or donates personal property.</w:t>
      </w:r>
    </w:p>
    <w:p w14:paraId="0305B5D4" w14:textId="77777777" w:rsidR="001513D5" w:rsidRPr="00EE6761" w:rsidRDefault="001513D5" w:rsidP="00316065">
      <w:pPr>
        <w:spacing w:before="0" w:after="0"/>
      </w:pPr>
    </w:p>
    <w:p w14:paraId="0780F259" w14:textId="77777777" w:rsidR="00F2544E" w:rsidRPr="00EE6761" w:rsidRDefault="00F2544E" w:rsidP="00316065">
      <w:pPr>
        <w:spacing w:before="0" w:after="0"/>
      </w:pPr>
      <w:r w:rsidRPr="00EE6761">
        <w:rPr>
          <w:b/>
          <w:u w:val="single"/>
        </w:rPr>
        <w:t>Education-Related Federal Equipment</w:t>
      </w:r>
      <w:r w:rsidRPr="00EE6761">
        <w:t xml:space="preserve"> – Excess or surplus personal computers and related peripheral equipment, research equipment, and education-related equipment that is appropriate for use in mathematics and science curricula in elementary and secondary school education or higher education.</w:t>
      </w:r>
    </w:p>
    <w:p w14:paraId="78DDE678" w14:textId="77777777" w:rsidR="00F2544E" w:rsidRPr="00EE6761" w:rsidRDefault="00F2544E" w:rsidP="00316065">
      <w:pPr>
        <w:spacing w:before="0" w:after="0"/>
        <w:rPr>
          <w:b/>
          <w:u w:val="single"/>
        </w:rPr>
      </w:pPr>
    </w:p>
    <w:p w14:paraId="73DF74E3" w14:textId="77777777" w:rsidR="00F2544E" w:rsidRPr="00EE6761" w:rsidRDefault="00F2544E" w:rsidP="00316065">
      <w:pPr>
        <w:spacing w:before="0" w:after="0"/>
      </w:pPr>
      <w:r w:rsidRPr="00EE6761">
        <w:rPr>
          <w:b/>
          <w:u w:val="single"/>
        </w:rPr>
        <w:t>Educationally Useful Federal Equipment</w:t>
      </w:r>
      <w:r w:rsidRPr="00EE6761">
        <w:t xml:space="preserve"> –  Excess personal computers and related peripheral equipment (e.g., printers, modems, routers, and servers), including telecommunications and research equipment, that are appropriate for use in pre-kindergarten, elementary, middle, or secondary school education.  It will also include computer software where the tra</w:t>
      </w:r>
      <w:r w:rsidR="002C03C4">
        <w:t>nsfer of licenses is permitted</w:t>
      </w:r>
      <w:r w:rsidRPr="00EE6761">
        <w:t>.</w:t>
      </w:r>
    </w:p>
    <w:p w14:paraId="7778F58E" w14:textId="77777777" w:rsidR="00914A54" w:rsidRDefault="00914A54" w:rsidP="00316065">
      <w:pPr>
        <w:spacing w:before="0" w:after="0"/>
        <w:rPr>
          <w:b/>
          <w:u w:val="single"/>
        </w:rPr>
      </w:pPr>
    </w:p>
    <w:p w14:paraId="7589F29F" w14:textId="77777777" w:rsidR="00F2544E" w:rsidRPr="00EE6761" w:rsidRDefault="00F2544E" w:rsidP="00316065">
      <w:pPr>
        <w:spacing w:before="0" w:after="0"/>
      </w:pPr>
      <w:r w:rsidRPr="00EE6761">
        <w:rPr>
          <w:b/>
          <w:u w:val="single"/>
        </w:rPr>
        <w:t>Elementary and Secondary Schools</w:t>
      </w:r>
      <w:r w:rsidRPr="00EE6761">
        <w:t xml:space="preserve"> – Individual public or private educational institutions encompassing kindergarten through twelfth grade, as well as public scho</w:t>
      </w:r>
      <w:r w:rsidR="00BF196E">
        <w:t>ol districts</w:t>
      </w:r>
      <w:r w:rsidR="002C03C4">
        <w:t>.</w:t>
      </w:r>
    </w:p>
    <w:p w14:paraId="482DC3E2" w14:textId="77777777" w:rsidR="00F2544E" w:rsidRPr="00EE6761" w:rsidRDefault="00F2544E" w:rsidP="00316065">
      <w:pPr>
        <w:spacing w:before="0" w:after="0"/>
        <w:rPr>
          <w:b/>
          <w:u w:val="single"/>
        </w:rPr>
      </w:pPr>
    </w:p>
    <w:p w14:paraId="1EC09456" w14:textId="77777777" w:rsidR="00F2544E" w:rsidRPr="00EE6761" w:rsidRDefault="00F2544E" w:rsidP="00316065">
      <w:pPr>
        <w:spacing w:before="0" w:after="0"/>
      </w:pPr>
      <w:r w:rsidRPr="00EE6761">
        <w:rPr>
          <w:b/>
          <w:u w:val="single"/>
        </w:rPr>
        <w:t>Employee</w:t>
      </w:r>
      <w:r w:rsidRPr="00EE6761">
        <w:t xml:space="preserve"> – Any U.S. Government direct hire employee assigned to DOC or any other person (e.g., Contractor) assigned or detailed to DOC.</w:t>
      </w:r>
    </w:p>
    <w:p w14:paraId="5D077BE9" w14:textId="77777777" w:rsidR="00F2544E" w:rsidRPr="00EE6761" w:rsidRDefault="00F2544E" w:rsidP="00316065">
      <w:pPr>
        <w:spacing w:before="0" w:after="0"/>
        <w:rPr>
          <w:b/>
          <w:u w:val="single"/>
        </w:rPr>
      </w:pPr>
    </w:p>
    <w:p w14:paraId="03297D3A" w14:textId="77777777" w:rsidR="00F2544E" w:rsidRPr="00EE6761" w:rsidRDefault="00F2544E" w:rsidP="00316065">
      <w:pPr>
        <w:spacing w:before="0" w:after="0"/>
      </w:pPr>
      <w:r w:rsidRPr="00EE6761">
        <w:rPr>
          <w:b/>
          <w:u w:val="single"/>
        </w:rPr>
        <w:t>End User</w:t>
      </w:r>
      <w:r w:rsidRPr="00EE6761">
        <w:t xml:space="preserve"> – The responsible party and hand receipt holder of a particular asset that is issued by a Property Official for the holder’s business use. </w:t>
      </w:r>
    </w:p>
    <w:p w14:paraId="69B5DCE7" w14:textId="77777777" w:rsidR="008D49A7" w:rsidRDefault="008D49A7" w:rsidP="00316065">
      <w:pPr>
        <w:spacing w:before="0" w:after="0"/>
        <w:rPr>
          <w:b/>
          <w:u w:val="single"/>
        </w:rPr>
      </w:pPr>
    </w:p>
    <w:p w14:paraId="00E88B07" w14:textId="77777777" w:rsidR="00F2544E" w:rsidRPr="00EE6761" w:rsidRDefault="00F2544E" w:rsidP="00316065">
      <w:pPr>
        <w:spacing w:before="0" w:after="0"/>
      </w:pPr>
      <w:r w:rsidRPr="00EE6761">
        <w:rPr>
          <w:b/>
          <w:u w:val="single"/>
        </w:rPr>
        <w:t>Excess Personal Property</w:t>
      </w:r>
      <w:r w:rsidRPr="00EE6761">
        <w:t xml:space="preserve"> – Personal property no longer needed for activities within our agency to carry out the function of official programs, as determined by the agency head or designee.</w:t>
      </w:r>
    </w:p>
    <w:p w14:paraId="742A2E62" w14:textId="77777777" w:rsidR="00F2544E" w:rsidRPr="00EE6761" w:rsidRDefault="00F2544E" w:rsidP="00316065">
      <w:pPr>
        <w:spacing w:before="0" w:after="0"/>
        <w:rPr>
          <w:b/>
          <w:u w:val="single"/>
        </w:rPr>
      </w:pPr>
    </w:p>
    <w:p w14:paraId="11425134" w14:textId="77777777" w:rsidR="00F2544E" w:rsidRPr="00EE6761" w:rsidRDefault="00F2544E" w:rsidP="00316065">
      <w:pPr>
        <w:spacing w:before="0" w:after="0"/>
      </w:pPr>
      <w:r w:rsidRPr="00EE6761">
        <w:rPr>
          <w:b/>
          <w:u w:val="single"/>
        </w:rPr>
        <w:t>Exchange</w:t>
      </w:r>
      <w:r w:rsidRPr="00EE6761">
        <w:t xml:space="preserve"> – Replace personal property by trade or trade-in with the supplier of the replacement property.</w:t>
      </w:r>
    </w:p>
    <w:p w14:paraId="3831F09D" w14:textId="77777777" w:rsidR="00F2544E" w:rsidRPr="00EE6761" w:rsidRDefault="00F2544E" w:rsidP="00316065">
      <w:pPr>
        <w:spacing w:before="0" w:after="0"/>
        <w:rPr>
          <w:b/>
          <w:u w:val="single"/>
        </w:rPr>
      </w:pPr>
    </w:p>
    <w:p w14:paraId="6EE87DC4" w14:textId="49F7C881" w:rsidR="00F2544E" w:rsidRPr="00EE6761" w:rsidRDefault="00F2544E" w:rsidP="00316065">
      <w:pPr>
        <w:spacing w:before="0" w:after="0"/>
      </w:pPr>
      <w:r w:rsidRPr="00EE6761">
        <w:rPr>
          <w:b/>
          <w:u w:val="single"/>
        </w:rPr>
        <w:t>Exchange</w:t>
      </w:r>
      <w:r w:rsidR="007C7DDA">
        <w:rPr>
          <w:b/>
          <w:u w:val="single"/>
        </w:rPr>
        <w:t xml:space="preserve"> or </w:t>
      </w:r>
      <w:r w:rsidRPr="00EE6761">
        <w:rPr>
          <w:b/>
          <w:u w:val="single"/>
        </w:rPr>
        <w:t>Sale</w:t>
      </w:r>
      <w:r w:rsidRPr="00EE6761">
        <w:t xml:space="preserve"> – Exchange or sell non-excess, non-surplus personal property and apply the exchange allowance or proceeds of sale in whole or in part payment for the acquisition of similar property.</w:t>
      </w:r>
    </w:p>
    <w:p w14:paraId="682DB406" w14:textId="77777777" w:rsidR="00F2544E" w:rsidRPr="00EE6761" w:rsidRDefault="00F2544E" w:rsidP="00316065">
      <w:pPr>
        <w:spacing w:before="0" w:after="0"/>
        <w:rPr>
          <w:b/>
          <w:u w:val="single"/>
        </w:rPr>
      </w:pPr>
    </w:p>
    <w:p w14:paraId="3C6032B5" w14:textId="77777777" w:rsidR="00F2544E" w:rsidRPr="00EE6761" w:rsidRDefault="00F2544E" w:rsidP="00316065">
      <w:pPr>
        <w:spacing w:before="0" w:after="0"/>
      </w:pPr>
      <w:r w:rsidRPr="00EE6761">
        <w:rPr>
          <w:b/>
          <w:u w:val="single"/>
        </w:rPr>
        <w:t>Expendable Personal Property</w:t>
      </w:r>
      <w:r w:rsidRPr="00EE6761">
        <w:t xml:space="preserve"> – By its nature or function, is consumed in use; is used as repair parts or components of an end product considered non</w:t>
      </w:r>
      <w:r>
        <w:t>-</w:t>
      </w:r>
      <w:r w:rsidRPr="00EE6761">
        <w:t xml:space="preserve">expendable; or has an expected useful lifecycle of less than one year (example: </w:t>
      </w:r>
      <w:r>
        <w:t xml:space="preserve"> </w:t>
      </w:r>
      <w:r w:rsidRPr="00EE6761">
        <w:t>materials and supplies).</w:t>
      </w:r>
    </w:p>
    <w:p w14:paraId="51860C24" w14:textId="77777777" w:rsidR="00F2544E" w:rsidRPr="00EE6761" w:rsidRDefault="00F2544E" w:rsidP="00316065">
      <w:pPr>
        <w:spacing w:before="0" w:after="0"/>
        <w:rPr>
          <w:b/>
          <w:u w:val="single"/>
        </w:rPr>
      </w:pPr>
    </w:p>
    <w:p w14:paraId="1E8C985F" w14:textId="77777777" w:rsidR="00F2544E" w:rsidRPr="00EE6761" w:rsidRDefault="00F2544E" w:rsidP="00316065">
      <w:pPr>
        <w:spacing w:before="0" w:after="0"/>
      </w:pPr>
      <w:r w:rsidRPr="00EE6761">
        <w:rPr>
          <w:b/>
          <w:u w:val="single"/>
        </w:rPr>
        <w:t>Fair Market Value</w:t>
      </w:r>
      <w:r w:rsidRPr="00EE6761">
        <w:t xml:space="preserve"> – The amount at which an asset could be bought or sold.  Quoted market prices in active markets are the best evidence of fair market value.</w:t>
      </w:r>
    </w:p>
    <w:p w14:paraId="12BE3F71" w14:textId="77777777" w:rsidR="00F2544E" w:rsidRPr="00EE6761" w:rsidRDefault="00F2544E" w:rsidP="00316065">
      <w:pPr>
        <w:spacing w:before="0" w:after="0"/>
        <w:rPr>
          <w:b/>
          <w:u w:val="single"/>
        </w:rPr>
      </w:pPr>
    </w:p>
    <w:p w14:paraId="27949E1B" w14:textId="77777777" w:rsidR="00F2544E" w:rsidRPr="00EE6761" w:rsidRDefault="00F2544E" w:rsidP="00316065">
      <w:pPr>
        <w:spacing w:before="0" w:after="0"/>
      </w:pPr>
      <w:r w:rsidRPr="00EE6761">
        <w:rPr>
          <w:b/>
          <w:u w:val="single"/>
        </w:rPr>
        <w:t>Federal Automotive Statistical Tool (FAST)</w:t>
      </w:r>
      <w:r w:rsidRPr="00EE6761">
        <w:t xml:space="preserve"> – Government-wide system used to collect</w:t>
      </w:r>
      <w:r>
        <w:t xml:space="preserve"> vehicle information</w:t>
      </w:r>
      <w:r w:rsidRPr="00EE6761">
        <w:t xml:space="preserve"> </w:t>
      </w:r>
      <w:r>
        <w:t>related to</w:t>
      </w:r>
      <w:r w:rsidRPr="00EE6761">
        <w:t xml:space="preserve"> Federal f</w:t>
      </w:r>
      <w:r>
        <w:t>l</w:t>
      </w:r>
      <w:r w:rsidRPr="00EE6761">
        <w:t>eet</w:t>
      </w:r>
      <w:r>
        <w:t xml:space="preserve"> data such as</w:t>
      </w:r>
      <w:r w:rsidRPr="00EE6761">
        <w:t xml:space="preserve">, fuel costs, consumption, vehicle costs, mileage, inventory, acquisition, disposal, and agency budgetary needs annually. </w:t>
      </w:r>
    </w:p>
    <w:p w14:paraId="0B82334D" w14:textId="77777777" w:rsidR="00F2544E" w:rsidRPr="00EE6761" w:rsidRDefault="00F2544E" w:rsidP="00316065">
      <w:pPr>
        <w:spacing w:before="0" w:after="0"/>
        <w:rPr>
          <w:b/>
          <w:u w:val="single"/>
        </w:rPr>
      </w:pPr>
    </w:p>
    <w:p w14:paraId="1CF6BB03" w14:textId="77777777" w:rsidR="004E54E1" w:rsidRPr="00794E13" w:rsidRDefault="004E54E1" w:rsidP="00924FCC">
      <w:pPr>
        <w:rPr>
          <w:b/>
        </w:rPr>
      </w:pPr>
      <w:r>
        <w:rPr>
          <w:b/>
          <w:u w:val="single"/>
        </w:rPr>
        <w:lastRenderedPageBreak/>
        <w:t>Federal Supply Class (FSC)</w:t>
      </w:r>
      <w:r w:rsidRPr="00924FCC">
        <w:rPr>
          <w:b/>
        </w:rPr>
        <w:t xml:space="preserve"> – </w:t>
      </w:r>
      <w:r w:rsidRPr="004E54E1">
        <w:t>A four di</w:t>
      </w:r>
      <w:r>
        <w:t>git coding structure within the</w:t>
      </w:r>
      <w:r w:rsidRPr="003F1866">
        <w:t xml:space="preserve"> Federal Government catalogs</w:t>
      </w:r>
      <w:r w:rsidR="00924FCC">
        <w:t>,</w:t>
      </w:r>
      <w:r w:rsidRPr="003F1866">
        <w:t xml:space="preserve"> </w:t>
      </w:r>
      <w:r w:rsidR="00924FCC">
        <w:t>which ma</w:t>
      </w:r>
      <w:r w:rsidRPr="003F1866">
        <w:t>nages products and goods procured by the Government</w:t>
      </w:r>
      <w:r>
        <w:t xml:space="preserve">, established by </w:t>
      </w:r>
      <w:r w:rsidR="00924FCC" w:rsidRPr="00794E13">
        <w:t xml:space="preserve">Public Law 82-436, Cataloging and Standardization.  </w:t>
      </w:r>
      <w:r w:rsidR="00924FCC">
        <w:t>A</w:t>
      </w:r>
      <w:r w:rsidR="00924FCC" w:rsidRPr="003F1866">
        <w:t xml:space="preserve"> FSC is </w:t>
      </w:r>
      <w:r w:rsidR="00794E13">
        <w:t xml:space="preserve">comprised of </w:t>
      </w:r>
      <w:r w:rsidR="00924FCC" w:rsidRPr="003F1866">
        <w:t>a FSG</w:t>
      </w:r>
      <w:r w:rsidR="00924FCC">
        <w:t>; t</w:t>
      </w:r>
      <w:r w:rsidR="00924FCC" w:rsidRPr="003F1866">
        <w:t>he u</w:t>
      </w:r>
      <w:r w:rsidR="00924FCC" w:rsidRPr="003F1866">
        <w:rPr>
          <w:bCs/>
        </w:rPr>
        <w:t>seful life and salvage value recommendations are associated to an item’s FSG code</w:t>
      </w:r>
      <w:r w:rsidR="00924FCC">
        <w:rPr>
          <w:bCs/>
        </w:rPr>
        <w:t>.</w:t>
      </w:r>
    </w:p>
    <w:p w14:paraId="407111BF" w14:textId="77777777" w:rsidR="004E54E1" w:rsidRDefault="004E54E1" w:rsidP="00316065">
      <w:pPr>
        <w:spacing w:before="0" w:after="0"/>
      </w:pPr>
      <w:r>
        <w:rPr>
          <w:b/>
          <w:u w:val="single"/>
        </w:rPr>
        <w:t>Federal Supply Group (FSG)</w:t>
      </w:r>
      <w:r w:rsidRPr="00924FCC">
        <w:rPr>
          <w:b/>
        </w:rPr>
        <w:t xml:space="preserve"> – </w:t>
      </w:r>
      <w:r w:rsidRPr="004E54E1">
        <w:t>A</w:t>
      </w:r>
      <w:r w:rsidRPr="003F1866">
        <w:t xml:space="preserve"> two digit coding structure</w:t>
      </w:r>
      <w:r w:rsidR="00794E13">
        <w:t>,</w:t>
      </w:r>
      <w:r w:rsidRPr="003F1866">
        <w:t xml:space="preserve"> which identifies an item’s supply group</w:t>
      </w:r>
      <w:r>
        <w:t>.</w:t>
      </w:r>
      <w:r w:rsidR="00924FCC">
        <w:t xml:space="preserve">  A</w:t>
      </w:r>
      <w:r w:rsidR="00924FCC" w:rsidRPr="003F1866">
        <w:t xml:space="preserve"> FS</w:t>
      </w:r>
      <w:r w:rsidR="00924FCC">
        <w:t xml:space="preserve">G </w:t>
      </w:r>
      <w:r w:rsidR="00794E13">
        <w:t>may be further subdivided into an item’s FSC</w:t>
      </w:r>
      <w:r w:rsidR="00924FCC">
        <w:t xml:space="preserve">. </w:t>
      </w:r>
    </w:p>
    <w:p w14:paraId="4CC293F1" w14:textId="77777777" w:rsidR="00924FCC" w:rsidRDefault="00924FCC" w:rsidP="00316065">
      <w:pPr>
        <w:spacing w:before="0" w:after="0"/>
        <w:rPr>
          <w:b/>
          <w:u w:val="single"/>
        </w:rPr>
      </w:pPr>
    </w:p>
    <w:p w14:paraId="5FB2704C" w14:textId="263D422B" w:rsidR="00F2544E" w:rsidRPr="00EE6761" w:rsidRDefault="00F2544E" w:rsidP="00316065">
      <w:pPr>
        <w:spacing w:before="0" w:after="0"/>
      </w:pPr>
      <w:r w:rsidRPr="00EE6761">
        <w:rPr>
          <w:b/>
          <w:u w:val="single"/>
        </w:rPr>
        <w:t xml:space="preserve">Financial </w:t>
      </w:r>
      <w:r w:rsidR="00A03038">
        <w:rPr>
          <w:b/>
          <w:u w:val="single"/>
        </w:rPr>
        <w:t>Award P</w:t>
      </w:r>
      <w:r w:rsidR="00EA014F">
        <w:rPr>
          <w:b/>
          <w:u w:val="single"/>
        </w:rPr>
        <w:t>rogram</w:t>
      </w:r>
      <w:r w:rsidRPr="00EE6761">
        <w:t xml:space="preserve"> – The legal instrument reflecting a relationship between the Federal Government and a recipient whenever</w:t>
      </w:r>
      <w:r w:rsidR="0091499D" w:rsidRPr="00EE6761">
        <w:t xml:space="preserve">: </w:t>
      </w:r>
      <w:r w:rsidR="0091499D">
        <w:t>(</w:t>
      </w:r>
      <w:r w:rsidRPr="00EE6761">
        <w:t xml:space="preserve">1) the principal purpose of the relationship is to provide financial assistance to the recipient; and (2) no substantial involvement is anticipated between the Federal Government and the recipient during performance of the contemplated activity.  The term “financial </w:t>
      </w:r>
      <w:r w:rsidR="00EA014F">
        <w:t>award program</w:t>
      </w:r>
      <w:r w:rsidRPr="00EE6761">
        <w:t xml:space="preserve">” as used in this Manual refers to both a financial </w:t>
      </w:r>
      <w:r w:rsidR="00EA014F">
        <w:t>award program</w:t>
      </w:r>
      <w:r w:rsidRPr="00EE6761">
        <w:t xml:space="preserve"> and cooperative agreement, unless specifically stated otherwise.</w:t>
      </w:r>
    </w:p>
    <w:p w14:paraId="71BD6DAA" w14:textId="77777777" w:rsidR="00914A54" w:rsidRDefault="00914A54" w:rsidP="00316065">
      <w:pPr>
        <w:spacing w:before="0" w:after="0"/>
        <w:rPr>
          <w:b/>
          <w:u w:val="single"/>
        </w:rPr>
      </w:pPr>
    </w:p>
    <w:p w14:paraId="7CE95941" w14:textId="259C5A45" w:rsidR="00F2544E" w:rsidRPr="00EE6761" w:rsidRDefault="00F2544E" w:rsidP="00316065">
      <w:pPr>
        <w:spacing w:before="0" w:after="0"/>
      </w:pPr>
      <w:r w:rsidRPr="00EE6761">
        <w:rPr>
          <w:b/>
          <w:u w:val="single"/>
        </w:rPr>
        <w:t xml:space="preserve">Financial </w:t>
      </w:r>
      <w:r w:rsidR="00EA014F">
        <w:rPr>
          <w:b/>
          <w:u w:val="single"/>
        </w:rPr>
        <w:t xml:space="preserve">Award </w:t>
      </w:r>
      <w:r w:rsidR="00A03038">
        <w:rPr>
          <w:b/>
          <w:u w:val="single"/>
        </w:rPr>
        <w:t>Program</w:t>
      </w:r>
      <w:r w:rsidRPr="00EE6761">
        <w:rPr>
          <w:b/>
          <w:u w:val="single"/>
        </w:rPr>
        <w:t xml:space="preserve"> Officer</w:t>
      </w:r>
      <w:r w:rsidRPr="00EE6761">
        <w:t xml:space="preserve"> – A Government official who is responsible for administrative aspects of a financial </w:t>
      </w:r>
      <w:r w:rsidR="00EA014F">
        <w:t>award program</w:t>
      </w:r>
      <w:r w:rsidRPr="00EE6761">
        <w:t xml:space="preserve">, including the authority to take final action on financial </w:t>
      </w:r>
      <w:r w:rsidR="00EA014F">
        <w:t>award program</w:t>
      </w:r>
      <w:r w:rsidRPr="00EE6761">
        <w:t>s by signing awards, amendments thereto, and suspension and termination notices.</w:t>
      </w:r>
    </w:p>
    <w:p w14:paraId="1F121404" w14:textId="77777777" w:rsidR="00F2544E" w:rsidRPr="00EE6761" w:rsidRDefault="00F2544E" w:rsidP="00316065">
      <w:pPr>
        <w:spacing w:before="0" w:after="0"/>
        <w:rPr>
          <w:b/>
          <w:u w:val="single"/>
        </w:rPr>
      </w:pPr>
    </w:p>
    <w:p w14:paraId="1396AB9B" w14:textId="77777777" w:rsidR="00F2544E" w:rsidRPr="00EE6761" w:rsidRDefault="00F2544E" w:rsidP="00316065">
      <w:pPr>
        <w:spacing w:before="0" w:after="0"/>
        <w:rPr>
          <w:vanish/>
          <w:specVanish/>
        </w:rPr>
      </w:pPr>
      <w:r w:rsidRPr="00EE6761">
        <w:rPr>
          <w:b/>
          <w:u w:val="single"/>
        </w:rPr>
        <w:t>Financial Liability</w:t>
      </w:r>
      <w:r w:rsidRPr="00EE6761">
        <w:t xml:space="preserve"> – An obligation to pay a debt to the Federal Government for the wrongful act of the loss of personal property</w:t>
      </w:r>
      <w:r w:rsidR="00C8244F">
        <w:t xml:space="preserve"> due to gross or simple negligence</w:t>
      </w:r>
      <w:r w:rsidRPr="00EE6761">
        <w:t>.</w:t>
      </w:r>
    </w:p>
    <w:p w14:paraId="16421E18" w14:textId="77777777" w:rsidR="00F2544E" w:rsidRPr="00EE6761" w:rsidRDefault="00F2544E" w:rsidP="00316065">
      <w:pPr>
        <w:spacing w:before="0" w:after="0"/>
      </w:pPr>
      <w:r w:rsidRPr="00EE6761">
        <w:t xml:space="preserve"> </w:t>
      </w:r>
    </w:p>
    <w:p w14:paraId="01894ED2" w14:textId="77777777" w:rsidR="00F2544E" w:rsidRPr="00EE6761" w:rsidRDefault="00F2544E" w:rsidP="00316065">
      <w:pPr>
        <w:spacing w:before="0" w:after="0"/>
        <w:rPr>
          <w:b/>
          <w:u w:val="single"/>
        </w:rPr>
      </w:pPr>
    </w:p>
    <w:p w14:paraId="0BA18870" w14:textId="77777777" w:rsidR="00F2544E" w:rsidRPr="00EE6761" w:rsidRDefault="00F2544E" w:rsidP="00316065">
      <w:pPr>
        <w:spacing w:before="0" w:after="0"/>
        <w:rPr>
          <w:vanish/>
          <w:specVanish/>
        </w:rPr>
      </w:pPr>
      <w:r w:rsidRPr="00EE6761">
        <w:rPr>
          <w:b/>
          <w:u w:val="single"/>
        </w:rPr>
        <w:t>Fleet</w:t>
      </w:r>
      <w:r w:rsidRPr="00EE6761">
        <w:t xml:space="preserve"> – A group (</w:t>
      </w:r>
      <w:r>
        <w:t>e.g.,</w:t>
      </w:r>
      <w:r w:rsidRPr="00EE6761">
        <w:t xml:space="preserve"> </w:t>
      </w:r>
      <w:r>
        <w:t>s</w:t>
      </w:r>
      <w:r w:rsidRPr="00EE6761">
        <w:t>hips, planes, or vehicles) operated under unified control.</w:t>
      </w:r>
    </w:p>
    <w:p w14:paraId="4EFBE25E" w14:textId="77777777" w:rsidR="00F2544E" w:rsidRPr="00EE6761" w:rsidRDefault="00F2544E" w:rsidP="00316065">
      <w:pPr>
        <w:spacing w:before="0" w:after="0"/>
      </w:pPr>
      <w:r w:rsidRPr="00EE6761">
        <w:t xml:space="preserve"> </w:t>
      </w:r>
    </w:p>
    <w:p w14:paraId="3027FF89" w14:textId="77777777" w:rsidR="005D7CDC" w:rsidRDefault="005D7CDC" w:rsidP="00316065">
      <w:pPr>
        <w:spacing w:before="0" w:after="0"/>
        <w:rPr>
          <w:b/>
          <w:u w:val="single"/>
        </w:rPr>
      </w:pPr>
    </w:p>
    <w:p w14:paraId="09830297" w14:textId="77777777" w:rsidR="00F2544E" w:rsidRPr="00EE6761" w:rsidRDefault="00F2544E" w:rsidP="00316065">
      <w:pPr>
        <w:spacing w:before="0" w:after="0"/>
      </w:pPr>
      <w:r w:rsidRPr="00EE6761">
        <w:rPr>
          <w:b/>
          <w:u w:val="single"/>
        </w:rPr>
        <w:t>Fleet Charge Card</w:t>
      </w:r>
      <w:r w:rsidRPr="00EE6761">
        <w:t xml:space="preserve"> – Government credit card used to pay for services rendered to an assigned vehicle.</w:t>
      </w:r>
    </w:p>
    <w:p w14:paraId="020709D7" w14:textId="77777777" w:rsidR="00F2544E" w:rsidRPr="00EE6761" w:rsidRDefault="00F2544E" w:rsidP="00316065">
      <w:pPr>
        <w:spacing w:before="0" w:after="0"/>
        <w:rPr>
          <w:b/>
          <w:u w:val="single"/>
        </w:rPr>
      </w:pPr>
    </w:p>
    <w:p w14:paraId="63112C4F" w14:textId="45A556A4" w:rsidR="00F2544E" w:rsidRPr="00EE6761" w:rsidRDefault="00F2544E" w:rsidP="00316065">
      <w:pPr>
        <w:spacing w:before="0" w:after="0"/>
      </w:pPr>
      <w:r w:rsidRPr="00EE6761">
        <w:rPr>
          <w:b/>
          <w:u w:val="single"/>
        </w:rPr>
        <w:t>Fleet Management</w:t>
      </w:r>
      <w:r w:rsidRPr="00EE6761">
        <w:t xml:space="preserve"> – The management of a transportation fleet comprised of motor vehicles such as buses, cars, trucks, vans, vessels, and rail cars.  Fleet management includes a range of functions, such as driver management, financing, fuel management, health and safety management, maintenance, telematics (tracking and diagnostics), and speed management. </w:t>
      </w:r>
    </w:p>
    <w:p w14:paraId="24DDBD2D" w14:textId="77777777" w:rsidR="00F2544E" w:rsidRPr="00EE6761" w:rsidRDefault="00F2544E" w:rsidP="00316065">
      <w:pPr>
        <w:spacing w:before="0" w:after="0"/>
        <w:rPr>
          <w:b/>
          <w:u w:val="single"/>
        </w:rPr>
      </w:pPr>
    </w:p>
    <w:p w14:paraId="69AF3618" w14:textId="77777777" w:rsidR="00F2544E" w:rsidRPr="00EE6761" w:rsidRDefault="00F2544E" w:rsidP="00316065">
      <w:pPr>
        <w:spacing w:before="0" w:after="0"/>
      </w:pPr>
      <w:r w:rsidRPr="00EE6761">
        <w:rPr>
          <w:b/>
          <w:u w:val="single"/>
        </w:rPr>
        <w:t>Foreign Government</w:t>
      </w:r>
      <w:r w:rsidRPr="00EE6761">
        <w:t xml:space="preserve"> – Any unit of foreign governmental authority, including any foreign national, State, local</w:t>
      </w:r>
      <w:r>
        <w:t>,</w:t>
      </w:r>
      <w:r w:rsidRPr="00EE6761">
        <w:t xml:space="preserve"> or municipal government; any international or multinational organization whose membership is composed of any unit of forei</w:t>
      </w:r>
      <w:r>
        <w:t>gn government; and any official,</w:t>
      </w:r>
      <w:r w:rsidRPr="00EE6761">
        <w:t xml:space="preserve"> agent</w:t>
      </w:r>
      <w:r>
        <w:t>,</w:t>
      </w:r>
      <w:r w:rsidRPr="00EE6761">
        <w:t xml:space="preserve"> or representative of any such unit or organization, while acting as such.</w:t>
      </w:r>
    </w:p>
    <w:p w14:paraId="01BB3341" w14:textId="77777777" w:rsidR="00F2544E" w:rsidRPr="00EE6761" w:rsidRDefault="00F2544E" w:rsidP="00316065">
      <w:pPr>
        <w:spacing w:before="0" w:after="0"/>
        <w:rPr>
          <w:b/>
          <w:u w:val="single"/>
        </w:rPr>
      </w:pPr>
    </w:p>
    <w:p w14:paraId="05A9F3BF" w14:textId="77777777" w:rsidR="00F2544E" w:rsidRPr="00EE6761" w:rsidRDefault="00F2544E" w:rsidP="00316065">
      <w:pPr>
        <w:spacing w:before="0" w:after="0"/>
      </w:pPr>
      <w:r w:rsidRPr="00EE6761">
        <w:rPr>
          <w:b/>
          <w:u w:val="single"/>
        </w:rPr>
        <w:t>Forfeited Personal Property</w:t>
      </w:r>
      <w:r w:rsidRPr="00EE6761">
        <w:t xml:space="preserve"> – Personal property that the Government has acquired ownership of through a summary process or court order pursuant to any law of the U</w:t>
      </w:r>
      <w:r>
        <w:t>nited States</w:t>
      </w:r>
      <w:r w:rsidRPr="00EE6761">
        <w:t>.</w:t>
      </w:r>
    </w:p>
    <w:p w14:paraId="63F8A387" w14:textId="77777777" w:rsidR="008D49A7" w:rsidRDefault="008D49A7" w:rsidP="00316065">
      <w:pPr>
        <w:spacing w:before="0" w:after="0"/>
        <w:rPr>
          <w:b/>
          <w:u w:val="single"/>
        </w:rPr>
      </w:pPr>
    </w:p>
    <w:p w14:paraId="54A66B44" w14:textId="77777777" w:rsidR="00F2544E" w:rsidRPr="00EE6761" w:rsidRDefault="00F2544E" w:rsidP="00316065">
      <w:pPr>
        <w:spacing w:before="0" w:after="0"/>
      </w:pPr>
      <w:r>
        <w:rPr>
          <w:b/>
          <w:u w:val="single"/>
        </w:rPr>
        <w:t>Fraud</w:t>
      </w:r>
      <w:r w:rsidRPr="00EE6761">
        <w:t xml:space="preserve"> – A dishonest and deliberate course of action that results in the obtaining of money, property, or misuse of Government property or resources, resulting from deficient practices, systems, controls, or decisions.  Fraud always involves intent and some violation of trust.</w:t>
      </w:r>
    </w:p>
    <w:p w14:paraId="0F6DFC94" w14:textId="77777777" w:rsidR="00F2544E" w:rsidRPr="00EE6761" w:rsidRDefault="00F2544E" w:rsidP="00316065">
      <w:pPr>
        <w:spacing w:before="0" w:after="0"/>
        <w:rPr>
          <w:b/>
          <w:u w:val="single"/>
        </w:rPr>
      </w:pPr>
    </w:p>
    <w:p w14:paraId="097F6A53" w14:textId="77777777" w:rsidR="00F2544E" w:rsidRPr="00EE6761" w:rsidRDefault="00F2544E" w:rsidP="00316065">
      <w:pPr>
        <w:spacing w:before="0" w:after="0"/>
      </w:pPr>
      <w:r w:rsidRPr="00EE6761">
        <w:rPr>
          <w:b/>
          <w:u w:val="single"/>
        </w:rPr>
        <w:lastRenderedPageBreak/>
        <w:t>Fuel Types</w:t>
      </w:r>
      <w:r w:rsidRPr="00EE6761">
        <w:t xml:space="preserve"> – Regular grade, no-lead gasoline; alternative fuels; diesel fuel; and regular and premium grade lubricating oils.</w:t>
      </w:r>
    </w:p>
    <w:p w14:paraId="781E9A3C" w14:textId="77777777" w:rsidR="00F2544E" w:rsidRPr="00EE6761" w:rsidRDefault="00F2544E" w:rsidP="00316065">
      <w:pPr>
        <w:spacing w:before="0" w:after="0"/>
        <w:rPr>
          <w:b/>
          <w:u w:val="single"/>
        </w:rPr>
      </w:pPr>
    </w:p>
    <w:p w14:paraId="490FF6D1" w14:textId="77777777" w:rsidR="00F2544E" w:rsidRPr="00EE6761" w:rsidRDefault="00F2544E" w:rsidP="00316065">
      <w:pPr>
        <w:spacing w:before="0" w:after="0"/>
      </w:pPr>
      <w:r w:rsidRPr="00EE6761">
        <w:rPr>
          <w:b/>
          <w:u w:val="single"/>
        </w:rPr>
        <w:t>General Ledger</w:t>
      </w:r>
      <w:r w:rsidRPr="00EE6761">
        <w:t xml:space="preserve"> – An account that is supported by secondary property records showing the description, location, cost, and other significant data for each item or class of equipment.</w:t>
      </w:r>
    </w:p>
    <w:p w14:paraId="047C960F" w14:textId="77777777" w:rsidR="00F2544E" w:rsidRDefault="00F2544E" w:rsidP="00316065">
      <w:pPr>
        <w:spacing w:before="0" w:after="0"/>
        <w:rPr>
          <w:b/>
          <w:u w:val="single"/>
        </w:rPr>
      </w:pPr>
    </w:p>
    <w:p w14:paraId="3A9560AB" w14:textId="77777777" w:rsidR="00F2544E" w:rsidRDefault="00F2544E" w:rsidP="00316065">
      <w:pPr>
        <w:spacing w:before="0" w:after="0"/>
      </w:pPr>
      <w:r w:rsidRPr="00EE6761">
        <w:rPr>
          <w:b/>
          <w:u w:val="single"/>
        </w:rPr>
        <w:t>Gift</w:t>
      </w:r>
      <w:r w:rsidRPr="00EE6761">
        <w:t xml:space="preserve"> – Monetary or non-monetary present (other than a decoration).  A monetary gift includes anything that may commonly be used in a financial transaction, such as cash or currency, checks, money orders, bonds, shares of stock, and other securities and negotiable financial instruments.  A gift may be received from a foreign</w:t>
      </w:r>
      <w:r>
        <w:t xml:space="preserve"> government or from the public.</w:t>
      </w:r>
    </w:p>
    <w:p w14:paraId="0FAA41D6" w14:textId="77777777" w:rsidR="00F2544E" w:rsidRDefault="00F2544E" w:rsidP="00316065">
      <w:pPr>
        <w:spacing w:before="0" w:after="0"/>
      </w:pPr>
    </w:p>
    <w:p w14:paraId="11AC6DAF" w14:textId="77777777" w:rsidR="00F2544E" w:rsidRPr="00EE6761" w:rsidRDefault="00F2544E" w:rsidP="00316065">
      <w:pPr>
        <w:spacing w:before="0" w:after="0"/>
      </w:pPr>
      <w:r w:rsidRPr="00EE6761">
        <w:rPr>
          <w:b/>
          <w:u w:val="single"/>
        </w:rPr>
        <w:t>Government</w:t>
      </w:r>
      <w:r w:rsidRPr="00EE6761">
        <w:t xml:space="preserve"> – Federal, State, or local entity conducting business on behalf of the public.</w:t>
      </w:r>
    </w:p>
    <w:p w14:paraId="1EF89C3B" w14:textId="77777777" w:rsidR="00F2544E" w:rsidRPr="00EE6761" w:rsidRDefault="00F2544E" w:rsidP="00316065">
      <w:pPr>
        <w:spacing w:before="0" w:after="0"/>
        <w:rPr>
          <w:b/>
          <w:u w:val="single"/>
        </w:rPr>
      </w:pPr>
    </w:p>
    <w:p w14:paraId="428E4C1D" w14:textId="77777777" w:rsidR="00F2544E" w:rsidRPr="00EE6761" w:rsidRDefault="00F2544E" w:rsidP="00316065">
      <w:pPr>
        <w:spacing w:before="0" w:after="0"/>
      </w:pPr>
      <w:r w:rsidRPr="00EE6761">
        <w:rPr>
          <w:b/>
          <w:u w:val="single"/>
        </w:rPr>
        <w:t>Government Furnished Property (GFP)</w:t>
      </w:r>
      <w:r w:rsidRPr="00EE6761">
        <w:t xml:space="preserve"> – Property in the possession of, or directly acquired by the Government and subsequently furnished to the contractor for performance of a contract. </w:t>
      </w:r>
    </w:p>
    <w:p w14:paraId="2912F095" w14:textId="77777777" w:rsidR="00914A54" w:rsidRDefault="00914A54" w:rsidP="00316065">
      <w:pPr>
        <w:spacing w:before="0" w:after="0"/>
        <w:rPr>
          <w:b/>
          <w:u w:val="single"/>
        </w:rPr>
      </w:pPr>
    </w:p>
    <w:p w14:paraId="02B5BDE1" w14:textId="5D04175F" w:rsidR="00F2544E" w:rsidRPr="00EE6761" w:rsidRDefault="00F2544E" w:rsidP="00316065">
      <w:pPr>
        <w:spacing w:before="0" w:after="0"/>
      </w:pPr>
      <w:r w:rsidRPr="00EE6761">
        <w:rPr>
          <w:b/>
          <w:u w:val="single"/>
        </w:rPr>
        <w:t>Government</w:t>
      </w:r>
      <w:r>
        <w:rPr>
          <w:b/>
          <w:u w:val="single"/>
        </w:rPr>
        <w:t>-</w:t>
      </w:r>
      <w:r w:rsidRPr="00EE6761">
        <w:rPr>
          <w:b/>
          <w:u w:val="single"/>
        </w:rPr>
        <w:t xml:space="preserve">Owned Vehicle (GOV) </w:t>
      </w:r>
      <w:r w:rsidRPr="00EE6761">
        <w:t xml:space="preserve">– Any automotive vehicle owned by the Government; leased or agency-owned; self-propelled or drawn by mechanical power, designed, and operated principally for highway transportation of personal property or passengers </w:t>
      </w:r>
      <w:r w:rsidR="002C3911">
        <w:t>including</w:t>
      </w:r>
      <w:r w:rsidRPr="00EE6761">
        <w:t xml:space="preserve"> a military design</w:t>
      </w:r>
      <w:r>
        <w:t>ed</w:t>
      </w:r>
      <w:r w:rsidRPr="00EE6761">
        <w:t xml:space="preserve"> motor vehicle.  This includes motor vehicles obtained through purchase, excess, forfeiture, commercial lease, or GSA Fleet lease. </w:t>
      </w:r>
    </w:p>
    <w:p w14:paraId="1141FF89" w14:textId="77777777" w:rsidR="00F2544E" w:rsidRPr="00EE6761" w:rsidRDefault="00F2544E" w:rsidP="00316065">
      <w:pPr>
        <w:spacing w:before="0" w:after="0"/>
        <w:rPr>
          <w:b/>
          <w:u w:val="single"/>
        </w:rPr>
      </w:pPr>
    </w:p>
    <w:p w14:paraId="2BF4F75A" w14:textId="22AC455F" w:rsidR="00F2544E" w:rsidRDefault="00F2544E" w:rsidP="00316065">
      <w:pPr>
        <w:spacing w:before="0" w:after="0"/>
      </w:pPr>
      <w:r w:rsidRPr="00EE6761">
        <w:rPr>
          <w:b/>
          <w:u w:val="single"/>
        </w:rPr>
        <w:t>Grant</w:t>
      </w:r>
      <w:r w:rsidRPr="00EE6761">
        <w:t xml:space="preserve"> –. </w:t>
      </w:r>
      <w:r w:rsidR="00E67766">
        <w:t xml:space="preserve">A legal instrument reflecting a transfer of money, property, services or </w:t>
      </w:r>
      <w:r w:rsidR="00086BCC">
        <w:t>anything</w:t>
      </w:r>
      <w:r w:rsidR="00E67766">
        <w:t xml:space="preserve"> of value to a recipient when the principal purpose is to accomplish a public purpose of support or stimulation that is authorized by Federal Statute.</w:t>
      </w:r>
    </w:p>
    <w:p w14:paraId="6FC1F43C" w14:textId="77777777" w:rsidR="005E4715" w:rsidRPr="00EE6761" w:rsidRDefault="005E4715" w:rsidP="00316065">
      <w:pPr>
        <w:spacing w:before="0" w:after="0"/>
      </w:pPr>
    </w:p>
    <w:p w14:paraId="7EC39901" w14:textId="77777777" w:rsidR="00F2544E" w:rsidRPr="00EE6761" w:rsidRDefault="00F2544E" w:rsidP="00316065">
      <w:pPr>
        <w:spacing w:before="0" w:after="0"/>
      </w:pPr>
      <w:r w:rsidRPr="00EE6761">
        <w:rPr>
          <w:b/>
          <w:u w:val="single"/>
        </w:rPr>
        <w:t>Gross Vehicle Weight Ratio</w:t>
      </w:r>
      <w:r w:rsidRPr="00EE6761">
        <w:t xml:space="preserve"> – Maximum operating weight/mass of vehicle as specified by the manufacturer.</w:t>
      </w:r>
    </w:p>
    <w:p w14:paraId="30D1BB44" w14:textId="77777777" w:rsidR="00F2544E" w:rsidRPr="00EE6761" w:rsidRDefault="00F2544E" w:rsidP="00316065">
      <w:pPr>
        <w:spacing w:before="0" w:after="0"/>
        <w:rPr>
          <w:b/>
          <w:u w:val="single"/>
        </w:rPr>
      </w:pPr>
    </w:p>
    <w:p w14:paraId="7909FBF0" w14:textId="77777777" w:rsidR="00F2544E" w:rsidRPr="00EE6761" w:rsidRDefault="00F2544E" w:rsidP="00316065">
      <w:pPr>
        <w:spacing w:before="0" w:after="0"/>
      </w:pPr>
      <w:r w:rsidRPr="00EE6761">
        <w:rPr>
          <w:b/>
          <w:u w:val="single"/>
        </w:rPr>
        <w:t>GSAXcess® System</w:t>
      </w:r>
      <w:r w:rsidRPr="00EE6761">
        <w:t xml:space="preserve"> – Internet site for the entry of Federal Excess Personal Property Utilization Program and the Federal Surplus Personal Property Donation Program operated by the GSA.  Used for reporting, searching, and selecting excess personal property.</w:t>
      </w:r>
    </w:p>
    <w:p w14:paraId="0F131708" w14:textId="77777777" w:rsidR="00F2544E" w:rsidRPr="00EE6761" w:rsidRDefault="00F2544E" w:rsidP="00316065">
      <w:pPr>
        <w:spacing w:before="0" w:after="0"/>
        <w:rPr>
          <w:b/>
          <w:u w:val="single"/>
        </w:rPr>
      </w:pPr>
    </w:p>
    <w:p w14:paraId="6A6756A9" w14:textId="77777777" w:rsidR="00F2544E" w:rsidRPr="00EE6761" w:rsidRDefault="00F2544E" w:rsidP="00316065">
      <w:pPr>
        <w:spacing w:before="0" w:after="0"/>
      </w:pPr>
      <w:r w:rsidRPr="00EE6761">
        <w:rPr>
          <w:b/>
          <w:u w:val="single"/>
        </w:rPr>
        <w:t>Hand Receipt</w:t>
      </w:r>
      <w:r w:rsidRPr="00EE6761">
        <w:t xml:space="preserve"> – A signed or otherwise formally acknowledged document in paper or electronic format that documents the transfer of stewardship for items from a PO to an end user.  Hand receipts represent a very effective method of property control for Property Officials.  A hand receipt holder </w:t>
      </w:r>
      <w:r w:rsidR="00E2671E">
        <w:t>can be</w:t>
      </w:r>
      <w:r w:rsidR="000B5E66">
        <w:t xml:space="preserve"> designated to</w:t>
      </w:r>
      <w:r w:rsidRPr="00EE6761">
        <w:t xml:space="preserve"> the Bureau PMO down to the actual end user.</w:t>
      </w:r>
    </w:p>
    <w:p w14:paraId="1974798C" w14:textId="77777777" w:rsidR="00F2544E" w:rsidRPr="00EE6761" w:rsidRDefault="00F2544E" w:rsidP="00316065">
      <w:pPr>
        <w:spacing w:before="0" w:after="0"/>
        <w:rPr>
          <w:b/>
          <w:u w:val="single"/>
        </w:rPr>
      </w:pPr>
    </w:p>
    <w:p w14:paraId="2467B5C5" w14:textId="77777777" w:rsidR="00F2544E" w:rsidRPr="00EE6761" w:rsidRDefault="00F2544E" w:rsidP="00316065">
      <w:pPr>
        <w:spacing w:before="0" w:after="0"/>
      </w:pPr>
      <w:r w:rsidRPr="00EE6761">
        <w:rPr>
          <w:b/>
          <w:u w:val="single"/>
        </w:rPr>
        <w:t>Heritage Asset</w:t>
      </w:r>
      <w:r w:rsidRPr="00EE6761">
        <w:t xml:space="preserve"> – Personal property that is retained because of its historic, cultural, educational, or artistic value as opposed to its current usefulness to carrying out the mission of the Department. </w:t>
      </w:r>
    </w:p>
    <w:p w14:paraId="39B50C1A" w14:textId="77777777" w:rsidR="00F2544E" w:rsidRPr="00EE6761" w:rsidRDefault="00F2544E" w:rsidP="00316065">
      <w:pPr>
        <w:spacing w:before="0" w:after="0"/>
        <w:rPr>
          <w:b/>
          <w:u w:val="single"/>
        </w:rPr>
      </w:pPr>
    </w:p>
    <w:p w14:paraId="719E0A7F" w14:textId="482AC1BE" w:rsidR="00F2544E" w:rsidRPr="00EE6761" w:rsidRDefault="0074268D" w:rsidP="00316065">
      <w:pPr>
        <w:spacing w:before="0" w:after="0"/>
      </w:pPr>
      <w:r>
        <w:rPr>
          <w:b/>
          <w:u w:val="single"/>
        </w:rPr>
        <w:t xml:space="preserve">Historian, </w:t>
      </w:r>
      <w:r w:rsidR="00F2544E" w:rsidRPr="00EE6761">
        <w:rPr>
          <w:b/>
          <w:u w:val="single"/>
        </w:rPr>
        <w:t>Librarian</w:t>
      </w:r>
      <w:r>
        <w:rPr>
          <w:b/>
          <w:u w:val="single"/>
        </w:rPr>
        <w:t xml:space="preserve">, </w:t>
      </w:r>
      <w:r w:rsidR="00171E52">
        <w:rPr>
          <w:b/>
          <w:u w:val="single"/>
        </w:rPr>
        <w:t xml:space="preserve">or Other </w:t>
      </w:r>
      <w:r w:rsidR="007C7DDA">
        <w:rPr>
          <w:b/>
          <w:u w:val="single"/>
        </w:rPr>
        <w:t>Entity</w:t>
      </w:r>
      <w:r w:rsidR="00171E52">
        <w:rPr>
          <w:b/>
          <w:u w:val="single"/>
        </w:rPr>
        <w:t xml:space="preserve"> Performing Heritage Assets Duties </w:t>
      </w:r>
      <w:r>
        <w:t>– The agency historian,</w:t>
      </w:r>
      <w:r w:rsidR="00F2544E" w:rsidRPr="00EE6761">
        <w:t xml:space="preserve"> librarian</w:t>
      </w:r>
      <w:r>
        <w:t xml:space="preserve">, </w:t>
      </w:r>
      <w:r w:rsidR="00171E52">
        <w:t xml:space="preserve">or other </w:t>
      </w:r>
      <w:r w:rsidR="007C7DDA">
        <w:t>entity</w:t>
      </w:r>
      <w:r w:rsidR="00171E52">
        <w:t xml:space="preserve"> performing heritage assets duties </w:t>
      </w:r>
      <w:r w:rsidR="00F2544E" w:rsidRPr="00EE6761">
        <w:t>is the person or position that has knowledge of the Heritage Assets collection and advises as to what should be retained and what should be removed from the Heritage Assets collection.</w:t>
      </w:r>
    </w:p>
    <w:p w14:paraId="0FF736D6" w14:textId="77777777" w:rsidR="00F2544E" w:rsidRPr="00EE6761" w:rsidRDefault="00F2544E" w:rsidP="00316065">
      <w:pPr>
        <w:spacing w:before="0" w:after="0"/>
      </w:pPr>
      <w:r w:rsidRPr="00EE6761">
        <w:rPr>
          <w:b/>
          <w:u w:val="single"/>
        </w:rPr>
        <w:lastRenderedPageBreak/>
        <w:t>Holding Agency</w:t>
      </w:r>
      <w:r w:rsidRPr="00EE6761">
        <w:t xml:space="preserve"> –</w:t>
      </w:r>
      <w:r>
        <w:t xml:space="preserve"> T</w:t>
      </w:r>
      <w:r w:rsidRPr="00EE6761">
        <w:t>he executive agency having accountability for, and generally possession of, the personal property involved.</w:t>
      </w:r>
    </w:p>
    <w:p w14:paraId="2E225A15" w14:textId="77777777" w:rsidR="00A03038" w:rsidRDefault="00A03038" w:rsidP="00316065">
      <w:pPr>
        <w:spacing w:before="0" w:after="0"/>
        <w:rPr>
          <w:b/>
          <w:u w:val="single"/>
        </w:rPr>
      </w:pPr>
    </w:p>
    <w:p w14:paraId="74D3556B" w14:textId="45DC43D0" w:rsidR="00F2544E" w:rsidRPr="00EE6761" w:rsidRDefault="00F2544E" w:rsidP="00316065">
      <w:pPr>
        <w:spacing w:before="0" w:after="0"/>
      </w:pPr>
      <w:r w:rsidRPr="00EE6761">
        <w:rPr>
          <w:b/>
          <w:u w:val="single"/>
        </w:rPr>
        <w:t>Incident</w:t>
      </w:r>
      <w:r w:rsidRPr="00EE6761">
        <w:t xml:space="preserve"> – Normally involves damages caused by an object striking a motor vehicle and causing damage to a motor vehicle.  Examples include</w:t>
      </w:r>
      <w:r w:rsidR="00E2671E">
        <w:t>: (</w:t>
      </w:r>
      <w:r w:rsidRPr="00EE6761">
        <w:t>1) a rock or similar</w:t>
      </w:r>
      <w:r w:rsidR="00E2671E">
        <w:t xml:space="preserve"> object hitting a motor vehicle; </w:t>
      </w:r>
      <w:r w:rsidRPr="00EE6761">
        <w:t xml:space="preserve">or </w:t>
      </w:r>
      <w:r w:rsidR="00E2671E">
        <w:t>(</w:t>
      </w:r>
      <w:r w:rsidRPr="00EE6761">
        <w:t>2) something falling onto a motor vehicle and causing damage.</w:t>
      </w:r>
    </w:p>
    <w:p w14:paraId="6A80E8F2" w14:textId="77777777" w:rsidR="00F2544E" w:rsidRDefault="00F2544E" w:rsidP="00316065">
      <w:pPr>
        <w:spacing w:before="0" w:after="0"/>
        <w:rPr>
          <w:b/>
          <w:u w:val="single"/>
        </w:rPr>
      </w:pPr>
    </w:p>
    <w:p w14:paraId="6E758E83" w14:textId="445D3DC0" w:rsidR="00F2544E" w:rsidRPr="00EE6761" w:rsidRDefault="00F2544E" w:rsidP="00316065">
      <w:pPr>
        <w:spacing w:before="0" w:after="0"/>
      </w:pPr>
      <w:r w:rsidRPr="00EE6761">
        <w:rPr>
          <w:b/>
          <w:u w:val="single"/>
        </w:rPr>
        <w:t>Inventory</w:t>
      </w:r>
      <w:r w:rsidRPr="00EE6761">
        <w:t xml:space="preserve"> – Formal listing of accountable property items assigned to an agency, along with a formal process to verify the condition, location, and quantity of such items.  This term may also be used as a verb to indicate the actions leading to the development of a listing.  In this sense, an inventory must be conducted using an actual physical count, electronic means, and/or statistical methods.</w:t>
      </w:r>
    </w:p>
    <w:p w14:paraId="2EE9286F" w14:textId="77777777" w:rsidR="00F2544E" w:rsidRDefault="00F2544E" w:rsidP="00316065">
      <w:pPr>
        <w:spacing w:before="0" w:after="0"/>
        <w:rPr>
          <w:b/>
          <w:u w:val="single"/>
        </w:rPr>
      </w:pPr>
    </w:p>
    <w:p w14:paraId="41C0F314" w14:textId="4B202524" w:rsidR="00F2544E" w:rsidRDefault="00F2544E" w:rsidP="00316065">
      <w:pPr>
        <w:spacing w:before="0" w:after="0"/>
      </w:pPr>
      <w:r w:rsidRPr="00EE6761">
        <w:rPr>
          <w:b/>
          <w:u w:val="single"/>
        </w:rPr>
        <w:t>Law Enforcement Motor Vehicle</w:t>
      </w:r>
      <w:r w:rsidRPr="00EE6761">
        <w:t xml:space="preserve"> – A passenger automobile or light truck that is specifically approved in an agency’s appropriation act for use in apprehension, surveillance, police or other law enforcement work</w:t>
      </w:r>
      <w:r>
        <w:t>,</w:t>
      </w:r>
      <w:r w:rsidRPr="00EE6761">
        <w:t xml:space="preserve"> or specifically designed for use in law enforcement.  If not identified in an agency’s appropriation language, a motor vehicle qualifies as a law enforcement motor vehicl</w:t>
      </w:r>
      <w:r>
        <w:t>e only in the following cases: </w:t>
      </w:r>
    </w:p>
    <w:p w14:paraId="2B3DA115" w14:textId="77777777" w:rsidR="00A03038" w:rsidRDefault="00A03038" w:rsidP="00316065">
      <w:pPr>
        <w:spacing w:before="0" w:after="0"/>
      </w:pPr>
    </w:p>
    <w:p w14:paraId="2D1384C8" w14:textId="77777777" w:rsidR="00F2544E" w:rsidRDefault="00F2544E" w:rsidP="00B30429">
      <w:pPr>
        <w:pStyle w:val="ListParagraph"/>
        <w:numPr>
          <w:ilvl w:val="0"/>
          <w:numId w:val="180"/>
        </w:numPr>
        <w:spacing w:before="0" w:after="0"/>
        <w:ind w:left="720" w:hanging="360"/>
      </w:pPr>
      <w:r w:rsidRPr="00EE6761">
        <w:t>A passenger automobile having heavy-duty components for electrical, cooling</w:t>
      </w:r>
      <w:r>
        <w:t>,</w:t>
      </w:r>
      <w:r w:rsidRPr="00EE6761">
        <w:t xml:space="preserve"> and suspension systems and at least the next higher cubic inch displacement or more powerful engine than is standard for the automobile concerned; </w:t>
      </w:r>
    </w:p>
    <w:p w14:paraId="56A43AAD" w14:textId="77777777" w:rsidR="00914A54" w:rsidRDefault="00914A54" w:rsidP="00914A54">
      <w:pPr>
        <w:pStyle w:val="ListParagraph"/>
        <w:spacing w:before="0" w:after="0"/>
      </w:pPr>
    </w:p>
    <w:p w14:paraId="60D9B230" w14:textId="77777777" w:rsidR="00F2544E" w:rsidRDefault="00F2544E" w:rsidP="00B30429">
      <w:pPr>
        <w:pStyle w:val="ListParagraph"/>
        <w:numPr>
          <w:ilvl w:val="0"/>
          <w:numId w:val="180"/>
        </w:numPr>
        <w:spacing w:before="0" w:after="0"/>
        <w:ind w:left="720" w:hanging="360"/>
      </w:pPr>
      <w:r w:rsidRPr="00EE6761">
        <w:t>A light truck having emergency warning lights and identified with markings such as “police;”  </w:t>
      </w:r>
    </w:p>
    <w:p w14:paraId="756BE1AD" w14:textId="77777777" w:rsidR="00914A54" w:rsidRDefault="00914A54" w:rsidP="00914A54">
      <w:pPr>
        <w:pStyle w:val="NoSpacing"/>
      </w:pPr>
    </w:p>
    <w:p w14:paraId="1A95CADC" w14:textId="77777777" w:rsidR="00F2544E" w:rsidRDefault="00F2544E" w:rsidP="00B30429">
      <w:pPr>
        <w:pStyle w:val="ListParagraph"/>
        <w:numPr>
          <w:ilvl w:val="0"/>
          <w:numId w:val="180"/>
        </w:numPr>
        <w:spacing w:before="0" w:after="0"/>
        <w:ind w:left="720" w:hanging="360"/>
      </w:pPr>
      <w:r w:rsidRPr="00EE6761">
        <w:t xml:space="preserve">An unmarked motor vehicle certified by the agency head as essential for the safe and efficient performance of intelligence, counterintelligence, protective, or other law enforcement duties; and </w:t>
      </w:r>
    </w:p>
    <w:p w14:paraId="7F941137" w14:textId="77777777" w:rsidR="00F2544E" w:rsidRDefault="00F2544E" w:rsidP="00316065">
      <w:pPr>
        <w:pStyle w:val="ListParagraph"/>
      </w:pPr>
    </w:p>
    <w:p w14:paraId="6E656D21" w14:textId="77777777" w:rsidR="00F2544E" w:rsidRPr="00EE6761" w:rsidRDefault="00F2544E" w:rsidP="00B30429">
      <w:pPr>
        <w:pStyle w:val="ListParagraph"/>
        <w:numPr>
          <w:ilvl w:val="0"/>
          <w:numId w:val="180"/>
        </w:numPr>
        <w:spacing w:before="0" w:after="0"/>
        <w:ind w:left="720" w:hanging="360"/>
      </w:pPr>
      <w:r w:rsidRPr="00EE6761">
        <w:t>A motor vehicle seized by a Federal agency that is subsequently used for performing law enforcement activities. </w:t>
      </w:r>
    </w:p>
    <w:p w14:paraId="44187875" w14:textId="77777777" w:rsidR="00F2544E" w:rsidRDefault="00F2544E" w:rsidP="00316065">
      <w:pPr>
        <w:spacing w:before="0" w:after="0"/>
        <w:rPr>
          <w:b/>
          <w:u w:val="single"/>
        </w:rPr>
      </w:pPr>
    </w:p>
    <w:p w14:paraId="79D208E0" w14:textId="77777777" w:rsidR="00F2544E" w:rsidRDefault="00F2544E" w:rsidP="00316065">
      <w:pPr>
        <w:spacing w:before="0" w:after="0"/>
      </w:pPr>
      <w:r w:rsidRPr="00EE6761">
        <w:rPr>
          <w:b/>
          <w:u w:val="single"/>
        </w:rPr>
        <w:t>Lease</w:t>
      </w:r>
      <w:r w:rsidRPr="00EE6761">
        <w:t xml:space="preserve"> – A contractual arrangement calling for the lessee (user) to pay the lessor (owner) for use of a personal property asset.</w:t>
      </w:r>
    </w:p>
    <w:p w14:paraId="09AB7A8E" w14:textId="77777777" w:rsidR="00BE2220" w:rsidRPr="00EE6761" w:rsidRDefault="00BE2220" w:rsidP="00316065">
      <w:pPr>
        <w:spacing w:before="0" w:after="0"/>
      </w:pPr>
    </w:p>
    <w:p w14:paraId="128952C2" w14:textId="77777777" w:rsidR="00F2544E" w:rsidRPr="00EE6761" w:rsidRDefault="00F2544E" w:rsidP="00316065">
      <w:pPr>
        <w:spacing w:before="0" w:after="0"/>
      </w:pPr>
      <w:r w:rsidRPr="00EE6761">
        <w:rPr>
          <w:b/>
          <w:u w:val="single"/>
        </w:rPr>
        <w:t>Light Duty Truck</w:t>
      </w:r>
      <w:r w:rsidRPr="00EE6761">
        <w:t xml:space="preserve"> – Includes trucks of up to 8,500 lbs. gross vehicle weight rating</w:t>
      </w:r>
      <w:r>
        <w:t>,</w:t>
      </w:r>
      <w:r w:rsidRPr="00EE6761">
        <w:t xml:space="preserve"> which may be four-wheel drive, utilize gasoline or diesel fuel, and are manufactured for use on public streets, roads, and highways.</w:t>
      </w:r>
    </w:p>
    <w:p w14:paraId="3938A6A8" w14:textId="77777777" w:rsidR="00F2544E" w:rsidRPr="00EE6761" w:rsidRDefault="00F2544E" w:rsidP="00316065">
      <w:pPr>
        <w:spacing w:before="0" w:after="0"/>
        <w:rPr>
          <w:b/>
          <w:u w:val="single"/>
        </w:rPr>
      </w:pPr>
    </w:p>
    <w:p w14:paraId="4D5E4E20" w14:textId="77777777" w:rsidR="00F2544E" w:rsidRPr="00EE6761" w:rsidRDefault="00F2544E" w:rsidP="00316065">
      <w:pPr>
        <w:spacing w:before="0" w:after="0"/>
      </w:pPr>
      <w:r w:rsidRPr="00EE6761">
        <w:rPr>
          <w:b/>
          <w:u w:val="single"/>
        </w:rPr>
        <w:t>Logistics</w:t>
      </w:r>
      <w:r w:rsidRPr="00EE6761">
        <w:t xml:space="preserve"> – The handling of the details of an operation. </w:t>
      </w:r>
    </w:p>
    <w:p w14:paraId="35E80C53" w14:textId="77777777" w:rsidR="00F2544E" w:rsidRPr="00EE6761" w:rsidRDefault="00F2544E" w:rsidP="00316065">
      <w:pPr>
        <w:spacing w:before="0" w:after="0"/>
        <w:rPr>
          <w:b/>
          <w:u w:val="single"/>
        </w:rPr>
      </w:pPr>
    </w:p>
    <w:p w14:paraId="222D98CE" w14:textId="77777777" w:rsidR="00F2544E" w:rsidRPr="00EE6761" w:rsidRDefault="00F2544E" w:rsidP="00316065">
      <w:pPr>
        <w:spacing w:before="0" w:after="0"/>
      </w:pPr>
      <w:r w:rsidRPr="00EE6761">
        <w:rPr>
          <w:b/>
          <w:u w:val="single"/>
        </w:rPr>
        <w:t>Lost</w:t>
      </w:r>
      <w:r w:rsidRPr="00EE6761">
        <w:t xml:space="preserve"> – Personal property that is unaccounted for by which the responsible party is likely aware of the circumstances surrounding the loss</w:t>
      </w:r>
      <w:r>
        <w:t xml:space="preserve"> </w:t>
      </w:r>
      <w:r w:rsidRPr="00EE6761">
        <w:t xml:space="preserve">(e.g., </w:t>
      </w:r>
      <w:r w:rsidR="00E2671E">
        <w:t>l</w:t>
      </w:r>
      <w:r w:rsidRPr="00EE6761">
        <w:t>eft in a taxi)</w:t>
      </w:r>
      <w:r>
        <w:t>.</w:t>
      </w:r>
    </w:p>
    <w:p w14:paraId="4A4BE9B5" w14:textId="77777777" w:rsidR="00F2544E" w:rsidRPr="00EE6761" w:rsidRDefault="00F2544E" w:rsidP="00316065">
      <w:pPr>
        <w:spacing w:before="0" w:after="0"/>
        <w:rPr>
          <w:b/>
          <w:u w:val="single"/>
        </w:rPr>
      </w:pPr>
    </w:p>
    <w:p w14:paraId="5D519A8C" w14:textId="77777777" w:rsidR="00F2544E" w:rsidRDefault="00F2544E" w:rsidP="00316065">
      <w:pPr>
        <w:spacing w:before="0" w:after="0"/>
      </w:pPr>
      <w:r w:rsidRPr="00EE6761">
        <w:rPr>
          <w:b/>
          <w:u w:val="single"/>
        </w:rPr>
        <w:lastRenderedPageBreak/>
        <w:t>Maintenance</w:t>
      </w:r>
      <w:r w:rsidRPr="00EE6761">
        <w:t xml:space="preserve"> – The act of keeping personal property in an existing state or preserve from failure or decline.</w:t>
      </w:r>
    </w:p>
    <w:p w14:paraId="1EA2C5E0" w14:textId="77777777" w:rsidR="00562531" w:rsidRDefault="00562531" w:rsidP="00316065">
      <w:pPr>
        <w:spacing w:before="0" w:after="0"/>
      </w:pPr>
    </w:p>
    <w:p w14:paraId="658DF41F" w14:textId="2C9E1A5F" w:rsidR="00562531" w:rsidRPr="00EE6761" w:rsidRDefault="00562531" w:rsidP="00316065">
      <w:pPr>
        <w:spacing w:before="0" w:after="0"/>
      </w:pPr>
      <w:r>
        <w:rPr>
          <w:b/>
          <w:u w:val="single"/>
        </w:rPr>
        <w:t>Media Destruction</w:t>
      </w:r>
      <w:r w:rsidRPr="00EE6761">
        <w:t xml:space="preserve"> – Various methods designed to destroy media, typically carried out at an outsourced destruction facility.</w:t>
      </w:r>
    </w:p>
    <w:p w14:paraId="32EBFDC8" w14:textId="77777777" w:rsidR="00A03038" w:rsidRDefault="00A03038" w:rsidP="00316065">
      <w:pPr>
        <w:spacing w:before="0" w:after="0"/>
        <w:rPr>
          <w:b/>
          <w:u w:val="single"/>
        </w:rPr>
      </w:pPr>
    </w:p>
    <w:p w14:paraId="1FD882DE" w14:textId="73AC4550" w:rsidR="00F2544E" w:rsidRPr="00EE6761" w:rsidRDefault="00F2544E" w:rsidP="00316065">
      <w:pPr>
        <w:spacing w:before="0" w:after="0"/>
      </w:pPr>
      <w:r w:rsidRPr="00EE6761">
        <w:rPr>
          <w:b/>
          <w:u w:val="single"/>
        </w:rPr>
        <w:t>Mini Van</w:t>
      </w:r>
      <w:r w:rsidRPr="00EE6761">
        <w:t xml:space="preserve"> – Van designed primarily to transport people or cargo that is compact in design.</w:t>
      </w:r>
    </w:p>
    <w:p w14:paraId="50214AC6" w14:textId="77777777" w:rsidR="00F2544E" w:rsidRPr="00EE6761" w:rsidRDefault="00F2544E" w:rsidP="00316065">
      <w:pPr>
        <w:spacing w:before="0" w:after="0"/>
        <w:rPr>
          <w:b/>
          <w:u w:val="single"/>
        </w:rPr>
      </w:pPr>
    </w:p>
    <w:p w14:paraId="283E7CC0" w14:textId="77777777" w:rsidR="00F2544E" w:rsidRPr="00EE6761" w:rsidRDefault="00F2544E" w:rsidP="00316065">
      <w:pPr>
        <w:spacing w:before="0" w:after="0"/>
      </w:pPr>
      <w:r w:rsidRPr="00EE6761">
        <w:rPr>
          <w:b/>
          <w:u w:val="single"/>
        </w:rPr>
        <w:t>Minimal Value</w:t>
      </w:r>
      <w:r w:rsidRPr="00EE6761">
        <w:t xml:space="preserve"> – Retail value in the U</w:t>
      </w:r>
      <w:r>
        <w:t>nited States</w:t>
      </w:r>
      <w:r w:rsidRPr="00EE6761">
        <w:t xml:space="preserve"> at the time of acceptance of a dollar threshold or less, as determined by the Administrator of General Services, in consultation with the Secretary of State, at three-year intervals and published in the Federal Register.  The value of the gift will be the total of any constituent parts.</w:t>
      </w:r>
    </w:p>
    <w:p w14:paraId="00449E08" w14:textId="77777777" w:rsidR="00F2544E" w:rsidRPr="00EE6761" w:rsidRDefault="00F2544E" w:rsidP="00316065">
      <w:pPr>
        <w:spacing w:before="0" w:after="0"/>
        <w:rPr>
          <w:b/>
          <w:u w:val="single"/>
        </w:rPr>
      </w:pPr>
    </w:p>
    <w:p w14:paraId="636F48EF" w14:textId="77777777" w:rsidR="00F2544E" w:rsidRPr="00EE6761" w:rsidRDefault="00F2544E" w:rsidP="00316065">
      <w:pPr>
        <w:spacing w:before="0" w:after="0"/>
      </w:pPr>
      <w:r w:rsidRPr="00EE6761">
        <w:rPr>
          <w:b/>
          <w:u w:val="single"/>
        </w:rPr>
        <w:t>Missing</w:t>
      </w:r>
      <w:r w:rsidRPr="00EE6761">
        <w:t xml:space="preserve"> – Personal property that is unaccounted for by which the responsible party is likely unaware of the circumstances surrounding the loss (e.g., </w:t>
      </w:r>
      <w:r w:rsidR="00E2671E">
        <w:t>m</w:t>
      </w:r>
      <w:r w:rsidRPr="00EE6761">
        <w:t xml:space="preserve">issing during </w:t>
      </w:r>
      <w:r>
        <w:t xml:space="preserve">a </w:t>
      </w:r>
      <w:r w:rsidRPr="00EE6761">
        <w:t>physical inventory)</w:t>
      </w:r>
      <w:r>
        <w:t>.</w:t>
      </w:r>
    </w:p>
    <w:p w14:paraId="3F4DE339" w14:textId="77777777" w:rsidR="00F2544E" w:rsidRPr="00EE6761" w:rsidRDefault="00F2544E" w:rsidP="00316065">
      <w:pPr>
        <w:spacing w:before="0" w:after="0"/>
        <w:rPr>
          <w:b/>
          <w:u w:val="single"/>
        </w:rPr>
      </w:pPr>
    </w:p>
    <w:p w14:paraId="2A12E73D" w14:textId="77777777" w:rsidR="00F2544E" w:rsidRPr="00EE6761" w:rsidRDefault="00F2544E" w:rsidP="00316065">
      <w:pPr>
        <w:spacing w:before="0" w:after="0"/>
      </w:pPr>
      <w:r w:rsidRPr="00EE6761">
        <w:rPr>
          <w:b/>
          <w:u w:val="single"/>
        </w:rPr>
        <w:t>Motor Vehicle Operator</w:t>
      </w:r>
      <w:r w:rsidRPr="00EE6761">
        <w:t xml:space="preserve"> – Any employee who is required to operate a motor vehicle in order to perform assigned official duties properly.</w:t>
      </w:r>
    </w:p>
    <w:p w14:paraId="489443F8" w14:textId="77777777" w:rsidR="00914A54" w:rsidRDefault="00914A54" w:rsidP="00316065">
      <w:pPr>
        <w:spacing w:before="0" w:after="0"/>
        <w:rPr>
          <w:b/>
          <w:u w:val="single"/>
        </w:rPr>
      </w:pPr>
    </w:p>
    <w:p w14:paraId="0715D0BE" w14:textId="77777777" w:rsidR="00F2544E" w:rsidRPr="00EE6761" w:rsidRDefault="00F2544E" w:rsidP="00316065">
      <w:pPr>
        <w:spacing w:before="0" w:after="0"/>
      </w:pPr>
      <w:r w:rsidRPr="00EE6761">
        <w:rPr>
          <w:b/>
          <w:u w:val="single"/>
        </w:rPr>
        <w:t>National Utilization Officer (NUO)</w:t>
      </w:r>
      <w:r w:rsidRPr="00EE6761">
        <w:t xml:space="preserve"> – An official who is responsible for ensuring effective acquisition, use, and disposal of excess property within a DOC Bureau.</w:t>
      </w:r>
      <w:r>
        <w:t xml:space="preserve">  </w:t>
      </w:r>
      <w:r w:rsidRPr="00EE6761">
        <w:t xml:space="preserve">The person who coordinates with GSA to provide user accessibility to the GSAXcess® federal disposal and screening system.  NUOs play a direct role in the procurement process, supporting reutilization and sustainability in their </w:t>
      </w:r>
      <w:r w:rsidR="000A4110">
        <w:t>Bureau.</w:t>
      </w:r>
    </w:p>
    <w:p w14:paraId="6AF5C4F7" w14:textId="77777777" w:rsidR="00F2544E" w:rsidRPr="00EE6761" w:rsidRDefault="00F2544E" w:rsidP="00316065">
      <w:pPr>
        <w:spacing w:before="0" w:after="0"/>
        <w:rPr>
          <w:b/>
          <w:u w:val="single"/>
        </w:rPr>
      </w:pPr>
    </w:p>
    <w:p w14:paraId="71921D8E" w14:textId="77777777" w:rsidR="00F2544E" w:rsidRDefault="00F2544E" w:rsidP="00316065">
      <w:pPr>
        <w:spacing w:before="0" w:after="0"/>
      </w:pPr>
      <w:r w:rsidRPr="00EE6761">
        <w:rPr>
          <w:b/>
          <w:u w:val="single"/>
        </w:rPr>
        <w:t>Negligence</w:t>
      </w:r>
      <w:r w:rsidRPr="00EE6761">
        <w:t xml:space="preserve"> – Negligence is categorized as simple or gross.  Simple negligence is an act, failure, or omission on the part of the responsible employee(s) to exercise the appropriate degree of care, precaution, or vigilance resulting in loss, damage, or destruction of government property.  Gross negligence is failure or omission on the part of the responsible employee(s) of a greater degree than simple negligence and deemed to be misconduct or willful, wanton, or reckless disregard for Government property resulting in loss, damage, or destruction.</w:t>
      </w:r>
    </w:p>
    <w:p w14:paraId="0D84CB19" w14:textId="77777777" w:rsidR="006864AE" w:rsidRDefault="006864AE" w:rsidP="00316065">
      <w:pPr>
        <w:spacing w:before="0" w:after="0"/>
      </w:pPr>
    </w:p>
    <w:p w14:paraId="3A7030F6" w14:textId="77777777" w:rsidR="006864AE" w:rsidRPr="00EE6761" w:rsidRDefault="006864AE" w:rsidP="006864AE">
      <w:pPr>
        <w:spacing w:before="0" w:after="0"/>
      </w:pPr>
      <w:r>
        <w:rPr>
          <w:b/>
          <w:u w:val="single"/>
        </w:rPr>
        <w:t>Net Book Value</w:t>
      </w:r>
      <w:r w:rsidRPr="00EE6761">
        <w:t xml:space="preserve"> – </w:t>
      </w:r>
      <w:r w:rsidR="009631E1">
        <w:t>Asset’s original price minus depreciation and amortization</w:t>
      </w:r>
      <w:r w:rsidRPr="00EE6761">
        <w:t>.</w:t>
      </w:r>
    </w:p>
    <w:p w14:paraId="7D130DA7" w14:textId="77777777" w:rsidR="00F2544E" w:rsidRPr="00EE6761" w:rsidRDefault="00F2544E" w:rsidP="00316065">
      <w:pPr>
        <w:spacing w:before="0" w:after="0"/>
        <w:rPr>
          <w:b/>
          <w:u w:val="single"/>
        </w:rPr>
      </w:pPr>
    </w:p>
    <w:p w14:paraId="5EFFBA06" w14:textId="77777777" w:rsidR="00F2544E" w:rsidRDefault="00F2544E" w:rsidP="00316065">
      <w:pPr>
        <w:spacing w:before="0" w:after="0"/>
      </w:pPr>
      <w:r w:rsidRPr="00EE6761">
        <w:rPr>
          <w:b/>
          <w:u w:val="single"/>
        </w:rPr>
        <w:t>Non-Capitalized Personal Property</w:t>
      </w:r>
      <w:r w:rsidRPr="00EE6761">
        <w:t xml:space="preserve"> – Any single item of non</w:t>
      </w:r>
      <w:r>
        <w:t>-</w:t>
      </w:r>
      <w:r w:rsidRPr="00EE6761">
        <w:t>expendable personal property, the value of which is charged either to an expense account when issued for use or at time of receipt.</w:t>
      </w:r>
    </w:p>
    <w:p w14:paraId="139069D9" w14:textId="77777777" w:rsidR="00764F9E" w:rsidRPr="00EE6761" w:rsidRDefault="00764F9E" w:rsidP="00316065">
      <w:pPr>
        <w:spacing w:before="0" w:after="0"/>
      </w:pPr>
    </w:p>
    <w:p w14:paraId="2639725D" w14:textId="77777777" w:rsidR="00F2544E" w:rsidRPr="00EE6761" w:rsidRDefault="00F2544E" w:rsidP="00316065">
      <w:pPr>
        <w:spacing w:before="0" w:after="0"/>
      </w:pPr>
      <w:r w:rsidRPr="00EE6761">
        <w:rPr>
          <w:b/>
          <w:u w:val="single"/>
        </w:rPr>
        <w:t>Non-Expendable Personal Property</w:t>
      </w:r>
      <w:r w:rsidRPr="00EE6761">
        <w:t xml:space="preserve"> – Complete within itself, does not lose its identity or become a component part of another article when put into use, and is of a durable nature with an expected useful lifecycle of one or more years.</w:t>
      </w:r>
    </w:p>
    <w:p w14:paraId="04E52D09" w14:textId="77777777" w:rsidR="00F2544E" w:rsidRPr="00EE6761" w:rsidRDefault="00F2544E" w:rsidP="00316065">
      <w:pPr>
        <w:spacing w:before="0" w:after="0"/>
        <w:rPr>
          <w:b/>
          <w:u w:val="single"/>
        </w:rPr>
      </w:pPr>
    </w:p>
    <w:p w14:paraId="66FD5E2D" w14:textId="77777777" w:rsidR="00F2544E" w:rsidRPr="00EE6761" w:rsidRDefault="00F2544E" w:rsidP="00316065">
      <w:pPr>
        <w:spacing w:before="0" w:after="0"/>
      </w:pPr>
      <w:r w:rsidRPr="00EE6761">
        <w:rPr>
          <w:b/>
          <w:u w:val="single"/>
        </w:rPr>
        <w:t>Non-Federal Recipient</w:t>
      </w:r>
      <w:r>
        <w:t xml:space="preserve"> – Contractors</w:t>
      </w:r>
      <w:r w:rsidRPr="00EE6761">
        <w:t>,</w:t>
      </w:r>
      <w:r>
        <w:t xml:space="preserve"> </w:t>
      </w:r>
      <w:r w:rsidRPr="00EE6761">
        <w:t>gr</w:t>
      </w:r>
      <w:r>
        <w:t>antees</w:t>
      </w:r>
      <w:r w:rsidRPr="00EE6761">
        <w:t>,</w:t>
      </w:r>
      <w:r>
        <w:t xml:space="preserve"> and any </w:t>
      </w:r>
      <w:r w:rsidRPr="00EE6761">
        <w:t>other individual or organization that is not a Federal agency.</w:t>
      </w:r>
      <w:r>
        <w:t xml:space="preserve"> </w:t>
      </w:r>
      <w:r w:rsidRPr="00EE6761">
        <w:t xml:space="preserve"> State and local government entities are regarded as non-Federal recipients.</w:t>
      </w:r>
    </w:p>
    <w:p w14:paraId="2112CF1F" w14:textId="77777777" w:rsidR="00F2544E" w:rsidRPr="00EE6761" w:rsidRDefault="00F2544E" w:rsidP="00316065">
      <w:pPr>
        <w:spacing w:before="0" w:after="0"/>
        <w:rPr>
          <w:b/>
          <w:u w:val="single"/>
        </w:rPr>
      </w:pPr>
    </w:p>
    <w:p w14:paraId="69A0ABE1" w14:textId="77777777" w:rsidR="00F2544E" w:rsidRPr="00EE6761" w:rsidRDefault="00F2544E" w:rsidP="00316065">
      <w:pPr>
        <w:spacing w:before="0" w:after="0"/>
      </w:pPr>
      <w:r w:rsidRPr="00EE6761">
        <w:rPr>
          <w:b/>
          <w:u w:val="single"/>
        </w:rPr>
        <w:lastRenderedPageBreak/>
        <w:t>Official Purpose</w:t>
      </w:r>
      <w:r w:rsidRPr="00EE6761">
        <w:t xml:space="preserve"> – Directly related to the accomplishment of U.S. Government business or assigned tasks, including transportation to or from places of temporary assignment for official business away from the normal place of duty.</w:t>
      </w:r>
    </w:p>
    <w:p w14:paraId="53EECBDA" w14:textId="77777777" w:rsidR="00F2544E" w:rsidRPr="00EE6761" w:rsidRDefault="00F2544E" w:rsidP="00316065">
      <w:pPr>
        <w:spacing w:before="0" w:after="0"/>
        <w:rPr>
          <w:b/>
          <w:u w:val="single"/>
        </w:rPr>
      </w:pPr>
    </w:p>
    <w:p w14:paraId="0B0F405E" w14:textId="2B5770EA" w:rsidR="00F2544E" w:rsidRPr="00EE6761" w:rsidRDefault="00F2544E" w:rsidP="00316065">
      <w:pPr>
        <w:spacing w:before="0" w:after="0"/>
      </w:pPr>
      <w:r w:rsidRPr="00EE6761">
        <w:rPr>
          <w:b/>
          <w:u w:val="single"/>
        </w:rPr>
        <w:t>Operator</w:t>
      </w:r>
      <w:r w:rsidRPr="00EE6761">
        <w:t xml:space="preserve"> – Any Federal Government employee whose primary job description requires routine operation of motor vehicles.  This includes chauffeurs, truck drivers, garage employees</w:t>
      </w:r>
      <w:r w:rsidR="007C7DDA">
        <w:t xml:space="preserve"> or </w:t>
      </w:r>
      <w:r w:rsidRPr="00EE6761">
        <w:t>drivers, and guard drivers.</w:t>
      </w:r>
    </w:p>
    <w:p w14:paraId="2C439355" w14:textId="77777777" w:rsidR="00A03038" w:rsidRDefault="00A03038" w:rsidP="00316065">
      <w:pPr>
        <w:spacing w:before="0" w:after="0"/>
        <w:rPr>
          <w:b/>
          <w:u w:val="single"/>
        </w:rPr>
      </w:pPr>
    </w:p>
    <w:p w14:paraId="1E48584D" w14:textId="13EAA834" w:rsidR="00F2544E" w:rsidRDefault="00F2544E" w:rsidP="00316065">
      <w:pPr>
        <w:spacing w:before="0" w:after="0"/>
      </w:pPr>
      <w:r w:rsidRPr="00EE6761">
        <w:rPr>
          <w:b/>
          <w:u w:val="single"/>
        </w:rPr>
        <w:t>Passenger Automobile</w:t>
      </w:r>
      <w:r w:rsidRPr="00EE6761">
        <w:t xml:space="preserve"> – A sedan or van designed primarily to transport passengers.</w:t>
      </w:r>
    </w:p>
    <w:p w14:paraId="58703DD7" w14:textId="77777777" w:rsidR="00F2544E" w:rsidRDefault="00F2544E" w:rsidP="00316065">
      <w:pPr>
        <w:spacing w:before="0" w:after="0"/>
        <w:rPr>
          <w:b/>
          <w:u w:val="single"/>
        </w:rPr>
      </w:pPr>
    </w:p>
    <w:p w14:paraId="65013FF6" w14:textId="125D839E" w:rsidR="00F2544E" w:rsidRPr="00EE6761" w:rsidRDefault="00F2544E" w:rsidP="00316065">
      <w:pPr>
        <w:spacing w:before="0" w:after="0"/>
      </w:pPr>
      <w:r w:rsidRPr="00EE6761">
        <w:rPr>
          <w:b/>
          <w:u w:val="single"/>
        </w:rPr>
        <w:t>Personal Property Assets</w:t>
      </w:r>
      <w:r w:rsidR="00B460EC">
        <w:t xml:space="preserve"> – P</w:t>
      </w:r>
      <w:r w:rsidRPr="00EE6761">
        <w:t>roperty that is not real property, is owned by or under the stewardship of DOC, and is used, but not consumed, in support of the DOC mission.</w:t>
      </w:r>
    </w:p>
    <w:p w14:paraId="7BFFBEEB" w14:textId="77777777" w:rsidR="00F2544E" w:rsidRPr="00EE6761" w:rsidRDefault="00F2544E" w:rsidP="00316065">
      <w:pPr>
        <w:spacing w:before="0" w:after="0"/>
        <w:rPr>
          <w:b/>
          <w:u w:val="single"/>
        </w:rPr>
      </w:pPr>
    </w:p>
    <w:p w14:paraId="1D4C358F" w14:textId="77777777" w:rsidR="00F2544E" w:rsidRDefault="00F2544E" w:rsidP="00316065">
      <w:pPr>
        <w:spacing w:before="0" w:after="0"/>
      </w:pPr>
      <w:r w:rsidRPr="00EE6761">
        <w:rPr>
          <w:b/>
          <w:u w:val="single"/>
        </w:rPr>
        <w:t>Personal Property Management (PPM)</w:t>
      </w:r>
      <w:r w:rsidRPr="00EE6761">
        <w:t xml:space="preserve"> – The function of the management, coordination, and regulation of activities concerned with the functions of planning property needs; the acquisition of property; the receipt, storage, and distribution of property; the proper utilization and care of property; property accounting control</w:t>
      </w:r>
      <w:r>
        <w:t>;</w:t>
      </w:r>
      <w:r w:rsidRPr="00EE6761">
        <w:t xml:space="preserve"> and disposition of property.</w:t>
      </w:r>
    </w:p>
    <w:p w14:paraId="0FAF6FEA" w14:textId="77777777" w:rsidR="00F2544E" w:rsidRPr="00EE6761" w:rsidRDefault="00F2544E" w:rsidP="00316065">
      <w:pPr>
        <w:spacing w:before="0" w:after="0"/>
      </w:pPr>
    </w:p>
    <w:p w14:paraId="586529FD" w14:textId="77777777" w:rsidR="00F2544E" w:rsidRPr="00EE6761" w:rsidRDefault="00F2544E" w:rsidP="00316065">
      <w:pPr>
        <w:spacing w:before="0" w:after="0"/>
      </w:pPr>
      <w:r w:rsidRPr="00EE6761">
        <w:rPr>
          <w:b/>
          <w:u w:val="single"/>
        </w:rPr>
        <w:t>Personal Property Management System (PPMS)</w:t>
      </w:r>
      <w:r w:rsidRPr="00EE6761">
        <w:t xml:space="preserve"> – A web-based system that is used to maintain data on personal property assets located throughout the Department.</w:t>
      </w:r>
    </w:p>
    <w:p w14:paraId="3C08C1C7" w14:textId="77777777" w:rsidR="00F2544E" w:rsidRPr="00EE6761" w:rsidRDefault="00F2544E" w:rsidP="00316065">
      <w:pPr>
        <w:spacing w:before="0" w:after="0"/>
        <w:rPr>
          <w:b/>
          <w:u w:val="single"/>
        </w:rPr>
      </w:pPr>
    </w:p>
    <w:p w14:paraId="36FEB43A" w14:textId="59F8294D" w:rsidR="00F2544E" w:rsidRPr="00EE6761" w:rsidRDefault="00F2544E" w:rsidP="00316065">
      <w:pPr>
        <w:spacing w:before="0" w:after="0"/>
      </w:pPr>
      <w:r w:rsidRPr="00EE6761">
        <w:rPr>
          <w:b/>
          <w:u w:val="single"/>
        </w:rPr>
        <w:t>Program Officer</w:t>
      </w:r>
      <w:r w:rsidRPr="00EE6761">
        <w:t xml:space="preserve"> – A Government official responsible for the technical, scientific, or other programmatic aspects of financial </w:t>
      </w:r>
      <w:r w:rsidR="00EA014F">
        <w:t>award program</w:t>
      </w:r>
      <w:r w:rsidRPr="00EE6761">
        <w:t xml:space="preserve">s. </w:t>
      </w:r>
    </w:p>
    <w:p w14:paraId="7689EEC6" w14:textId="77777777" w:rsidR="00321783" w:rsidRDefault="00321783" w:rsidP="00316065">
      <w:pPr>
        <w:spacing w:before="0" w:after="0"/>
        <w:rPr>
          <w:b/>
          <w:u w:val="single"/>
        </w:rPr>
      </w:pPr>
    </w:p>
    <w:p w14:paraId="29FF2B13" w14:textId="77777777" w:rsidR="00F2544E" w:rsidRDefault="00F2544E" w:rsidP="00316065">
      <w:pPr>
        <w:spacing w:before="0" w:after="0"/>
      </w:pPr>
      <w:r w:rsidRPr="00EE6761">
        <w:rPr>
          <w:b/>
          <w:u w:val="single"/>
        </w:rPr>
        <w:t>Property Accountability Officer (PAO)</w:t>
      </w:r>
      <w:r w:rsidRPr="00EE6761">
        <w:t xml:space="preserve"> – The person who ensures the effective administration and maintenance of a personal property control and accountability system within the accountability area for which he/she has been designated.</w:t>
      </w:r>
    </w:p>
    <w:p w14:paraId="23032ACE" w14:textId="77777777" w:rsidR="007C7DDA" w:rsidRPr="00EE6761" w:rsidRDefault="007C7DDA" w:rsidP="00316065">
      <w:pPr>
        <w:spacing w:before="0" w:after="0"/>
      </w:pPr>
    </w:p>
    <w:p w14:paraId="3D2450B1" w14:textId="77777777" w:rsidR="00F2544E" w:rsidRDefault="00F2544E" w:rsidP="00316065">
      <w:pPr>
        <w:spacing w:before="0" w:after="0"/>
      </w:pPr>
      <w:r w:rsidRPr="00EE6761">
        <w:rPr>
          <w:b/>
          <w:u w:val="single"/>
        </w:rPr>
        <w:t>Property Accountability Records</w:t>
      </w:r>
      <w:r w:rsidRPr="00EE6761">
        <w:t xml:space="preserve"> – The obligation to keep records (usually automated) and transactions on quantities of personal property assets, equipment and supplies such as identification, gain, loss, distribution, transfer, disposal, and balances on hand.</w:t>
      </w:r>
    </w:p>
    <w:p w14:paraId="35387982" w14:textId="77777777" w:rsidR="00063766" w:rsidRPr="00EE6761" w:rsidRDefault="00063766" w:rsidP="00316065">
      <w:pPr>
        <w:spacing w:before="0" w:after="0"/>
      </w:pPr>
    </w:p>
    <w:p w14:paraId="529A3695" w14:textId="77777777" w:rsidR="00F2544E" w:rsidRPr="00EE6761" w:rsidRDefault="00F2544E" w:rsidP="00316065">
      <w:pPr>
        <w:spacing w:before="0" w:after="0"/>
      </w:pPr>
      <w:r w:rsidRPr="00EE6761">
        <w:rPr>
          <w:b/>
          <w:u w:val="single"/>
        </w:rPr>
        <w:t>Property Accountable Office</w:t>
      </w:r>
      <w:r w:rsidRPr="00EE6761">
        <w:t xml:space="preserve"> – A specifically defined geographical or organizational locale in which personal property accountability is assigned to a designated PAO.</w:t>
      </w:r>
    </w:p>
    <w:p w14:paraId="012CE17A" w14:textId="77777777" w:rsidR="00F2544E" w:rsidRPr="00EE6761" w:rsidRDefault="00F2544E" w:rsidP="00316065">
      <w:pPr>
        <w:spacing w:before="0" w:after="0"/>
        <w:rPr>
          <w:b/>
          <w:u w:val="single"/>
        </w:rPr>
      </w:pPr>
    </w:p>
    <w:p w14:paraId="31D2B5A6" w14:textId="77777777" w:rsidR="00F2544E" w:rsidRDefault="00F2544E" w:rsidP="00316065">
      <w:pPr>
        <w:spacing w:before="0" w:after="0"/>
      </w:pPr>
      <w:r w:rsidRPr="00EE6761">
        <w:rPr>
          <w:b/>
          <w:u w:val="single"/>
        </w:rPr>
        <w:t>Property Board of Review (PBR)</w:t>
      </w:r>
      <w:r w:rsidRPr="00EE6761">
        <w:t xml:space="preserve"> – A standing or </w:t>
      </w:r>
      <w:r w:rsidR="00E2671E">
        <w:t>a</w:t>
      </w:r>
      <w:r w:rsidRPr="00EE6761">
        <w:t xml:space="preserve">d </w:t>
      </w:r>
      <w:r w:rsidR="00E2671E">
        <w:t>h</w:t>
      </w:r>
      <w:r w:rsidRPr="00EE6761">
        <w:t xml:space="preserve">oc </w:t>
      </w:r>
      <w:r w:rsidR="00E2671E">
        <w:t>c</w:t>
      </w:r>
      <w:r w:rsidRPr="00EE6761">
        <w:t>ommittee appointed by the Bureau PMO</w:t>
      </w:r>
      <w:r w:rsidR="00E2671E">
        <w:t xml:space="preserve"> that c</w:t>
      </w:r>
      <w:r w:rsidRPr="00EE6761">
        <w:t xml:space="preserve">onsists of three </w:t>
      </w:r>
      <w:r w:rsidR="00D95BF0">
        <w:t>or more</w:t>
      </w:r>
      <w:r w:rsidRPr="00EE6761">
        <w:t xml:space="preserve"> members who are responsible for examining facts to determine and establish the extent of personal and financial liability for lost, missing, stolen, damaged, or destroyed property based upon findings and authorize the removal of items from official property records within the PPMS.</w:t>
      </w:r>
    </w:p>
    <w:p w14:paraId="7B8F8136" w14:textId="77777777" w:rsidR="00BE2220" w:rsidRDefault="00BE2220" w:rsidP="00316065">
      <w:pPr>
        <w:spacing w:before="0" w:after="0"/>
        <w:rPr>
          <w:b/>
          <w:u w:val="single"/>
        </w:rPr>
      </w:pPr>
    </w:p>
    <w:p w14:paraId="4B5CED24" w14:textId="77777777" w:rsidR="00F2544E" w:rsidRPr="00EE6761" w:rsidRDefault="00F2544E" w:rsidP="00316065">
      <w:pPr>
        <w:spacing w:before="0" w:after="0"/>
      </w:pPr>
      <w:r w:rsidRPr="00EE6761">
        <w:rPr>
          <w:b/>
          <w:u w:val="single"/>
        </w:rPr>
        <w:t>Property Custodian (PC)</w:t>
      </w:r>
      <w:r w:rsidRPr="00EE6761">
        <w:t xml:space="preserve"> – The person who has physical responsibility for the proper use, maintenance, and protection of personal property assigned to a particular custodial area.</w:t>
      </w:r>
    </w:p>
    <w:p w14:paraId="47024B54" w14:textId="77777777" w:rsidR="00F2544E" w:rsidRPr="00EE6761" w:rsidRDefault="00F2544E" w:rsidP="00316065">
      <w:pPr>
        <w:spacing w:before="0" w:after="0"/>
        <w:rPr>
          <w:b/>
          <w:u w:val="single"/>
        </w:rPr>
      </w:pPr>
    </w:p>
    <w:p w14:paraId="1643B832" w14:textId="77777777" w:rsidR="003D7D22" w:rsidRDefault="003D7D22" w:rsidP="00316065">
      <w:pPr>
        <w:spacing w:before="0" w:after="0"/>
        <w:rPr>
          <w:b/>
          <w:u w:val="single"/>
        </w:rPr>
      </w:pPr>
    </w:p>
    <w:p w14:paraId="3E10B9C5" w14:textId="0B9CB7CC" w:rsidR="00F2544E" w:rsidRPr="00EE6761" w:rsidRDefault="00F2544E" w:rsidP="00316065">
      <w:pPr>
        <w:spacing w:before="0" w:after="0"/>
      </w:pPr>
      <w:r w:rsidRPr="00EE6761">
        <w:rPr>
          <w:b/>
          <w:u w:val="single"/>
        </w:rPr>
        <w:lastRenderedPageBreak/>
        <w:t>Property Management Network</w:t>
      </w:r>
      <w:r w:rsidRPr="00EE6761">
        <w:t xml:space="preserve"> – The management structure through which personal property assets </w:t>
      </w:r>
      <w:r>
        <w:t>are</w:t>
      </w:r>
      <w:r w:rsidRPr="00EE6761">
        <w:t xml:space="preserve"> managed.  This network includes a Departmental Property Management Officer, Bureau Property Management Officers, National Utilization Officers, Property Accountability Officers, and Property Custodians.</w:t>
      </w:r>
    </w:p>
    <w:p w14:paraId="22B395C2" w14:textId="77777777" w:rsidR="008D49A7" w:rsidRDefault="008D49A7" w:rsidP="00316065">
      <w:pPr>
        <w:spacing w:before="0" w:after="0"/>
        <w:rPr>
          <w:b/>
          <w:u w:val="single"/>
        </w:rPr>
      </w:pPr>
    </w:p>
    <w:p w14:paraId="5E84E920" w14:textId="77777777" w:rsidR="00F2544E" w:rsidRPr="00EE6761" w:rsidRDefault="00F2544E" w:rsidP="00316065">
      <w:pPr>
        <w:spacing w:before="0" w:after="0"/>
      </w:pPr>
      <w:r w:rsidRPr="00EE6761">
        <w:rPr>
          <w:b/>
          <w:u w:val="single"/>
        </w:rPr>
        <w:t>Property Management Officer (PMO)</w:t>
      </w:r>
      <w:r w:rsidRPr="00EE6761">
        <w:t xml:space="preserve"> – The individual appointed by the </w:t>
      </w:r>
      <w:r w:rsidR="00644D91">
        <w:t>CFO</w:t>
      </w:r>
      <w:r w:rsidR="006820BD">
        <w:t>, CAO, or equivalent level</w:t>
      </w:r>
      <w:r w:rsidRPr="00EE6761">
        <w:t xml:space="preserve"> who has been assigned the responsibility, authority, and accountability required to effectively control the acquisition, use, and disposal of personal property.</w:t>
      </w:r>
    </w:p>
    <w:p w14:paraId="2BF04C90" w14:textId="77777777" w:rsidR="00F2544E" w:rsidRPr="00EE6761" w:rsidRDefault="00F2544E" w:rsidP="00316065">
      <w:pPr>
        <w:spacing w:before="0" w:after="0"/>
        <w:rPr>
          <w:b/>
          <w:u w:val="single"/>
        </w:rPr>
      </w:pPr>
    </w:p>
    <w:p w14:paraId="3CB60548" w14:textId="77777777" w:rsidR="00F2544E" w:rsidRPr="00EE6761" w:rsidRDefault="00F2544E" w:rsidP="00316065">
      <w:pPr>
        <w:spacing w:before="0" w:after="0"/>
      </w:pPr>
      <w:r w:rsidRPr="00EE6761">
        <w:rPr>
          <w:b/>
          <w:u w:val="single"/>
        </w:rPr>
        <w:t>Property Official (PO)</w:t>
      </w:r>
      <w:r w:rsidRPr="00EE6761">
        <w:t xml:space="preserve"> – An individual officially appointed and certified to perform the responsibility of a DPMO, PMO, PAO, and/or PC</w:t>
      </w:r>
      <w:r w:rsidR="005D7CDC">
        <w:t xml:space="preserve">. </w:t>
      </w:r>
      <w:r w:rsidRPr="00EE6761">
        <w:t xml:space="preserve"> A PO provides for the overall management, oversight, and technical direction for property management jointly with the </w:t>
      </w:r>
      <w:r w:rsidR="00644D91">
        <w:t>CFO, CAO</w:t>
      </w:r>
      <w:r w:rsidR="006820BD">
        <w:t>, or equivalent level</w:t>
      </w:r>
      <w:r w:rsidRPr="00EE6761">
        <w:t xml:space="preserve">, Organization, Office, Division, or Branch.  A PO furnishes technical direction, monitors the acquisition, maintenance, and disposal of personal property.  POs carry out their role by performing the property management duties assigned to them by their respective organization. </w:t>
      </w:r>
    </w:p>
    <w:p w14:paraId="2DF5743F" w14:textId="77777777" w:rsidR="00F2544E" w:rsidRPr="00EE6761" w:rsidRDefault="00F2544E" w:rsidP="00316065">
      <w:pPr>
        <w:spacing w:before="0" w:after="0"/>
        <w:rPr>
          <w:b/>
          <w:u w:val="single"/>
        </w:rPr>
      </w:pPr>
    </w:p>
    <w:p w14:paraId="3C796D9A" w14:textId="77777777" w:rsidR="00F2544E" w:rsidRPr="00EE6761" w:rsidRDefault="00F2544E" w:rsidP="00316065">
      <w:pPr>
        <w:spacing w:before="0" w:after="0"/>
      </w:pPr>
      <w:r w:rsidRPr="00EE6761">
        <w:rPr>
          <w:b/>
          <w:u w:val="single"/>
        </w:rPr>
        <w:t>Purchase Card Holder</w:t>
      </w:r>
      <w:r w:rsidRPr="00EE6761">
        <w:t xml:space="preserve"> – An individual to whom a card is issued to buy goods and services in support of official Government business.</w:t>
      </w:r>
    </w:p>
    <w:p w14:paraId="196E892F" w14:textId="77777777" w:rsidR="00F2544E" w:rsidRPr="00EE6761" w:rsidRDefault="00F2544E" w:rsidP="00316065">
      <w:pPr>
        <w:spacing w:before="0" w:after="0"/>
        <w:rPr>
          <w:b/>
          <w:u w:val="single"/>
        </w:rPr>
      </w:pPr>
    </w:p>
    <w:p w14:paraId="40919A8E" w14:textId="77777777" w:rsidR="00F2544E" w:rsidRDefault="00F2544E" w:rsidP="00316065">
      <w:pPr>
        <w:spacing w:before="0" w:after="0"/>
        <w:rPr>
          <w:rFonts w:ascii="Open Sans" w:hAnsi="Open Sans" w:hint="eastAsia"/>
          <w:color w:val="333333"/>
          <w:sz w:val="21"/>
          <w:szCs w:val="21"/>
          <w:lang w:val="en"/>
        </w:rPr>
      </w:pPr>
      <w:r w:rsidRPr="00EE6761">
        <w:rPr>
          <w:b/>
          <w:u w:val="single"/>
        </w:rPr>
        <w:t>Purge</w:t>
      </w:r>
      <w:r w:rsidRPr="00EE6761">
        <w:t xml:space="preserve"> – </w:t>
      </w:r>
      <w:r>
        <w:t>Expose media to a strong magnetic field in order to disrupt the recorded magnetic domains.</w:t>
      </w:r>
    </w:p>
    <w:p w14:paraId="2CE30231" w14:textId="77777777" w:rsidR="00F2544E" w:rsidRPr="00EE6761" w:rsidRDefault="00F2544E" w:rsidP="00316065">
      <w:pPr>
        <w:spacing w:before="0" w:after="0"/>
        <w:rPr>
          <w:b/>
          <w:u w:val="single"/>
        </w:rPr>
      </w:pPr>
    </w:p>
    <w:p w14:paraId="16D156A6" w14:textId="450104DE" w:rsidR="0055639A" w:rsidRPr="0055639A" w:rsidRDefault="0055639A" w:rsidP="0055639A">
      <w:pPr>
        <w:pStyle w:val="pindented1"/>
        <w:ind w:firstLine="0"/>
        <w:rPr>
          <w:szCs w:val="22"/>
        </w:rPr>
      </w:pPr>
      <w:r w:rsidRPr="0055639A">
        <w:rPr>
          <w:rFonts w:ascii="Times New Roman" w:eastAsiaTheme="minorEastAsia" w:hAnsi="Times New Roman"/>
          <w:b/>
          <w:color w:val="auto"/>
          <w:szCs w:val="22"/>
          <w:u w:val="single"/>
        </w:rPr>
        <w:t>Real Property</w:t>
      </w:r>
      <w:r w:rsidRPr="00EE6761">
        <w:t>–</w:t>
      </w:r>
      <w:bookmarkStart w:id="579" w:name="wp2018111"/>
      <w:bookmarkStart w:id="580" w:name="wp2018112"/>
      <w:bookmarkStart w:id="581" w:name="wp2018113"/>
      <w:bookmarkEnd w:id="579"/>
      <w:bookmarkEnd w:id="580"/>
      <w:bookmarkEnd w:id="581"/>
      <w:r w:rsidRPr="000B57F7">
        <w:rPr>
          <w:rFonts w:ascii="Times New Roman" w:eastAsiaTheme="minorEastAsia" w:hAnsi="Times New Roman"/>
          <w:color w:val="auto"/>
          <w:szCs w:val="22"/>
        </w:rPr>
        <w:t>Any interest in land, together with the improvements, structures, and fixtures located thereon (including prefabricated movable structures, such as Butler-type storage warehouses and Quonset huts, and house trailers with or without undercarriages), and appurtenances thereto, under the control of any Federal agency, except, the public domain, lands reserved or dedicated for national forest or national park purposes, and minerals in lands or portions of lands withdrawn or reserved from the public domain that the Secretary of the Interior determines are suitable for disposition under the public land mining and mineral leasing laws;</w:t>
      </w:r>
    </w:p>
    <w:p w14:paraId="6DC717E8" w14:textId="5FBE8408" w:rsidR="0055639A" w:rsidRDefault="0055639A" w:rsidP="00316065">
      <w:pPr>
        <w:spacing w:before="0" w:after="0"/>
        <w:rPr>
          <w:b/>
          <w:u w:val="single"/>
        </w:rPr>
      </w:pPr>
    </w:p>
    <w:p w14:paraId="1BD7EC04" w14:textId="77777777" w:rsidR="00F2544E" w:rsidRPr="00EE6761" w:rsidRDefault="00F2544E" w:rsidP="00316065">
      <w:pPr>
        <w:spacing w:before="0" w:after="0"/>
      </w:pPr>
      <w:r w:rsidRPr="00EE6761">
        <w:rPr>
          <w:b/>
          <w:u w:val="single"/>
        </w:rPr>
        <w:t>Receiving Report</w:t>
      </w:r>
      <w:r w:rsidRPr="00EE6761">
        <w:t xml:space="preserve"> – A procurement and property accounting record</w:t>
      </w:r>
      <w:r>
        <w:t>,</w:t>
      </w:r>
      <w:r w:rsidRPr="00EE6761">
        <w:t xml:space="preserve"> which acknowledges receipt by the accountable area of property or services from a vendor or other source.</w:t>
      </w:r>
    </w:p>
    <w:p w14:paraId="4586239A" w14:textId="77777777" w:rsidR="00F2544E" w:rsidRPr="00EE6761" w:rsidRDefault="00F2544E" w:rsidP="00316065">
      <w:pPr>
        <w:spacing w:before="0" w:after="0"/>
        <w:rPr>
          <w:b/>
          <w:u w:val="single"/>
        </w:rPr>
      </w:pPr>
    </w:p>
    <w:p w14:paraId="4610B618" w14:textId="77777777" w:rsidR="00F2544E" w:rsidRDefault="00F2544E" w:rsidP="00316065">
      <w:pPr>
        <w:spacing w:before="0" w:after="0"/>
      </w:pPr>
      <w:r w:rsidRPr="00EE6761">
        <w:rPr>
          <w:b/>
          <w:u w:val="single"/>
        </w:rPr>
        <w:t>Reconciliation</w:t>
      </w:r>
      <w:r w:rsidRPr="00EE6761">
        <w:t xml:space="preserve"> – The process of matching and adjusting property records for a specific item to bring them into full agreement and to assure that they are accurately reflected.  The objective of a reconciliation whether it is done between the PPMS and the general ledger or between a physical inventory and the PPMS is to compare information between two sources and to determine if it coincides and, if the information does not coincide, to make the appropriate adjustments.</w:t>
      </w:r>
    </w:p>
    <w:p w14:paraId="395912FA" w14:textId="77777777" w:rsidR="007C7DDA" w:rsidRPr="00EE6761" w:rsidRDefault="007C7DDA" w:rsidP="00316065">
      <w:pPr>
        <w:spacing w:before="0" w:after="0"/>
      </w:pPr>
    </w:p>
    <w:p w14:paraId="0A2686D2" w14:textId="77777777" w:rsidR="00F2544E" w:rsidRDefault="00F2544E" w:rsidP="00316065">
      <w:pPr>
        <w:spacing w:before="0" w:after="0"/>
      </w:pPr>
      <w:r w:rsidRPr="00EE6761">
        <w:rPr>
          <w:b/>
          <w:u w:val="single"/>
        </w:rPr>
        <w:t>Recycling</w:t>
      </w:r>
      <w:r w:rsidRPr="00EE6761">
        <w:t xml:space="preserve"> –</w:t>
      </w:r>
      <w:r w:rsidR="00E2671E">
        <w:t>T</w:t>
      </w:r>
      <w:r w:rsidRPr="00EE6761">
        <w:t xml:space="preserve">he recovery of raw materials from personal property for the purpose of using them again.  </w:t>
      </w:r>
    </w:p>
    <w:p w14:paraId="030EE070" w14:textId="77777777" w:rsidR="00E2671E" w:rsidRPr="00EE6761" w:rsidRDefault="00E2671E" w:rsidP="00316065">
      <w:pPr>
        <w:spacing w:before="0" w:after="0"/>
        <w:rPr>
          <w:b/>
          <w:u w:val="single"/>
        </w:rPr>
      </w:pPr>
    </w:p>
    <w:p w14:paraId="6CC4DA5D" w14:textId="77777777" w:rsidR="00F2544E" w:rsidRPr="00EE6761" w:rsidRDefault="00F2544E" w:rsidP="00316065">
      <w:pPr>
        <w:spacing w:before="0" w:after="0"/>
      </w:pPr>
      <w:r w:rsidRPr="00EE6761">
        <w:rPr>
          <w:b/>
          <w:u w:val="single"/>
        </w:rPr>
        <w:t>Refurbish</w:t>
      </w:r>
      <w:r w:rsidRPr="00EE6761">
        <w:t xml:space="preserve"> – To restore personal property to its original state.</w:t>
      </w:r>
    </w:p>
    <w:p w14:paraId="56FA0C09" w14:textId="77777777" w:rsidR="00F2544E" w:rsidRPr="00EE6761" w:rsidRDefault="00F2544E" w:rsidP="00316065">
      <w:pPr>
        <w:spacing w:before="0" w:after="0"/>
        <w:rPr>
          <w:b/>
          <w:u w:val="single"/>
        </w:rPr>
      </w:pPr>
    </w:p>
    <w:p w14:paraId="51AC958D" w14:textId="77777777" w:rsidR="00F2544E" w:rsidRPr="00EE6761" w:rsidRDefault="00F2544E" w:rsidP="00316065">
      <w:pPr>
        <w:spacing w:before="0" w:after="0"/>
      </w:pPr>
      <w:r w:rsidRPr="00EE6761">
        <w:rPr>
          <w:b/>
          <w:u w:val="single"/>
        </w:rPr>
        <w:lastRenderedPageBreak/>
        <w:t>Rehabilitation</w:t>
      </w:r>
      <w:r w:rsidRPr="00EE6761">
        <w:t xml:space="preserve"> – The restoration, reconditioning, renovation, or repair of serviceable/unserviceable or operable/inoperable personal property to a nearly new condition. </w:t>
      </w:r>
    </w:p>
    <w:p w14:paraId="64F22BB8" w14:textId="77777777" w:rsidR="00F2544E" w:rsidRPr="00EE6761" w:rsidRDefault="00F2544E" w:rsidP="00316065">
      <w:pPr>
        <w:spacing w:before="0" w:after="0"/>
        <w:rPr>
          <w:b/>
          <w:u w:val="single"/>
        </w:rPr>
      </w:pPr>
    </w:p>
    <w:p w14:paraId="39842875" w14:textId="6EA38F9D" w:rsidR="00F2544E" w:rsidRDefault="00F2544E" w:rsidP="00316065">
      <w:pPr>
        <w:spacing w:before="0" w:after="0"/>
      </w:pPr>
      <w:r w:rsidRPr="00EE6761">
        <w:rPr>
          <w:b/>
          <w:u w:val="single"/>
        </w:rPr>
        <w:t>Renewable Energy</w:t>
      </w:r>
      <w:r w:rsidRPr="00EE6761">
        <w:t xml:space="preserve"> –  Electric energy generated from solar, wind, biomass, landfill gas, ocean (including tidal, wave, current, and thermal), geothermal, municipal solid waste, or new hydroelectric generation capacity achieved from increased efficiency or additions of new capacity at an existing hydroelectric project.</w:t>
      </w:r>
    </w:p>
    <w:p w14:paraId="1E10D896" w14:textId="77777777" w:rsidR="00BE2220" w:rsidRDefault="00BE2220" w:rsidP="00316065">
      <w:pPr>
        <w:spacing w:before="0" w:after="0"/>
        <w:rPr>
          <w:b/>
          <w:u w:val="single"/>
        </w:rPr>
      </w:pPr>
    </w:p>
    <w:p w14:paraId="0751C24B" w14:textId="77777777" w:rsidR="00F2544E" w:rsidRPr="00EE6761" w:rsidRDefault="00F2544E" w:rsidP="00316065">
      <w:pPr>
        <w:spacing w:before="0" w:after="0"/>
      </w:pPr>
      <w:r w:rsidRPr="00EE6761">
        <w:rPr>
          <w:b/>
          <w:u w:val="single"/>
        </w:rPr>
        <w:t>Repair</w:t>
      </w:r>
      <w:r w:rsidRPr="00EE6761">
        <w:t xml:space="preserve"> – To restore to a sound or good state after wear, partial destruction, or damage.</w:t>
      </w:r>
    </w:p>
    <w:p w14:paraId="66977BE1" w14:textId="77777777" w:rsidR="00F2544E" w:rsidRPr="00EE6761" w:rsidRDefault="00F2544E" w:rsidP="00316065">
      <w:pPr>
        <w:spacing w:before="0" w:after="0"/>
        <w:rPr>
          <w:b/>
          <w:u w:val="single"/>
        </w:rPr>
      </w:pPr>
    </w:p>
    <w:p w14:paraId="5C784F43" w14:textId="3BE42194" w:rsidR="00F2544E" w:rsidRPr="00EE6761" w:rsidRDefault="00F2544E" w:rsidP="00316065">
      <w:pPr>
        <w:spacing w:before="0" w:after="0"/>
      </w:pPr>
      <w:r w:rsidRPr="00EE6761">
        <w:rPr>
          <w:b/>
          <w:u w:val="single"/>
        </w:rPr>
        <w:t>Replacement</w:t>
      </w:r>
      <w:r w:rsidRPr="00EE6761">
        <w:t xml:space="preserve"> – The process of acquiring personal property to be used in place of personal property that is still needed but</w:t>
      </w:r>
      <w:r w:rsidR="0091499D" w:rsidRPr="00EE6761">
        <w:t>:</w:t>
      </w:r>
      <w:r w:rsidR="0091499D">
        <w:t xml:space="preserve"> </w:t>
      </w:r>
      <w:r w:rsidR="0091499D" w:rsidRPr="00EE6761">
        <w:t>(</w:t>
      </w:r>
      <w:r w:rsidRPr="00EE6761">
        <w:t xml:space="preserve">1) no longer adequately performs the tasks for which it is used; or (2) does not meet the agency’s need as well as the personal property to be acquired. </w:t>
      </w:r>
    </w:p>
    <w:p w14:paraId="0E85A618" w14:textId="77777777" w:rsidR="00F2544E" w:rsidRPr="00EE6761" w:rsidRDefault="00F2544E" w:rsidP="00316065">
      <w:pPr>
        <w:spacing w:before="0" w:after="0"/>
        <w:rPr>
          <w:b/>
          <w:u w:val="single"/>
        </w:rPr>
      </w:pPr>
    </w:p>
    <w:p w14:paraId="384197A6" w14:textId="77777777" w:rsidR="00F2544E" w:rsidRPr="00EE6761" w:rsidRDefault="00F2544E" w:rsidP="00316065">
      <w:pPr>
        <w:spacing w:before="0" w:after="0"/>
      </w:pPr>
      <w:r w:rsidRPr="00EE6761">
        <w:rPr>
          <w:b/>
          <w:u w:val="single"/>
        </w:rPr>
        <w:t>Research Equipment</w:t>
      </w:r>
      <w:r w:rsidRPr="00EE6761">
        <w:t xml:space="preserve"> – Excess or surplus Federal property appropriate for mathematics and science education activities at the elementary and secondary education levels or higher.</w:t>
      </w:r>
    </w:p>
    <w:p w14:paraId="4763863C" w14:textId="77777777" w:rsidR="00F2544E" w:rsidRPr="00EE6761" w:rsidRDefault="00F2544E" w:rsidP="00316065">
      <w:pPr>
        <w:spacing w:before="0" w:after="0"/>
        <w:rPr>
          <w:b/>
          <w:u w:val="single"/>
        </w:rPr>
      </w:pPr>
    </w:p>
    <w:p w14:paraId="502177D9" w14:textId="77777777" w:rsidR="00F2544E" w:rsidRPr="00EE6761" w:rsidRDefault="00F2544E" w:rsidP="00316065">
      <w:pPr>
        <w:spacing w:before="0" w:after="0"/>
      </w:pPr>
      <w:r w:rsidRPr="00EE6761">
        <w:rPr>
          <w:b/>
          <w:u w:val="single"/>
        </w:rPr>
        <w:t>Salvage</w:t>
      </w:r>
      <w:r w:rsidRPr="00EE6761">
        <w:t xml:space="preserve"> – Personal property, which has no reasonable prospect for sale or use but has some value in excess of its scrap value because of its condition or specialized value.</w:t>
      </w:r>
    </w:p>
    <w:p w14:paraId="2EFFA7AF" w14:textId="77777777" w:rsidR="00F2544E" w:rsidRDefault="00F2544E" w:rsidP="00316065">
      <w:pPr>
        <w:spacing w:before="0" w:after="0"/>
        <w:rPr>
          <w:b/>
          <w:u w:val="single"/>
        </w:rPr>
      </w:pPr>
    </w:p>
    <w:p w14:paraId="20D0B4F9" w14:textId="77777777" w:rsidR="00F2544E" w:rsidRPr="00EE6761" w:rsidRDefault="00F2544E" w:rsidP="00316065">
      <w:pPr>
        <w:spacing w:before="0" w:after="0"/>
      </w:pPr>
      <w:r w:rsidRPr="00EE6761">
        <w:rPr>
          <w:b/>
          <w:u w:val="single"/>
        </w:rPr>
        <w:t>Sanitization</w:t>
      </w:r>
      <w:r w:rsidRPr="00EE6761">
        <w:t xml:space="preserve"> – The process of removing data from storage media with the reasonable assurance that the data may not be easily retrieved and reconstructed.</w:t>
      </w:r>
    </w:p>
    <w:p w14:paraId="01BB8A7B" w14:textId="77777777" w:rsidR="00F2544E" w:rsidRPr="00EE6761" w:rsidRDefault="00F2544E" w:rsidP="00316065">
      <w:pPr>
        <w:spacing w:before="0" w:after="0"/>
        <w:rPr>
          <w:b/>
          <w:u w:val="single"/>
        </w:rPr>
      </w:pPr>
    </w:p>
    <w:p w14:paraId="12BC31E1" w14:textId="77777777" w:rsidR="00F2544E" w:rsidRPr="00EE6761" w:rsidRDefault="00F2544E" w:rsidP="00316065">
      <w:pPr>
        <w:spacing w:before="0" w:after="0"/>
      </w:pPr>
      <w:r w:rsidRPr="00EE6761">
        <w:rPr>
          <w:b/>
          <w:u w:val="single"/>
        </w:rPr>
        <w:t>Schools</w:t>
      </w:r>
      <w:r w:rsidRPr="00EE6761">
        <w:t xml:space="preserve"> – Individual public or private educational institutions encompassing pre-kindergarten through twelfth grade, as well as public sc</w:t>
      </w:r>
      <w:r w:rsidR="005D7CDC">
        <w:t>hool districts</w:t>
      </w:r>
      <w:r w:rsidRPr="00EE6761">
        <w:t>.</w:t>
      </w:r>
    </w:p>
    <w:p w14:paraId="58D24A1F" w14:textId="77777777" w:rsidR="00F2544E" w:rsidRPr="00EE6761" w:rsidRDefault="00F2544E" w:rsidP="00316065">
      <w:pPr>
        <w:spacing w:before="0" w:after="0"/>
        <w:rPr>
          <w:b/>
          <w:u w:val="single"/>
        </w:rPr>
      </w:pPr>
    </w:p>
    <w:p w14:paraId="16727FC0" w14:textId="77777777" w:rsidR="00F2544E" w:rsidRPr="00EE6761" w:rsidRDefault="00F2544E" w:rsidP="00316065">
      <w:pPr>
        <w:spacing w:before="0" w:after="0"/>
      </w:pPr>
      <w:r w:rsidRPr="00EE6761">
        <w:rPr>
          <w:b/>
          <w:u w:val="single"/>
        </w:rPr>
        <w:t>Scrap</w:t>
      </w:r>
      <w:r w:rsidRPr="00EE6761">
        <w:t xml:space="preserve"> – Excess personal property that has no value except for its basic material content.</w:t>
      </w:r>
    </w:p>
    <w:p w14:paraId="419B9F39" w14:textId="77777777" w:rsidR="00F2544E" w:rsidRPr="00EE6761" w:rsidRDefault="00F2544E" w:rsidP="00316065">
      <w:pPr>
        <w:spacing w:before="0" w:after="0"/>
        <w:rPr>
          <w:b/>
          <w:u w:val="single"/>
        </w:rPr>
      </w:pPr>
    </w:p>
    <w:p w14:paraId="0A382993" w14:textId="77777777" w:rsidR="00F2544E" w:rsidRPr="00EE6761" w:rsidRDefault="00F2544E" w:rsidP="00316065">
      <w:pPr>
        <w:spacing w:before="0" w:after="0"/>
      </w:pPr>
      <w:r w:rsidRPr="00EE6761">
        <w:rPr>
          <w:b/>
          <w:u w:val="single"/>
        </w:rPr>
        <w:t>Screening</w:t>
      </w:r>
      <w:r w:rsidRPr="00EE6761">
        <w:t xml:space="preserve"> – A process which allows internal or other agencies to inspect another’s excess property for further utilization before being reported to the GSA.</w:t>
      </w:r>
    </w:p>
    <w:p w14:paraId="7B00529D" w14:textId="77777777" w:rsidR="00914A54" w:rsidRDefault="00914A54" w:rsidP="00316065">
      <w:pPr>
        <w:spacing w:before="0" w:after="0"/>
        <w:rPr>
          <w:b/>
          <w:u w:val="single"/>
        </w:rPr>
      </w:pPr>
    </w:p>
    <w:p w14:paraId="2FFF20D8" w14:textId="77777777" w:rsidR="00F2544E" w:rsidRPr="00EE6761" w:rsidRDefault="00F2544E" w:rsidP="00316065">
      <w:pPr>
        <w:spacing w:before="0" w:after="0"/>
      </w:pPr>
      <w:r w:rsidRPr="00EE6761">
        <w:rPr>
          <w:b/>
          <w:u w:val="single"/>
        </w:rPr>
        <w:t>Sedan</w:t>
      </w:r>
      <w:r w:rsidRPr="00EE6761">
        <w:t xml:space="preserve"> – A passenger automobile classified by the following:</w:t>
      </w:r>
    </w:p>
    <w:p w14:paraId="699BD6CF" w14:textId="77777777" w:rsidR="00F2544E" w:rsidRDefault="00F2544E" w:rsidP="00316065">
      <w:pPr>
        <w:spacing w:before="0" w:after="0"/>
      </w:pPr>
    </w:p>
    <w:p w14:paraId="1A8CA2F6" w14:textId="77777777" w:rsidR="00F2544E" w:rsidRDefault="00F2544E" w:rsidP="00B30429">
      <w:pPr>
        <w:pStyle w:val="ListParagraph"/>
        <w:numPr>
          <w:ilvl w:val="0"/>
          <w:numId w:val="181"/>
        </w:numPr>
        <w:spacing w:before="0" w:after="0"/>
      </w:pPr>
      <w:r w:rsidRPr="00EE6761">
        <w:t>Class I = Subcompact</w:t>
      </w:r>
    </w:p>
    <w:p w14:paraId="20547017" w14:textId="77777777" w:rsidR="00F2544E" w:rsidRPr="00EE6761" w:rsidRDefault="00F2544E" w:rsidP="00316065">
      <w:pPr>
        <w:pStyle w:val="ListParagraph"/>
        <w:spacing w:before="0" w:after="0"/>
      </w:pPr>
    </w:p>
    <w:p w14:paraId="625CE916" w14:textId="77777777" w:rsidR="00F2544E" w:rsidRDefault="00F2544E" w:rsidP="00B30429">
      <w:pPr>
        <w:pStyle w:val="ListParagraph"/>
        <w:numPr>
          <w:ilvl w:val="0"/>
          <w:numId w:val="181"/>
        </w:numPr>
        <w:spacing w:before="0" w:after="0"/>
      </w:pPr>
      <w:r>
        <w:t>Class II = Compact</w:t>
      </w:r>
    </w:p>
    <w:p w14:paraId="2166DCD1" w14:textId="77777777" w:rsidR="00F2544E" w:rsidRDefault="00F2544E" w:rsidP="00316065">
      <w:pPr>
        <w:pStyle w:val="ListParagraph"/>
        <w:spacing w:before="0" w:after="0"/>
      </w:pPr>
    </w:p>
    <w:p w14:paraId="02320004" w14:textId="77777777" w:rsidR="00F2544E" w:rsidRDefault="00F2544E" w:rsidP="00B30429">
      <w:pPr>
        <w:pStyle w:val="ListParagraph"/>
        <w:numPr>
          <w:ilvl w:val="0"/>
          <w:numId w:val="181"/>
        </w:numPr>
        <w:spacing w:before="0" w:after="0"/>
      </w:pPr>
      <w:r w:rsidRPr="00EE6761">
        <w:t>Cla</w:t>
      </w:r>
      <w:r>
        <w:t>ss III = Midsize</w:t>
      </w:r>
    </w:p>
    <w:p w14:paraId="533754DF" w14:textId="77777777" w:rsidR="00F2544E" w:rsidRDefault="00F2544E" w:rsidP="00316065">
      <w:pPr>
        <w:pStyle w:val="ListParagraph"/>
        <w:spacing w:before="0" w:after="0"/>
      </w:pPr>
    </w:p>
    <w:p w14:paraId="0CBFCA6E" w14:textId="77777777" w:rsidR="00F2544E" w:rsidRDefault="00F2544E" w:rsidP="00B30429">
      <w:pPr>
        <w:pStyle w:val="ListParagraph"/>
        <w:numPr>
          <w:ilvl w:val="0"/>
          <w:numId w:val="181"/>
        </w:numPr>
        <w:spacing w:before="0" w:after="0"/>
      </w:pPr>
      <w:r>
        <w:t>Class IV = Large</w:t>
      </w:r>
    </w:p>
    <w:p w14:paraId="34C59928" w14:textId="77777777" w:rsidR="00F2544E" w:rsidRDefault="00F2544E" w:rsidP="00316065">
      <w:pPr>
        <w:pStyle w:val="ListParagraph"/>
        <w:spacing w:before="0" w:after="0"/>
      </w:pPr>
    </w:p>
    <w:p w14:paraId="1B915A0B" w14:textId="77777777" w:rsidR="00F2544E" w:rsidRDefault="00F2544E" w:rsidP="00B30429">
      <w:pPr>
        <w:pStyle w:val="ListParagraph"/>
        <w:numPr>
          <w:ilvl w:val="0"/>
          <w:numId w:val="181"/>
        </w:numPr>
        <w:spacing w:before="0" w:after="0"/>
      </w:pPr>
      <w:r w:rsidRPr="00EE6761">
        <w:t>Class V = Limousine</w:t>
      </w:r>
    </w:p>
    <w:p w14:paraId="4E960B33" w14:textId="77777777" w:rsidR="007C7DDA" w:rsidRDefault="007C7DDA" w:rsidP="00B276D5">
      <w:pPr>
        <w:pStyle w:val="ListParagraph"/>
        <w:spacing w:before="0" w:after="0"/>
        <w:ind w:left="0"/>
      </w:pPr>
    </w:p>
    <w:p w14:paraId="3238088D" w14:textId="77777777" w:rsidR="00F2544E" w:rsidRPr="00EE6761" w:rsidRDefault="00F2544E" w:rsidP="00316065">
      <w:pPr>
        <w:spacing w:before="0" w:after="0"/>
      </w:pPr>
      <w:r w:rsidRPr="00EE6761">
        <w:rPr>
          <w:b/>
          <w:u w:val="single"/>
        </w:rPr>
        <w:t>Seized Personal Property</w:t>
      </w:r>
      <w:r w:rsidRPr="00EE6761">
        <w:t xml:space="preserve"> – Personal property that has been confiscated by a Federal agency and whose care and handling will be the responsibility of that agency until final ownership is determined by the judicial process.</w:t>
      </w:r>
    </w:p>
    <w:p w14:paraId="43DAC224" w14:textId="332ADB76" w:rsidR="00F2544E" w:rsidRPr="00EE6761" w:rsidRDefault="00F2544E" w:rsidP="00316065">
      <w:pPr>
        <w:spacing w:before="0" w:after="0"/>
      </w:pPr>
      <w:r w:rsidRPr="00EE6761">
        <w:rPr>
          <w:b/>
          <w:u w:val="single"/>
        </w:rPr>
        <w:lastRenderedPageBreak/>
        <w:t>Sensitive Item</w:t>
      </w:r>
      <w:r w:rsidRPr="00EE6761">
        <w:t xml:space="preserve"> – Includes items, regardless of value, that require special control and accountability due to unusual rates of loss, theft, or misuse, or due to national security or export control considerations.  </w:t>
      </w:r>
    </w:p>
    <w:p w14:paraId="3A56C50E" w14:textId="77777777" w:rsidR="00F2544E" w:rsidRPr="00EE6761" w:rsidRDefault="00F2544E" w:rsidP="00316065">
      <w:pPr>
        <w:spacing w:before="0" w:after="0"/>
        <w:rPr>
          <w:b/>
          <w:u w:val="single"/>
        </w:rPr>
      </w:pPr>
    </w:p>
    <w:p w14:paraId="2DD28C18" w14:textId="77777777" w:rsidR="00F2544E" w:rsidRPr="00EE6761" w:rsidRDefault="00F2544E" w:rsidP="00316065">
      <w:pPr>
        <w:spacing w:before="0" w:after="0"/>
      </w:pPr>
      <w:r w:rsidRPr="00EE6761">
        <w:rPr>
          <w:b/>
          <w:u w:val="single"/>
        </w:rPr>
        <w:t>Stewardship</w:t>
      </w:r>
      <w:r w:rsidRPr="00EE6761">
        <w:t xml:space="preserve"> – The condition of having physical control of a personal property asset, with or without holding title.</w:t>
      </w:r>
    </w:p>
    <w:p w14:paraId="01553EAD" w14:textId="77777777" w:rsidR="00F2544E" w:rsidRPr="00EE6761" w:rsidRDefault="00F2544E" w:rsidP="00316065">
      <w:pPr>
        <w:spacing w:before="0" w:after="0"/>
        <w:rPr>
          <w:b/>
          <w:u w:val="single"/>
        </w:rPr>
      </w:pPr>
    </w:p>
    <w:p w14:paraId="3E52310A" w14:textId="77777777" w:rsidR="00F2544E" w:rsidRPr="00EE6761" w:rsidRDefault="00F2544E" w:rsidP="00316065">
      <w:pPr>
        <w:spacing w:before="0" w:after="0"/>
      </w:pPr>
      <w:r w:rsidRPr="00EE6761">
        <w:rPr>
          <w:b/>
          <w:u w:val="single"/>
        </w:rPr>
        <w:t>Stolen</w:t>
      </w:r>
      <w:r w:rsidRPr="00EE6761">
        <w:t xml:space="preserve"> – Taken without the responsible party’s consent with the intent to deprive the rightful responsible party of the personal property.</w:t>
      </w:r>
    </w:p>
    <w:p w14:paraId="456CDBA5" w14:textId="77777777" w:rsidR="00A03038" w:rsidRDefault="00A03038" w:rsidP="00316065">
      <w:pPr>
        <w:spacing w:before="0" w:after="0"/>
        <w:rPr>
          <w:b/>
          <w:u w:val="single"/>
        </w:rPr>
      </w:pPr>
    </w:p>
    <w:p w14:paraId="3AE21CDF" w14:textId="6CF6717E" w:rsidR="00F2544E" w:rsidRPr="00EE6761" w:rsidRDefault="00F2544E" w:rsidP="00316065">
      <w:pPr>
        <w:spacing w:before="0" w:after="0"/>
      </w:pPr>
      <w:r w:rsidRPr="00EE6761">
        <w:rPr>
          <w:b/>
          <w:u w:val="single"/>
        </w:rPr>
        <w:t>Surplus Property</w:t>
      </w:r>
      <w:r w:rsidRPr="00EE6761">
        <w:t xml:space="preserve"> – </w:t>
      </w:r>
      <w:r>
        <w:t>E</w:t>
      </w:r>
      <w:r w:rsidRPr="00EE6761">
        <w:t>xcess personal property assets no longer required by any Federal agency as determined by the GSA.</w:t>
      </w:r>
    </w:p>
    <w:p w14:paraId="0F7A6C82" w14:textId="77777777" w:rsidR="00F2544E" w:rsidRPr="00EE6761" w:rsidRDefault="00F2544E" w:rsidP="00316065">
      <w:pPr>
        <w:spacing w:before="0" w:after="0"/>
        <w:rPr>
          <w:b/>
          <w:u w:val="single"/>
        </w:rPr>
      </w:pPr>
    </w:p>
    <w:p w14:paraId="66A1745E" w14:textId="77777777" w:rsidR="00F2544E" w:rsidRPr="00EE6761" w:rsidRDefault="00F2544E" w:rsidP="00316065">
      <w:pPr>
        <w:spacing w:before="0" w:after="0"/>
      </w:pPr>
      <w:r w:rsidRPr="00EE6761">
        <w:rPr>
          <w:b/>
          <w:u w:val="single"/>
        </w:rPr>
        <w:t>Surplus Release Date</w:t>
      </w:r>
      <w:r w:rsidRPr="00EE6761">
        <w:t xml:space="preserve"> – </w:t>
      </w:r>
      <w:r>
        <w:t>T</w:t>
      </w:r>
      <w:r w:rsidRPr="00EE6761">
        <w:t xml:space="preserve">he date when Federal </w:t>
      </w:r>
      <w:r>
        <w:t>s</w:t>
      </w:r>
      <w:r w:rsidRPr="00EE6761">
        <w:t>creening has been completed and the excess personal property assets becomes surplus.</w:t>
      </w:r>
    </w:p>
    <w:p w14:paraId="5AFA1C61" w14:textId="77777777" w:rsidR="00F2544E" w:rsidRPr="00EE6761" w:rsidRDefault="00F2544E" w:rsidP="00316065">
      <w:pPr>
        <w:spacing w:before="0" w:after="0"/>
        <w:rPr>
          <w:b/>
          <w:u w:val="single"/>
        </w:rPr>
      </w:pPr>
    </w:p>
    <w:p w14:paraId="481F9419" w14:textId="77777777" w:rsidR="00F2544E" w:rsidRPr="00EE6761" w:rsidRDefault="00F2544E" w:rsidP="00316065">
      <w:pPr>
        <w:spacing w:before="0" w:after="0"/>
      </w:pPr>
      <w:r w:rsidRPr="00EE6761">
        <w:rPr>
          <w:b/>
          <w:u w:val="single"/>
        </w:rPr>
        <w:t>Title</w:t>
      </w:r>
      <w:r w:rsidRPr="00EE6761">
        <w:t xml:space="preserve"> – Held by the purchasing entity and the titleholder maintains formal accountability for the asset until it is formally transferred and accepted by another entity.</w:t>
      </w:r>
    </w:p>
    <w:p w14:paraId="7E815B45" w14:textId="77777777" w:rsidR="00F2544E" w:rsidRPr="00EE6761" w:rsidRDefault="00F2544E" w:rsidP="00316065">
      <w:pPr>
        <w:spacing w:before="0" w:after="0"/>
        <w:rPr>
          <w:b/>
          <w:u w:val="single"/>
        </w:rPr>
      </w:pPr>
    </w:p>
    <w:p w14:paraId="43975E40" w14:textId="77777777" w:rsidR="00F2544E" w:rsidRPr="00EE6761" w:rsidRDefault="00F2544E" w:rsidP="00316065">
      <w:pPr>
        <w:spacing w:before="0" w:after="0"/>
      </w:pPr>
      <w:r w:rsidRPr="00EE6761">
        <w:rPr>
          <w:b/>
          <w:u w:val="single"/>
        </w:rPr>
        <w:t>Transfer</w:t>
      </w:r>
      <w:r w:rsidRPr="00EE6761">
        <w:t xml:space="preserve"> – The act or process of moving, a change of place of position</w:t>
      </w:r>
      <w:r>
        <w:t>,</w:t>
      </w:r>
      <w:r w:rsidRPr="00EE6761">
        <w:t xml:space="preserve"> and/or the physical relocation of personal property from one accountable area/person to another.</w:t>
      </w:r>
    </w:p>
    <w:p w14:paraId="2107A494" w14:textId="77777777" w:rsidR="00F2544E" w:rsidRPr="00EE6761" w:rsidRDefault="00F2544E" w:rsidP="00316065">
      <w:pPr>
        <w:spacing w:before="0" w:after="0"/>
        <w:rPr>
          <w:b/>
          <w:u w:val="single"/>
        </w:rPr>
      </w:pPr>
    </w:p>
    <w:p w14:paraId="3D4187C0" w14:textId="77777777" w:rsidR="00F2544E" w:rsidRPr="00EE6761" w:rsidRDefault="00F2544E" w:rsidP="00316065">
      <w:pPr>
        <w:spacing w:before="0" w:after="0"/>
      </w:pPr>
      <w:r w:rsidRPr="00EE6761">
        <w:rPr>
          <w:b/>
          <w:u w:val="single"/>
        </w:rPr>
        <w:t>Unit Cost</w:t>
      </w:r>
      <w:r w:rsidRPr="00EE6761">
        <w:t xml:space="preserve"> – The original acquisition cost of a single item of property.</w:t>
      </w:r>
      <w:r w:rsidRPr="00EE6761">
        <w:tab/>
      </w:r>
    </w:p>
    <w:p w14:paraId="16019D41" w14:textId="77777777" w:rsidR="00F2544E" w:rsidRPr="00EE6761" w:rsidRDefault="00F2544E" w:rsidP="00316065">
      <w:pPr>
        <w:spacing w:before="0" w:after="0"/>
        <w:rPr>
          <w:b/>
          <w:u w:val="single"/>
        </w:rPr>
      </w:pPr>
    </w:p>
    <w:p w14:paraId="56FA8B8C" w14:textId="09BD503D" w:rsidR="00F2544E" w:rsidRPr="00EE6761" w:rsidRDefault="00F2544E" w:rsidP="00316065">
      <w:pPr>
        <w:spacing w:before="0" w:after="0"/>
        <w:rPr>
          <w:b/>
          <w:u w:val="single"/>
        </w:rPr>
      </w:pPr>
      <w:r w:rsidRPr="00EE6761">
        <w:rPr>
          <w:b/>
          <w:u w:val="single"/>
        </w:rPr>
        <w:t>Useful Lifecycle</w:t>
      </w:r>
      <w:r w:rsidRPr="00EE6761">
        <w:t xml:space="preserve"> – The continuous process and state of personal property assets from planning through acquisition, utilization, transfer, </w:t>
      </w:r>
      <w:r w:rsidR="00B460EC">
        <w:t>consumption, or disposal.  F</w:t>
      </w:r>
      <w:r w:rsidRPr="00EE6761">
        <w:t>unctions necessary for the proper determination of need, source, acquisition, receipt, accountability, utilization, maintenance, rehabilitation, storage, distribution, and disposal of personal property assets.</w:t>
      </w:r>
    </w:p>
    <w:p w14:paraId="64C857E4" w14:textId="77777777" w:rsidR="00F2544E" w:rsidRPr="00EE6761" w:rsidRDefault="00F2544E" w:rsidP="00316065">
      <w:pPr>
        <w:spacing w:before="0" w:after="0"/>
        <w:rPr>
          <w:b/>
          <w:u w:val="single"/>
        </w:rPr>
      </w:pPr>
    </w:p>
    <w:p w14:paraId="74E0C474" w14:textId="3A5B1802" w:rsidR="00F2544E" w:rsidRDefault="00F2544E" w:rsidP="00316065">
      <w:pPr>
        <w:spacing w:before="0" w:after="0"/>
      </w:pPr>
      <w:r w:rsidRPr="00EE6761">
        <w:rPr>
          <w:b/>
          <w:u w:val="single"/>
        </w:rPr>
        <w:t>Using Agency</w:t>
      </w:r>
      <w:r w:rsidRPr="00EE6761">
        <w:t xml:space="preserve"> – Federal agency that obtains motor vehicles from the GSA Fleet, commercial firms</w:t>
      </w:r>
      <w:r>
        <w:t>,</w:t>
      </w:r>
      <w:r w:rsidRPr="00EE6761">
        <w:t xml:space="preserve"> or another Federal agency and does not hold the vehicle title or manufacturer’s Certificate of Origin.  However, this does not include a Federal agency that obtains a motor vehicle by a rental company.</w:t>
      </w:r>
    </w:p>
    <w:p w14:paraId="53B4CB3C" w14:textId="77777777" w:rsidR="00D61DB9" w:rsidRPr="00EE6761" w:rsidRDefault="00D61DB9" w:rsidP="00316065">
      <w:pPr>
        <w:spacing w:before="0" w:after="0"/>
      </w:pPr>
    </w:p>
    <w:p w14:paraId="68B54186" w14:textId="77777777" w:rsidR="00F2544E" w:rsidRPr="00EE6761" w:rsidRDefault="00F2544E" w:rsidP="00316065">
      <w:pPr>
        <w:spacing w:before="0" w:after="0"/>
      </w:pPr>
      <w:r w:rsidRPr="00EE6761">
        <w:rPr>
          <w:b/>
          <w:u w:val="single"/>
        </w:rPr>
        <w:t>Utilization</w:t>
      </w:r>
      <w:r w:rsidRPr="00EE6761">
        <w:t xml:space="preserve"> – The use of a personal property asset in the business process; the identification, reporting, and transfer of excess personal property among Federal agencies.</w:t>
      </w:r>
    </w:p>
    <w:p w14:paraId="0C9FA573" w14:textId="77777777" w:rsidR="00F2544E" w:rsidRPr="00EE6761" w:rsidRDefault="00F2544E" w:rsidP="00316065">
      <w:pPr>
        <w:spacing w:before="0" w:after="0"/>
        <w:rPr>
          <w:b/>
          <w:u w:val="single"/>
        </w:rPr>
      </w:pPr>
    </w:p>
    <w:p w14:paraId="639AD23D" w14:textId="34E04146" w:rsidR="00F2544E" w:rsidRPr="00EE6761" w:rsidRDefault="00F2544E" w:rsidP="00316065">
      <w:pPr>
        <w:spacing w:before="0" w:after="0"/>
      </w:pPr>
      <w:r w:rsidRPr="00EE6761">
        <w:rPr>
          <w:b/>
          <w:u w:val="single"/>
        </w:rPr>
        <w:t>Vessel</w:t>
      </w:r>
      <w:r w:rsidRPr="00EE6761">
        <w:t xml:space="preserve"> – </w:t>
      </w:r>
      <w:r w:rsidR="005975D2">
        <w:rPr>
          <w:sz w:val="23"/>
          <w:szCs w:val="23"/>
        </w:rPr>
        <w:t>Public vessels owned/leased and operated by Federal agencies (excluding the Department of Defense) that are 65 feet or more in length.</w:t>
      </w:r>
    </w:p>
    <w:p w14:paraId="45806778" w14:textId="77777777" w:rsidR="00F2544E" w:rsidRPr="00EE6761" w:rsidRDefault="00F2544E" w:rsidP="00316065">
      <w:pPr>
        <w:spacing w:before="0" w:after="0"/>
        <w:rPr>
          <w:b/>
          <w:u w:val="single"/>
        </w:rPr>
      </w:pPr>
    </w:p>
    <w:p w14:paraId="6A0E435A" w14:textId="77777777" w:rsidR="00F2544E" w:rsidRPr="00F2544E" w:rsidRDefault="00F2544E" w:rsidP="00316065">
      <w:pPr>
        <w:spacing w:before="0" w:after="0"/>
      </w:pPr>
      <w:r w:rsidRPr="00F2544E">
        <w:rPr>
          <w:b/>
          <w:u w:val="single"/>
        </w:rPr>
        <w:t>Warranty</w:t>
      </w:r>
      <w:r w:rsidRPr="00F2544E">
        <w:t xml:space="preserve"> – A written guarantee given to the purchaser of personal property, motor vehicle, or other item by the manufacturer or dealer, usually specifying that the manufacturer will make any </w:t>
      </w:r>
      <w:r w:rsidR="005D7CDC">
        <w:t>r</w:t>
      </w:r>
      <w:r w:rsidRPr="00F2544E">
        <w:t xml:space="preserve">epairs or replace defective parts free </w:t>
      </w:r>
      <w:r w:rsidRPr="00EE6761">
        <w:t>of charge for a stated period</w:t>
      </w:r>
      <w:r>
        <w:t>.</w:t>
      </w:r>
    </w:p>
    <w:p w14:paraId="566E42DA" w14:textId="77777777" w:rsidR="00914A54" w:rsidRDefault="00914A54" w:rsidP="00316065">
      <w:pPr>
        <w:pStyle w:val="Heading1"/>
        <w:spacing w:before="0"/>
      </w:pPr>
    </w:p>
    <w:p w14:paraId="5F077BBC" w14:textId="77777777" w:rsidR="00914A54" w:rsidRDefault="00914A54" w:rsidP="00316065">
      <w:pPr>
        <w:pStyle w:val="Heading1"/>
        <w:spacing w:before="0"/>
      </w:pPr>
    </w:p>
    <w:p w14:paraId="3D22D3A2" w14:textId="77777777" w:rsidR="00914A54" w:rsidRDefault="00914A54" w:rsidP="00316065">
      <w:pPr>
        <w:pStyle w:val="Heading1"/>
        <w:spacing w:before="0"/>
      </w:pPr>
    </w:p>
    <w:p w14:paraId="72EED532" w14:textId="27298C69" w:rsidR="00F2544E" w:rsidRDefault="00F2544E" w:rsidP="00316065">
      <w:pPr>
        <w:pStyle w:val="Heading1"/>
        <w:spacing w:before="0"/>
      </w:pPr>
      <w:bookmarkStart w:id="582" w:name="_Toc498330490"/>
      <w:r w:rsidRPr="00EE6761">
        <w:lastRenderedPageBreak/>
        <w:t>A</w:t>
      </w:r>
      <w:r>
        <w:t>PPENDIX B:  ACRONYMS</w:t>
      </w:r>
      <w:bookmarkEnd w:id="582"/>
    </w:p>
    <w:tbl>
      <w:tblPr>
        <w:tblpPr w:leftFromText="180" w:rightFromText="180" w:vertAnchor="text" w:horzAnchor="margin" w:tblpY="356"/>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7284"/>
      </w:tblGrid>
      <w:tr w:rsidR="00F2544E" w:rsidRPr="00EE6761" w14:paraId="1D4543E3" w14:textId="77777777" w:rsidTr="00E2671E">
        <w:trPr>
          <w:trHeight w:hRule="exact" w:val="451"/>
          <w:tblHeader/>
        </w:trPr>
        <w:tc>
          <w:tcPr>
            <w:tcW w:w="2097" w:type="dxa"/>
            <w:shd w:val="clear" w:color="auto" w:fill="0000FF"/>
            <w:noWrap/>
            <w:vAlign w:val="center"/>
            <w:hideMark/>
          </w:tcPr>
          <w:p w14:paraId="4F75D16E" w14:textId="77777777" w:rsidR="00F2544E" w:rsidRPr="00EE6761" w:rsidRDefault="00F2544E" w:rsidP="00316065">
            <w:pPr>
              <w:spacing w:before="0" w:after="0"/>
              <w:rPr>
                <w:b/>
              </w:rPr>
            </w:pPr>
            <w:r w:rsidRPr="00EE6761">
              <w:rPr>
                <w:b/>
              </w:rPr>
              <w:t>Term</w:t>
            </w:r>
          </w:p>
        </w:tc>
        <w:tc>
          <w:tcPr>
            <w:tcW w:w="7402" w:type="dxa"/>
            <w:shd w:val="clear" w:color="auto" w:fill="0000FF"/>
            <w:noWrap/>
            <w:vAlign w:val="center"/>
            <w:hideMark/>
          </w:tcPr>
          <w:p w14:paraId="75F042F2" w14:textId="77777777" w:rsidR="00F2544E" w:rsidRPr="00EE6761" w:rsidRDefault="00F2544E" w:rsidP="00316065">
            <w:pPr>
              <w:spacing w:before="0" w:after="0"/>
              <w:rPr>
                <w:b/>
              </w:rPr>
            </w:pPr>
            <w:r w:rsidRPr="00EE6761">
              <w:rPr>
                <w:b/>
              </w:rPr>
              <w:t>Definition</w:t>
            </w:r>
          </w:p>
        </w:tc>
      </w:tr>
      <w:tr w:rsidR="00F2544E" w:rsidRPr="00EE6761" w14:paraId="19BD01CD" w14:textId="77777777" w:rsidTr="00E2671E">
        <w:trPr>
          <w:trHeight w:hRule="exact" w:val="451"/>
        </w:trPr>
        <w:tc>
          <w:tcPr>
            <w:tcW w:w="2097" w:type="dxa"/>
            <w:noWrap/>
            <w:vAlign w:val="center"/>
            <w:hideMark/>
          </w:tcPr>
          <w:p w14:paraId="054A2C9E" w14:textId="77777777" w:rsidR="00F2544E" w:rsidRPr="00EE6761" w:rsidRDefault="00F2544E" w:rsidP="00316065">
            <w:pPr>
              <w:spacing w:before="0" w:after="0"/>
            </w:pPr>
            <w:r w:rsidRPr="00EE6761">
              <w:t>ACC</w:t>
            </w:r>
          </w:p>
        </w:tc>
        <w:tc>
          <w:tcPr>
            <w:tcW w:w="7402" w:type="dxa"/>
            <w:noWrap/>
            <w:vAlign w:val="center"/>
            <w:hideMark/>
          </w:tcPr>
          <w:p w14:paraId="099E5203" w14:textId="77777777" w:rsidR="00F2544E" w:rsidRPr="00EE6761" w:rsidRDefault="00F2544E" w:rsidP="00316065">
            <w:pPr>
              <w:spacing w:before="0" w:after="0"/>
            </w:pPr>
            <w:r w:rsidRPr="00EE6761">
              <w:t>Accident Control Center</w:t>
            </w:r>
          </w:p>
        </w:tc>
      </w:tr>
      <w:tr w:rsidR="00F2544E" w:rsidRPr="00EE6761" w14:paraId="7CE24511" w14:textId="77777777" w:rsidTr="00E2671E">
        <w:trPr>
          <w:trHeight w:hRule="exact" w:val="451"/>
        </w:trPr>
        <w:tc>
          <w:tcPr>
            <w:tcW w:w="2097" w:type="dxa"/>
            <w:noWrap/>
            <w:vAlign w:val="center"/>
            <w:hideMark/>
          </w:tcPr>
          <w:p w14:paraId="02FADE9B" w14:textId="77777777" w:rsidR="00F2544E" w:rsidRPr="00EE6761" w:rsidRDefault="00F2544E" w:rsidP="00316065">
            <w:pPr>
              <w:spacing w:before="0" w:after="0"/>
            </w:pPr>
            <w:r w:rsidRPr="00EE6761">
              <w:t>ADPE</w:t>
            </w:r>
          </w:p>
        </w:tc>
        <w:tc>
          <w:tcPr>
            <w:tcW w:w="7402" w:type="dxa"/>
            <w:noWrap/>
            <w:vAlign w:val="center"/>
            <w:hideMark/>
          </w:tcPr>
          <w:p w14:paraId="6D3A9E92" w14:textId="77777777" w:rsidR="00F2544E" w:rsidRPr="00EE6761" w:rsidRDefault="00F2544E" w:rsidP="00316065">
            <w:pPr>
              <w:spacing w:before="0" w:after="0"/>
            </w:pPr>
            <w:r w:rsidRPr="00EE6761">
              <w:t>Automatic Data Processing Equipment</w:t>
            </w:r>
          </w:p>
        </w:tc>
      </w:tr>
      <w:tr w:rsidR="00F2544E" w:rsidRPr="00EE6761" w14:paraId="7B70401F" w14:textId="77777777" w:rsidTr="00E2671E">
        <w:trPr>
          <w:trHeight w:hRule="exact" w:val="451"/>
        </w:trPr>
        <w:tc>
          <w:tcPr>
            <w:tcW w:w="2097" w:type="dxa"/>
            <w:noWrap/>
            <w:vAlign w:val="center"/>
            <w:hideMark/>
          </w:tcPr>
          <w:p w14:paraId="0F80A207" w14:textId="77777777" w:rsidR="00F2544E" w:rsidRPr="00EE6761" w:rsidRDefault="00F2544E" w:rsidP="00316065">
            <w:pPr>
              <w:spacing w:before="0" w:after="0"/>
            </w:pPr>
            <w:r w:rsidRPr="00EE6761">
              <w:t>AFV</w:t>
            </w:r>
          </w:p>
        </w:tc>
        <w:tc>
          <w:tcPr>
            <w:tcW w:w="7402" w:type="dxa"/>
            <w:noWrap/>
            <w:vAlign w:val="center"/>
            <w:hideMark/>
          </w:tcPr>
          <w:p w14:paraId="54D49BF7" w14:textId="77777777" w:rsidR="00F2544E" w:rsidRPr="00EE6761" w:rsidRDefault="00F2544E" w:rsidP="00316065">
            <w:pPr>
              <w:spacing w:before="0" w:after="0"/>
            </w:pPr>
            <w:r w:rsidRPr="00EE6761">
              <w:t>Alternative Fuel Vehicle</w:t>
            </w:r>
          </w:p>
        </w:tc>
      </w:tr>
      <w:tr w:rsidR="00F2544E" w:rsidRPr="00EE6761" w14:paraId="5356CF3E" w14:textId="77777777" w:rsidTr="00E2671E">
        <w:trPr>
          <w:trHeight w:hRule="exact" w:val="451"/>
        </w:trPr>
        <w:tc>
          <w:tcPr>
            <w:tcW w:w="2097" w:type="dxa"/>
            <w:noWrap/>
            <w:vAlign w:val="center"/>
            <w:hideMark/>
          </w:tcPr>
          <w:p w14:paraId="1C58ECF6" w14:textId="77777777" w:rsidR="00F2544E" w:rsidRPr="00EE6761" w:rsidRDefault="00F2544E" w:rsidP="00316065">
            <w:pPr>
              <w:spacing w:before="0" w:after="0"/>
            </w:pPr>
            <w:r w:rsidRPr="00EE6761">
              <w:t>AMC</w:t>
            </w:r>
          </w:p>
        </w:tc>
        <w:tc>
          <w:tcPr>
            <w:tcW w:w="7402" w:type="dxa"/>
            <w:noWrap/>
            <w:vAlign w:val="center"/>
            <w:hideMark/>
          </w:tcPr>
          <w:p w14:paraId="1A874B0C" w14:textId="77777777" w:rsidR="00F2544E" w:rsidRPr="00EE6761" w:rsidRDefault="00F2544E" w:rsidP="00316065">
            <w:pPr>
              <w:spacing w:before="0" w:after="0"/>
            </w:pPr>
            <w:r w:rsidRPr="00EE6761">
              <w:t>Accident Management Center</w:t>
            </w:r>
          </w:p>
        </w:tc>
      </w:tr>
      <w:tr w:rsidR="00F2544E" w:rsidRPr="00EE6761" w14:paraId="60A0C22F" w14:textId="77777777" w:rsidTr="00E2671E">
        <w:trPr>
          <w:trHeight w:hRule="exact" w:val="451"/>
        </w:trPr>
        <w:tc>
          <w:tcPr>
            <w:tcW w:w="2097" w:type="dxa"/>
            <w:noWrap/>
            <w:vAlign w:val="center"/>
          </w:tcPr>
          <w:p w14:paraId="44596D17" w14:textId="77777777" w:rsidR="00F2544E" w:rsidRPr="00EE6761" w:rsidRDefault="00F2544E" w:rsidP="00316065">
            <w:pPr>
              <w:spacing w:before="0" w:after="0"/>
            </w:pPr>
            <w:r>
              <w:t>ASTM</w:t>
            </w:r>
          </w:p>
        </w:tc>
        <w:tc>
          <w:tcPr>
            <w:tcW w:w="7402" w:type="dxa"/>
            <w:noWrap/>
            <w:vAlign w:val="center"/>
          </w:tcPr>
          <w:p w14:paraId="35BAF6F4" w14:textId="77777777" w:rsidR="00F2544E" w:rsidRPr="00EE6761" w:rsidRDefault="00F2544E" w:rsidP="00316065">
            <w:pPr>
              <w:spacing w:before="0" w:after="0"/>
            </w:pPr>
            <w:r>
              <w:t>American Society for Testing and Materials</w:t>
            </w:r>
          </w:p>
        </w:tc>
      </w:tr>
      <w:tr w:rsidR="00F2544E" w:rsidRPr="00EE6761" w14:paraId="4247ECF8" w14:textId="77777777" w:rsidTr="00E2671E">
        <w:trPr>
          <w:trHeight w:hRule="exact" w:val="451"/>
        </w:trPr>
        <w:tc>
          <w:tcPr>
            <w:tcW w:w="2097" w:type="dxa"/>
            <w:noWrap/>
            <w:vAlign w:val="center"/>
            <w:hideMark/>
          </w:tcPr>
          <w:p w14:paraId="12467339" w14:textId="77777777" w:rsidR="00F2544E" w:rsidRPr="00EE6761" w:rsidRDefault="00F2544E" w:rsidP="00316065">
            <w:pPr>
              <w:spacing w:before="0" w:after="0"/>
            </w:pPr>
            <w:r w:rsidRPr="00EE6761">
              <w:t>BEA</w:t>
            </w:r>
          </w:p>
        </w:tc>
        <w:tc>
          <w:tcPr>
            <w:tcW w:w="7402" w:type="dxa"/>
            <w:noWrap/>
            <w:vAlign w:val="center"/>
            <w:hideMark/>
          </w:tcPr>
          <w:p w14:paraId="33BF05A2" w14:textId="77777777" w:rsidR="00F2544E" w:rsidRPr="00EE6761" w:rsidRDefault="00F2544E" w:rsidP="00316065">
            <w:pPr>
              <w:spacing w:before="0" w:after="0"/>
            </w:pPr>
            <w:r w:rsidRPr="00EE6761">
              <w:t>Bureau of Economic Analysis</w:t>
            </w:r>
          </w:p>
        </w:tc>
      </w:tr>
      <w:tr w:rsidR="00F2544E" w:rsidRPr="00EE6761" w14:paraId="07827F49" w14:textId="77777777" w:rsidTr="00E2671E">
        <w:trPr>
          <w:trHeight w:hRule="exact" w:val="451"/>
        </w:trPr>
        <w:tc>
          <w:tcPr>
            <w:tcW w:w="2097" w:type="dxa"/>
            <w:noWrap/>
            <w:vAlign w:val="center"/>
          </w:tcPr>
          <w:p w14:paraId="5C5ACD1E" w14:textId="77777777" w:rsidR="00F2544E" w:rsidRPr="00EE6761" w:rsidRDefault="00F2544E" w:rsidP="00316065">
            <w:pPr>
              <w:spacing w:before="0" w:after="0"/>
            </w:pPr>
            <w:r w:rsidRPr="00EE6761">
              <w:t>BFM</w:t>
            </w:r>
          </w:p>
        </w:tc>
        <w:tc>
          <w:tcPr>
            <w:tcW w:w="7402" w:type="dxa"/>
            <w:noWrap/>
            <w:vAlign w:val="center"/>
          </w:tcPr>
          <w:p w14:paraId="227BEEBD" w14:textId="77777777" w:rsidR="00F2544E" w:rsidRPr="00EE6761" w:rsidRDefault="00F2544E" w:rsidP="00316065">
            <w:pPr>
              <w:spacing w:before="0" w:after="0"/>
            </w:pPr>
            <w:r w:rsidRPr="00EE6761">
              <w:t>Bureau Fleet Manager</w:t>
            </w:r>
          </w:p>
        </w:tc>
      </w:tr>
      <w:tr w:rsidR="00F2544E" w:rsidRPr="00EE6761" w14:paraId="6C1328CC" w14:textId="77777777" w:rsidTr="00E2671E">
        <w:trPr>
          <w:trHeight w:hRule="exact" w:val="451"/>
        </w:trPr>
        <w:tc>
          <w:tcPr>
            <w:tcW w:w="2097" w:type="dxa"/>
            <w:noWrap/>
            <w:vAlign w:val="center"/>
          </w:tcPr>
          <w:p w14:paraId="3459D6F5" w14:textId="77777777" w:rsidR="00F2544E" w:rsidRPr="00EE6761" w:rsidRDefault="00F2544E" w:rsidP="00316065">
            <w:pPr>
              <w:spacing w:before="0" w:after="0"/>
            </w:pPr>
            <w:r w:rsidRPr="00EE6761">
              <w:t>BIS</w:t>
            </w:r>
          </w:p>
        </w:tc>
        <w:tc>
          <w:tcPr>
            <w:tcW w:w="7402" w:type="dxa"/>
            <w:noWrap/>
            <w:vAlign w:val="center"/>
          </w:tcPr>
          <w:p w14:paraId="75983AC2" w14:textId="77777777" w:rsidR="00F2544E" w:rsidRPr="00EE6761" w:rsidRDefault="00F2544E" w:rsidP="00316065">
            <w:pPr>
              <w:spacing w:before="0" w:after="0"/>
            </w:pPr>
            <w:r w:rsidRPr="00EE6761">
              <w:t xml:space="preserve">Bureau of Industry and Security </w:t>
            </w:r>
          </w:p>
        </w:tc>
      </w:tr>
      <w:tr w:rsidR="00F2544E" w:rsidRPr="00EE6761" w14:paraId="5C93D1CD" w14:textId="77777777" w:rsidTr="00E2671E">
        <w:trPr>
          <w:trHeight w:hRule="exact" w:val="451"/>
        </w:trPr>
        <w:tc>
          <w:tcPr>
            <w:tcW w:w="2097" w:type="dxa"/>
            <w:noWrap/>
            <w:vAlign w:val="center"/>
            <w:hideMark/>
          </w:tcPr>
          <w:p w14:paraId="361111EC" w14:textId="77777777" w:rsidR="00F2544E" w:rsidRPr="00EE6761" w:rsidRDefault="00F2544E" w:rsidP="00316065">
            <w:pPr>
              <w:spacing w:before="0" w:after="0"/>
            </w:pPr>
            <w:r w:rsidRPr="00EE6761">
              <w:t>CAM</w:t>
            </w:r>
          </w:p>
        </w:tc>
        <w:tc>
          <w:tcPr>
            <w:tcW w:w="7402" w:type="dxa"/>
            <w:noWrap/>
            <w:vAlign w:val="center"/>
            <w:hideMark/>
          </w:tcPr>
          <w:p w14:paraId="47E94F4B" w14:textId="77777777" w:rsidR="00F2544E" w:rsidRPr="00EE6761" w:rsidRDefault="00F2544E" w:rsidP="00316065">
            <w:pPr>
              <w:spacing w:before="0" w:after="0"/>
            </w:pPr>
            <w:r w:rsidRPr="00EE6761">
              <w:t>Commerce Acquisition Manual</w:t>
            </w:r>
          </w:p>
        </w:tc>
      </w:tr>
      <w:tr w:rsidR="00741B9D" w:rsidRPr="00EE6761" w14:paraId="06C7A2EB" w14:textId="77777777" w:rsidTr="00E2671E">
        <w:trPr>
          <w:trHeight w:hRule="exact" w:val="451"/>
        </w:trPr>
        <w:tc>
          <w:tcPr>
            <w:tcW w:w="2097" w:type="dxa"/>
            <w:noWrap/>
            <w:vAlign w:val="center"/>
          </w:tcPr>
          <w:p w14:paraId="2DE49258" w14:textId="77777777" w:rsidR="00741B9D" w:rsidRPr="00EE6761" w:rsidRDefault="00741B9D" w:rsidP="00316065">
            <w:pPr>
              <w:spacing w:before="0" w:after="0"/>
            </w:pPr>
            <w:r>
              <w:t>CAO</w:t>
            </w:r>
          </w:p>
        </w:tc>
        <w:tc>
          <w:tcPr>
            <w:tcW w:w="7402" w:type="dxa"/>
            <w:noWrap/>
            <w:vAlign w:val="center"/>
          </w:tcPr>
          <w:p w14:paraId="34CF10E3" w14:textId="77777777" w:rsidR="00741B9D" w:rsidRPr="00EE6761" w:rsidRDefault="00741B9D" w:rsidP="00316065">
            <w:pPr>
              <w:spacing w:before="0" w:after="0"/>
            </w:pPr>
            <w:r>
              <w:t>Chief Administrative Officer</w:t>
            </w:r>
          </w:p>
        </w:tc>
      </w:tr>
      <w:tr w:rsidR="00F2544E" w:rsidRPr="00EE6761" w14:paraId="553AF44D" w14:textId="77777777" w:rsidTr="00E2671E">
        <w:trPr>
          <w:trHeight w:hRule="exact" w:val="451"/>
        </w:trPr>
        <w:tc>
          <w:tcPr>
            <w:tcW w:w="2097" w:type="dxa"/>
            <w:noWrap/>
            <w:vAlign w:val="center"/>
            <w:hideMark/>
          </w:tcPr>
          <w:p w14:paraId="33C1CBAB" w14:textId="77777777" w:rsidR="00F2544E" w:rsidRPr="00EE6761" w:rsidRDefault="00F2544E" w:rsidP="00316065">
            <w:pPr>
              <w:spacing w:before="0" w:after="0"/>
            </w:pPr>
            <w:r w:rsidRPr="00EE6761">
              <w:t>CAP</w:t>
            </w:r>
          </w:p>
        </w:tc>
        <w:tc>
          <w:tcPr>
            <w:tcW w:w="7402" w:type="dxa"/>
            <w:noWrap/>
            <w:vAlign w:val="center"/>
            <w:hideMark/>
          </w:tcPr>
          <w:p w14:paraId="2CAF1EBD" w14:textId="77777777" w:rsidR="00F2544E" w:rsidRPr="00EE6761" w:rsidRDefault="00F2544E" w:rsidP="00316065">
            <w:pPr>
              <w:spacing w:before="0" w:after="0"/>
            </w:pPr>
            <w:r w:rsidRPr="00EE6761">
              <w:t>Contractor Acquired Property</w:t>
            </w:r>
          </w:p>
        </w:tc>
      </w:tr>
      <w:tr w:rsidR="00B276D5" w:rsidRPr="00EE6761" w14:paraId="4E42794B" w14:textId="77777777" w:rsidTr="00E2671E">
        <w:trPr>
          <w:trHeight w:hRule="exact" w:val="451"/>
        </w:trPr>
        <w:tc>
          <w:tcPr>
            <w:tcW w:w="2097" w:type="dxa"/>
            <w:noWrap/>
            <w:vAlign w:val="center"/>
          </w:tcPr>
          <w:p w14:paraId="3B9A75C2" w14:textId="6577F0BC" w:rsidR="00B276D5" w:rsidRPr="00EE6761" w:rsidRDefault="00B276D5" w:rsidP="00B276D5">
            <w:pPr>
              <w:spacing w:before="0" w:after="0"/>
            </w:pPr>
            <w:r w:rsidRPr="00EE6761">
              <w:t>CA</w:t>
            </w:r>
            <w:r>
              <w:t>R</w:t>
            </w:r>
          </w:p>
        </w:tc>
        <w:tc>
          <w:tcPr>
            <w:tcW w:w="7402" w:type="dxa"/>
            <w:noWrap/>
            <w:vAlign w:val="center"/>
          </w:tcPr>
          <w:p w14:paraId="2FA4544A" w14:textId="104ECBEF" w:rsidR="00B276D5" w:rsidRPr="00EE6761" w:rsidRDefault="00B276D5" w:rsidP="00B276D5">
            <w:pPr>
              <w:spacing w:before="0" w:after="0"/>
            </w:pPr>
            <w:r>
              <w:t>Commerce Acquisition Regulation</w:t>
            </w:r>
          </w:p>
        </w:tc>
      </w:tr>
      <w:tr w:rsidR="00B276D5" w:rsidRPr="00EE6761" w14:paraId="35265663" w14:textId="77777777" w:rsidTr="00E2671E">
        <w:trPr>
          <w:trHeight w:hRule="exact" w:val="451"/>
        </w:trPr>
        <w:tc>
          <w:tcPr>
            <w:tcW w:w="2097" w:type="dxa"/>
            <w:noWrap/>
            <w:vAlign w:val="center"/>
          </w:tcPr>
          <w:p w14:paraId="51BB1E4A" w14:textId="77777777" w:rsidR="00B276D5" w:rsidRPr="00EE6761" w:rsidRDefault="00B276D5" w:rsidP="00B276D5">
            <w:pPr>
              <w:spacing w:before="0" w:after="0"/>
            </w:pPr>
            <w:r w:rsidRPr="00EE6761">
              <w:t>CD</w:t>
            </w:r>
          </w:p>
        </w:tc>
        <w:tc>
          <w:tcPr>
            <w:tcW w:w="7402" w:type="dxa"/>
            <w:noWrap/>
            <w:vAlign w:val="center"/>
          </w:tcPr>
          <w:p w14:paraId="1285E171" w14:textId="77777777" w:rsidR="00B276D5" w:rsidRPr="00EE6761" w:rsidRDefault="00B276D5" w:rsidP="00B276D5">
            <w:pPr>
              <w:spacing w:before="0" w:after="0"/>
            </w:pPr>
            <w:r w:rsidRPr="00EE6761">
              <w:t>Commerce Department</w:t>
            </w:r>
          </w:p>
        </w:tc>
      </w:tr>
      <w:tr w:rsidR="00B276D5" w:rsidRPr="00EE6761" w14:paraId="58755880" w14:textId="77777777" w:rsidTr="00E2671E">
        <w:trPr>
          <w:trHeight w:hRule="exact" w:val="451"/>
        </w:trPr>
        <w:tc>
          <w:tcPr>
            <w:tcW w:w="2097" w:type="dxa"/>
            <w:noWrap/>
            <w:vAlign w:val="center"/>
            <w:hideMark/>
          </w:tcPr>
          <w:p w14:paraId="1ACCDF7F" w14:textId="77777777" w:rsidR="00B276D5" w:rsidRPr="00EE6761" w:rsidRDefault="00B276D5" w:rsidP="00B276D5">
            <w:pPr>
              <w:spacing w:before="0" w:after="0"/>
            </w:pPr>
            <w:r w:rsidRPr="00EE6761">
              <w:t>CENSUS</w:t>
            </w:r>
          </w:p>
        </w:tc>
        <w:tc>
          <w:tcPr>
            <w:tcW w:w="7402" w:type="dxa"/>
            <w:noWrap/>
            <w:vAlign w:val="center"/>
            <w:hideMark/>
          </w:tcPr>
          <w:p w14:paraId="40A6C236" w14:textId="77777777" w:rsidR="00B276D5" w:rsidRPr="00EE6761" w:rsidDel="00BA0B05" w:rsidRDefault="00B276D5" w:rsidP="00B276D5">
            <w:pPr>
              <w:spacing w:before="0" w:after="0"/>
            </w:pPr>
            <w:r w:rsidRPr="00EE6761">
              <w:t>U.S. Census Bureau</w:t>
            </w:r>
          </w:p>
        </w:tc>
      </w:tr>
      <w:tr w:rsidR="00B276D5" w:rsidRPr="00EE6761" w14:paraId="2E731CDD" w14:textId="77777777" w:rsidTr="00E2671E">
        <w:trPr>
          <w:trHeight w:hRule="exact" w:val="451"/>
        </w:trPr>
        <w:tc>
          <w:tcPr>
            <w:tcW w:w="2097" w:type="dxa"/>
            <w:noWrap/>
            <w:vAlign w:val="center"/>
            <w:hideMark/>
          </w:tcPr>
          <w:p w14:paraId="28D0F9E6" w14:textId="77777777" w:rsidR="00B276D5" w:rsidRPr="00EE6761" w:rsidRDefault="00B276D5" w:rsidP="00B276D5">
            <w:pPr>
              <w:spacing w:before="0" w:after="0"/>
            </w:pPr>
            <w:r w:rsidRPr="00EE6761">
              <w:t>CFL</w:t>
            </w:r>
          </w:p>
        </w:tc>
        <w:tc>
          <w:tcPr>
            <w:tcW w:w="7402" w:type="dxa"/>
            <w:noWrap/>
            <w:vAlign w:val="center"/>
            <w:hideMark/>
          </w:tcPr>
          <w:p w14:paraId="740FA665" w14:textId="77777777" w:rsidR="00B276D5" w:rsidRPr="00EE6761" w:rsidRDefault="00B276D5" w:rsidP="00B276D5">
            <w:pPr>
              <w:spacing w:before="0" w:after="0"/>
            </w:pPr>
            <w:r w:rsidRPr="00EE6761">
              <w:t xml:space="preserve">Computers for Learning </w:t>
            </w:r>
          </w:p>
          <w:p w14:paraId="176F7997" w14:textId="77777777" w:rsidR="00B276D5" w:rsidRPr="00EE6761" w:rsidRDefault="00B276D5" w:rsidP="00B276D5">
            <w:pPr>
              <w:spacing w:before="0" w:after="0"/>
            </w:pPr>
          </w:p>
          <w:p w14:paraId="2A9843F0" w14:textId="77777777" w:rsidR="00B276D5" w:rsidRPr="00EE6761" w:rsidDel="00BA0B05" w:rsidRDefault="00B276D5" w:rsidP="00B276D5">
            <w:pPr>
              <w:spacing w:before="0" w:after="0"/>
              <w:rPr>
                <w:rFonts w:cs="Times New Roman"/>
                <w:szCs w:val="24"/>
              </w:rPr>
            </w:pPr>
          </w:p>
        </w:tc>
      </w:tr>
      <w:tr w:rsidR="00B276D5" w:rsidRPr="00EE6761" w14:paraId="1C0CCD87" w14:textId="77777777" w:rsidTr="00E2671E">
        <w:trPr>
          <w:trHeight w:hRule="exact" w:val="451"/>
        </w:trPr>
        <w:tc>
          <w:tcPr>
            <w:tcW w:w="2097" w:type="dxa"/>
            <w:noWrap/>
            <w:vAlign w:val="center"/>
            <w:hideMark/>
          </w:tcPr>
          <w:p w14:paraId="1127197D" w14:textId="77777777" w:rsidR="00B276D5" w:rsidRPr="00EE6761" w:rsidRDefault="00B276D5" w:rsidP="00B276D5">
            <w:pPr>
              <w:spacing w:before="0" w:after="0"/>
            </w:pPr>
            <w:r w:rsidRPr="00EE6761">
              <w:t>CFO</w:t>
            </w:r>
            <w:r>
              <w:t>/ASA</w:t>
            </w:r>
          </w:p>
        </w:tc>
        <w:tc>
          <w:tcPr>
            <w:tcW w:w="7402" w:type="dxa"/>
            <w:noWrap/>
            <w:vAlign w:val="center"/>
            <w:hideMark/>
          </w:tcPr>
          <w:p w14:paraId="240983AA" w14:textId="77777777" w:rsidR="00B276D5" w:rsidRPr="00EE6761" w:rsidRDefault="00B276D5" w:rsidP="00B276D5">
            <w:pPr>
              <w:spacing w:before="0" w:after="0"/>
            </w:pPr>
            <w:r w:rsidRPr="00EE6761">
              <w:t>Chief Financial Officer</w:t>
            </w:r>
            <w:r>
              <w:t>/Assistant Secretary for Administration</w:t>
            </w:r>
          </w:p>
        </w:tc>
      </w:tr>
      <w:tr w:rsidR="00B276D5" w:rsidRPr="00EE6761" w14:paraId="0226C9EB" w14:textId="77777777" w:rsidTr="00E2671E">
        <w:trPr>
          <w:trHeight w:hRule="exact" w:val="451"/>
        </w:trPr>
        <w:tc>
          <w:tcPr>
            <w:tcW w:w="2097" w:type="dxa"/>
            <w:noWrap/>
            <w:vAlign w:val="center"/>
            <w:hideMark/>
          </w:tcPr>
          <w:p w14:paraId="3235736F" w14:textId="4FA7A61D" w:rsidR="00B276D5" w:rsidRPr="00EE6761" w:rsidRDefault="00806587" w:rsidP="00B276D5">
            <w:pPr>
              <w:spacing w:before="0" w:after="0"/>
            </w:pPr>
            <w:r>
              <w:t>C.F.R.</w:t>
            </w:r>
          </w:p>
        </w:tc>
        <w:tc>
          <w:tcPr>
            <w:tcW w:w="7402" w:type="dxa"/>
            <w:noWrap/>
            <w:vAlign w:val="center"/>
            <w:hideMark/>
          </w:tcPr>
          <w:p w14:paraId="479A366D" w14:textId="77777777" w:rsidR="00B276D5" w:rsidRPr="00EE6761" w:rsidRDefault="00B276D5" w:rsidP="00B276D5">
            <w:pPr>
              <w:spacing w:before="0" w:after="0"/>
            </w:pPr>
            <w:r w:rsidRPr="00EE6761">
              <w:t>Code of Federal Regulations</w:t>
            </w:r>
          </w:p>
        </w:tc>
      </w:tr>
      <w:tr w:rsidR="00B276D5" w:rsidRPr="00EE6761" w14:paraId="29BC1C43" w14:textId="77777777" w:rsidTr="00E2671E">
        <w:trPr>
          <w:trHeight w:hRule="exact" w:val="451"/>
        </w:trPr>
        <w:tc>
          <w:tcPr>
            <w:tcW w:w="2097" w:type="dxa"/>
            <w:noWrap/>
            <w:vAlign w:val="center"/>
            <w:hideMark/>
          </w:tcPr>
          <w:p w14:paraId="251CF971" w14:textId="77777777" w:rsidR="00B276D5" w:rsidRPr="00EE6761" w:rsidRDefault="00B276D5" w:rsidP="00B276D5">
            <w:pPr>
              <w:spacing w:before="0" w:after="0"/>
            </w:pPr>
            <w:r w:rsidRPr="00EE6761">
              <w:t>CLC</w:t>
            </w:r>
          </w:p>
        </w:tc>
        <w:tc>
          <w:tcPr>
            <w:tcW w:w="7402" w:type="dxa"/>
            <w:noWrap/>
            <w:vAlign w:val="center"/>
            <w:hideMark/>
          </w:tcPr>
          <w:p w14:paraId="639A18F3" w14:textId="77777777" w:rsidR="00B276D5" w:rsidRPr="00EE6761" w:rsidRDefault="00B276D5" w:rsidP="00B276D5">
            <w:pPr>
              <w:spacing w:before="0" w:after="0"/>
            </w:pPr>
            <w:r w:rsidRPr="00EE6761">
              <w:t>Commerce Learning Center</w:t>
            </w:r>
          </w:p>
        </w:tc>
      </w:tr>
      <w:tr w:rsidR="00B276D5" w:rsidRPr="00EE6761" w14:paraId="3F6CFF2C" w14:textId="77777777" w:rsidTr="00E2671E">
        <w:trPr>
          <w:trHeight w:hRule="exact" w:val="451"/>
        </w:trPr>
        <w:tc>
          <w:tcPr>
            <w:tcW w:w="2097" w:type="dxa"/>
            <w:noWrap/>
            <w:vAlign w:val="center"/>
          </w:tcPr>
          <w:p w14:paraId="30950517" w14:textId="77777777" w:rsidR="00B276D5" w:rsidRPr="00EE6761" w:rsidRDefault="00B276D5" w:rsidP="00B276D5">
            <w:pPr>
              <w:spacing w:before="0" w:after="0"/>
            </w:pPr>
            <w:r w:rsidRPr="00EE6761">
              <w:t>CO</w:t>
            </w:r>
          </w:p>
        </w:tc>
        <w:tc>
          <w:tcPr>
            <w:tcW w:w="7402" w:type="dxa"/>
            <w:noWrap/>
            <w:vAlign w:val="center"/>
          </w:tcPr>
          <w:p w14:paraId="5FF11985" w14:textId="77777777" w:rsidR="00B276D5" w:rsidRPr="00EE6761" w:rsidRDefault="00B276D5" w:rsidP="00B276D5">
            <w:pPr>
              <w:spacing w:before="0" w:after="0"/>
            </w:pPr>
            <w:r w:rsidRPr="00EE6761">
              <w:t>Contracting Officer</w:t>
            </w:r>
          </w:p>
        </w:tc>
      </w:tr>
      <w:tr w:rsidR="00B276D5" w:rsidRPr="00EE6761" w14:paraId="21630971" w14:textId="77777777" w:rsidTr="00E2671E">
        <w:trPr>
          <w:trHeight w:hRule="exact" w:val="451"/>
        </w:trPr>
        <w:tc>
          <w:tcPr>
            <w:tcW w:w="2097" w:type="dxa"/>
            <w:noWrap/>
            <w:vAlign w:val="center"/>
            <w:hideMark/>
          </w:tcPr>
          <w:p w14:paraId="53861E7D" w14:textId="77777777" w:rsidR="00B276D5" w:rsidRPr="00EE6761" w:rsidRDefault="00B276D5" w:rsidP="00B276D5">
            <w:pPr>
              <w:spacing w:before="0" w:after="0"/>
            </w:pPr>
            <w:r w:rsidRPr="00EE6761">
              <w:t>COR</w:t>
            </w:r>
          </w:p>
        </w:tc>
        <w:tc>
          <w:tcPr>
            <w:tcW w:w="7402" w:type="dxa"/>
            <w:noWrap/>
            <w:vAlign w:val="center"/>
            <w:hideMark/>
          </w:tcPr>
          <w:p w14:paraId="5B4C83A4" w14:textId="77777777" w:rsidR="00B276D5" w:rsidRPr="00EE6761" w:rsidRDefault="00B276D5" w:rsidP="00B276D5">
            <w:pPr>
              <w:spacing w:before="0" w:after="0"/>
            </w:pPr>
            <w:r w:rsidRPr="00EE6761">
              <w:t>Contracting Officer’s Representative</w:t>
            </w:r>
          </w:p>
        </w:tc>
      </w:tr>
      <w:tr w:rsidR="00B276D5" w:rsidRPr="00EE6761" w14:paraId="5DB9E746" w14:textId="77777777" w:rsidTr="00E2671E">
        <w:trPr>
          <w:trHeight w:hRule="exact" w:val="451"/>
        </w:trPr>
        <w:tc>
          <w:tcPr>
            <w:tcW w:w="2097" w:type="dxa"/>
            <w:noWrap/>
            <w:vAlign w:val="center"/>
            <w:hideMark/>
          </w:tcPr>
          <w:p w14:paraId="6F6DE5E0" w14:textId="77777777" w:rsidR="00B276D5" w:rsidRPr="00EE6761" w:rsidRDefault="00B276D5" w:rsidP="00B276D5">
            <w:pPr>
              <w:spacing w:before="0" w:after="0"/>
            </w:pPr>
            <w:r w:rsidRPr="00EE6761">
              <w:t>DAO</w:t>
            </w:r>
          </w:p>
        </w:tc>
        <w:tc>
          <w:tcPr>
            <w:tcW w:w="7402" w:type="dxa"/>
            <w:noWrap/>
            <w:vAlign w:val="center"/>
            <w:hideMark/>
          </w:tcPr>
          <w:p w14:paraId="6618BA8F" w14:textId="77777777" w:rsidR="00B276D5" w:rsidRPr="00EE6761" w:rsidRDefault="00B276D5" w:rsidP="00B276D5">
            <w:pPr>
              <w:spacing w:before="0" w:after="0"/>
            </w:pPr>
            <w:r w:rsidRPr="00EE6761">
              <w:t>Department Administrative Order</w:t>
            </w:r>
          </w:p>
        </w:tc>
      </w:tr>
      <w:tr w:rsidR="00B276D5" w:rsidRPr="00EE6761" w14:paraId="281AB10C" w14:textId="77777777" w:rsidTr="00E2671E">
        <w:trPr>
          <w:trHeight w:hRule="exact" w:val="451"/>
        </w:trPr>
        <w:tc>
          <w:tcPr>
            <w:tcW w:w="2097" w:type="dxa"/>
            <w:noWrap/>
            <w:vAlign w:val="center"/>
          </w:tcPr>
          <w:p w14:paraId="3FEA54C7" w14:textId="77777777" w:rsidR="00B276D5" w:rsidRPr="00EE6761" w:rsidRDefault="00B276D5" w:rsidP="00B276D5">
            <w:pPr>
              <w:spacing w:before="0" w:after="0"/>
            </w:pPr>
            <w:r w:rsidRPr="00EE6761">
              <w:t>DEM</w:t>
            </w:r>
          </w:p>
        </w:tc>
        <w:tc>
          <w:tcPr>
            <w:tcW w:w="7402" w:type="dxa"/>
            <w:noWrap/>
            <w:vAlign w:val="center"/>
          </w:tcPr>
          <w:p w14:paraId="1BC322CC" w14:textId="77777777" w:rsidR="00B276D5" w:rsidRPr="00EE6761" w:rsidRDefault="00B276D5" w:rsidP="00B276D5">
            <w:pPr>
              <w:spacing w:before="0" w:after="0"/>
            </w:pPr>
            <w:r w:rsidRPr="00EE6761">
              <w:t>Departmental Environment Manager</w:t>
            </w:r>
          </w:p>
        </w:tc>
      </w:tr>
      <w:tr w:rsidR="00B276D5" w:rsidRPr="00EE6761" w14:paraId="7C7688C5" w14:textId="77777777" w:rsidTr="00E2671E">
        <w:trPr>
          <w:trHeight w:hRule="exact" w:val="451"/>
        </w:trPr>
        <w:tc>
          <w:tcPr>
            <w:tcW w:w="2097" w:type="dxa"/>
            <w:tcBorders>
              <w:bottom w:val="single" w:sz="4" w:space="0" w:color="auto"/>
            </w:tcBorders>
            <w:noWrap/>
            <w:vAlign w:val="center"/>
            <w:hideMark/>
          </w:tcPr>
          <w:p w14:paraId="2306D108" w14:textId="77777777" w:rsidR="00B276D5" w:rsidRPr="00EE6761" w:rsidRDefault="00B276D5" w:rsidP="00B276D5">
            <w:pPr>
              <w:spacing w:before="0" w:after="0"/>
            </w:pPr>
            <w:r w:rsidRPr="00EE6761">
              <w:t>DFM</w:t>
            </w:r>
          </w:p>
        </w:tc>
        <w:tc>
          <w:tcPr>
            <w:tcW w:w="7402" w:type="dxa"/>
            <w:tcBorders>
              <w:bottom w:val="single" w:sz="4" w:space="0" w:color="auto"/>
            </w:tcBorders>
            <w:noWrap/>
            <w:vAlign w:val="center"/>
            <w:hideMark/>
          </w:tcPr>
          <w:p w14:paraId="578DF82C" w14:textId="77777777" w:rsidR="00B276D5" w:rsidRPr="00EE6761" w:rsidRDefault="00B276D5" w:rsidP="00B276D5">
            <w:pPr>
              <w:spacing w:before="0" w:after="0"/>
            </w:pPr>
            <w:r w:rsidRPr="00EE6761">
              <w:t>Departmental Fleet Manager</w:t>
            </w:r>
          </w:p>
        </w:tc>
      </w:tr>
      <w:tr w:rsidR="00B276D5" w:rsidRPr="00EE6761" w14:paraId="2EE761E2" w14:textId="77777777" w:rsidTr="00E2671E">
        <w:trPr>
          <w:trHeight w:hRule="exact" w:val="432"/>
        </w:trPr>
        <w:tc>
          <w:tcPr>
            <w:tcW w:w="2097" w:type="dxa"/>
            <w:tcBorders>
              <w:top w:val="single" w:sz="4" w:space="0" w:color="auto"/>
              <w:left w:val="single" w:sz="4" w:space="0" w:color="auto"/>
              <w:bottom w:val="single" w:sz="4" w:space="0" w:color="auto"/>
              <w:right w:val="single" w:sz="4" w:space="0" w:color="auto"/>
            </w:tcBorders>
            <w:noWrap/>
            <w:vAlign w:val="center"/>
            <w:hideMark/>
          </w:tcPr>
          <w:p w14:paraId="6A69F722" w14:textId="77777777" w:rsidR="00B276D5" w:rsidRPr="00EE6761" w:rsidRDefault="00B276D5" w:rsidP="00B276D5">
            <w:pPr>
              <w:spacing w:before="0" w:after="0"/>
            </w:pPr>
            <w:r w:rsidRPr="00EE6761">
              <w:t>DGM</w:t>
            </w:r>
          </w:p>
        </w:tc>
        <w:tc>
          <w:tcPr>
            <w:tcW w:w="7402" w:type="dxa"/>
            <w:tcBorders>
              <w:top w:val="single" w:sz="4" w:space="0" w:color="auto"/>
              <w:left w:val="single" w:sz="4" w:space="0" w:color="auto"/>
              <w:bottom w:val="single" w:sz="4" w:space="0" w:color="auto"/>
              <w:right w:val="single" w:sz="4" w:space="0" w:color="auto"/>
            </w:tcBorders>
            <w:noWrap/>
            <w:vAlign w:val="center"/>
            <w:hideMark/>
          </w:tcPr>
          <w:p w14:paraId="7E3AC012" w14:textId="77777777" w:rsidR="00B276D5" w:rsidRPr="00EE6761" w:rsidRDefault="00B276D5" w:rsidP="00B276D5">
            <w:pPr>
              <w:spacing w:before="0" w:after="0"/>
            </w:pPr>
            <w:r w:rsidRPr="00EE6761">
              <w:t>Departmental Gift Manager</w:t>
            </w:r>
          </w:p>
        </w:tc>
      </w:tr>
      <w:tr w:rsidR="00B276D5" w:rsidRPr="00EE6761" w14:paraId="036B3FA0" w14:textId="77777777" w:rsidTr="00E2671E">
        <w:trPr>
          <w:trHeight w:hRule="exact" w:val="451"/>
        </w:trPr>
        <w:tc>
          <w:tcPr>
            <w:tcW w:w="2097" w:type="dxa"/>
            <w:tcBorders>
              <w:top w:val="single" w:sz="4" w:space="0" w:color="auto"/>
              <w:bottom w:val="single" w:sz="4" w:space="0" w:color="auto"/>
            </w:tcBorders>
            <w:noWrap/>
            <w:vAlign w:val="center"/>
            <w:hideMark/>
          </w:tcPr>
          <w:p w14:paraId="7DA2F1F1" w14:textId="77777777" w:rsidR="00B276D5" w:rsidRPr="00EE6761" w:rsidRDefault="00B276D5" w:rsidP="00B276D5">
            <w:pPr>
              <w:spacing w:before="0" w:after="0"/>
            </w:pPr>
            <w:r w:rsidRPr="00EE6761">
              <w:t>DNUO</w:t>
            </w:r>
          </w:p>
        </w:tc>
        <w:tc>
          <w:tcPr>
            <w:tcW w:w="7402" w:type="dxa"/>
            <w:tcBorders>
              <w:top w:val="single" w:sz="4" w:space="0" w:color="auto"/>
              <w:bottom w:val="single" w:sz="4" w:space="0" w:color="auto"/>
            </w:tcBorders>
            <w:noWrap/>
            <w:vAlign w:val="center"/>
            <w:hideMark/>
          </w:tcPr>
          <w:p w14:paraId="6F289865" w14:textId="77777777" w:rsidR="00B276D5" w:rsidRPr="00EE6761" w:rsidRDefault="00B276D5" w:rsidP="00B276D5">
            <w:pPr>
              <w:spacing w:before="0" w:after="0"/>
            </w:pPr>
            <w:r w:rsidRPr="00EE6761">
              <w:t>Departmental National Utilization Officer</w:t>
            </w:r>
          </w:p>
        </w:tc>
      </w:tr>
      <w:tr w:rsidR="00B276D5" w:rsidRPr="00EE6761" w14:paraId="2ACC4A28" w14:textId="77777777" w:rsidTr="00E2671E">
        <w:trPr>
          <w:trHeight w:hRule="exact" w:val="451"/>
        </w:trPr>
        <w:tc>
          <w:tcPr>
            <w:tcW w:w="2097" w:type="dxa"/>
            <w:tcBorders>
              <w:bottom w:val="single" w:sz="4" w:space="0" w:color="auto"/>
            </w:tcBorders>
            <w:noWrap/>
            <w:vAlign w:val="center"/>
            <w:hideMark/>
          </w:tcPr>
          <w:p w14:paraId="44748403" w14:textId="77777777" w:rsidR="00B276D5" w:rsidRPr="00EE6761" w:rsidRDefault="00B276D5" w:rsidP="00B276D5">
            <w:pPr>
              <w:spacing w:before="0" w:after="0"/>
            </w:pPr>
            <w:r w:rsidRPr="00EE6761">
              <w:t>DOC</w:t>
            </w:r>
          </w:p>
        </w:tc>
        <w:tc>
          <w:tcPr>
            <w:tcW w:w="7402" w:type="dxa"/>
            <w:tcBorders>
              <w:bottom w:val="single" w:sz="4" w:space="0" w:color="auto"/>
            </w:tcBorders>
            <w:noWrap/>
            <w:vAlign w:val="center"/>
            <w:hideMark/>
          </w:tcPr>
          <w:p w14:paraId="44F94B58" w14:textId="77777777" w:rsidR="00B276D5" w:rsidRPr="00EE6761" w:rsidRDefault="00B276D5" w:rsidP="00B276D5">
            <w:pPr>
              <w:spacing w:before="0" w:after="0"/>
            </w:pPr>
            <w:r w:rsidRPr="00EE6761">
              <w:t>Department of Commerce</w:t>
            </w:r>
          </w:p>
        </w:tc>
      </w:tr>
      <w:tr w:rsidR="00B276D5" w:rsidRPr="00EE6761" w14:paraId="3707035E" w14:textId="77777777" w:rsidTr="00E2671E">
        <w:trPr>
          <w:trHeight w:hRule="exact" w:val="451"/>
        </w:trPr>
        <w:tc>
          <w:tcPr>
            <w:tcW w:w="2097" w:type="dxa"/>
            <w:tcBorders>
              <w:top w:val="single" w:sz="4" w:space="0" w:color="auto"/>
            </w:tcBorders>
            <w:noWrap/>
            <w:vAlign w:val="center"/>
            <w:hideMark/>
          </w:tcPr>
          <w:p w14:paraId="7A45BC8A" w14:textId="77777777" w:rsidR="00B276D5" w:rsidRPr="00EE6761" w:rsidRDefault="00B276D5" w:rsidP="00B276D5">
            <w:pPr>
              <w:spacing w:before="0" w:after="0"/>
            </w:pPr>
            <w:r w:rsidRPr="00EE6761">
              <w:lastRenderedPageBreak/>
              <w:t>DOE</w:t>
            </w:r>
          </w:p>
        </w:tc>
        <w:tc>
          <w:tcPr>
            <w:tcW w:w="7402" w:type="dxa"/>
            <w:tcBorders>
              <w:top w:val="single" w:sz="4" w:space="0" w:color="auto"/>
            </w:tcBorders>
            <w:noWrap/>
            <w:vAlign w:val="center"/>
            <w:hideMark/>
          </w:tcPr>
          <w:p w14:paraId="605EFC6E" w14:textId="77777777" w:rsidR="00B276D5" w:rsidRPr="00EE6761" w:rsidRDefault="00B276D5" w:rsidP="00B276D5">
            <w:pPr>
              <w:spacing w:before="0" w:after="0"/>
            </w:pPr>
            <w:r w:rsidRPr="00EE6761">
              <w:t>Department of Energy</w:t>
            </w:r>
          </w:p>
        </w:tc>
      </w:tr>
      <w:tr w:rsidR="00B276D5" w:rsidRPr="00EE6761" w14:paraId="473B2771" w14:textId="77777777" w:rsidTr="00E2671E">
        <w:trPr>
          <w:trHeight w:hRule="exact" w:val="451"/>
        </w:trPr>
        <w:tc>
          <w:tcPr>
            <w:tcW w:w="2097" w:type="dxa"/>
            <w:noWrap/>
            <w:vAlign w:val="center"/>
            <w:hideMark/>
          </w:tcPr>
          <w:p w14:paraId="23190D35" w14:textId="77777777" w:rsidR="00B276D5" w:rsidRPr="00EE6761" w:rsidRDefault="00B276D5" w:rsidP="00B276D5">
            <w:pPr>
              <w:spacing w:before="0" w:after="0"/>
            </w:pPr>
            <w:r w:rsidRPr="00EE6761">
              <w:t>DOO</w:t>
            </w:r>
          </w:p>
        </w:tc>
        <w:tc>
          <w:tcPr>
            <w:tcW w:w="7402" w:type="dxa"/>
            <w:noWrap/>
            <w:vAlign w:val="center"/>
            <w:hideMark/>
          </w:tcPr>
          <w:p w14:paraId="131C7EDA" w14:textId="77777777" w:rsidR="00B276D5" w:rsidRPr="00EE6761" w:rsidRDefault="00B276D5" w:rsidP="00B276D5">
            <w:pPr>
              <w:spacing w:before="0" w:after="0"/>
            </w:pPr>
            <w:r w:rsidRPr="00EE6761">
              <w:t>Department Organization Order</w:t>
            </w:r>
          </w:p>
        </w:tc>
      </w:tr>
      <w:tr w:rsidR="00B276D5" w:rsidRPr="00EE6761" w14:paraId="32C6EA77" w14:textId="77777777" w:rsidTr="00E2671E">
        <w:trPr>
          <w:trHeight w:hRule="exact" w:val="451"/>
        </w:trPr>
        <w:tc>
          <w:tcPr>
            <w:tcW w:w="2097" w:type="dxa"/>
            <w:tcBorders>
              <w:bottom w:val="single" w:sz="4" w:space="0" w:color="auto"/>
            </w:tcBorders>
            <w:noWrap/>
            <w:vAlign w:val="center"/>
            <w:hideMark/>
          </w:tcPr>
          <w:p w14:paraId="4365075F" w14:textId="77777777" w:rsidR="00B276D5" w:rsidRPr="00EE6761" w:rsidRDefault="00B276D5" w:rsidP="00B276D5">
            <w:pPr>
              <w:spacing w:before="0" w:after="0"/>
            </w:pPr>
            <w:r w:rsidRPr="00EE6761">
              <w:t>DOS</w:t>
            </w:r>
          </w:p>
        </w:tc>
        <w:tc>
          <w:tcPr>
            <w:tcW w:w="7402" w:type="dxa"/>
            <w:tcBorders>
              <w:bottom w:val="single" w:sz="4" w:space="0" w:color="auto"/>
            </w:tcBorders>
            <w:noWrap/>
            <w:vAlign w:val="center"/>
            <w:hideMark/>
          </w:tcPr>
          <w:p w14:paraId="15D8A1E1" w14:textId="77777777" w:rsidR="00B276D5" w:rsidRPr="00EE6761" w:rsidRDefault="00B276D5" w:rsidP="00B276D5">
            <w:pPr>
              <w:spacing w:before="0" w:after="0"/>
            </w:pPr>
            <w:r w:rsidRPr="00EE6761">
              <w:t>Department of State</w:t>
            </w:r>
          </w:p>
        </w:tc>
      </w:tr>
      <w:tr w:rsidR="00B276D5" w:rsidRPr="00EE6761" w14:paraId="15C122C3" w14:textId="77777777" w:rsidTr="00E2671E">
        <w:trPr>
          <w:trHeight w:hRule="exact" w:val="451"/>
        </w:trPr>
        <w:tc>
          <w:tcPr>
            <w:tcW w:w="2097" w:type="dxa"/>
            <w:tcBorders>
              <w:top w:val="single" w:sz="4" w:space="0" w:color="auto"/>
              <w:left w:val="single" w:sz="4" w:space="0" w:color="auto"/>
              <w:bottom w:val="single" w:sz="4" w:space="0" w:color="auto"/>
              <w:right w:val="single" w:sz="4" w:space="0" w:color="auto"/>
            </w:tcBorders>
            <w:noWrap/>
            <w:vAlign w:val="center"/>
            <w:hideMark/>
          </w:tcPr>
          <w:p w14:paraId="141D93C7" w14:textId="77777777" w:rsidR="00B276D5" w:rsidRPr="00EE6761" w:rsidRDefault="00B276D5" w:rsidP="00B276D5">
            <w:pPr>
              <w:spacing w:before="0" w:after="0"/>
            </w:pPr>
            <w:r w:rsidRPr="00EE6761">
              <w:t>DOT</w:t>
            </w:r>
          </w:p>
        </w:tc>
        <w:tc>
          <w:tcPr>
            <w:tcW w:w="7402" w:type="dxa"/>
            <w:tcBorders>
              <w:top w:val="single" w:sz="4" w:space="0" w:color="auto"/>
              <w:left w:val="single" w:sz="4" w:space="0" w:color="auto"/>
              <w:bottom w:val="single" w:sz="4" w:space="0" w:color="auto"/>
              <w:right w:val="single" w:sz="4" w:space="0" w:color="auto"/>
            </w:tcBorders>
            <w:noWrap/>
            <w:vAlign w:val="center"/>
            <w:hideMark/>
          </w:tcPr>
          <w:p w14:paraId="4DBAE3C7" w14:textId="77777777" w:rsidR="00B276D5" w:rsidRPr="00EE6761" w:rsidRDefault="00B276D5" w:rsidP="00B276D5">
            <w:pPr>
              <w:spacing w:before="0" w:after="0"/>
            </w:pPr>
            <w:r w:rsidRPr="00EE6761">
              <w:t>Department of Transportation</w:t>
            </w:r>
          </w:p>
        </w:tc>
      </w:tr>
      <w:tr w:rsidR="00B276D5" w:rsidRPr="00EE6761" w14:paraId="22EDEA41" w14:textId="77777777" w:rsidTr="00E2671E">
        <w:trPr>
          <w:trHeight w:hRule="exact" w:val="451"/>
        </w:trPr>
        <w:tc>
          <w:tcPr>
            <w:tcW w:w="2097" w:type="dxa"/>
            <w:tcBorders>
              <w:top w:val="single" w:sz="4" w:space="0" w:color="auto"/>
              <w:bottom w:val="single" w:sz="4" w:space="0" w:color="auto"/>
            </w:tcBorders>
            <w:noWrap/>
            <w:vAlign w:val="center"/>
            <w:hideMark/>
          </w:tcPr>
          <w:p w14:paraId="2D5F41AC" w14:textId="77777777" w:rsidR="00B276D5" w:rsidRPr="00EE6761" w:rsidRDefault="00B276D5" w:rsidP="00B276D5">
            <w:pPr>
              <w:spacing w:before="0" w:after="0"/>
            </w:pPr>
            <w:r w:rsidRPr="00EE6761">
              <w:t>DPMO</w:t>
            </w:r>
          </w:p>
        </w:tc>
        <w:tc>
          <w:tcPr>
            <w:tcW w:w="7402" w:type="dxa"/>
            <w:tcBorders>
              <w:top w:val="single" w:sz="4" w:space="0" w:color="auto"/>
              <w:bottom w:val="single" w:sz="4" w:space="0" w:color="auto"/>
            </w:tcBorders>
            <w:noWrap/>
            <w:vAlign w:val="center"/>
            <w:hideMark/>
          </w:tcPr>
          <w:p w14:paraId="3A672B1E" w14:textId="77777777" w:rsidR="00B276D5" w:rsidRPr="00EE6761" w:rsidRDefault="00B276D5" w:rsidP="00B276D5">
            <w:pPr>
              <w:spacing w:before="0" w:after="0"/>
            </w:pPr>
            <w:r w:rsidRPr="00EE6761">
              <w:t>Departmental Property Management Officer</w:t>
            </w:r>
          </w:p>
        </w:tc>
      </w:tr>
      <w:tr w:rsidR="00B276D5" w:rsidRPr="00EE6761" w14:paraId="297D55CC" w14:textId="77777777" w:rsidTr="00E2671E">
        <w:trPr>
          <w:trHeight w:hRule="exact" w:val="451"/>
        </w:trPr>
        <w:tc>
          <w:tcPr>
            <w:tcW w:w="2097" w:type="dxa"/>
            <w:tcBorders>
              <w:top w:val="single" w:sz="4" w:space="0" w:color="auto"/>
              <w:right w:val="single" w:sz="4" w:space="0" w:color="auto"/>
            </w:tcBorders>
            <w:noWrap/>
            <w:vAlign w:val="center"/>
          </w:tcPr>
          <w:p w14:paraId="1C40769D" w14:textId="77777777" w:rsidR="00B276D5" w:rsidRPr="00EE6761" w:rsidRDefault="00B276D5" w:rsidP="00B276D5">
            <w:pPr>
              <w:spacing w:before="0" w:after="0"/>
            </w:pPr>
            <w:r w:rsidRPr="00EE6761">
              <w:t>ECC</w:t>
            </w:r>
          </w:p>
        </w:tc>
        <w:tc>
          <w:tcPr>
            <w:tcW w:w="7402" w:type="dxa"/>
            <w:tcBorders>
              <w:top w:val="single" w:sz="4" w:space="0" w:color="auto"/>
              <w:left w:val="single" w:sz="4" w:space="0" w:color="auto"/>
            </w:tcBorders>
            <w:noWrap/>
            <w:vAlign w:val="center"/>
          </w:tcPr>
          <w:p w14:paraId="701324F2" w14:textId="77777777" w:rsidR="00B276D5" w:rsidRPr="00EE6761" w:rsidRDefault="00B276D5" w:rsidP="00B276D5">
            <w:pPr>
              <w:spacing w:before="0" w:after="0"/>
            </w:pPr>
            <w:r w:rsidRPr="00EE6761">
              <w:t>Equipment Control Class</w:t>
            </w:r>
          </w:p>
        </w:tc>
      </w:tr>
      <w:tr w:rsidR="00B276D5" w:rsidRPr="00EE6761" w14:paraId="34F3ADE7" w14:textId="77777777" w:rsidTr="00E2671E">
        <w:trPr>
          <w:trHeight w:hRule="exact" w:val="451"/>
        </w:trPr>
        <w:tc>
          <w:tcPr>
            <w:tcW w:w="2097" w:type="dxa"/>
            <w:noWrap/>
            <w:vAlign w:val="center"/>
          </w:tcPr>
          <w:p w14:paraId="48512C94" w14:textId="77777777" w:rsidR="00B276D5" w:rsidRPr="00EE6761" w:rsidRDefault="00B276D5" w:rsidP="00B276D5">
            <w:pPr>
              <w:spacing w:before="0" w:after="0"/>
            </w:pPr>
            <w:r w:rsidRPr="00EE6761">
              <w:t>EDA</w:t>
            </w:r>
          </w:p>
        </w:tc>
        <w:tc>
          <w:tcPr>
            <w:tcW w:w="7402" w:type="dxa"/>
            <w:noWrap/>
            <w:vAlign w:val="center"/>
          </w:tcPr>
          <w:p w14:paraId="6D280FD1" w14:textId="77777777" w:rsidR="00B276D5" w:rsidRPr="00EE6761" w:rsidRDefault="00B276D5" w:rsidP="00B276D5">
            <w:pPr>
              <w:spacing w:before="0" w:after="0"/>
            </w:pPr>
            <w:r w:rsidRPr="00EE6761">
              <w:t>Economic Development Administration</w:t>
            </w:r>
          </w:p>
        </w:tc>
      </w:tr>
      <w:tr w:rsidR="00B276D5" w:rsidRPr="00EE6761" w14:paraId="47022847" w14:textId="77777777" w:rsidTr="00E2671E">
        <w:trPr>
          <w:trHeight w:hRule="exact" w:val="451"/>
        </w:trPr>
        <w:tc>
          <w:tcPr>
            <w:tcW w:w="2097" w:type="dxa"/>
            <w:noWrap/>
            <w:vAlign w:val="center"/>
            <w:hideMark/>
          </w:tcPr>
          <w:p w14:paraId="03633CD5" w14:textId="77777777" w:rsidR="00B276D5" w:rsidRPr="00EE6761" w:rsidRDefault="00B276D5" w:rsidP="00B276D5">
            <w:pPr>
              <w:spacing w:before="0" w:after="0"/>
            </w:pPr>
            <w:r w:rsidRPr="00EE6761">
              <w:t>EISA</w:t>
            </w:r>
          </w:p>
        </w:tc>
        <w:tc>
          <w:tcPr>
            <w:tcW w:w="7402" w:type="dxa"/>
            <w:noWrap/>
            <w:vAlign w:val="center"/>
            <w:hideMark/>
          </w:tcPr>
          <w:p w14:paraId="1121568D" w14:textId="77777777" w:rsidR="00B276D5" w:rsidRPr="00EE6761" w:rsidRDefault="00B276D5" w:rsidP="00B276D5">
            <w:pPr>
              <w:spacing w:before="0" w:after="0"/>
            </w:pPr>
            <w:r w:rsidRPr="00EE6761">
              <w:t>Energy Independence and Security Act</w:t>
            </w:r>
          </w:p>
        </w:tc>
      </w:tr>
      <w:tr w:rsidR="00B276D5" w:rsidRPr="00EE6761" w14:paraId="5B36AB7E" w14:textId="77777777" w:rsidTr="00E2671E">
        <w:trPr>
          <w:trHeight w:hRule="exact" w:val="451"/>
        </w:trPr>
        <w:tc>
          <w:tcPr>
            <w:tcW w:w="2097" w:type="dxa"/>
            <w:noWrap/>
            <w:vAlign w:val="center"/>
            <w:hideMark/>
          </w:tcPr>
          <w:p w14:paraId="38D00974" w14:textId="77777777" w:rsidR="00B276D5" w:rsidRPr="00EE6761" w:rsidRDefault="00B276D5" w:rsidP="00B276D5">
            <w:pPr>
              <w:spacing w:before="0" w:after="0"/>
            </w:pPr>
            <w:r w:rsidRPr="00EE6761">
              <w:t>E.O.</w:t>
            </w:r>
          </w:p>
        </w:tc>
        <w:tc>
          <w:tcPr>
            <w:tcW w:w="7402" w:type="dxa"/>
            <w:noWrap/>
            <w:vAlign w:val="center"/>
            <w:hideMark/>
          </w:tcPr>
          <w:p w14:paraId="200782EE" w14:textId="77777777" w:rsidR="00B276D5" w:rsidRPr="00EE6761" w:rsidRDefault="00B276D5" w:rsidP="00B276D5">
            <w:pPr>
              <w:spacing w:before="0" w:after="0"/>
            </w:pPr>
            <w:r w:rsidRPr="00EE6761">
              <w:t>Executive Order</w:t>
            </w:r>
          </w:p>
        </w:tc>
      </w:tr>
      <w:tr w:rsidR="00B276D5" w:rsidRPr="00EE6761" w14:paraId="1C8F7836" w14:textId="77777777" w:rsidTr="00E2671E">
        <w:trPr>
          <w:trHeight w:hRule="exact" w:val="451"/>
        </w:trPr>
        <w:tc>
          <w:tcPr>
            <w:tcW w:w="2097" w:type="dxa"/>
            <w:noWrap/>
            <w:vAlign w:val="center"/>
            <w:hideMark/>
          </w:tcPr>
          <w:p w14:paraId="5B5DE21B" w14:textId="77777777" w:rsidR="00B276D5" w:rsidRPr="00EE6761" w:rsidRDefault="00B276D5" w:rsidP="00B276D5">
            <w:pPr>
              <w:spacing w:before="0" w:after="0"/>
            </w:pPr>
            <w:r w:rsidRPr="00EE6761">
              <w:t>EPA</w:t>
            </w:r>
          </w:p>
        </w:tc>
        <w:tc>
          <w:tcPr>
            <w:tcW w:w="7402" w:type="dxa"/>
            <w:noWrap/>
            <w:vAlign w:val="center"/>
            <w:hideMark/>
          </w:tcPr>
          <w:p w14:paraId="3BB7FDC6" w14:textId="77777777" w:rsidR="00B276D5" w:rsidRPr="00EE6761" w:rsidRDefault="00B276D5" w:rsidP="00B276D5">
            <w:pPr>
              <w:spacing w:before="0" w:after="0"/>
            </w:pPr>
            <w:r w:rsidRPr="00EE6761">
              <w:t>Environmental Protection Agency</w:t>
            </w:r>
          </w:p>
        </w:tc>
      </w:tr>
      <w:tr w:rsidR="00B276D5" w:rsidRPr="00EE6761" w14:paraId="1B72C700" w14:textId="77777777" w:rsidTr="00E2671E">
        <w:trPr>
          <w:trHeight w:hRule="exact" w:val="451"/>
        </w:trPr>
        <w:tc>
          <w:tcPr>
            <w:tcW w:w="2097" w:type="dxa"/>
            <w:noWrap/>
            <w:vAlign w:val="center"/>
            <w:hideMark/>
          </w:tcPr>
          <w:p w14:paraId="47037CF1" w14:textId="77777777" w:rsidR="00B276D5" w:rsidRPr="00EE6761" w:rsidRDefault="00B276D5" w:rsidP="00B276D5">
            <w:pPr>
              <w:spacing w:before="0" w:after="0"/>
            </w:pPr>
            <w:r w:rsidRPr="00EE6761">
              <w:t>EPEAT</w:t>
            </w:r>
            <w:r>
              <w:t>®</w:t>
            </w:r>
          </w:p>
        </w:tc>
        <w:tc>
          <w:tcPr>
            <w:tcW w:w="7402" w:type="dxa"/>
            <w:noWrap/>
            <w:vAlign w:val="center"/>
            <w:hideMark/>
          </w:tcPr>
          <w:p w14:paraId="6BDD14C5" w14:textId="77777777" w:rsidR="00B276D5" w:rsidRPr="00EE6761" w:rsidRDefault="00B276D5" w:rsidP="00B276D5">
            <w:pPr>
              <w:spacing w:before="0" w:after="0"/>
            </w:pPr>
            <w:r w:rsidRPr="00EE6761">
              <w:t>Electronic Product Environmental Assessment Tool</w:t>
            </w:r>
          </w:p>
        </w:tc>
      </w:tr>
      <w:tr w:rsidR="00B276D5" w:rsidRPr="00EE6761" w14:paraId="78F150B9" w14:textId="77777777" w:rsidTr="00E2671E">
        <w:trPr>
          <w:trHeight w:hRule="exact" w:val="451"/>
        </w:trPr>
        <w:tc>
          <w:tcPr>
            <w:tcW w:w="2097" w:type="dxa"/>
            <w:noWrap/>
            <w:vAlign w:val="center"/>
            <w:hideMark/>
          </w:tcPr>
          <w:p w14:paraId="1D49012D" w14:textId="77777777" w:rsidR="00B276D5" w:rsidRPr="00EE6761" w:rsidRDefault="00B276D5" w:rsidP="00B276D5">
            <w:pPr>
              <w:spacing w:before="0" w:after="0"/>
            </w:pPr>
            <w:r w:rsidRPr="00EE6761">
              <w:t>ESA</w:t>
            </w:r>
          </w:p>
        </w:tc>
        <w:tc>
          <w:tcPr>
            <w:tcW w:w="7402" w:type="dxa"/>
            <w:noWrap/>
            <w:vAlign w:val="center"/>
            <w:hideMark/>
          </w:tcPr>
          <w:p w14:paraId="14BEDB57" w14:textId="77777777" w:rsidR="00B276D5" w:rsidRPr="00EE6761" w:rsidRDefault="00B276D5" w:rsidP="00B276D5">
            <w:pPr>
              <w:spacing w:before="0" w:after="0"/>
            </w:pPr>
            <w:r w:rsidRPr="00EE6761">
              <w:t>Economics and Statistics Administration</w:t>
            </w:r>
          </w:p>
        </w:tc>
      </w:tr>
      <w:tr w:rsidR="0020537B" w:rsidRPr="00EE6761" w14:paraId="0E765602" w14:textId="77777777" w:rsidTr="00E2671E">
        <w:trPr>
          <w:trHeight w:hRule="exact" w:val="451"/>
        </w:trPr>
        <w:tc>
          <w:tcPr>
            <w:tcW w:w="2097" w:type="dxa"/>
            <w:noWrap/>
            <w:vAlign w:val="center"/>
          </w:tcPr>
          <w:p w14:paraId="07F404AC" w14:textId="20A60BAA" w:rsidR="0020537B" w:rsidRPr="00EE6761" w:rsidRDefault="0020537B" w:rsidP="00B276D5">
            <w:pPr>
              <w:spacing w:before="0" w:after="0"/>
            </w:pPr>
            <w:r>
              <w:t>FAM</w:t>
            </w:r>
          </w:p>
        </w:tc>
        <w:tc>
          <w:tcPr>
            <w:tcW w:w="7402" w:type="dxa"/>
            <w:noWrap/>
            <w:vAlign w:val="center"/>
          </w:tcPr>
          <w:p w14:paraId="3763E5DE" w14:textId="76986640" w:rsidR="0020537B" w:rsidRPr="00EE6761" w:rsidRDefault="0020537B" w:rsidP="00B276D5">
            <w:pPr>
              <w:pStyle w:val="BodyText"/>
              <w:spacing w:before="0" w:after="0"/>
              <w:rPr>
                <w:rFonts w:ascii="Times New Roman" w:hAnsi="Times New Roman"/>
                <w:szCs w:val="24"/>
              </w:rPr>
            </w:pPr>
            <w:r>
              <w:rPr>
                <w:rFonts w:ascii="Times New Roman" w:hAnsi="Times New Roman"/>
                <w:szCs w:val="24"/>
              </w:rPr>
              <w:t>Foreign Affairs Manual</w:t>
            </w:r>
          </w:p>
        </w:tc>
      </w:tr>
      <w:tr w:rsidR="00B276D5" w:rsidRPr="00EE6761" w14:paraId="341E8C95" w14:textId="77777777" w:rsidTr="00E2671E">
        <w:trPr>
          <w:trHeight w:hRule="exact" w:val="451"/>
        </w:trPr>
        <w:tc>
          <w:tcPr>
            <w:tcW w:w="2097" w:type="dxa"/>
            <w:noWrap/>
            <w:vAlign w:val="center"/>
            <w:hideMark/>
          </w:tcPr>
          <w:p w14:paraId="5CB2CB48" w14:textId="77777777" w:rsidR="00B276D5" w:rsidRPr="00EE6761" w:rsidRDefault="00B276D5" w:rsidP="00B276D5">
            <w:pPr>
              <w:spacing w:before="0" w:after="0"/>
            </w:pPr>
            <w:r w:rsidRPr="00EE6761">
              <w:t>FAR</w:t>
            </w:r>
          </w:p>
        </w:tc>
        <w:tc>
          <w:tcPr>
            <w:tcW w:w="7402" w:type="dxa"/>
            <w:noWrap/>
            <w:vAlign w:val="center"/>
            <w:hideMark/>
          </w:tcPr>
          <w:p w14:paraId="522D6F95" w14:textId="77777777" w:rsidR="00B276D5" w:rsidRPr="00EE6761" w:rsidRDefault="00B276D5" w:rsidP="00B276D5">
            <w:pPr>
              <w:pStyle w:val="BodyText"/>
              <w:spacing w:before="0" w:after="0"/>
              <w:rPr>
                <w:rFonts w:ascii="Times New Roman" w:eastAsiaTheme="minorHAnsi" w:hAnsi="Times New Roman"/>
                <w:szCs w:val="24"/>
              </w:rPr>
            </w:pPr>
            <w:r w:rsidRPr="00EE6761">
              <w:rPr>
                <w:rFonts w:ascii="Times New Roman" w:hAnsi="Times New Roman"/>
                <w:szCs w:val="24"/>
              </w:rPr>
              <w:t>Federal Acquisition Regulation</w:t>
            </w:r>
          </w:p>
        </w:tc>
      </w:tr>
      <w:tr w:rsidR="00B276D5" w:rsidRPr="00EE6761" w14:paraId="1B240FE0" w14:textId="77777777" w:rsidTr="00E2671E">
        <w:trPr>
          <w:trHeight w:hRule="exact" w:val="451"/>
        </w:trPr>
        <w:tc>
          <w:tcPr>
            <w:tcW w:w="2097" w:type="dxa"/>
            <w:noWrap/>
            <w:vAlign w:val="center"/>
            <w:hideMark/>
          </w:tcPr>
          <w:p w14:paraId="130407B9" w14:textId="77777777" w:rsidR="00B276D5" w:rsidRPr="00EE6761" w:rsidRDefault="00B276D5" w:rsidP="00B276D5">
            <w:pPr>
              <w:spacing w:before="0" w:after="0"/>
            </w:pPr>
            <w:r w:rsidRPr="00EE6761">
              <w:t>FAST</w:t>
            </w:r>
          </w:p>
        </w:tc>
        <w:tc>
          <w:tcPr>
            <w:tcW w:w="7402" w:type="dxa"/>
            <w:noWrap/>
            <w:vAlign w:val="center"/>
            <w:hideMark/>
          </w:tcPr>
          <w:p w14:paraId="1CA904A6" w14:textId="77777777" w:rsidR="00B276D5" w:rsidRPr="00EE6761" w:rsidRDefault="00B276D5" w:rsidP="00B276D5">
            <w:pPr>
              <w:pStyle w:val="BodyText"/>
              <w:spacing w:before="0" w:after="0"/>
              <w:rPr>
                <w:rFonts w:ascii="Times New Roman" w:hAnsi="Times New Roman"/>
                <w:szCs w:val="24"/>
              </w:rPr>
            </w:pPr>
            <w:r w:rsidRPr="00EE6761">
              <w:rPr>
                <w:rFonts w:ascii="Times New Roman" w:hAnsi="Times New Roman"/>
                <w:szCs w:val="24"/>
              </w:rPr>
              <w:t>Federal Automotive Statistical Tool</w:t>
            </w:r>
          </w:p>
        </w:tc>
      </w:tr>
      <w:tr w:rsidR="00B276D5" w:rsidRPr="00EE6761" w14:paraId="31FF7868" w14:textId="77777777" w:rsidTr="00E2671E">
        <w:trPr>
          <w:trHeight w:hRule="exact" w:val="451"/>
        </w:trPr>
        <w:tc>
          <w:tcPr>
            <w:tcW w:w="2097" w:type="dxa"/>
            <w:noWrap/>
            <w:vAlign w:val="center"/>
            <w:hideMark/>
          </w:tcPr>
          <w:p w14:paraId="5181C75C" w14:textId="77777777" w:rsidR="00B276D5" w:rsidRPr="00EE6761" w:rsidRDefault="00B276D5" w:rsidP="00B276D5">
            <w:pPr>
              <w:spacing w:before="0" w:after="0"/>
            </w:pPr>
            <w:r w:rsidRPr="00EE6761">
              <w:t>FEA</w:t>
            </w:r>
          </w:p>
        </w:tc>
        <w:tc>
          <w:tcPr>
            <w:tcW w:w="7402" w:type="dxa"/>
            <w:noWrap/>
            <w:vAlign w:val="center"/>
            <w:hideMark/>
          </w:tcPr>
          <w:p w14:paraId="7AC9FD18" w14:textId="77777777" w:rsidR="00B276D5" w:rsidRPr="00EE6761" w:rsidRDefault="00B276D5" w:rsidP="00B276D5">
            <w:pPr>
              <w:pStyle w:val="BodyText"/>
              <w:spacing w:before="0" w:after="0"/>
              <w:rPr>
                <w:rFonts w:ascii="Times New Roman" w:hAnsi="Times New Roman"/>
                <w:szCs w:val="24"/>
              </w:rPr>
            </w:pPr>
            <w:r w:rsidRPr="00EE6761">
              <w:rPr>
                <w:rFonts w:ascii="Times New Roman" w:hAnsi="Times New Roman"/>
                <w:szCs w:val="24"/>
              </w:rPr>
              <w:t>Federal Electronics Assets</w:t>
            </w:r>
          </w:p>
        </w:tc>
      </w:tr>
      <w:tr w:rsidR="00B276D5" w:rsidRPr="00EE6761" w14:paraId="70535B75" w14:textId="77777777" w:rsidTr="00E2671E">
        <w:trPr>
          <w:trHeight w:hRule="exact" w:val="451"/>
        </w:trPr>
        <w:tc>
          <w:tcPr>
            <w:tcW w:w="2097" w:type="dxa"/>
            <w:noWrap/>
            <w:vAlign w:val="center"/>
            <w:hideMark/>
          </w:tcPr>
          <w:p w14:paraId="30BAFCD5" w14:textId="77777777" w:rsidR="00B276D5" w:rsidRPr="00EE6761" w:rsidRDefault="00B276D5" w:rsidP="00B276D5">
            <w:pPr>
              <w:spacing w:before="0" w:after="0"/>
            </w:pPr>
            <w:r w:rsidRPr="00EE6761">
              <w:t>FMR</w:t>
            </w:r>
          </w:p>
        </w:tc>
        <w:tc>
          <w:tcPr>
            <w:tcW w:w="7402" w:type="dxa"/>
            <w:noWrap/>
            <w:vAlign w:val="center"/>
            <w:hideMark/>
          </w:tcPr>
          <w:p w14:paraId="1082430F" w14:textId="77777777" w:rsidR="00B276D5" w:rsidRPr="00EE6761" w:rsidRDefault="00B276D5" w:rsidP="00B276D5">
            <w:pPr>
              <w:spacing w:before="0" w:after="0"/>
            </w:pPr>
            <w:r w:rsidRPr="00EE6761">
              <w:t>Federal Management Regulation</w:t>
            </w:r>
          </w:p>
        </w:tc>
      </w:tr>
      <w:tr w:rsidR="00B276D5" w:rsidRPr="00EE6761" w14:paraId="27A724AE" w14:textId="77777777" w:rsidTr="00E2671E">
        <w:trPr>
          <w:trHeight w:hRule="exact" w:val="451"/>
        </w:trPr>
        <w:tc>
          <w:tcPr>
            <w:tcW w:w="2097" w:type="dxa"/>
            <w:noWrap/>
            <w:vAlign w:val="center"/>
            <w:hideMark/>
          </w:tcPr>
          <w:p w14:paraId="48E87C82" w14:textId="77777777" w:rsidR="00B276D5" w:rsidRPr="00EE6761" w:rsidRDefault="00B276D5" w:rsidP="00B276D5">
            <w:pPr>
              <w:spacing w:before="0" w:after="0"/>
            </w:pPr>
            <w:r w:rsidRPr="00EE6761">
              <w:t>FSC</w:t>
            </w:r>
          </w:p>
        </w:tc>
        <w:tc>
          <w:tcPr>
            <w:tcW w:w="7402" w:type="dxa"/>
            <w:noWrap/>
            <w:vAlign w:val="center"/>
            <w:hideMark/>
          </w:tcPr>
          <w:p w14:paraId="19FD5B60" w14:textId="77777777" w:rsidR="00B276D5" w:rsidRPr="00EE6761" w:rsidRDefault="00B276D5" w:rsidP="00B276D5">
            <w:pPr>
              <w:spacing w:before="0" w:after="0"/>
            </w:pPr>
            <w:r w:rsidRPr="00EE6761">
              <w:t>Federal Supply Class</w:t>
            </w:r>
          </w:p>
        </w:tc>
      </w:tr>
      <w:tr w:rsidR="00B276D5" w:rsidRPr="00EE6761" w14:paraId="151E7489" w14:textId="77777777" w:rsidTr="00E2671E">
        <w:trPr>
          <w:trHeight w:hRule="exact" w:val="432"/>
        </w:trPr>
        <w:tc>
          <w:tcPr>
            <w:tcW w:w="2097" w:type="dxa"/>
            <w:noWrap/>
            <w:vAlign w:val="center"/>
            <w:hideMark/>
          </w:tcPr>
          <w:p w14:paraId="5236E088" w14:textId="77777777" w:rsidR="00B276D5" w:rsidRPr="00EE6761" w:rsidRDefault="00B276D5" w:rsidP="00B276D5">
            <w:pPr>
              <w:spacing w:before="0" w:after="0"/>
            </w:pPr>
            <w:r w:rsidRPr="00EE6761">
              <w:t>FSG</w:t>
            </w:r>
          </w:p>
        </w:tc>
        <w:tc>
          <w:tcPr>
            <w:tcW w:w="7402" w:type="dxa"/>
            <w:noWrap/>
            <w:vAlign w:val="center"/>
          </w:tcPr>
          <w:p w14:paraId="1E509986" w14:textId="77777777" w:rsidR="00B276D5" w:rsidRPr="00FB78E6" w:rsidRDefault="00B276D5" w:rsidP="00B276D5">
            <w:pPr>
              <w:spacing w:before="0" w:after="0"/>
            </w:pPr>
            <w:r>
              <w:t>Federal Supply Group</w:t>
            </w:r>
          </w:p>
        </w:tc>
      </w:tr>
      <w:tr w:rsidR="00B276D5" w:rsidRPr="00EE6761" w14:paraId="25860CA5" w14:textId="77777777" w:rsidTr="00E2671E">
        <w:trPr>
          <w:trHeight w:hRule="exact" w:val="451"/>
        </w:trPr>
        <w:tc>
          <w:tcPr>
            <w:tcW w:w="2097" w:type="dxa"/>
            <w:noWrap/>
            <w:vAlign w:val="center"/>
          </w:tcPr>
          <w:p w14:paraId="4C6970DA" w14:textId="77777777" w:rsidR="00B276D5" w:rsidRPr="00EE6761" w:rsidRDefault="00B276D5" w:rsidP="00B276D5">
            <w:pPr>
              <w:spacing w:before="0" w:after="0"/>
            </w:pPr>
            <w:r w:rsidRPr="00EE6761">
              <w:t>FTR</w:t>
            </w:r>
          </w:p>
        </w:tc>
        <w:tc>
          <w:tcPr>
            <w:tcW w:w="7402" w:type="dxa"/>
            <w:noWrap/>
            <w:vAlign w:val="center"/>
          </w:tcPr>
          <w:p w14:paraId="041B472C" w14:textId="77777777" w:rsidR="00B276D5" w:rsidRPr="00EE6761" w:rsidRDefault="00B276D5" w:rsidP="00B276D5">
            <w:pPr>
              <w:spacing w:before="0" w:after="0"/>
            </w:pPr>
            <w:r w:rsidRPr="00EE6761">
              <w:t>Federal Travel Regulation</w:t>
            </w:r>
          </w:p>
        </w:tc>
      </w:tr>
      <w:tr w:rsidR="00B276D5" w:rsidRPr="00EE6761" w14:paraId="2E8CD158" w14:textId="77777777" w:rsidTr="00E2671E">
        <w:trPr>
          <w:trHeight w:hRule="exact" w:val="451"/>
        </w:trPr>
        <w:tc>
          <w:tcPr>
            <w:tcW w:w="2097" w:type="dxa"/>
            <w:noWrap/>
            <w:vAlign w:val="center"/>
          </w:tcPr>
          <w:p w14:paraId="229FEF7C" w14:textId="77777777" w:rsidR="00B276D5" w:rsidRPr="00EE6761" w:rsidRDefault="00B276D5" w:rsidP="00B276D5">
            <w:pPr>
              <w:spacing w:before="0" w:after="0"/>
            </w:pPr>
            <w:r w:rsidRPr="00EE6761">
              <w:t>GAO</w:t>
            </w:r>
          </w:p>
        </w:tc>
        <w:tc>
          <w:tcPr>
            <w:tcW w:w="7402" w:type="dxa"/>
            <w:noWrap/>
            <w:vAlign w:val="center"/>
          </w:tcPr>
          <w:p w14:paraId="6CB31DD8" w14:textId="77777777" w:rsidR="00B276D5" w:rsidRPr="00EE6761" w:rsidRDefault="00B276D5" w:rsidP="00B276D5">
            <w:pPr>
              <w:spacing w:before="0" w:after="0"/>
            </w:pPr>
            <w:r w:rsidRPr="00EE6761">
              <w:t>Government Accountability Office</w:t>
            </w:r>
          </w:p>
        </w:tc>
      </w:tr>
      <w:tr w:rsidR="00B276D5" w:rsidRPr="00EE6761" w14:paraId="6E212F6C" w14:textId="77777777" w:rsidTr="00E2671E">
        <w:trPr>
          <w:trHeight w:hRule="exact" w:val="451"/>
        </w:trPr>
        <w:tc>
          <w:tcPr>
            <w:tcW w:w="2097" w:type="dxa"/>
            <w:noWrap/>
            <w:vAlign w:val="center"/>
            <w:hideMark/>
          </w:tcPr>
          <w:p w14:paraId="6B47E9C5" w14:textId="77777777" w:rsidR="00B276D5" w:rsidRPr="00EE6761" w:rsidRDefault="00B276D5" w:rsidP="00B276D5">
            <w:pPr>
              <w:spacing w:before="0" w:after="0"/>
            </w:pPr>
            <w:r w:rsidRPr="00EE6761">
              <w:t>GFP</w:t>
            </w:r>
          </w:p>
        </w:tc>
        <w:tc>
          <w:tcPr>
            <w:tcW w:w="7402" w:type="dxa"/>
            <w:noWrap/>
            <w:vAlign w:val="center"/>
            <w:hideMark/>
          </w:tcPr>
          <w:p w14:paraId="40E00B60" w14:textId="77777777" w:rsidR="00B276D5" w:rsidRPr="00EE6761" w:rsidRDefault="00B276D5" w:rsidP="00B276D5">
            <w:pPr>
              <w:spacing w:before="0" w:after="0"/>
            </w:pPr>
            <w:r w:rsidRPr="00EE6761">
              <w:t>Government Furnished Property</w:t>
            </w:r>
          </w:p>
        </w:tc>
      </w:tr>
      <w:tr w:rsidR="00B276D5" w:rsidRPr="00EE6761" w14:paraId="2271BCAA" w14:textId="77777777" w:rsidTr="00E2671E">
        <w:trPr>
          <w:trHeight w:hRule="exact" w:val="451"/>
        </w:trPr>
        <w:tc>
          <w:tcPr>
            <w:tcW w:w="2097" w:type="dxa"/>
            <w:noWrap/>
            <w:vAlign w:val="center"/>
            <w:hideMark/>
          </w:tcPr>
          <w:p w14:paraId="0A25425E" w14:textId="77777777" w:rsidR="00B276D5" w:rsidRPr="00EE6761" w:rsidRDefault="00B276D5" w:rsidP="00B276D5">
            <w:pPr>
              <w:spacing w:before="0" w:after="0"/>
            </w:pPr>
            <w:r w:rsidRPr="00EE6761">
              <w:t>GOV</w:t>
            </w:r>
          </w:p>
        </w:tc>
        <w:tc>
          <w:tcPr>
            <w:tcW w:w="7402" w:type="dxa"/>
            <w:noWrap/>
            <w:vAlign w:val="center"/>
            <w:hideMark/>
          </w:tcPr>
          <w:p w14:paraId="526FB4A3" w14:textId="77777777" w:rsidR="00B276D5" w:rsidRPr="00EE6761" w:rsidRDefault="00B276D5" w:rsidP="00B276D5">
            <w:pPr>
              <w:spacing w:before="0" w:after="0"/>
            </w:pPr>
            <w:r>
              <w:t>Government-Owned</w:t>
            </w:r>
            <w:r w:rsidRPr="00EE6761">
              <w:t xml:space="preserve"> Vehicle</w:t>
            </w:r>
          </w:p>
        </w:tc>
      </w:tr>
      <w:tr w:rsidR="00B276D5" w:rsidRPr="00EE6761" w14:paraId="7BA02286" w14:textId="77777777" w:rsidTr="00E2671E">
        <w:trPr>
          <w:trHeight w:hRule="exact" w:val="451"/>
        </w:trPr>
        <w:tc>
          <w:tcPr>
            <w:tcW w:w="2097" w:type="dxa"/>
            <w:noWrap/>
            <w:vAlign w:val="center"/>
            <w:hideMark/>
          </w:tcPr>
          <w:p w14:paraId="005F8B5F" w14:textId="77777777" w:rsidR="00B276D5" w:rsidRPr="00EE6761" w:rsidRDefault="00B276D5" w:rsidP="00B276D5">
            <w:pPr>
              <w:spacing w:before="0" w:after="0"/>
            </w:pPr>
            <w:r w:rsidRPr="00EE6761">
              <w:t>GSA</w:t>
            </w:r>
          </w:p>
        </w:tc>
        <w:tc>
          <w:tcPr>
            <w:tcW w:w="7402" w:type="dxa"/>
            <w:noWrap/>
            <w:vAlign w:val="center"/>
            <w:hideMark/>
          </w:tcPr>
          <w:p w14:paraId="6C72652B" w14:textId="77777777" w:rsidR="00B276D5" w:rsidRPr="00EE6761" w:rsidRDefault="00B276D5" w:rsidP="00B276D5">
            <w:pPr>
              <w:spacing w:before="0" w:after="0"/>
            </w:pPr>
            <w:r w:rsidRPr="00EE6761">
              <w:t>General Services Administration</w:t>
            </w:r>
          </w:p>
        </w:tc>
      </w:tr>
      <w:tr w:rsidR="00B276D5" w:rsidRPr="00EE6761" w14:paraId="095335AF" w14:textId="77777777" w:rsidTr="00E2671E">
        <w:trPr>
          <w:trHeight w:hRule="exact" w:val="451"/>
        </w:trPr>
        <w:tc>
          <w:tcPr>
            <w:tcW w:w="2097" w:type="dxa"/>
            <w:noWrap/>
            <w:vAlign w:val="center"/>
            <w:hideMark/>
          </w:tcPr>
          <w:p w14:paraId="4959594D" w14:textId="77777777" w:rsidR="00B276D5" w:rsidRPr="00EE6761" w:rsidRDefault="00B276D5" w:rsidP="00B276D5">
            <w:pPr>
              <w:spacing w:before="0" w:after="0"/>
            </w:pPr>
            <w:r w:rsidRPr="00EE6761">
              <w:t>GSAXcess</w:t>
            </w:r>
            <w:r>
              <w:t>®</w:t>
            </w:r>
            <w:r w:rsidRPr="00EE6761">
              <w:t xml:space="preserve"> </w:t>
            </w:r>
          </w:p>
        </w:tc>
        <w:tc>
          <w:tcPr>
            <w:tcW w:w="7402" w:type="dxa"/>
            <w:noWrap/>
            <w:vAlign w:val="center"/>
            <w:hideMark/>
          </w:tcPr>
          <w:p w14:paraId="03C3CB19" w14:textId="77777777" w:rsidR="00B276D5" w:rsidRPr="00EE6761" w:rsidRDefault="00B276D5" w:rsidP="00B276D5">
            <w:pPr>
              <w:spacing w:before="0" w:after="0"/>
            </w:pPr>
            <w:r w:rsidRPr="00EE6761">
              <w:t xml:space="preserve">GSA Excess Asset Management System </w:t>
            </w:r>
          </w:p>
        </w:tc>
      </w:tr>
      <w:tr w:rsidR="00B276D5" w:rsidRPr="00EE6761" w14:paraId="45C7268C" w14:textId="77777777" w:rsidTr="00E2671E">
        <w:trPr>
          <w:trHeight w:hRule="exact" w:val="451"/>
        </w:trPr>
        <w:tc>
          <w:tcPr>
            <w:tcW w:w="2097" w:type="dxa"/>
            <w:noWrap/>
            <w:vAlign w:val="center"/>
            <w:hideMark/>
          </w:tcPr>
          <w:p w14:paraId="583F2582" w14:textId="77777777" w:rsidR="00B276D5" w:rsidRPr="00EE6761" w:rsidRDefault="00B276D5" w:rsidP="00B276D5">
            <w:pPr>
              <w:spacing w:before="0" w:after="0"/>
            </w:pPr>
            <w:r w:rsidRPr="00EE6761">
              <w:t>ICPM</w:t>
            </w:r>
          </w:p>
        </w:tc>
        <w:tc>
          <w:tcPr>
            <w:tcW w:w="7402" w:type="dxa"/>
            <w:noWrap/>
            <w:vAlign w:val="center"/>
            <w:hideMark/>
          </w:tcPr>
          <w:p w14:paraId="098EC924" w14:textId="77777777" w:rsidR="00B276D5" w:rsidRPr="00EE6761" w:rsidRDefault="00B276D5" w:rsidP="00B276D5">
            <w:pPr>
              <w:spacing w:before="0" w:after="0"/>
            </w:pPr>
            <w:r w:rsidRPr="00EE6761">
              <w:t>Interagency Committee on Property Management</w:t>
            </w:r>
          </w:p>
        </w:tc>
      </w:tr>
      <w:tr w:rsidR="00B276D5" w:rsidRPr="00EE6761" w14:paraId="51F757B4" w14:textId="77777777" w:rsidTr="00E2671E">
        <w:trPr>
          <w:trHeight w:hRule="exact" w:val="451"/>
        </w:trPr>
        <w:tc>
          <w:tcPr>
            <w:tcW w:w="2097" w:type="dxa"/>
            <w:noWrap/>
            <w:vAlign w:val="center"/>
          </w:tcPr>
          <w:p w14:paraId="041E92BE" w14:textId="77777777" w:rsidR="00B276D5" w:rsidRPr="00EE6761" w:rsidRDefault="00B276D5" w:rsidP="00B276D5">
            <w:pPr>
              <w:spacing w:before="0" w:after="0"/>
            </w:pPr>
            <w:r>
              <w:t>IEEE</w:t>
            </w:r>
          </w:p>
        </w:tc>
        <w:tc>
          <w:tcPr>
            <w:tcW w:w="7402" w:type="dxa"/>
            <w:noWrap/>
            <w:vAlign w:val="center"/>
          </w:tcPr>
          <w:p w14:paraId="23F03A3F" w14:textId="77777777" w:rsidR="00B276D5" w:rsidRPr="00EE6761" w:rsidRDefault="00B276D5" w:rsidP="00B276D5">
            <w:pPr>
              <w:spacing w:before="0" w:after="0"/>
            </w:pPr>
            <w:r>
              <w:t>Institute of Electrical and Electronics Engineers, Inc.</w:t>
            </w:r>
          </w:p>
        </w:tc>
      </w:tr>
      <w:tr w:rsidR="00B276D5" w:rsidRPr="00EE6761" w14:paraId="78C85DA5" w14:textId="77777777" w:rsidTr="00E2671E">
        <w:trPr>
          <w:trHeight w:hRule="exact" w:val="451"/>
        </w:trPr>
        <w:tc>
          <w:tcPr>
            <w:tcW w:w="2097" w:type="dxa"/>
            <w:noWrap/>
            <w:vAlign w:val="center"/>
            <w:hideMark/>
          </w:tcPr>
          <w:p w14:paraId="18EC85E9" w14:textId="77777777" w:rsidR="00B276D5" w:rsidRPr="00EE6761" w:rsidRDefault="00B276D5" w:rsidP="00B276D5">
            <w:pPr>
              <w:spacing w:before="0" w:after="0"/>
            </w:pPr>
            <w:r w:rsidRPr="00EE6761">
              <w:t>IT</w:t>
            </w:r>
          </w:p>
        </w:tc>
        <w:tc>
          <w:tcPr>
            <w:tcW w:w="7402" w:type="dxa"/>
            <w:noWrap/>
            <w:vAlign w:val="center"/>
            <w:hideMark/>
          </w:tcPr>
          <w:p w14:paraId="44D9F63D" w14:textId="77777777" w:rsidR="00B276D5" w:rsidRPr="00EE6761" w:rsidRDefault="00B276D5" w:rsidP="00B276D5">
            <w:pPr>
              <w:spacing w:before="0" w:after="0"/>
            </w:pPr>
            <w:r w:rsidRPr="00EE6761">
              <w:t>Information Technology</w:t>
            </w:r>
          </w:p>
        </w:tc>
      </w:tr>
      <w:tr w:rsidR="00B276D5" w:rsidRPr="00EE6761" w14:paraId="5685EC0F" w14:textId="77777777" w:rsidTr="00E2671E">
        <w:trPr>
          <w:trHeight w:hRule="exact" w:val="451"/>
        </w:trPr>
        <w:tc>
          <w:tcPr>
            <w:tcW w:w="2097" w:type="dxa"/>
            <w:noWrap/>
            <w:vAlign w:val="center"/>
            <w:hideMark/>
          </w:tcPr>
          <w:p w14:paraId="39BD7AD4" w14:textId="77777777" w:rsidR="00B276D5" w:rsidRPr="00EE6761" w:rsidRDefault="00B276D5" w:rsidP="00B276D5">
            <w:pPr>
              <w:spacing w:before="0" w:after="0"/>
            </w:pPr>
            <w:r w:rsidRPr="00EE6761">
              <w:lastRenderedPageBreak/>
              <w:t>ITA</w:t>
            </w:r>
          </w:p>
        </w:tc>
        <w:tc>
          <w:tcPr>
            <w:tcW w:w="7402" w:type="dxa"/>
            <w:noWrap/>
            <w:vAlign w:val="center"/>
            <w:hideMark/>
          </w:tcPr>
          <w:p w14:paraId="351DE278" w14:textId="77777777" w:rsidR="00B276D5" w:rsidRPr="00EE6761" w:rsidRDefault="00B276D5" w:rsidP="00B276D5">
            <w:pPr>
              <w:spacing w:before="0" w:after="0"/>
            </w:pPr>
            <w:r w:rsidRPr="00EE6761">
              <w:t>International Trade Administration</w:t>
            </w:r>
          </w:p>
        </w:tc>
      </w:tr>
      <w:tr w:rsidR="00B276D5" w:rsidRPr="00EE6761" w14:paraId="21EC87A5" w14:textId="77777777" w:rsidTr="00E2671E">
        <w:trPr>
          <w:trHeight w:hRule="exact" w:val="451"/>
        </w:trPr>
        <w:tc>
          <w:tcPr>
            <w:tcW w:w="2097" w:type="dxa"/>
            <w:noWrap/>
            <w:vAlign w:val="center"/>
            <w:hideMark/>
          </w:tcPr>
          <w:p w14:paraId="6ABDECD0" w14:textId="77777777" w:rsidR="00B276D5" w:rsidRPr="00EE6761" w:rsidRDefault="00B276D5" w:rsidP="00B276D5">
            <w:pPr>
              <w:spacing w:before="0" w:after="0"/>
            </w:pPr>
            <w:r w:rsidRPr="00EE6761">
              <w:t>LMSDD</w:t>
            </w:r>
          </w:p>
        </w:tc>
        <w:tc>
          <w:tcPr>
            <w:tcW w:w="7402" w:type="dxa"/>
            <w:noWrap/>
            <w:vAlign w:val="center"/>
            <w:hideMark/>
          </w:tcPr>
          <w:p w14:paraId="1332E0F3" w14:textId="77777777" w:rsidR="00B276D5" w:rsidRPr="00EE6761" w:rsidRDefault="00B276D5" w:rsidP="00B276D5">
            <w:pPr>
              <w:spacing w:before="0" w:after="0"/>
            </w:pPr>
            <w:r w:rsidRPr="00EE6761">
              <w:t>Lost, Missing, Stolen, Damaged, or Destroyed</w:t>
            </w:r>
          </w:p>
        </w:tc>
      </w:tr>
      <w:tr w:rsidR="00B276D5" w:rsidRPr="00EE6761" w14:paraId="2776D323" w14:textId="77777777" w:rsidTr="00E2671E">
        <w:trPr>
          <w:trHeight w:hRule="exact" w:val="451"/>
        </w:trPr>
        <w:tc>
          <w:tcPr>
            <w:tcW w:w="2097" w:type="dxa"/>
            <w:noWrap/>
            <w:vAlign w:val="center"/>
            <w:hideMark/>
          </w:tcPr>
          <w:p w14:paraId="0A1C95B8" w14:textId="77777777" w:rsidR="00B276D5" w:rsidRPr="00EE6761" w:rsidRDefault="00B276D5" w:rsidP="00B276D5">
            <w:pPr>
              <w:spacing w:before="0" w:after="0"/>
            </w:pPr>
            <w:r w:rsidRPr="00EE6761">
              <w:t>MBDA</w:t>
            </w:r>
          </w:p>
        </w:tc>
        <w:tc>
          <w:tcPr>
            <w:tcW w:w="7402" w:type="dxa"/>
            <w:noWrap/>
            <w:vAlign w:val="center"/>
            <w:hideMark/>
          </w:tcPr>
          <w:p w14:paraId="05A85FFB" w14:textId="77777777" w:rsidR="00B276D5" w:rsidRPr="00EE6761" w:rsidRDefault="00B276D5" w:rsidP="00B276D5">
            <w:pPr>
              <w:spacing w:before="0" w:after="0"/>
            </w:pPr>
            <w:r w:rsidRPr="00EE6761">
              <w:t>Minority Business Development Agency</w:t>
            </w:r>
          </w:p>
        </w:tc>
      </w:tr>
      <w:tr w:rsidR="00B276D5" w:rsidRPr="00EE6761" w14:paraId="3A10347B" w14:textId="77777777" w:rsidTr="00E2671E">
        <w:trPr>
          <w:trHeight w:hRule="exact" w:val="451"/>
        </w:trPr>
        <w:tc>
          <w:tcPr>
            <w:tcW w:w="2097" w:type="dxa"/>
            <w:tcBorders>
              <w:bottom w:val="single" w:sz="4" w:space="0" w:color="auto"/>
            </w:tcBorders>
            <w:noWrap/>
            <w:vAlign w:val="center"/>
            <w:hideMark/>
          </w:tcPr>
          <w:p w14:paraId="148EACFA" w14:textId="77777777" w:rsidR="00B276D5" w:rsidRPr="00EE6761" w:rsidRDefault="00B276D5" w:rsidP="00B276D5">
            <w:pPr>
              <w:spacing w:before="0" w:after="0"/>
            </w:pPr>
            <w:r w:rsidRPr="00EE6761">
              <w:t>MCC</w:t>
            </w:r>
          </w:p>
        </w:tc>
        <w:tc>
          <w:tcPr>
            <w:tcW w:w="7402" w:type="dxa"/>
            <w:tcBorders>
              <w:bottom w:val="single" w:sz="4" w:space="0" w:color="auto"/>
            </w:tcBorders>
            <w:noWrap/>
            <w:vAlign w:val="center"/>
            <w:hideMark/>
          </w:tcPr>
          <w:p w14:paraId="408E9C55" w14:textId="77777777" w:rsidR="00B276D5" w:rsidRPr="00EE6761" w:rsidRDefault="00B276D5" w:rsidP="00B276D5">
            <w:pPr>
              <w:spacing w:before="0" w:after="0"/>
            </w:pPr>
            <w:r w:rsidRPr="00EE6761">
              <w:t>Maintenance Control Center</w:t>
            </w:r>
          </w:p>
        </w:tc>
      </w:tr>
      <w:tr w:rsidR="00B276D5" w:rsidRPr="00EE6761" w14:paraId="57A2C2AB" w14:textId="77777777" w:rsidTr="00E2671E">
        <w:trPr>
          <w:trHeight w:hRule="exact" w:val="451"/>
        </w:trPr>
        <w:tc>
          <w:tcPr>
            <w:tcW w:w="2097" w:type="dxa"/>
            <w:tcBorders>
              <w:top w:val="single" w:sz="4" w:space="0" w:color="auto"/>
            </w:tcBorders>
            <w:noWrap/>
            <w:vAlign w:val="center"/>
            <w:hideMark/>
          </w:tcPr>
          <w:p w14:paraId="1ABA3717" w14:textId="77777777" w:rsidR="00B276D5" w:rsidRPr="00EE6761" w:rsidRDefault="00B276D5" w:rsidP="00B276D5">
            <w:pPr>
              <w:spacing w:before="0" w:after="0"/>
            </w:pPr>
            <w:r w:rsidRPr="00EE6761">
              <w:t>NIST</w:t>
            </w:r>
          </w:p>
        </w:tc>
        <w:tc>
          <w:tcPr>
            <w:tcW w:w="7402" w:type="dxa"/>
            <w:tcBorders>
              <w:top w:val="single" w:sz="4" w:space="0" w:color="auto"/>
            </w:tcBorders>
            <w:noWrap/>
            <w:vAlign w:val="center"/>
            <w:hideMark/>
          </w:tcPr>
          <w:p w14:paraId="74E0301D" w14:textId="77777777" w:rsidR="00B276D5" w:rsidRPr="00EE6761" w:rsidRDefault="00B276D5" w:rsidP="00B276D5">
            <w:pPr>
              <w:spacing w:before="0" w:after="0"/>
            </w:pPr>
            <w:r w:rsidRPr="00EE6761">
              <w:t>National Institute of Standards and Technology</w:t>
            </w:r>
          </w:p>
        </w:tc>
      </w:tr>
      <w:tr w:rsidR="00B276D5" w:rsidRPr="00EE6761" w14:paraId="5A5D42A6" w14:textId="77777777" w:rsidTr="00E2671E">
        <w:trPr>
          <w:trHeight w:hRule="exact" w:val="451"/>
        </w:trPr>
        <w:tc>
          <w:tcPr>
            <w:tcW w:w="2097" w:type="dxa"/>
            <w:noWrap/>
            <w:vAlign w:val="center"/>
            <w:hideMark/>
          </w:tcPr>
          <w:p w14:paraId="1A12F6F6" w14:textId="77777777" w:rsidR="00B276D5" w:rsidRPr="00EE6761" w:rsidRDefault="00B276D5" w:rsidP="00B276D5">
            <w:pPr>
              <w:spacing w:before="0" w:after="0"/>
            </w:pPr>
            <w:r w:rsidRPr="00EE6761">
              <w:t>NOAA</w:t>
            </w:r>
          </w:p>
        </w:tc>
        <w:tc>
          <w:tcPr>
            <w:tcW w:w="7402" w:type="dxa"/>
            <w:noWrap/>
            <w:vAlign w:val="center"/>
            <w:hideMark/>
          </w:tcPr>
          <w:p w14:paraId="6498F0DD" w14:textId="77777777" w:rsidR="00B276D5" w:rsidRPr="00EE6761" w:rsidRDefault="00B276D5" w:rsidP="00B276D5">
            <w:pPr>
              <w:spacing w:before="0" w:after="0"/>
            </w:pPr>
            <w:r w:rsidRPr="00EE6761">
              <w:t>National Oceanic and Atmospheric Administration</w:t>
            </w:r>
          </w:p>
        </w:tc>
      </w:tr>
      <w:tr w:rsidR="00B276D5" w:rsidRPr="00EE6761" w14:paraId="033EEC02" w14:textId="77777777" w:rsidTr="00E2671E">
        <w:trPr>
          <w:trHeight w:hRule="exact" w:val="446"/>
        </w:trPr>
        <w:tc>
          <w:tcPr>
            <w:tcW w:w="2097" w:type="dxa"/>
            <w:noWrap/>
            <w:vAlign w:val="center"/>
            <w:hideMark/>
          </w:tcPr>
          <w:p w14:paraId="46D2B784" w14:textId="77777777" w:rsidR="00B276D5" w:rsidRPr="00EE6761" w:rsidRDefault="00B276D5" w:rsidP="00B276D5">
            <w:pPr>
              <w:spacing w:before="0" w:after="0"/>
            </w:pPr>
            <w:r w:rsidRPr="00EE6761">
              <w:t>NPMA</w:t>
            </w:r>
          </w:p>
        </w:tc>
        <w:tc>
          <w:tcPr>
            <w:tcW w:w="7402" w:type="dxa"/>
            <w:noWrap/>
            <w:vAlign w:val="center"/>
            <w:hideMark/>
          </w:tcPr>
          <w:p w14:paraId="1CD71B4C" w14:textId="77777777" w:rsidR="00B276D5" w:rsidRPr="00EE6761" w:rsidRDefault="00B276D5" w:rsidP="00B276D5">
            <w:pPr>
              <w:spacing w:before="0" w:after="0"/>
            </w:pPr>
            <w:r w:rsidRPr="00EE6761">
              <w:t>National Property Management Association</w:t>
            </w:r>
          </w:p>
        </w:tc>
      </w:tr>
      <w:tr w:rsidR="00B276D5" w:rsidRPr="00EE6761" w14:paraId="3AD7C10D" w14:textId="77777777" w:rsidTr="00E2671E">
        <w:trPr>
          <w:trHeight w:hRule="exact" w:val="529"/>
        </w:trPr>
        <w:tc>
          <w:tcPr>
            <w:tcW w:w="2097" w:type="dxa"/>
            <w:noWrap/>
            <w:vAlign w:val="center"/>
          </w:tcPr>
          <w:p w14:paraId="1FF0C173" w14:textId="77777777" w:rsidR="00B276D5" w:rsidRPr="00EE6761" w:rsidRDefault="00B276D5" w:rsidP="00B276D5">
            <w:pPr>
              <w:spacing w:before="0" w:after="0"/>
            </w:pPr>
            <w:r w:rsidRPr="00EE6761">
              <w:t>NSA/CSS</w:t>
            </w:r>
          </w:p>
        </w:tc>
        <w:tc>
          <w:tcPr>
            <w:tcW w:w="7402" w:type="dxa"/>
            <w:noWrap/>
            <w:vAlign w:val="center"/>
          </w:tcPr>
          <w:p w14:paraId="723A1F82" w14:textId="77777777" w:rsidR="00B276D5" w:rsidRPr="00EE6761" w:rsidRDefault="00B276D5" w:rsidP="00B276D5">
            <w:pPr>
              <w:spacing w:before="0" w:after="0"/>
            </w:pPr>
            <w:r w:rsidRPr="00EE6761">
              <w:t>National Security Agency/Central Security Service</w:t>
            </w:r>
          </w:p>
        </w:tc>
      </w:tr>
      <w:tr w:rsidR="00B276D5" w:rsidRPr="00EE6761" w14:paraId="75CFAEA0" w14:textId="77777777" w:rsidTr="00E2671E">
        <w:trPr>
          <w:trHeight w:hRule="exact" w:val="529"/>
        </w:trPr>
        <w:tc>
          <w:tcPr>
            <w:tcW w:w="2097" w:type="dxa"/>
            <w:noWrap/>
            <w:vAlign w:val="center"/>
            <w:hideMark/>
          </w:tcPr>
          <w:p w14:paraId="0215EF43" w14:textId="77777777" w:rsidR="00B276D5" w:rsidRPr="00EE6761" w:rsidRDefault="00B276D5" w:rsidP="00B276D5">
            <w:pPr>
              <w:spacing w:before="0" w:after="0"/>
            </w:pPr>
            <w:r w:rsidRPr="00EE6761">
              <w:t>NTIS</w:t>
            </w:r>
          </w:p>
        </w:tc>
        <w:tc>
          <w:tcPr>
            <w:tcW w:w="7402" w:type="dxa"/>
            <w:noWrap/>
            <w:vAlign w:val="center"/>
            <w:hideMark/>
          </w:tcPr>
          <w:p w14:paraId="1E888128" w14:textId="77777777" w:rsidR="00B276D5" w:rsidRPr="00EE6761" w:rsidRDefault="00B276D5" w:rsidP="00B276D5">
            <w:pPr>
              <w:spacing w:before="0" w:after="0"/>
            </w:pPr>
            <w:r w:rsidRPr="00EE6761">
              <w:t xml:space="preserve">National Technical Information Service </w:t>
            </w:r>
          </w:p>
        </w:tc>
      </w:tr>
      <w:tr w:rsidR="00B276D5" w:rsidRPr="00EE6761" w14:paraId="6FDAA882" w14:textId="77777777" w:rsidTr="00E2671E">
        <w:trPr>
          <w:trHeight w:hRule="exact" w:val="446"/>
        </w:trPr>
        <w:tc>
          <w:tcPr>
            <w:tcW w:w="2097" w:type="dxa"/>
            <w:noWrap/>
            <w:vAlign w:val="center"/>
            <w:hideMark/>
          </w:tcPr>
          <w:p w14:paraId="3B6B31D4" w14:textId="77777777" w:rsidR="00B276D5" w:rsidRPr="00EE6761" w:rsidRDefault="00B276D5" w:rsidP="00B276D5">
            <w:pPr>
              <w:spacing w:before="0" w:after="0"/>
            </w:pPr>
            <w:r w:rsidRPr="00EE6761">
              <w:t>NUO</w:t>
            </w:r>
          </w:p>
        </w:tc>
        <w:tc>
          <w:tcPr>
            <w:tcW w:w="7402" w:type="dxa"/>
            <w:noWrap/>
            <w:vAlign w:val="center"/>
            <w:hideMark/>
          </w:tcPr>
          <w:p w14:paraId="1A6355AE" w14:textId="77777777" w:rsidR="00B276D5" w:rsidRPr="00EE6761" w:rsidRDefault="00B276D5" w:rsidP="00B276D5">
            <w:pPr>
              <w:spacing w:before="0" w:after="0"/>
            </w:pPr>
            <w:r w:rsidRPr="00EE6761">
              <w:t>National Utilization Officer</w:t>
            </w:r>
          </w:p>
        </w:tc>
      </w:tr>
      <w:tr w:rsidR="00B276D5" w:rsidRPr="00EE6761" w:rsidDel="003E257D" w14:paraId="72CE5423" w14:textId="77777777" w:rsidTr="00E2671E">
        <w:trPr>
          <w:trHeight w:hRule="exact" w:val="451"/>
        </w:trPr>
        <w:tc>
          <w:tcPr>
            <w:tcW w:w="2097" w:type="dxa"/>
            <w:noWrap/>
            <w:vAlign w:val="center"/>
            <w:hideMark/>
          </w:tcPr>
          <w:p w14:paraId="327F7B30" w14:textId="77777777" w:rsidR="00B276D5" w:rsidRPr="00EE6761" w:rsidRDefault="00B276D5" w:rsidP="00B276D5">
            <w:pPr>
              <w:spacing w:before="0" w:after="0"/>
            </w:pPr>
            <w:r w:rsidRPr="00EE6761">
              <w:t>OAP</w:t>
            </w:r>
          </w:p>
        </w:tc>
        <w:tc>
          <w:tcPr>
            <w:tcW w:w="7402" w:type="dxa"/>
            <w:noWrap/>
            <w:vAlign w:val="center"/>
            <w:hideMark/>
          </w:tcPr>
          <w:p w14:paraId="5FA5B2EF" w14:textId="77777777" w:rsidR="00B276D5" w:rsidRPr="00EE6761" w:rsidRDefault="00B276D5" w:rsidP="00B276D5">
            <w:pPr>
              <w:spacing w:before="0" w:after="0"/>
            </w:pPr>
            <w:r w:rsidRPr="00EE6761">
              <w:t>Office of Administrative Programs</w:t>
            </w:r>
          </w:p>
        </w:tc>
      </w:tr>
      <w:tr w:rsidR="00B276D5" w:rsidRPr="00EE6761" w:rsidDel="003E257D" w14:paraId="6F646172" w14:textId="77777777" w:rsidTr="00E2671E">
        <w:trPr>
          <w:trHeight w:hRule="exact" w:val="451"/>
        </w:trPr>
        <w:tc>
          <w:tcPr>
            <w:tcW w:w="2097" w:type="dxa"/>
            <w:noWrap/>
            <w:vAlign w:val="center"/>
          </w:tcPr>
          <w:p w14:paraId="707EB055" w14:textId="77777777" w:rsidR="00B276D5" w:rsidRPr="00EE6761" w:rsidRDefault="00B276D5" w:rsidP="00B276D5">
            <w:pPr>
              <w:spacing w:before="0" w:after="0"/>
            </w:pPr>
            <w:r w:rsidRPr="00EE6761">
              <w:t>OF</w:t>
            </w:r>
          </w:p>
        </w:tc>
        <w:tc>
          <w:tcPr>
            <w:tcW w:w="7402" w:type="dxa"/>
            <w:noWrap/>
            <w:vAlign w:val="center"/>
          </w:tcPr>
          <w:p w14:paraId="473FA331" w14:textId="77777777" w:rsidR="00B276D5" w:rsidRPr="00EE6761" w:rsidRDefault="00B276D5" w:rsidP="00B276D5">
            <w:pPr>
              <w:spacing w:before="0" w:after="0"/>
            </w:pPr>
            <w:r w:rsidRPr="00EE6761">
              <w:t>Optional Form</w:t>
            </w:r>
          </w:p>
        </w:tc>
      </w:tr>
      <w:tr w:rsidR="00B276D5" w:rsidRPr="00EE6761" w:rsidDel="003E257D" w14:paraId="27771328" w14:textId="77777777" w:rsidTr="00E2671E">
        <w:trPr>
          <w:trHeight w:hRule="exact" w:val="451"/>
        </w:trPr>
        <w:tc>
          <w:tcPr>
            <w:tcW w:w="2097" w:type="dxa"/>
            <w:noWrap/>
            <w:vAlign w:val="center"/>
          </w:tcPr>
          <w:p w14:paraId="78FB39AA" w14:textId="77777777" w:rsidR="00B276D5" w:rsidRPr="00EE6761" w:rsidRDefault="00B276D5" w:rsidP="00B276D5">
            <w:pPr>
              <w:spacing w:before="0" w:after="0"/>
            </w:pPr>
            <w:r w:rsidRPr="00EE6761">
              <w:t>OFM</w:t>
            </w:r>
          </w:p>
        </w:tc>
        <w:tc>
          <w:tcPr>
            <w:tcW w:w="7402" w:type="dxa"/>
            <w:noWrap/>
            <w:vAlign w:val="center"/>
          </w:tcPr>
          <w:p w14:paraId="58E01449" w14:textId="77777777" w:rsidR="00B276D5" w:rsidRPr="00EE6761" w:rsidRDefault="00B276D5" w:rsidP="00B276D5">
            <w:pPr>
              <w:spacing w:before="0" w:after="0"/>
            </w:pPr>
            <w:r w:rsidRPr="00EE6761">
              <w:t>Office of Financial Management</w:t>
            </w:r>
          </w:p>
        </w:tc>
      </w:tr>
      <w:tr w:rsidR="00B276D5" w:rsidRPr="00EE6761" w:rsidDel="003E257D" w14:paraId="17A07060" w14:textId="77777777" w:rsidTr="00E2671E">
        <w:trPr>
          <w:trHeight w:hRule="exact" w:val="451"/>
        </w:trPr>
        <w:tc>
          <w:tcPr>
            <w:tcW w:w="2097" w:type="dxa"/>
            <w:noWrap/>
            <w:vAlign w:val="center"/>
            <w:hideMark/>
          </w:tcPr>
          <w:p w14:paraId="1E26A8D2" w14:textId="77777777" w:rsidR="00B276D5" w:rsidRPr="00EE6761" w:rsidRDefault="00B276D5" w:rsidP="00B276D5">
            <w:pPr>
              <w:spacing w:before="0" w:after="0"/>
            </w:pPr>
            <w:r w:rsidRPr="00EE6761">
              <w:t>OGC</w:t>
            </w:r>
          </w:p>
        </w:tc>
        <w:tc>
          <w:tcPr>
            <w:tcW w:w="7402" w:type="dxa"/>
            <w:noWrap/>
            <w:vAlign w:val="center"/>
            <w:hideMark/>
          </w:tcPr>
          <w:p w14:paraId="4C27381C" w14:textId="77777777" w:rsidR="00B276D5" w:rsidRPr="00EE6761" w:rsidRDefault="00B276D5" w:rsidP="00B276D5">
            <w:pPr>
              <w:spacing w:before="0" w:after="0"/>
            </w:pPr>
            <w:r w:rsidRPr="00EE6761">
              <w:t>Office of General Counsel</w:t>
            </w:r>
          </w:p>
        </w:tc>
      </w:tr>
      <w:tr w:rsidR="00B276D5" w:rsidRPr="00EE6761" w:rsidDel="003E257D" w14:paraId="4D1A391E" w14:textId="77777777" w:rsidTr="00E2671E">
        <w:trPr>
          <w:trHeight w:hRule="exact" w:val="451"/>
        </w:trPr>
        <w:tc>
          <w:tcPr>
            <w:tcW w:w="2097" w:type="dxa"/>
            <w:noWrap/>
            <w:vAlign w:val="center"/>
            <w:hideMark/>
          </w:tcPr>
          <w:p w14:paraId="0103E36D" w14:textId="77777777" w:rsidR="00B276D5" w:rsidRPr="00EE6761" w:rsidRDefault="00B276D5" w:rsidP="00B276D5">
            <w:pPr>
              <w:spacing w:before="0" w:after="0"/>
            </w:pPr>
            <w:r w:rsidRPr="00EE6761">
              <w:t>OIG</w:t>
            </w:r>
          </w:p>
        </w:tc>
        <w:tc>
          <w:tcPr>
            <w:tcW w:w="7402" w:type="dxa"/>
            <w:noWrap/>
            <w:vAlign w:val="center"/>
            <w:hideMark/>
          </w:tcPr>
          <w:p w14:paraId="0D388A31" w14:textId="77777777" w:rsidR="00B276D5" w:rsidRPr="00EE6761" w:rsidRDefault="00B276D5" w:rsidP="00B276D5">
            <w:pPr>
              <w:spacing w:before="0" w:after="0"/>
            </w:pPr>
            <w:r w:rsidRPr="00EE6761">
              <w:t xml:space="preserve">Office of </w:t>
            </w:r>
            <w:r>
              <w:t xml:space="preserve">the </w:t>
            </w:r>
            <w:r w:rsidRPr="00EE6761">
              <w:t>Inspector General</w:t>
            </w:r>
          </w:p>
        </w:tc>
      </w:tr>
      <w:tr w:rsidR="00B276D5" w:rsidRPr="00EE6761" w:rsidDel="003E257D" w14:paraId="18E5244F" w14:textId="77777777" w:rsidTr="00E2671E">
        <w:trPr>
          <w:trHeight w:hRule="exact" w:val="451"/>
        </w:trPr>
        <w:tc>
          <w:tcPr>
            <w:tcW w:w="2097" w:type="dxa"/>
            <w:noWrap/>
            <w:vAlign w:val="center"/>
            <w:hideMark/>
          </w:tcPr>
          <w:p w14:paraId="020E0589" w14:textId="77777777" w:rsidR="00B276D5" w:rsidRPr="00EE6761" w:rsidRDefault="00B276D5" w:rsidP="00B276D5">
            <w:pPr>
              <w:spacing w:before="0" w:after="0"/>
            </w:pPr>
            <w:r w:rsidRPr="00EE6761">
              <w:t>OMB</w:t>
            </w:r>
          </w:p>
        </w:tc>
        <w:tc>
          <w:tcPr>
            <w:tcW w:w="7402" w:type="dxa"/>
            <w:noWrap/>
            <w:vAlign w:val="center"/>
            <w:hideMark/>
          </w:tcPr>
          <w:p w14:paraId="6EF71B74" w14:textId="77777777" w:rsidR="00B276D5" w:rsidRPr="00EE6761" w:rsidRDefault="00B276D5" w:rsidP="00B276D5">
            <w:pPr>
              <w:spacing w:before="0" w:after="0"/>
            </w:pPr>
            <w:r w:rsidRPr="00EE6761">
              <w:t>Office of Management and Budget</w:t>
            </w:r>
          </w:p>
        </w:tc>
      </w:tr>
      <w:tr w:rsidR="00B276D5" w:rsidRPr="00EE6761" w:rsidDel="003E257D" w14:paraId="2D4E6B79" w14:textId="77777777" w:rsidTr="00E2671E">
        <w:trPr>
          <w:trHeight w:hRule="exact" w:val="451"/>
        </w:trPr>
        <w:tc>
          <w:tcPr>
            <w:tcW w:w="2097" w:type="dxa"/>
            <w:noWrap/>
            <w:vAlign w:val="center"/>
            <w:hideMark/>
          </w:tcPr>
          <w:p w14:paraId="29AEBC26" w14:textId="77777777" w:rsidR="00B276D5" w:rsidRPr="00EE6761" w:rsidRDefault="00B276D5" w:rsidP="00B276D5">
            <w:pPr>
              <w:spacing w:before="0" w:after="0"/>
            </w:pPr>
            <w:r w:rsidRPr="00EE6761">
              <w:t>OS</w:t>
            </w:r>
          </w:p>
        </w:tc>
        <w:tc>
          <w:tcPr>
            <w:tcW w:w="7402" w:type="dxa"/>
            <w:noWrap/>
            <w:vAlign w:val="center"/>
            <w:hideMark/>
          </w:tcPr>
          <w:p w14:paraId="2F74C24A" w14:textId="77777777" w:rsidR="00B276D5" w:rsidRPr="00EE6761" w:rsidRDefault="00B276D5" w:rsidP="00B276D5">
            <w:pPr>
              <w:spacing w:before="0" w:after="0"/>
            </w:pPr>
            <w:r w:rsidRPr="00EE6761">
              <w:t>Office of the Secretary</w:t>
            </w:r>
          </w:p>
        </w:tc>
      </w:tr>
      <w:tr w:rsidR="00B276D5" w:rsidRPr="00EE6761" w:rsidDel="003E257D" w14:paraId="3F8BFB3E" w14:textId="77777777" w:rsidTr="00E2671E">
        <w:trPr>
          <w:trHeight w:hRule="exact" w:val="451"/>
        </w:trPr>
        <w:tc>
          <w:tcPr>
            <w:tcW w:w="2097" w:type="dxa"/>
            <w:noWrap/>
            <w:vAlign w:val="center"/>
          </w:tcPr>
          <w:p w14:paraId="347DCB96" w14:textId="77777777" w:rsidR="00B276D5" w:rsidRPr="00EE6761" w:rsidRDefault="00B276D5" w:rsidP="00B276D5">
            <w:pPr>
              <w:spacing w:before="0" w:after="0"/>
            </w:pPr>
            <w:r>
              <w:t>OSEEP</w:t>
            </w:r>
          </w:p>
        </w:tc>
        <w:tc>
          <w:tcPr>
            <w:tcW w:w="7402" w:type="dxa"/>
            <w:noWrap/>
            <w:vAlign w:val="center"/>
          </w:tcPr>
          <w:p w14:paraId="58F81008" w14:textId="77777777" w:rsidR="00B276D5" w:rsidRPr="00EE6761" w:rsidRDefault="00B276D5" w:rsidP="00B276D5">
            <w:pPr>
              <w:spacing w:before="0" w:after="0"/>
            </w:pPr>
            <w:r>
              <w:t>Office of Sustainability Energy and Environmental Programs</w:t>
            </w:r>
          </w:p>
        </w:tc>
      </w:tr>
      <w:tr w:rsidR="00B276D5" w:rsidRPr="00EE6761" w:rsidDel="003E257D" w14:paraId="7C1E45DA" w14:textId="77777777" w:rsidTr="00E2671E">
        <w:trPr>
          <w:trHeight w:hRule="exact" w:val="451"/>
        </w:trPr>
        <w:tc>
          <w:tcPr>
            <w:tcW w:w="2097" w:type="dxa"/>
            <w:noWrap/>
            <w:vAlign w:val="center"/>
            <w:hideMark/>
          </w:tcPr>
          <w:p w14:paraId="7832486B" w14:textId="77777777" w:rsidR="00B276D5" w:rsidRPr="00EE6761" w:rsidRDefault="00B276D5" w:rsidP="00B276D5">
            <w:pPr>
              <w:spacing w:before="0" w:after="0"/>
            </w:pPr>
            <w:r w:rsidRPr="00EE6761">
              <w:t>OSY</w:t>
            </w:r>
          </w:p>
        </w:tc>
        <w:tc>
          <w:tcPr>
            <w:tcW w:w="7402" w:type="dxa"/>
            <w:noWrap/>
            <w:vAlign w:val="center"/>
            <w:hideMark/>
          </w:tcPr>
          <w:p w14:paraId="3C113B57" w14:textId="77777777" w:rsidR="00B276D5" w:rsidRPr="00EE6761" w:rsidRDefault="00B276D5" w:rsidP="00B276D5">
            <w:pPr>
              <w:spacing w:before="0" w:after="0"/>
            </w:pPr>
            <w:r w:rsidRPr="00EE6761">
              <w:t>Office of Security</w:t>
            </w:r>
          </w:p>
        </w:tc>
      </w:tr>
      <w:tr w:rsidR="00B276D5" w:rsidRPr="00EE6761" w:rsidDel="003E257D" w14:paraId="15150582" w14:textId="77777777" w:rsidTr="00E2671E">
        <w:trPr>
          <w:trHeight w:hRule="exact" w:val="451"/>
        </w:trPr>
        <w:tc>
          <w:tcPr>
            <w:tcW w:w="2097" w:type="dxa"/>
            <w:noWrap/>
            <w:vAlign w:val="center"/>
            <w:hideMark/>
          </w:tcPr>
          <w:p w14:paraId="306AC6D0" w14:textId="77777777" w:rsidR="00B276D5" w:rsidRPr="00EE6761" w:rsidRDefault="00B276D5" w:rsidP="00B276D5">
            <w:pPr>
              <w:spacing w:before="0" w:after="0"/>
            </w:pPr>
            <w:r w:rsidRPr="00EE6761">
              <w:t>PAO</w:t>
            </w:r>
          </w:p>
        </w:tc>
        <w:tc>
          <w:tcPr>
            <w:tcW w:w="7402" w:type="dxa"/>
            <w:noWrap/>
            <w:vAlign w:val="center"/>
            <w:hideMark/>
          </w:tcPr>
          <w:p w14:paraId="0B59F4E7" w14:textId="77777777" w:rsidR="00B276D5" w:rsidRPr="00EE6761" w:rsidRDefault="00B276D5" w:rsidP="00B276D5">
            <w:pPr>
              <w:spacing w:before="0" w:after="0"/>
            </w:pPr>
            <w:r w:rsidRPr="00EE6761">
              <w:t>Property Accountability Officer</w:t>
            </w:r>
          </w:p>
        </w:tc>
      </w:tr>
      <w:tr w:rsidR="00B276D5" w:rsidRPr="00EE6761" w:rsidDel="003E257D" w14:paraId="62A34A2A" w14:textId="77777777" w:rsidTr="00E2671E">
        <w:trPr>
          <w:trHeight w:hRule="exact" w:val="451"/>
        </w:trPr>
        <w:tc>
          <w:tcPr>
            <w:tcW w:w="2097" w:type="dxa"/>
            <w:noWrap/>
            <w:vAlign w:val="center"/>
            <w:hideMark/>
          </w:tcPr>
          <w:p w14:paraId="6280F98E" w14:textId="77777777" w:rsidR="00B276D5" w:rsidRPr="00EE6761" w:rsidRDefault="00B276D5" w:rsidP="00B276D5">
            <w:pPr>
              <w:spacing w:before="0" w:after="0"/>
            </w:pPr>
            <w:r w:rsidRPr="00EE6761">
              <w:t>PBR</w:t>
            </w:r>
          </w:p>
        </w:tc>
        <w:tc>
          <w:tcPr>
            <w:tcW w:w="7402" w:type="dxa"/>
            <w:noWrap/>
            <w:vAlign w:val="center"/>
            <w:hideMark/>
          </w:tcPr>
          <w:p w14:paraId="08F2B8AC" w14:textId="77777777" w:rsidR="00B276D5" w:rsidRPr="00EE6761" w:rsidRDefault="00B276D5" w:rsidP="00B276D5">
            <w:pPr>
              <w:spacing w:before="0" w:after="0"/>
            </w:pPr>
            <w:r w:rsidRPr="00EE6761">
              <w:t>Property Board of Review</w:t>
            </w:r>
          </w:p>
        </w:tc>
      </w:tr>
      <w:tr w:rsidR="00B276D5" w:rsidRPr="00EE6761" w:rsidDel="003E257D" w14:paraId="1A277052" w14:textId="77777777" w:rsidTr="00E2671E">
        <w:trPr>
          <w:trHeight w:hRule="exact" w:val="451"/>
        </w:trPr>
        <w:tc>
          <w:tcPr>
            <w:tcW w:w="2097" w:type="dxa"/>
            <w:noWrap/>
            <w:vAlign w:val="center"/>
            <w:hideMark/>
          </w:tcPr>
          <w:p w14:paraId="2D61297E" w14:textId="77777777" w:rsidR="00B276D5" w:rsidRPr="00EE6761" w:rsidRDefault="00B276D5" w:rsidP="00B276D5">
            <w:pPr>
              <w:spacing w:before="0" w:after="0"/>
            </w:pPr>
            <w:r w:rsidRPr="00EE6761">
              <w:t>PC</w:t>
            </w:r>
          </w:p>
        </w:tc>
        <w:tc>
          <w:tcPr>
            <w:tcW w:w="7402" w:type="dxa"/>
            <w:noWrap/>
            <w:vAlign w:val="center"/>
            <w:hideMark/>
          </w:tcPr>
          <w:p w14:paraId="03818066" w14:textId="77777777" w:rsidR="00B276D5" w:rsidRPr="00EE6761" w:rsidRDefault="00B276D5" w:rsidP="00B276D5">
            <w:pPr>
              <w:spacing w:before="0" w:after="0"/>
            </w:pPr>
            <w:r w:rsidRPr="00EE6761">
              <w:t>Property Custodian</w:t>
            </w:r>
          </w:p>
        </w:tc>
      </w:tr>
      <w:tr w:rsidR="00B276D5" w:rsidRPr="00EE6761" w:rsidDel="003E257D" w14:paraId="1CBDD95C" w14:textId="77777777" w:rsidTr="00E2671E">
        <w:trPr>
          <w:trHeight w:hRule="exact" w:val="451"/>
        </w:trPr>
        <w:tc>
          <w:tcPr>
            <w:tcW w:w="2097" w:type="dxa"/>
            <w:noWrap/>
            <w:vAlign w:val="center"/>
            <w:hideMark/>
          </w:tcPr>
          <w:p w14:paraId="760CB428" w14:textId="77777777" w:rsidR="00B276D5" w:rsidRPr="00EE6761" w:rsidRDefault="00B276D5" w:rsidP="00B276D5">
            <w:pPr>
              <w:spacing w:before="0" w:after="0"/>
            </w:pPr>
            <w:r w:rsidRPr="00EE6761">
              <w:t>PCard</w:t>
            </w:r>
          </w:p>
        </w:tc>
        <w:tc>
          <w:tcPr>
            <w:tcW w:w="7402" w:type="dxa"/>
            <w:noWrap/>
            <w:vAlign w:val="center"/>
            <w:hideMark/>
          </w:tcPr>
          <w:p w14:paraId="60684F7A" w14:textId="77777777" w:rsidR="00B276D5" w:rsidRPr="00EE6761" w:rsidRDefault="00B276D5" w:rsidP="00B276D5">
            <w:pPr>
              <w:spacing w:before="0" w:after="0"/>
            </w:pPr>
            <w:r w:rsidRPr="00EE6761">
              <w:t>Purchase Card</w:t>
            </w:r>
          </w:p>
        </w:tc>
      </w:tr>
      <w:tr w:rsidR="00B276D5" w:rsidRPr="00EE6761" w:rsidDel="003E257D" w14:paraId="09E6F8C2" w14:textId="77777777" w:rsidTr="00E2671E">
        <w:trPr>
          <w:trHeight w:hRule="exact" w:val="451"/>
        </w:trPr>
        <w:tc>
          <w:tcPr>
            <w:tcW w:w="2097" w:type="dxa"/>
            <w:noWrap/>
            <w:vAlign w:val="center"/>
          </w:tcPr>
          <w:p w14:paraId="3A485053" w14:textId="77777777" w:rsidR="00B276D5" w:rsidRPr="00EE6761" w:rsidRDefault="00B276D5" w:rsidP="00B276D5">
            <w:pPr>
              <w:spacing w:before="0" w:after="0"/>
            </w:pPr>
            <w:r w:rsidRPr="00EE6761">
              <w:t>PII</w:t>
            </w:r>
          </w:p>
        </w:tc>
        <w:tc>
          <w:tcPr>
            <w:tcW w:w="7402" w:type="dxa"/>
            <w:noWrap/>
            <w:vAlign w:val="center"/>
          </w:tcPr>
          <w:p w14:paraId="033E58F2" w14:textId="77777777" w:rsidR="00B276D5" w:rsidRPr="00EE6761" w:rsidRDefault="00B276D5" w:rsidP="00B276D5">
            <w:pPr>
              <w:spacing w:before="0" w:after="0"/>
            </w:pPr>
            <w:r w:rsidRPr="00EE6761">
              <w:t>Personally Identifiable Information</w:t>
            </w:r>
          </w:p>
        </w:tc>
      </w:tr>
      <w:tr w:rsidR="00B276D5" w:rsidRPr="00EE6761" w:rsidDel="003E257D" w14:paraId="11D74E43" w14:textId="77777777" w:rsidTr="00E2671E">
        <w:trPr>
          <w:trHeight w:hRule="exact" w:val="451"/>
        </w:trPr>
        <w:tc>
          <w:tcPr>
            <w:tcW w:w="2097" w:type="dxa"/>
            <w:tcBorders>
              <w:bottom w:val="single" w:sz="4" w:space="0" w:color="auto"/>
            </w:tcBorders>
            <w:noWrap/>
            <w:vAlign w:val="center"/>
            <w:hideMark/>
          </w:tcPr>
          <w:p w14:paraId="7CE1F0D5" w14:textId="77777777" w:rsidR="00B276D5" w:rsidRPr="00EE6761" w:rsidRDefault="00B276D5" w:rsidP="00B276D5">
            <w:pPr>
              <w:spacing w:before="0" w:after="0"/>
            </w:pPr>
            <w:r w:rsidRPr="00EE6761">
              <w:t>PL</w:t>
            </w:r>
          </w:p>
        </w:tc>
        <w:tc>
          <w:tcPr>
            <w:tcW w:w="7402" w:type="dxa"/>
            <w:tcBorders>
              <w:bottom w:val="single" w:sz="4" w:space="0" w:color="auto"/>
            </w:tcBorders>
            <w:noWrap/>
            <w:vAlign w:val="center"/>
            <w:hideMark/>
          </w:tcPr>
          <w:p w14:paraId="02E121B8" w14:textId="77777777" w:rsidR="00B276D5" w:rsidRPr="00EE6761" w:rsidRDefault="00B276D5" w:rsidP="00B276D5">
            <w:pPr>
              <w:spacing w:before="0" w:after="0"/>
            </w:pPr>
            <w:r w:rsidRPr="00EE6761">
              <w:t>Public Law</w:t>
            </w:r>
          </w:p>
        </w:tc>
      </w:tr>
      <w:tr w:rsidR="00B276D5" w:rsidRPr="00EE6761" w:rsidDel="003E257D" w14:paraId="1587D21B" w14:textId="77777777" w:rsidTr="00E2671E">
        <w:trPr>
          <w:trHeight w:hRule="exact" w:val="451"/>
        </w:trPr>
        <w:tc>
          <w:tcPr>
            <w:tcW w:w="2097" w:type="dxa"/>
            <w:tcBorders>
              <w:top w:val="single" w:sz="4" w:space="0" w:color="auto"/>
              <w:left w:val="single" w:sz="4" w:space="0" w:color="auto"/>
              <w:bottom w:val="single" w:sz="4" w:space="0" w:color="auto"/>
              <w:right w:val="single" w:sz="4" w:space="0" w:color="auto"/>
            </w:tcBorders>
            <w:noWrap/>
            <w:vAlign w:val="center"/>
            <w:hideMark/>
          </w:tcPr>
          <w:p w14:paraId="0BE21F96" w14:textId="77777777" w:rsidR="00B276D5" w:rsidRPr="00EE6761" w:rsidRDefault="00B276D5" w:rsidP="00B276D5">
            <w:pPr>
              <w:spacing w:before="0" w:after="0"/>
            </w:pPr>
            <w:r w:rsidRPr="00EE6761">
              <w:t>PM</w:t>
            </w:r>
          </w:p>
        </w:tc>
        <w:tc>
          <w:tcPr>
            <w:tcW w:w="7402" w:type="dxa"/>
            <w:tcBorders>
              <w:top w:val="single" w:sz="4" w:space="0" w:color="auto"/>
              <w:left w:val="single" w:sz="4" w:space="0" w:color="auto"/>
              <w:bottom w:val="single" w:sz="4" w:space="0" w:color="auto"/>
              <w:right w:val="single" w:sz="4" w:space="0" w:color="auto"/>
            </w:tcBorders>
            <w:noWrap/>
            <w:vAlign w:val="center"/>
            <w:hideMark/>
          </w:tcPr>
          <w:p w14:paraId="7CE26D4B" w14:textId="77777777" w:rsidR="00B276D5" w:rsidRPr="00EE6761" w:rsidRDefault="00B276D5" w:rsidP="00B276D5">
            <w:pPr>
              <w:spacing w:before="0" w:after="0"/>
            </w:pPr>
            <w:r w:rsidRPr="00EE6761">
              <w:t>Preventative Maintenance</w:t>
            </w:r>
          </w:p>
        </w:tc>
      </w:tr>
      <w:tr w:rsidR="00B276D5" w:rsidRPr="00EE6761" w:rsidDel="003E257D" w14:paraId="352381FA" w14:textId="77777777" w:rsidTr="00E2671E">
        <w:trPr>
          <w:trHeight w:hRule="exact" w:val="451"/>
        </w:trPr>
        <w:tc>
          <w:tcPr>
            <w:tcW w:w="2097" w:type="dxa"/>
            <w:tcBorders>
              <w:top w:val="single" w:sz="4" w:space="0" w:color="auto"/>
            </w:tcBorders>
            <w:noWrap/>
            <w:vAlign w:val="center"/>
            <w:hideMark/>
          </w:tcPr>
          <w:p w14:paraId="16941307" w14:textId="77777777" w:rsidR="00B276D5" w:rsidRPr="00EE6761" w:rsidRDefault="00B276D5" w:rsidP="00B276D5">
            <w:pPr>
              <w:spacing w:before="0" w:after="0"/>
            </w:pPr>
            <w:r w:rsidRPr="00EE6761">
              <w:t>PMEC</w:t>
            </w:r>
          </w:p>
        </w:tc>
        <w:tc>
          <w:tcPr>
            <w:tcW w:w="7402" w:type="dxa"/>
            <w:tcBorders>
              <w:top w:val="single" w:sz="4" w:space="0" w:color="auto"/>
            </w:tcBorders>
            <w:noWrap/>
            <w:vAlign w:val="center"/>
            <w:hideMark/>
          </w:tcPr>
          <w:p w14:paraId="49AAB661" w14:textId="77777777" w:rsidR="00B276D5" w:rsidRPr="00EE6761" w:rsidRDefault="00B276D5" w:rsidP="00B276D5">
            <w:pPr>
              <w:spacing w:before="0" w:after="0"/>
            </w:pPr>
            <w:r w:rsidRPr="00EE6761">
              <w:t>Property Management Executive Council</w:t>
            </w:r>
          </w:p>
        </w:tc>
      </w:tr>
      <w:tr w:rsidR="00B276D5" w:rsidRPr="00EE6761" w:rsidDel="003E257D" w14:paraId="17C6236D" w14:textId="77777777" w:rsidTr="00E2671E">
        <w:trPr>
          <w:trHeight w:hRule="exact" w:val="451"/>
        </w:trPr>
        <w:tc>
          <w:tcPr>
            <w:tcW w:w="2097" w:type="dxa"/>
            <w:noWrap/>
            <w:vAlign w:val="center"/>
            <w:hideMark/>
          </w:tcPr>
          <w:p w14:paraId="2E3E2C63" w14:textId="77777777" w:rsidR="00B276D5" w:rsidRPr="00EE6761" w:rsidRDefault="00B276D5" w:rsidP="00B276D5">
            <w:pPr>
              <w:spacing w:before="0" w:after="0"/>
            </w:pPr>
            <w:r w:rsidRPr="00EE6761">
              <w:t>PMO</w:t>
            </w:r>
          </w:p>
        </w:tc>
        <w:tc>
          <w:tcPr>
            <w:tcW w:w="7402" w:type="dxa"/>
            <w:noWrap/>
            <w:vAlign w:val="center"/>
            <w:hideMark/>
          </w:tcPr>
          <w:p w14:paraId="2239A044" w14:textId="77777777" w:rsidR="00B276D5" w:rsidRPr="00EE6761" w:rsidRDefault="00B276D5" w:rsidP="00B276D5">
            <w:pPr>
              <w:spacing w:before="0" w:after="0"/>
            </w:pPr>
            <w:r w:rsidRPr="00EE6761">
              <w:t>Property Management Officer</w:t>
            </w:r>
          </w:p>
        </w:tc>
      </w:tr>
      <w:tr w:rsidR="00B276D5" w:rsidRPr="00EE6761" w:rsidDel="003E257D" w14:paraId="7987E50D" w14:textId="77777777" w:rsidTr="00E2671E">
        <w:trPr>
          <w:trHeight w:hRule="exact" w:val="451"/>
        </w:trPr>
        <w:tc>
          <w:tcPr>
            <w:tcW w:w="2097" w:type="dxa"/>
            <w:noWrap/>
            <w:vAlign w:val="center"/>
            <w:hideMark/>
          </w:tcPr>
          <w:p w14:paraId="2749D475" w14:textId="77777777" w:rsidR="00B276D5" w:rsidRPr="00EE6761" w:rsidRDefault="00B276D5" w:rsidP="00B276D5">
            <w:pPr>
              <w:spacing w:before="0" w:after="0"/>
            </w:pPr>
            <w:r w:rsidRPr="00EE6761">
              <w:lastRenderedPageBreak/>
              <w:t>PO</w:t>
            </w:r>
          </w:p>
        </w:tc>
        <w:tc>
          <w:tcPr>
            <w:tcW w:w="7402" w:type="dxa"/>
            <w:noWrap/>
            <w:vAlign w:val="center"/>
            <w:hideMark/>
          </w:tcPr>
          <w:p w14:paraId="56684766" w14:textId="77777777" w:rsidR="00B276D5" w:rsidRPr="00EE6761" w:rsidRDefault="00B276D5" w:rsidP="00B276D5">
            <w:pPr>
              <w:spacing w:before="0" w:after="0"/>
            </w:pPr>
            <w:r w:rsidRPr="00EE6761">
              <w:t>Property Official</w:t>
            </w:r>
          </w:p>
        </w:tc>
      </w:tr>
      <w:tr w:rsidR="00B276D5" w:rsidRPr="00EE6761" w:rsidDel="003E257D" w14:paraId="3241D139" w14:textId="77777777" w:rsidTr="00D14651">
        <w:trPr>
          <w:trHeight w:hRule="exact" w:val="451"/>
        </w:trPr>
        <w:tc>
          <w:tcPr>
            <w:tcW w:w="2097" w:type="dxa"/>
            <w:tcBorders>
              <w:bottom w:val="single" w:sz="4" w:space="0" w:color="auto"/>
            </w:tcBorders>
            <w:noWrap/>
            <w:vAlign w:val="center"/>
            <w:hideMark/>
          </w:tcPr>
          <w:p w14:paraId="6D6B0B1F" w14:textId="77777777" w:rsidR="00B276D5" w:rsidRPr="00EE6761" w:rsidRDefault="00B276D5" w:rsidP="00B276D5">
            <w:pPr>
              <w:spacing w:before="0" w:after="0"/>
            </w:pPr>
            <w:r w:rsidRPr="00EE6761">
              <w:t>POC</w:t>
            </w:r>
          </w:p>
        </w:tc>
        <w:tc>
          <w:tcPr>
            <w:tcW w:w="7402" w:type="dxa"/>
            <w:tcBorders>
              <w:bottom w:val="single" w:sz="4" w:space="0" w:color="auto"/>
            </w:tcBorders>
            <w:noWrap/>
            <w:vAlign w:val="center"/>
            <w:hideMark/>
          </w:tcPr>
          <w:p w14:paraId="3E969794" w14:textId="77777777" w:rsidR="00B276D5" w:rsidRPr="00EE6761" w:rsidRDefault="00B276D5" w:rsidP="00B276D5">
            <w:pPr>
              <w:spacing w:before="0" w:after="0"/>
            </w:pPr>
            <w:r w:rsidRPr="00EE6761">
              <w:t>Point of Contact</w:t>
            </w:r>
          </w:p>
        </w:tc>
      </w:tr>
      <w:tr w:rsidR="00B276D5" w:rsidRPr="00EE6761" w:rsidDel="003E257D" w14:paraId="57181196" w14:textId="77777777" w:rsidTr="00D14651">
        <w:trPr>
          <w:trHeight w:hRule="exact" w:val="451"/>
        </w:trPr>
        <w:tc>
          <w:tcPr>
            <w:tcW w:w="2097" w:type="dxa"/>
            <w:tcBorders>
              <w:top w:val="single" w:sz="4" w:space="0" w:color="auto"/>
              <w:left w:val="single" w:sz="4" w:space="0" w:color="auto"/>
              <w:bottom w:val="single" w:sz="4" w:space="0" w:color="auto"/>
              <w:right w:val="single" w:sz="4" w:space="0" w:color="auto"/>
            </w:tcBorders>
            <w:noWrap/>
            <w:vAlign w:val="center"/>
            <w:hideMark/>
          </w:tcPr>
          <w:p w14:paraId="220443FC" w14:textId="77777777" w:rsidR="00B276D5" w:rsidRPr="00EE6761" w:rsidRDefault="00B276D5" w:rsidP="00B276D5">
            <w:pPr>
              <w:spacing w:before="0" w:after="0"/>
            </w:pPr>
            <w:r w:rsidRPr="00EE6761">
              <w:t>PPMM</w:t>
            </w:r>
          </w:p>
        </w:tc>
        <w:tc>
          <w:tcPr>
            <w:tcW w:w="7402" w:type="dxa"/>
            <w:tcBorders>
              <w:top w:val="single" w:sz="4" w:space="0" w:color="auto"/>
              <w:left w:val="single" w:sz="4" w:space="0" w:color="auto"/>
              <w:bottom w:val="single" w:sz="4" w:space="0" w:color="auto"/>
              <w:right w:val="single" w:sz="4" w:space="0" w:color="auto"/>
            </w:tcBorders>
            <w:noWrap/>
            <w:vAlign w:val="center"/>
            <w:hideMark/>
          </w:tcPr>
          <w:p w14:paraId="18B0F0F1" w14:textId="77777777" w:rsidR="00B276D5" w:rsidRPr="00EE6761" w:rsidRDefault="00B276D5" w:rsidP="00B276D5">
            <w:pPr>
              <w:spacing w:before="0" w:after="0"/>
            </w:pPr>
            <w:r w:rsidRPr="00EE6761">
              <w:t>Personal Property Management Manual</w:t>
            </w:r>
          </w:p>
        </w:tc>
      </w:tr>
      <w:tr w:rsidR="00B276D5" w:rsidRPr="00EE6761" w:rsidDel="003E257D" w14:paraId="5018F58C" w14:textId="77777777" w:rsidTr="00D14651">
        <w:trPr>
          <w:trHeight w:hRule="exact" w:val="451"/>
        </w:trPr>
        <w:tc>
          <w:tcPr>
            <w:tcW w:w="2097" w:type="dxa"/>
            <w:tcBorders>
              <w:top w:val="single" w:sz="4" w:space="0" w:color="auto"/>
            </w:tcBorders>
            <w:noWrap/>
            <w:vAlign w:val="center"/>
            <w:hideMark/>
          </w:tcPr>
          <w:p w14:paraId="51677EA2" w14:textId="77777777" w:rsidR="00B276D5" w:rsidRPr="00EE6761" w:rsidRDefault="00B276D5" w:rsidP="00B276D5">
            <w:pPr>
              <w:spacing w:before="0" w:after="0"/>
            </w:pPr>
            <w:r w:rsidRPr="00EE6761">
              <w:t>PPMS</w:t>
            </w:r>
          </w:p>
        </w:tc>
        <w:tc>
          <w:tcPr>
            <w:tcW w:w="7402" w:type="dxa"/>
            <w:tcBorders>
              <w:top w:val="single" w:sz="4" w:space="0" w:color="auto"/>
            </w:tcBorders>
            <w:noWrap/>
            <w:vAlign w:val="center"/>
            <w:hideMark/>
          </w:tcPr>
          <w:p w14:paraId="0A71F036" w14:textId="77777777" w:rsidR="00B276D5" w:rsidRPr="00EE6761" w:rsidRDefault="00B276D5" w:rsidP="00B276D5">
            <w:pPr>
              <w:spacing w:before="0" w:after="0"/>
            </w:pPr>
            <w:r w:rsidRPr="00EE6761">
              <w:t>Personal Property Management System</w:t>
            </w:r>
          </w:p>
        </w:tc>
      </w:tr>
      <w:tr w:rsidR="00B276D5" w:rsidRPr="00EE6761" w:rsidDel="003E257D" w14:paraId="0B8DB411" w14:textId="77777777" w:rsidTr="00E2671E">
        <w:trPr>
          <w:trHeight w:hRule="exact" w:val="451"/>
        </w:trPr>
        <w:tc>
          <w:tcPr>
            <w:tcW w:w="2097" w:type="dxa"/>
            <w:noWrap/>
            <w:vAlign w:val="center"/>
            <w:hideMark/>
          </w:tcPr>
          <w:p w14:paraId="6890E2F5" w14:textId="78154F4F" w:rsidR="00B276D5" w:rsidRPr="00EE6761" w:rsidRDefault="00BE68AF" w:rsidP="00B276D5">
            <w:pPr>
              <w:spacing w:before="0" w:after="0"/>
            </w:pPr>
            <w:r>
              <w:t>PP</w:t>
            </w:r>
            <w:r w:rsidR="00B276D5" w:rsidRPr="00EE6761">
              <w:t>TD</w:t>
            </w:r>
          </w:p>
        </w:tc>
        <w:tc>
          <w:tcPr>
            <w:tcW w:w="7402" w:type="dxa"/>
            <w:noWrap/>
            <w:vAlign w:val="center"/>
            <w:hideMark/>
          </w:tcPr>
          <w:p w14:paraId="195FCED0" w14:textId="06F16FDC" w:rsidR="00B276D5" w:rsidRPr="00EE6761" w:rsidRDefault="00B276D5" w:rsidP="00BE68AF">
            <w:pPr>
              <w:spacing w:before="0" w:after="0"/>
            </w:pPr>
            <w:r w:rsidRPr="00EE6761">
              <w:t xml:space="preserve">Personal Property </w:t>
            </w:r>
            <w:r w:rsidR="00BE68AF">
              <w:t xml:space="preserve">and </w:t>
            </w:r>
            <w:r w:rsidRPr="00EE6761">
              <w:t>Transportation Division</w:t>
            </w:r>
          </w:p>
        </w:tc>
      </w:tr>
      <w:tr w:rsidR="00B276D5" w:rsidRPr="00EE6761" w:rsidDel="003E257D" w14:paraId="49BF8229" w14:textId="77777777" w:rsidTr="00E2671E">
        <w:trPr>
          <w:trHeight w:hRule="exact" w:val="451"/>
        </w:trPr>
        <w:tc>
          <w:tcPr>
            <w:tcW w:w="2097" w:type="dxa"/>
            <w:noWrap/>
            <w:vAlign w:val="center"/>
            <w:hideMark/>
          </w:tcPr>
          <w:p w14:paraId="5641B3FC" w14:textId="77777777" w:rsidR="00B276D5" w:rsidRPr="00EE6761" w:rsidRDefault="00B276D5" w:rsidP="00B276D5">
            <w:pPr>
              <w:spacing w:before="0" w:after="0"/>
            </w:pPr>
            <w:r w:rsidRPr="00EE6761">
              <w:t>PPRT</w:t>
            </w:r>
          </w:p>
        </w:tc>
        <w:tc>
          <w:tcPr>
            <w:tcW w:w="7402" w:type="dxa"/>
            <w:noWrap/>
            <w:vAlign w:val="center"/>
            <w:hideMark/>
          </w:tcPr>
          <w:p w14:paraId="31A2B326" w14:textId="77777777" w:rsidR="00B276D5" w:rsidRPr="00EE6761" w:rsidRDefault="00B276D5" w:rsidP="00B276D5">
            <w:pPr>
              <w:spacing w:before="0" w:after="0"/>
            </w:pPr>
            <w:r w:rsidRPr="00EE6761">
              <w:t>Personal Property Reporting Tool</w:t>
            </w:r>
          </w:p>
        </w:tc>
      </w:tr>
      <w:tr w:rsidR="00B276D5" w:rsidRPr="00EE6761" w:rsidDel="003E257D" w14:paraId="35E61437" w14:textId="77777777" w:rsidTr="00E2671E">
        <w:trPr>
          <w:trHeight w:hRule="exact" w:val="451"/>
        </w:trPr>
        <w:tc>
          <w:tcPr>
            <w:tcW w:w="2097" w:type="dxa"/>
            <w:noWrap/>
            <w:vAlign w:val="center"/>
            <w:hideMark/>
          </w:tcPr>
          <w:p w14:paraId="52F13210" w14:textId="77777777" w:rsidR="00B276D5" w:rsidRPr="00EE6761" w:rsidRDefault="00B276D5" w:rsidP="00B276D5">
            <w:pPr>
              <w:spacing w:before="0" w:after="0"/>
            </w:pPr>
            <w:r w:rsidRPr="00EE6761">
              <w:t>RO</w:t>
            </w:r>
          </w:p>
        </w:tc>
        <w:tc>
          <w:tcPr>
            <w:tcW w:w="7402" w:type="dxa"/>
            <w:noWrap/>
            <w:vAlign w:val="center"/>
            <w:hideMark/>
          </w:tcPr>
          <w:p w14:paraId="0A1A817B" w14:textId="77777777" w:rsidR="00B276D5" w:rsidRPr="00EE6761" w:rsidRDefault="00B276D5" w:rsidP="00B276D5">
            <w:pPr>
              <w:spacing w:before="0" w:after="0"/>
            </w:pPr>
            <w:r w:rsidRPr="00EE6761" w:rsidDel="00F10734">
              <w:t>Receiving Offic</w:t>
            </w:r>
            <w:r w:rsidRPr="00EE6761">
              <w:t>ial</w:t>
            </w:r>
          </w:p>
        </w:tc>
      </w:tr>
      <w:tr w:rsidR="00B276D5" w:rsidRPr="00EE6761" w:rsidDel="003E257D" w14:paraId="6C924860" w14:textId="77777777" w:rsidTr="00E2671E">
        <w:trPr>
          <w:trHeight w:hRule="exact" w:val="451"/>
        </w:trPr>
        <w:tc>
          <w:tcPr>
            <w:tcW w:w="2097" w:type="dxa"/>
            <w:noWrap/>
            <w:vAlign w:val="center"/>
            <w:hideMark/>
          </w:tcPr>
          <w:p w14:paraId="56A2553A" w14:textId="77777777" w:rsidR="00B276D5" w:rsidRPr="00EE6761" w:rsidRDefault="00B276D5" w:rsidP="00B276D5">
            <w:pPr>
              <w:spacing w:before="0" w:after="0"/>
            </w:pPr>
            <w:r w:rsidRPr="00EE6761">
              <w:t>SF</w:t>
            </w:r>
          </w:p>
        </w:tc>
        <w:tc>
          <w:tcPr>
            <w:tcW w:w="7402" w:type="dxa"/>
            <w:noWrap/>
            <w:vAlign w:val="center"/>
            <w:hideMark/>
          </w:tcPr>
          <w:p w14:paraId="2CAC6458" w14:textId="77777777" w:rsidR="00B276D5" w:rsidRPr="00EE6761" w:rsidRDefault="00B276D5" w:rsidP="00B276D5">
            <w:pPr>
              <w:spacing w:before="0" w:after="0"/>
            </w:pPr>
            <w:r w:rsidRPr="00EE6761">
              <w:t>Standard Form</w:t>
            </w:r>
          </w:p>
        </w:tc>
      </w:tr>
      <w:tr w:rsidR="00B276D5" w:rsidRPr="00EE6761" w:rsidDel="003E257D" w14:paraId="24AE2EA7" w14:textId="77777777" w:rsidTr="00E2671E">
        <w:trPr>
          <w:trHeight w:hRule="exact" w:val="451"/>
        </w:trPr>
        <w:tc>
          <w:tcPr>
            <w:tcW w:w="2097" w:type="dxa"/>
            <w:tcBorders>
              <w:bottom w:val="single" w:sz="4" w:space="0" w:color="auto"/>
            </w:tcBorders>
            <w:noWrap/>
            <w:vAlign w:val="center"/>
          </w:tcPr>
          <w:p w14:paraId="42EF84DC" w14:textId="77777777" w:rsidR="00B276D5" w:rsidRPr="00EE6761" w:rsidRDefault="00B276D5" w:rsidP="00B276D5">
            <w:pPr>
              <w:spacing w:before="0" w:after="0"/>
            </w:pPr>
            <w:r w:rsidRPr="00EE6761">
              <w:t>U.S.</w:t>
            </w:r>
          </w:p>
        </w:tc>
        <w:tc>
          <w:tcPr>
            <w:tcW w:w="7402" w:type="dxa"/>
            <w:tcBorders>
              <w:bottom w:val="single" w:sz="4" w:space="0" w:color="auto"/>
            </w:tcBorders>
            <w:noWrap/>
            <w:vAlign w:val="center"/>
          </w:tcPr>
          <w:p w14:paraId="79C8BAAB" w14:textId="77777777" w:rsidR="00B276D5" w:rsidRPr="00EE6761" w:rsidRDefault="00B276D5" w:rsidP="00B276D5">
            <w:pPr>
              <w:spacing w:before="0" w:after="0"/>
            </w:pPr>
            <w:r w:rsidRPr="00EE6761">
              <w:t>United States</w:t>
            </w:r>
          </w:p>
        </w:tc>
      </w:tr>
      <w:tr w:rsidR="00B276D5" w:rsidRPr="00EE6761" w:rsidDel="003E257D" w14:paraId="3E3F8911" w14:textId="77777777" w:rsidTr="00E2671E">
        <w:trPr>
          <w:trHeight w:hRule="exact" w:val="451"/>
        </w:trPr>
        <w:tc>
          <w:tcPr>
            <w:tcW w:w="2097" w:type="dxa"/>
            <w:tcBorders>
              <w:bottom w:val="single" w:sz="4" w:space="0" w:color="auto"/>
            </w:tcBorders>
            <w:noWrap/>
            <w:vAlign w:val="center"/>
            <w:hideMark/>
          </w:tcPr>
          <w:p w14:paraId="49409250" w14:textId="77777777" w:rsidR="00B276D5" w:rsidRPr="00EE6761" w:rsidRDefault="00B276D5" w:rsidP="00B276D5">
            <w:pPr>
              <w:spacing w:before="0" w:after="0"/>
            </w:pPr>
            <w:r w:rsidRPr="00EE6761">
              <w:t>U.S.C.</w:t>
            </w:r>
          </w:p>
        </w:tc>
        <w:tc>
          <w:tcPr>
            <w:tcW w:w="7402" w:type="dxa"/>
            <w:tcBorders>
              <w:bottom w:val="single" w:sz="4" w:space="0" w:color="auto"/>
            </w:tcBorders>
            <w:noWrap/>
            <w:vAlign w:val="center"/>
            <w:hideMark/>
          </w:tcPr>
          <w:p w14:paraId="4D39D224" w14:textId="77777777" w:rsidR="00B276D5" w:rsidRPr="00EE6761" w:rsidRDefault="00B276D5" w:rsidP="00B276D5">
            <w:pPr>
              <w:spacing w:before="0" w:after="0"/>
            </w:pPr>
            <w:r w:rsidRPr="00EE6761">
              <w:t>United States Code</w:t>
            </w:r>
          </w:p>
        </w:tc>
      </w:tr>
      <w:tr w:rsidR="0020537B" w:rsidRPr="00EE6761" w:rsidDel="003E257D" w14:paraId="70FA51B4" w14:textId="77777777" w:rsidTr="00E2671E">
        <w:trPr>
          <w:trHeight w:hRule="exact" w:val="451"/>
        </w:trPr>
        <w:tc>
          <w:tcPr>
            <w:tcW w:w="2097" w:type="dxa"/>
            <w:tcBorders>
              <w:top w:val="single" w:sz="4" w:space="0" w:color="auto"/>
              <w:left w:val="single" w:sz="4" w:space="0" w:color="auto"/>
              <w:bottom w:val="single" w:sz="4" w:space="0" w:color="auto"/>
              <w:right w:val="single" w:sz="4" w:space="0" w:color="auto"/>
            </w:tcBorders>
            <w:noWrap/>
            <w:vAlign w:val="center"/>
          </w:tcPr>
          <w:p w14:paraId="560C999F" w14:textId="203014FB" w:rsidR="0020537B" w:rsidRPr="00EE6761" w:rsidRDefault="0020537B" w:rsidP="00B276D5">
            <w:pPr>
              <w:spacing w:before="0" w:after="0"/>
            </w:pPr>
            <w:r>
              <w:t>USFCS</w:t>
            </w:r>
          </w:p>
        </w:tc>
        <w:tc>
          <w:tcPr>
            <w:tcW w:w="7402" w:type="dxa"/>
            <w:tcBorders>
              <w:top w:val="single" w:sz="4" w:space="0" w:color="auto"/>
              <w:left w:val="single" w:sz="4" w:space="0" w:color="auto"/>
              <w:bottom w:val="single" w:sz="4" w:space="0" w:color="auto"/>
              <w:right w:val="single" w:sz="4" w:space="0" w:color="auto"/>
            </w:tcBorders>
            <w:noWrap/>
            <w:vAlign w:val="center"/>
          </w:tcPr>
          <w:p w14:paraId="3C6E5D33" w14:textId="02E1C584" w:rsidR="0020537B" w:rsidRPr="00EE6761" w:rsidRDefault="0020537B" w:rsidP="0020537B">
            <w:pPr>
              <w:spacing w:before="0" w:after="0"/>
            </w:pPr>
            <w:r>
              <w:t>United States and Foreign Commercial Services</w:t>
            </w:r>
          </w:p>
        </w:tc>
      </w:tr>
      <w:tr w:rsidR="00B276D5" w:rsidRPr="00EE6761" w:rsidDel="003E257D" w14:paraId="14AC2099" w14:textId="77777777" w:rsidTr="00E2671E">
        <w:trPr>
          <w:trHeight w:hRule="exact" w:val="451"/>
        </w:trPr>
        <w:tc>
          <w:tcPr>
            <w:tcW w:w="2097" w:type="dxa"/>
            <w:tcBorders>
              <w:top w:val="single" w:sz="4" w:space="0" w:color="auto"/>
              <w:left w:val="single" w:sz="4" w:space="0" w:color="auto"/>
              <w:bottom w:val="single" w:sz="4" w:space="0" w:color="auto"/>
              <w:right w:val="single" w:sz="4" w:space="0" w:color="auto"/>
            </w:tcBorders>
            <w:noWrap/>
            <w:vAlign w:val="center"/>
            <w:hideMark/>
          </w:tcPr>
          <w:p w14:paraId="267A30C9" w14:textId="77777777" w:rsidR="00B276D5" w:rsidRPr="00EE6761" w:rsidRDefault="00B276D5" w:rsidP="00B276D5">
            <w:pPr>
              <w:spacing w:before="0" w:after="0"/>
            </w:pPr>
            <w:r w:rsidRPr="00EE6761">
              <w:t>USPTO</w:t>
            </w:r>
          </w:p>
        </w:tc>
        <w:tc>
          <w:tcPr>
            <w:tcW w:w="7402" w:type="dxa"/>
            <w:tcBorders>
              <w:top w:val="single" w:sz="4" w:space="0" w:color="auto"/>
              <w:left w:val="single" w:sz="4" w:space="0" w:color="auto"/>
              <w:bottom w:val="single" w:sz="4" w:space="0" w:color="auto"/>
              <w:right w:val="single" w:sz="4" w:space="0" w:color="auto"/>
            </w:tcBorders>
            <w:noWrap/>
            <w:vAlign w:val="center"/>
            <w:hideMark/>
          </w:tcPr>
          <w:p w14:paraId="38AE602B" w14:textId="77777777" w:rsidR="00B276D5" w:rsidRPr="00EE6761" w:rsidRDefault="00B276D5" w:rsidP="00B276D5">
            <w:pPr>
              <w:spacing w:before="0" w:after="0"/>
            </w:pPr>
            <w:r w:rsidRPr="00EE6761">
              <w:t>United States Patent and Trademark Office</w:t>
            </w:r>
          </w:p>
        </w:tc>
      </w:tr>
    </w:tbl>
    <w:p w14:paraId="2A6B524B" w14:textId="77777777" w:rsidR="00F2544E" w:rsidRDefault="00F2544E" w:rsidP="00316065"/>
    <w:p w14:paraId="7240D060" w14:textId="77777777" w:rsidR="00F2544E" w:rsidRDefault="00F2544E" w:rsidP="00316065"/>
    <w:p w14:paraId="3B86D781" w14:textId="77777777" w:rsidR="00F2544E" w:rsidRDefault="00F2544E" w:rsidP="00316065"/>
    <w:p w14:paraId="3F06479B" w14:textId="77777777" w:rsidR="00F2544E" w:rsidRDefault="00F2544E" w:rsidP="00316065"/>
    <w:p w14:paraId="6EF5D3AE" w14:textId="77777777" w:rsidR="00F2544E" w:rsidRDefault="00F2544E" w:rsidP="00316065"/>
    <w:p w14:paraId="67C6BA43" w14:textId="77777777" w:rsidR="00F2544E" w:rsidRDefault="00F2544E" w:rsidP="00316065"/>
    <w:p w14:paraId="7CEBB742" w14:textId="77777777" w:rsidR="00807D3A" w:rsidRDefault="00807D3A" w:rsidP="00316065">
      <w:pPr>
        <w:pStyle w:val="Heading1"/>
        <w:spacing w:before="0"/>
      </w:pPr>
      <w:bookmarkStart w:id="583" w:name="_APPENDIX_C:_"/>
      <w:bookmarkEnd w:id="583"/>
    </w:p>
    <w:p w14:paraId="197DACA1" w14:textId="77777777" w:rsidR="00807D3A" w:rsidRDefault="00807D3A" w:rsidP="00316065">
      <w:pPr>
        <w:pStyle w:val="Heading1"/>
        <w:spacing w:before="0"/>
      </w:pPr>
    </w:p>
    <w:p w14:paraId="51C21DB3" w14:textId="77777777" w:rsidR="00807D3A" w:rsidRDefault="00807D3A" w:rsidP="00316065">
      <w:pPr>
        <w:pStyle w:val="Heading1"/>
        <w:spacing w:before="0"/>
      </w:pPr>
    </w:p>
    <w:p w14:paraId="3F7FF090" w14:textId="77777777" w:rsidR="00807D3A" w:rsidRDefault="00807D3A" w:rsidP="00316065">
      <w:pPr>
        <w:pStyle w:val="Heading1"/>
        <w:spacing w:before="0"/>
      </w:pPr>
    </w:p>
    <w:p w14:paraId="77E0E2A2" w14:textId="77777777" w:rsidR="00807D3A" w:rsidRDefault="00807D3A" w:rsidP="00316065">
      <w:pPr>
        <w:pStyle w:val="Heading1"/>
        <w:spacing w:before="0"/>
      </w:pPr>
    </w:p>
    <w:p w14:paraId="437BD7B2" w14:textId="77777777" w:rsidR="00807D3A" w:rsidRDefault="00807D3A" w:rsidP="00316065">
      <w:pPr>
        <w:pStyle w:val="Heading1"/>
        <w:spacing w:before="0"/>
      </w:pPr>
    </w:p>
    <w:p w14:paraId="6E63751A" w14:textId="77777777" w:rsidR="00807D3A" w:rsidRDefault="00807D3A" w:rsidP="00316065">
      <w:pPr>
        <w:pStyle w:val="Heading1"/>
        <w:spacing w:before="0"/>
      </w:pPr>
    </w:p>
    <w:p w14:paraId="667D8A4E" w14:textId="77777777" w:rsidR="00807D3A" w:rsidRDefault="00807D3A" w:rsidP="00316065">
      <w:pPr>
        <w:pStyle w:val="Heading1"/>
        <w:spacing w:before="0"/>
      </w:pPr>
    </w:p>
    <w:p w14:paraId="52838A7A" w14:textId="77777777" w:rsidR="00807D3A" w:rsidRDefault="00807D3A" w:rsidP="00316065">
      <w:pPr>
        <w:pStyle w:val="Heading1"/>
        <w:spacing w:before="0"/>
      </w:pPr>
    </w:p>
    <w:p w14:paraId="47F8BC36" w14:textId="77777777" w:rsidR="00807D3A" w:rsidRDefault="00807D3A" w:rsidP="00316065">
      <w:pPr>
        <w:pStyle w:val="Heading1"/>
        <w:spacing w:before="0"/>
      </w:pPr>
    </w:p>
    <w:p w14:paraId="3BBE73BB" w14:textId="685CB781" w:rsidR="004F73F7" w:rsidRPr="00EE6761" w:rsidRDefault="003A70BD" w:rsidP="00316065">
      <w:pPr>
        <w:pStyle w:val="Heading1"/>
        <w:spacing w:before="0"/>
      </w:pPr>
      <w:bookmarkStart w:id="584" w:name="_Toc498330491"/>
      <w:r w:rsidRPr="00EE6761">
        <w:lastRenderedPageBreak/>
        <w:t>A</w:t>
      </w:r>
      <w:r w:rsidR="008C2EEF">
        <w:t xml:space="preserve">PPENDIX </w:t>
      </w:r>
      <w:r w:rsidR="00F2544E">
        <w:t>C</w:t>
      </w:r>
      <w:r w:rsidR="008C2EEF">
        <w:t xml:space="preserve">:  </w:t>
      </w:r>
      <w:r w:rsidR="004F73F7" w:rsidRPr="00EE6761">
        <w:t>PROPERTY OFFICIAL (PO) PERFORMANCE CRITICIAL ELEMENTS</w:t>
      </w:r>
      <w:bookmarkEnd w:id="584"/>
    </w:p>
    <w:p w14:paraId="146A9E62" w14:textId="77777777" w:rsidR="004F73F7" w:rsidRPr="00EE6761" w:rsidRDefault="004F73F7" w:rsidP="00316065">
      <w:pPr>
        <w:pStyle w:val="Body1"/>
        <w:rPr>
          <w:rFonts w:ascii="Times New Roman" w:eastAsia="Times New Roman" w:hAnsi="Times New Roman"/>
          <w:b/>
          <w:color w:val="auto"/>
          <w:szCs w:val="24"/>
        </w:rPr>
      </w:pPr>
    </w:p>
    <w:p w14:paraId="594ADA16" w14:textId="77777777" w:rsidR="003A578C" w:rsidRPr="00EE6761" w:rsidRDefault="003A578C" w:rsidP="00316065">
      <w:pPr>
        <w:pStyle w:val="Body1"/>
        <w:rPr>
          <w:rFonts w:ascii="Times New Roman" w:eastAsia="Times New Roman" w:hAnsi="Times New Roman"/>
          <w:b/>
          <w:color w:val="auto"/>
          <w:szCs w:val="24"/>
        </w:rPr>
      </w:pPr>
      <w:r w:rsidRPr="00EE6761">
        <w:rPr>
          <w:rFonts w:ascii="Times New Roman" w:eastAsia="Times New Roman" w:hAnsi="Times New Roman"/>
          <w:b/>
          <w:color w:val="auto"/>
          <w:szCs w:val="24"/>
        </w:rPr>
        <w:t xml:space="preserve">Guidance:  </w:t>
      </w:r>
      <w:r w:rsidRPr="00EE6761">
        <w:rPr>
          <w:rFonts w:ascii="Times New Roman" w:eastAsia="Times New Roman" w:hAnsi="Times New Roman"/>
          <w:color w:val="auto"/>
          <w:szCs w:val="24"/>
        </w:rPr>
        <w:t xml:space="preserve">The critical elements outlined below must be a standalone element within a </w:t>
      </w:r>
      <w:r w:rsidR="001243ED" w:rsidRPr="00EE6761">
        <w:rPr>
          <w:rFonts w:ascii="Times New Roman" w:eastAsia="Times New Roman" w:hAnsi="Times New Roman"/>
          <w:color w:val="auto"/>
          <w:szCs w:val="24"/>
        </w:rPr>
        <w:t>POs</w:t>
      </w:r>
      <w:r w:rsidRPr="00EE6761">
        <w:rPr>
          <w:rFonts w:ascii="Times New Roman" w:eastAsia="Times New Roman" w:hAnsi="Times New Roman"/>
          <w:color w:val="auto"/>
          <w:szCs w:val="24"/>
        </w:rPr>
        <w:t xml:space="preserve"> performance plan.  When assigning a critical weight, the </w:t>
      </w:r>
      <w:r w:rsidR="001243ED" w:rsidRPr="00EE6761">
        <w:rPr>
          <w:rFonts w:ascii="Times New Roman" w:eastAsia="Times New Roman" w:hAnsi="Times New Roman"/>
          <w:color w:val="auto"/>
          <w:szCs w:val="24"/>
        </w:rPr>
        <w:t>POs</w:t>
      </w:r>
      <w:r w:rsidRPr="00EE6761">
        <w:rPr>
          <w:rFonts w:ascii="Times New Roman" w:eastAsia="Times New Roman" w:hAnsi="Times New Roman"/>
          <w:color w:val="auto"/>
          <w:szCs w:val="24"/>
        </w:rPr>
        <w:t xml:space="preserve"> supervisor is responsible for assigning the respective critical weight.  For guidance on assigning critical weights, the </w:t>
      </w:r>
      <w:r w:rsidR="001243ED" w:rsidRPr="00EE6761">
        <w:rPr>
          <w:rFonts w:ascii="Times New Roman" w:eastAsia="Times New Roman" w:hAnsi="Times New Roman"/>
          <w:color w:val="auto"/>
          <w:szCs w:val="24"/>
        </w:rPr>
        <w:t>POs</w:t>
      </w:r>
      <w:r w:rsidRPr="00EE6761">
        <w:rPr>
          <w:rFonts w:ascii="Times New Roman" w:eastAsia="Times New Roman" w:hAnsi="Times New Roman"/>
          <w:color w:val="auto"/>
          <w:szCs w:val="24"/>
        </w:rPr>
        <w:t xml:space="preserve"> supervisor should consult with their Servicing Human Resources Office.</w:t>
      </w:r>
    </w:p>
    <w:p w14:paraId="279D5895" w14:textId="77777777" w:rsidR="003A578C" w:rsidRPr="00EE6761" w:rsidRDefault="003A578C" w:rsidP="00316065">
      <w:pPr>
        <w:pStyle w:val="Body1"/>
        <w:jc w:val="center"/>
        <w:rPr>
          <w:rFonts w:ascii="Times New Roman" w:eastAsia="Times New Roman" w:hAnsi="Times New Roman"/>
          <w:b/>
          <w:color w:val="auto"/>
          <w:szCs w:val="24"/>
        </w:rPr>
      </w:pPr>
    </w:p>
    <w:p w14:paraId="5A5C16C2" w14:textId="77777777" w:rsidR="003A578C" w:rsidRPr="00EE6761" w:rsidRDefault="003A578C" w:rsidP="00316065">
      <w:pPr>
        <w:pStyle w:val="Body1"/>
        <w:jc w:val="center"/>
        <w:rPr>
          <w:rFonts w:ascii="Times New Roman" w:eastAsia="Times New Roman" w:hAnsi="Times New Roman"/>
          <w:b/>
          <w:color w:val="auto"/>
          <w:szCs w:val="24"/>
        </w:rPr>
      </w:pPr>
    </w:p>
    <w:p w14:paraId="19E1E705" w14:textId="77777777" w:rsidR="003A578C" w:rsidRPr="00EE6761" w:rsidRDefault="003A578C" w:rsidP="00316065">
      <w:pPr>
        <w:pStyle w:val="Body1"/>
        <w:jc w:val="center"/>
        <w:rPr>
          <w:rFonts w:ascii="Times New Roman" w:eastAsia="Times New Roman" w:hAnsi="Times New Roman"/>
          <w:b/>
          <w:color w:val="auto"/>
          <w:szCs w:val="24"/>
        </w:rPr>
      </w:pPr>
    </w:p>
    <w:p w14:paraId="0A687CCB" w14:textId="77777777" w:rsidR="003A578C" w:rsidRPr="00EE6761" w:rsidRDefault="003A578C" w:rsidP="00316065">
      <w:pPr>
        <w:pStyle w:val="Body1"/>
        <w:jc w:val="center"/>
        <w:rPr>
          <w:rFonts w:ascii="Times New Roman" w:eastAsia="Times New Roman" w:hAnsi="Times New Roman"/>
          <w:b/>
          <w:color w:val="auto"/>
          <w:szCs w:val="24"/>
        </w:rPr>
      </w:pPr>
    </w:p>
    <w:p w14:paraId="65882048" w14:textId="77777777" w:rsidR="003A578C" w:rsidRPr="00EE6761" w:rsidRDefault="003A578C" w:rsidP="00316065">
      <w:pPr>
        <w:pStyle w:val="Body1"/>
        <w:jc w:val="center"/>
        <w:rPr>
          <w:rFonts w:ascii="Times New Roman" w:eastAsia="Times New Roman" w:hAnsi="Times New Roman"/>
          <w:b/>
          <w:color w:val="auto"/>
          <w:szCs w:val="24"/>
        </w:rPr>
      </w:pPr>
    </w:p>
    <w:p w14:paraId="324B4E43" w14:textId="77777777" w:rsidR="003A578C" w:rsidRPr="00EE6761" w:rsidRDefault="003A578C" w:rsidP="00316065">
      <w:pPr>
        <w:pStyle w:val="Body1"/>
        <w:jc w:val="center"/>
        <w:rPr>
          <w:rFonts w:ascii="Times New Roman" w:eastAsia="Times New Roman" w:hAnsi="Times New Roman"/>
          <w:b/>
          <w:color w:val="auto"/>
          <w:szCs w:val="24"/>
        </w:rPr>
      </w:pPr>
    </w:p>
    <w:p w14:paraId="0E062D98" w14:textId="77777777" w:rsidR="003A578C" w:rsidRPr="00EE6761" w:rsidRDefault="003A578C" w:rsidP="00316065">
      <w:pPr>
        <w:pStyle w:val="Body1"/>
        <w:jc w:val="center"/>
        <w:rPr>
          <w:rFonts w:ascii="Times New Roman" w:eastAsia="Times New Roman" w:hAnsi="Times New Roman"/>
          <w:b/>
          <w:color w:val="auto"/>
          <w:szCs w:val="24"/>
        </w:rPr>
      </w:pPr>
    </w:p>
    <w:p w14:paraId="1E0FDE1D" w14:textId="77777777" w:rsidR="003A578C" w:rsidRPr="00EE6761" w:rsidRDefault="003A578C" w:rsidP="00316065">
      <w:pPr>
        <w:pStyle w:val="Body1"/>
        <w:jc w:val="center"/>
        <w:rPr>
          <w:rFonts w:ascii="Times New Roman" w:eastAsia="Times New Roman" w:hAnsi="Times New Roman"/>
          <w:b/>
          <w:color w:val="auto"/>
          <w:szCs w:val="24"/>
        </w:rPr>
      </w:pPr>
    </w:p>
    <w:p w14:paraId="61C8B35C" w14:textId="77777777" w:rsidR="003A578C" w:rsidRPr="00EE6761" w:rsidRDefault="003A578C" w:rsidP="00316065">
      <w:pPr>
        <w:pStyle w:val="Body1"/>
        <w:jc w:val="center"/>
        <w:rPr>
          <w:rFonts w:ascii="Times New Roman" w:eastAsia="Times New Roman" w:hAnsi="Times New Roman"/>
          <w:b/>
          <w:color w:val="auto"/>
          <w:szCs w:val="24"/>
        </w:rPr>
      </w:pPr>
    </w:p>
    <w:p w14:paraId="6B95AC6E" w14:textId="77777777" w:rsidR="003A578C" w:rsidRPr="00EE6761" w:rsidRDefault="003A578C" w:rsidP="00316065">
      <w:pPr>
        <w:pStyle w:val="Body1"/>
        <w:jc w:val="center"/>
        <w:rPr>
          <w:rFonts w:ascii="Times New Roman" w:eastAsia="Times New Roman" w:hAnsi="Times New Roman"/>
          <w:b/>
          <w:color w:val="auto"/>
          <w:szCs w:val="24"/>
        </w:rPr>
      </w:pPr>
    </w:p>
    <w:p w14:paraId="6804FA42" w14:textId="77777777" w:rsidR="003A578C" w:rsidRPr="00EE6761" w:rsidRDefault="003A578C" w:rsidP="00316065">
      <w:pPr>
        <w:pStyle w:val="Body1"/>
        <w:jc w:val="center"/>
        <w:rPr>
          <w:rFonts w:ascii="Times New Roman" w:eastAsia="Times New Roman" w:hAnsi="Times New Roman"/>
          <w:b/>
          <w:color w:val="auto"/>
          <w:szCs w:val="24"/>
        </w:rPr>
      </w:pPr>
    </w:p>
    <w:p w14:paraId="2201B163" w14:textId="77777777" w:rsidR="003A578C" w:rsidRPr="00EE6761" w:rsidRDefault="003A578C" w:rsidP="00316065">
      <w:pPr>
        <w:pStyle w:val="Body1"/>
        <w:jc w:val="center"/>
        <w:rPr>
          <w:rFonts w:ascii="Times New Roman" w:eastAsia="Times New Roman" w:hAnsi="Times New Roman"/>
          <w:b/>
          <w:color w:val="auto"/>
          <w:szCs w:val="24"/>
        </w:rPr>
      </w:pPr>
    </w:p>
    <w:p w14:paraId="35FEDCA9" w14:textId="77777777" w:rsidR="003A578C" w:rsidRPr="00EE6761" w:rsidRDefault="003A578C" w:rsidP="00316065">
      <w:pPr>
        <w:pStyle w:val="Body1"/>
        <w:jc w:val="center"/>
        <w:rPr>
          <w:rFonts w:ascii="Times New Roman" w:eastAsia="Times New Roman" w:hAnsi="Times New Roman"/>
          <w:b/>
          <w:color w:val="auto"/>
          <w:szCs w:val="24"/>
        </w:rPr>
      </w:pPr>
    </w:p>
    <w:p w14:paraId="0D6413FE" w14:textId="77777777" w:rsidR="003A578C" w:rsidRPr="00EE6761" w:rsidRDefault="003A578C" w:rsidP="00316065">
      <w:pPr>
        <w:pStyle w:val="Body1"/>
        <w:jc w:val="center"/>
        <w:rPr>
          <w:rFonts w:ascii="Times New Roman" w:eastAsia="Times New Roman" w:hAnsi="Times New Roman"/>
          <w:b/>
          <w:color w:val="auto"/>
          <w:szCs w:val="24"/>
        </w:rPr>
      </w:pPr>
    </w:p>
    <w:p w14:paraId="535FAD85" w14:textId="77777777" w:rsidR="003A578C" w:rsidRPr="00EE6761" w:rsidRDefault="003A578C" w:rsidP="00316065">
      <w:pPr>
        <w:pStyle w:val="Body1"/>
        <w:jc w:val="center"/>
        <w:rPr>
          <w:rFonts w:ascii="Times New Roman" w:eastAsia="Times New Roman" w:hAnsi="Times New Roman"/>
          <w:b/>
          <w:color w:val="auto"/>
          <w:szCs w:val="24"/>
        </w:rPr>
      </w:pPr>
    </w:p>
    <w:p w14:paraId="1890B4A4" w14:textId="77777777" w:rsidR="003A578C" w:rsidRPr="00EE6761" w:rsidRDefault="003A578C" w:rsidP="00316065">
      <w:pPr>
        <w:pStyle w:val="Body1"/>
        <w:jc w:val="center"/>
        <w:rPr>
          <w:rFonts w:ascii="Times New Roman" w:eastAsia="Times New Roman" w:hAnsi="Times New Roman"/>
          <w:b/>
          <w:color w:val="auto"/>
          <w:szCs w:val="24"/>
        </w:rPr>
      </w:pPr>
    </w:p>
    <w:p w14:paraId="026EAB95" w14:textId="77777777" w:rsidR="002455E3" w:rsidRDefault="002455E3" w:rsidP="00316065">
      <w:pPr>
        <w:pStyle w:val="Body1"/>
        <w:jc w:val="center"/>
        <w:rPr>
          <w:rFonts w:ascii="Times New Roman" w:eastAsia="Times New Roman" w:hAnsi="Times New Roman"/>
          <w:b/>
          <w:color w:val="auto"/>
          <w:szCs w:val="24"/>
        </w:rPr>
      </w:pPr>
    </w:p>
    <w:p w14:paraId="6AB928DA" w14:textId="77777777" w:rsidR="0055060D" w:rsidRDefault="0055060D" w:rsidP="00316065">
      <w:pPr>
        <w:pStyle w:val="Body1"/>
        <w:jc w:val="center"/>
        <w:rPr>
          <w:rFonts w:ascii="Times New Roman" w:eastAsia="Times New Roman" w:hAnsi="Times New Roman"/>
          <w:b/>
          <w:color w:val="auto"/>
          <w:szCs w:val="24"/>
        </w:rPr>
      </w:pPr>
    </w:p>
    <w:p w14:paraId="5C61161A" w14:textId="77777777" w:rsidR="0055060D" w:rsidRDefault="0055060D" w:rsidP="00316065">
      <w:pPr>
        <w:pStyle w:val="Body1"/>
        <w:jc w:val="center"/>
        <w:rPr>
          <w:rFonts w:ascii="Times New Roman" w:eastAsia="Times New Roman" w:hAnsi="Times New Roman"/>
          <w:b/>
          <w:color w:val="auto"/>
          <w:szCs w:val="24"/>
        </w:rPr>
      </w:pPr>
    </w:p>
    <w:p w14:paraId="1399CB4D" w14:textId="77777777" w:rsidR="0055060D" w:rsidRDefault="0055060D" w:rsidP="00316065">
      <w:pPr>
        <w:pStyle w:val="Body1"/>
        <w:jc w:val="center"/>
        <w:rPr>
          <w:rFonts w:ascii="Times New Roman" w:eastAsia="Times New Roman" w:hAnsi="Times New Roman"/>
          <w:b/>
          <w:color w:val="auto"/>
          <w:szCs w:val="24"/>
        </w:rPr>
      </w:pPr>
    </w:p>
    <w:p w14:paraId="0E18F303" w14:textId="77777777" w:rsidR="0055060D" w:rsidRDefault="0055060D" w:rsidP="00316065">
      <w:pPr>
        <w:pStyle w:val="Body1"/>
        <w:jc w:val="center"/>
        <w:rPr>
          <w:rFonts w:ascii="Times New Roman" w:eastAsia="Times New Roman" w:hAnsi="Times New Roman"/>
          <w:b/>
          <w:color w:val="auto"/>
          <w:szCs w:val="24"/>
        </w:rPr>
      </w:pPr>
    </w:p>
    <w:p w14:paraId="6E2F69BE" w14:textId="77777777" w:rsidR="0055060D" w:rsidRDefault="0055060D" w:rsidP="00316065">
      <w:pPr>
        <w:pStyle w:val="Body1"/>
        <w:jc w:val="center"/>
        <w:rPr>
          <w:rFonts w:ascii="Times New Roman" w:eastAsia="Times New Roman" w:hAnsi="Times New Roman"/>
          <w:b/>
          <w:color w:val="auto"/>
          <w:szCs w:val="24"/>
        </w:rPr>
      </w:pPr>
    </w:p>
    <w:p w14:paraId="2BF88BF2" w14:textId="77777777" w:rsidR="0055060D" w:rsidRDefault="0055060D" w:rsidP="00316065">
      <w:pPr>
        <w:pStyle w:val="Body1"/>
        <w:jc w:val="center"/>
        <w:rPr>
          <w:rFonts w:ascii="Times New Roman" w:eastAsia="Times New Roman" w:hAnsi="Times New Roman"/>
          <w:b/>
          <w:color w:val="auto"/>
          <w:szCs w:val="24"/>
        </w:rPr>
      </w:pPr>
    </w:p>
    <w:p w14:paraId="791D885F" w14:textId="77777777" w:rsidR="0055060D" w:rsidRDefault="0055060D" w:rsidP="00316065">
      <w:pPr>
        <w:pStyle w:val="Body1"/>
        <w:jc w:val="center"/>
        <w:rPr>
          <w:rFonts w:ascii="Times New Roman" w:eastAsia="Times New Roman" w:hAnsi="Times New Roman"/>
          <w:b/>
          <w:color w:val="auto"/>
          <w:szCs w:val="24"/>
        </w:rPr>
      </w:pPr>
    </w:p>
    <w:p w14:paraId="7D058CF5" w14:textId="77777777" w:rsidR="0055060D" w:rsidRDefault="0055060D" w:rsidP="00316065">
      <w:pPr>
        <w:pStyle w:val="Body1"/>
        <w:jc w:val="center"/>
        <w:rPr>
          <w:rFonts w:ascii="Times New Roman" w:eastAsia="Times New Roman" w:hAnsi="Times New Roman"/>
          <w:b/>
          <w:color w:val="auto"/>
          <w:szCs w:val="24"/>
        </w:rPr>
      </w:pPr>
    </w:p>
    <w:p w14:paraId="58FD9B4C" w14:textId="77777777" w:rsidR="0055060D" w:rsidRDefault="0055060D" w:rsidP="00316065">
      <w:pPr>
        <w:pStyle w:val="Body1"/>
        <w:jc w:val="center"/>
        <w:rPr>
          <w:rFonts w:ascii="Times New Roman" w:eastAsia="Times New Roman" w:hAnsi="Times New Roman"/>
          <w:b/>
          <w:color w:val="auto"/>
          <w:szCs w:val="24"/>
        </w:rPr>
      </w:pPr>
    </w:p>
    <w:p w14:paraId="143B9C09" w14:textId="77777777" w:rsidR="0055060D" w:rsidRDefault="0055060D" w:rsidP="00316065">
      <w:pPr>
        <w:pStyle w:val="Body1"/>
        <w:jc w:val="center"/>
        <w:rPr>
          <w:rFonts w:ascii="Times New Roman" w:eastAsia="Times New Roman" w:hAnsi="Times New Roman"/>
          <w:b/>
          <w:color w:val="auto"/>
          <w:szCs w:val="24"/>
        </w:rPr>
      </w:pPr>
    </w:p>
    <w:p w14:paraId="4DDDCE8D" w14:textId="77777777" w:rsidR="0055060D" w:rsidRDefault="0055060D" w:rsidP="00316065">
      <w:pPr>
        <w:pStyle w:val="Body1"/>
        <w:jc w:val="center"/>
        <w:rPr>
          <w:rFonts w:ascii="Times New Roman" w:eastAsia="Times New Roman" w:hAnsi="Times New Roman"/>
          <w:b/>
          <w:color w:val="auto"/>
          <w:szCs w:val="24"/>
        </w:rPr>
      </w:pPr>
    </w:p>
    <w:p w14:paraId="5149C36D" w14:textId="77777777" w:rsidR="0055060D" w:rsidRDefault="0055060D" w:rsidP="00316065">
      <w:pPr>
        <w:pStyle w:val="Body1"/>
        <w:jc w:val="center"/>
        <w:rPr>
          <w:rFonts w:ascii="Times New Roman" w:eastAsia="Times New Roman" w:hAnsi="Times New Roman"/>
          <w:b/>
          <w:color w:val="auto"/>
          <w:szCs w:val="24"/>
        </w:rPr>
      </w:pPr>
    </w:p>
    <w:p w14:paraId="15DAFC06" w14:textId="77777777" w:rsidR="0055060D" w:rsidRDefault="0055060D" w:rsidP="00316065">
      <w:pPr>
        <w:pStyle w:val="Body1"/>
        <w:jc w:val="center"/>
        <w:rPr>
          <w:rFonts w:ascii="Times New Roman" w:eastAsia="Times New Roman" w:hAnsi="Times New Roman"/>
          <w:b/>
          <w:color w:val="auto"/>
          <w:szCs w:val="24"/>
        </w:rPr>
      </w:pPr>
    </w:p>
    <w:p w14:paraId="0D033A57" w14:textId="77777777" w:rsidR="0055060D" w:rsidRDefault="0055060D" w:rsidP="00316065">
      <w:pPr>
        <w:pStyle w:val="Body1"/>
        <w:jc w:val="center"/>
        <w:rPr>
          <w:rFonts w:ascii="Times New Roman" w:eastAsia="Times New Roman" w:hAnsi="Times New Roman"/>
          <w:b/>
          <w:color w:val="auto"/>
          <w:szCs w:val="24"/>
        </w:rPr>
      </w:pPr>
    </w:p>
    <w:p w14:paraId="4FE1CC02" w14:textId="77777777" w:rsidR="0055060D" w:rsidRDefault="0055060D" w:rsidP="00316065">
      <w:pPr>
        <w:pStyle w:val="Body1"/>
        <w:jc w:val="center"/>
        <w:rPr>
          <w:rFonts w:ascii="Times New Roman" w:eastAsia="Times New Roman" w:hAnsi="Times New Roman"/>
          <w:b/>
          <w:color w:val="auto"/>
          <w:szCs w:val="24"/>
        </w:rPr>
      </w:pPr>
    </w:p>
    <w:p w14:paraId="245C4F9B" w14:textId="77777777" w:rsidR="0055060D" w:rsidRDefault="0055060D" w:rsidP="00316065">
      <w:pPr>
        <w:pStyle w:val="Body1"/>
        <w:jc w:val="center"/>
        <w:rPr>
          <w:rFonts w:ascii="Times New Roman" w:eastAsia="Times New Roman" w:hAnsi="Times New Roman"/>
          <w:b/>
          <w:color w:val="auto"/>
          <w:szCs w:val="24"/>
        </w:rPr>
      </w:pPr>
    </w:p>
    <w:p w14:paraId="0466AFD9" w14:textId="77777777" w:rsidR="0055060D" w:rsidRDefault="0055060D" w:rsidP="00316065">
      <w:pPr>
        <w:pStyle w:val="Body1"/>
        <w:jc w:val="center"/>
        <w:rPr>
          <w:rFonts w:ascii="Times New Roman" w:eastAsia="Times New Roman" w:hAnsi="Times New Roman"/>
          <w:b/>
          <w:color w:val="auto"/>
          <w:szCs w:val="24"/>
        </w:rPr>
      </w:pPr>
    </w:p>
    <w:p w14:paraId="7274D6B2" w14:textId="77777777" w:rsidR="0055060D" w:rsidRDefault="0055060D" w:rsidP="00316065">
      <w:pPr>
        <w:pStyle w:val="Body1"/>
        <w:jc w:val="center"/>
        <w:rPr>
          <w:rFonts w:ascii="Times New Roman" w:eastAsia="Times New Roman" w:hAnsi="Times New Roman"/>
          <w:b/>
          <w:color w:val="auto"/>
          <w:szCs w:val="24"/>
        </w:rPr>
      </w:pPr>
    </w:p>
    <w:p w14:paraId="075D53B8" w14:textId="77777777" w:rsidR="0055060D" w:rsidRDefault="0055060D" w:rsidP="00316065">
      <w:pPr>
        <w:pStyle w:val="Body1"/>
        <w:jc w:val="center"/>
        <w:rPr>
          <w:rFonts w:ascii="Times New Roman" w:eastAsia="Times New Roman" w:hAnsi="Times New Roman"/>
          <w:b/>
          <w:color w:val="auto"/>
          <w:szCs w:val="24"/>
        </w:rPr>
      </w:pPr>
    </w:p>
    <w:p w14:paraId="2261606F" w14:textId="77777777" w:rsidR="0055060D" w:rsidRDefault="0055060D" w:rsidP="00316065">
      <w:pPr>
        <w:pStyle w:val="Body1"/>
        <w:jc w:val="center"/>
        <w:rPr>
          <w:rFonts w:ascii="Times New Roman" w:eastAsia="Times New Roman" w:hAnsi="Times New Roman"/>
          <w:b/>
          <w:color w:val="auto"/>
          <w:szCs w:val="24"/>
        </w:rPr>
      </w:pPr>
    </w:p>
    <w:p w14:paraId="0CBD4AB5" w14:textId="77777777" w:rsidR="0055060D" w:rsidRDefault="0055060D" w:rsidP="00316065">
      <w:pPr>
        <w:pStyle w:val="Body1"/>
        <w:jc w:val="center"/>
        <w:rPr>
          <w:rFonts w:ascii="Times New Roman" w:eastAsia="Times New Roman" w:hAnsi="Times New Roman"/>
          <w:b/>
          <w:color w:val="auto"/>
          <w:szCs w:val="24"/>
        </w:rPr>
      </w:pPr>
    </w:p>
    <w:p w14:paraId="54E7C710" w14:textId="77777777" w:rsidR="0055060D" w:rsidRDefault="0055060D" w:rsidP="00316065">
      <w:pPr>
        <w:pStyle w:val="Body1"/>
        <w:jc w:val="center"/>
        <w:rPr>
          <w:rFonts w:ascii="Times New Roman" w:eastAsia="Times New Roman" w:hAnsi="Times New Roman"/>
          <w:b/>
          <w:color w:val="auto"/>
          <w:szCs w:val="24"/>
        </w:rPr>
      </w:pPr>
    </w:p>
    <w:p w14:paraId="07F9E2FD" w14:textId="77777777" w:rsidR="00867ACE" w:rsidRPr="00EE6761" w:rsidRDefault="00867ACE" w:rsidP="00867ACE">
      <w:pPr>
        <w:pStyle w:val="Body1"/>
        <w:jc w:val="center"/>
        <w:rPr>
          <w:rFonts w:ascii="Times New Roman" w:eastAsia="Times New Roman" w:hAnsi="Times New Roman"/>
          <w:b/>
          <w:color w:val="auto"/>
          <w:szCs w:val="24"/>
        </w:rPr>
      </w:pPr>
      <w:r w:rsidRPr="00EE6761">
        <w:rPr>
          <w:rFonts w:ascii="Times New Roman" w:eastAsia="Times New Roman" w:hAnsi="Times New Roman"/>
          <w:b/>
          <w:color w:val="auto"/>
          <w:szCs w:val="24"/>
        </w:rPr>
        <w:lastRenderedPageBreak/>
        <w:t>Departmental Property Management Officer</w:t>
      </w:r>
    </w:p>
    <w:p w14:paraId="1885BD15" w14:textId="77777777" w:rsidR="00867ACE" w:rsidRPr="00EE6761" w:rsidRDefault="00867ACE" w:rsidP="00867ACE">
      <w:pPr>
        <w:pStyle w:val="Body1"/>
        <w:jc w:val="center"/>
        <w:rPr>
          <w:rFonts w:ascii="Times New Roman" w:eastAsia="Times New Roman" w:hAnsi="Times New Roman"/>
          <w:b/>
          <w:color w:val="auto"/>
          <w:szCs w:val="24"/>
        </w:rPr>
      </w:pPr>
    </w:p>
    <w:p w14:paraId="5DB398CE"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b/>
          <w:color w:val="auto"/>
          <w:szCs w:val="24"/>
        </w:rPr>
        <w:t>Critical</w:t>
      </w:r>
      <w:r w:rsidRPr="00EE6761">
        <w:rPr>
          <w:rFonts w:ascii="Times New Roman" w:eastAsia="Times New Roman" w:hAnsi="Times New Roman"/>
          <w:color w:val="auto"/>
          <w:szCs w:val="24"/>
        </w:rPr>
        <w:t xml:space="preserve"> </w:t>
      </w:r>
      <w:r w:rsidRPr="00EE6761">
        <w:rPr>
          <w:rFonts w:ascii="Times New Roman" w:eastAsia="Times New Roman" w:hAnsi="Times New Roman"/>
          <w:b/>
          <w:color w:val="auto"/>
          <w:szCs w:val="24"/>
        </w:rPr>
        <w:t>Element</w:t>
      </w:r>
      <w:r w:rsidRPr="00EE6761">
        <w:rPr>
          <w:rFonts w:ascii="Times New Roman" w:eastAsia="Times New Roman" w:hAnsi="Times New Roman"/>
          <w:color w:val="auto"/>
          <w:szCs w:val="24"/>
        </w:rPr>
        <w:t xml:space="preserve">: </w:t>
      </w:r>
      <w:r>
        <w:rPr>
          <w:rFonts w:ascii="Times New Roman" w:eastAsia="Times New Roman" w:hAnsi="Times New Roman"/>
          <w:color w:val="auto"/>
          <w:szCs w:val="24"/>
        </w:rPr>
        <w:t xml:space="preserve"> </w:t>
      </w:r>
      <w:r w:rsidRPr="00EE6761">
        <w:rPr>
          <w:rFonts w:ascii="Times New Roman" w:eastAsia="Times New Roman" w:hAnsi="Times New Roman"/>
          <w:color w:val="auto"/>
          <w:szCs w:val="24"/>
        </w:rPr>
        <w:t>Departmental Property Management Officer (DPMO) Function</w:t>
      </w:r>
    </w:p>
    <w:p w14:paraId="4DFA104B"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color w:val="auto"/>
          <w:szCs w:val="24"/>
        </w:rPr>
        <w:t> </w:t>
      </w:r>
    </w:p>
    <w:p w14:paraId="0D4FF7F3"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b/>
          <w:color w:val="auto"/>
          <w:szCs w:val="24"/>
        </w:rPr>
        <w:t>Objective</w:t>
      </w:r>
      <w:r w:rsidRPr="00EE6761">
        <w:rPr>
          <w:rFonts w:ascii="Times New Roman" w:eastAsia="Times New Roman" w:hAnsi="Times New Roman"/>
          <w:color w:val="auto"/>
          <w:szCs w:val="24"/>
        </w:rPr>
        <w:t xml:space="preserve">: </w:t>
      </w:r>
      <w:r>
        <w:rPr>
          <w:rFonts w:ascii="Times New Roman" w:eastAsia="Times New Roman" w:hAnsi="Times New Roman"/>
          <w:color w:val="auto"/>
          <w:szCs w:val="24"/>
        </w:rPr>
        <w:t xml:space="preserve"> </w:t>
      </w:r>
      <w:r w:rsidRPr="00EE6761">
        <w:rPr>
          <w:rFonts w:ascii="Times New Roman" w:eastAsia="Times New Roman" w:hAnsi="Times New Roman"/>
          <w:color w:val="auto"/>
          <w:szCs w:val="24"/>
        </w:rPr>
        <w:t>Establish and administer a personal property management program within the Department.</w:t>
      </w:r>
    </w:p>
    <w:p w14:paraId="4FE7CB91"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color w:val="auto"/>
          <w:szCs w:val="24"/>
        </w:rPr>
        <w:t> </w:t>
      </w:r>
    </w:p>
    <w:p w14:paraId="0A794C8D" w14:textId="77777777" w:rsidR="00867ACE" w:rsidRPr="00EE6761" w:rsidRDefault="00867ACE" w:rsidP="00867ACE">
      <w:pPr>
        <w:pStyle w:val="Body1"/>
        <w:rPr>
          <w:rFonts w:ascii="Times New Roman" w:eastAsia="Times New Roman" w:hAnsi="Times New Roman"/>
          <w:color w:val="auto"/>
          <w:szCs w:val="24"/>
        </w:rPr>
      </w:pPr>
      <w:r w:rsidRPr="00EE6761">
        <w:rPr>
          <w:rFonts w:ascii="Times New Roman" w:eastAsia="Times New Roman" w:hAnsi="Times New Roman"/>
          <w:b/>
          <w:color w:val="auto"/>
          <w:szCs w:val="24"/>
        </w:rPr>
        <w:t>Major Activities</w:t>
      </w:r>
      <w:r w:rsidRPr="00EE6761">
        <w:rPr>
          <w:rFonts w:ascii="Times New Roman" w:eastAsia="Times New Roman" w:hAnsi="Times New Roman"/>
          <w:color w:val="auto"/>
          <w:szCs w:val="24"/>
        </w:rPr>
        <w:t>:</w:t>
      </w:r>
    </w:p>
    <w:p w14:paraId="6A7A6CA6" w14:textId="77777777" w:rsidR="00867ACE" w:rsidRPr="00EE6761" w:rsidRDefault="00867ACE" w:rsidP="00867ACE">
      <w:pPr>
        <w:pStyle w:val="Body1"/>
        <w:rPr>
          <w:rFonts w:ascii="Times New Roman" w:eastAsia="Times New Roman" w:hAnsi="Times New Roman"/>
          <w:color w:val="auto"/>
          <w:szCs w:val="24"/>
        </w:rPr>
      </w:pPr>
    </w:p>
    <w:p w14:paraId="75A71BAE" w14:textId="77777777" w:rsidR="00867ACE" w:rsidRDefault="00867ACE" w:rsidP="00B30429">
      <w:pPr>
        <w:pStyle w:val="Body1"/>
        <w:numPr>
          <w:ilvl w:val="0"/>
          <w:numId w:val="39"/>
        </w:numPr>
        <w:rPr>
          <w:rFonts w:ascii="Times New Roman" w:eastAsia="Times New Roman" w:hAnsi="Times New Roman"/>
          <w:color w:val="auto"/>
          <w:szCs w:val="24"/>
        </w:rPr>
      </w:pPr>
      <w:r w:rsidRPr="008A502D">
        <w:rPr>
          <w:rFonts w:ascii="Times New Roman" w:eastAsia="Times New Roman" w:hAnsi="Times New Roman"/>
          <w:color w:val="auto"/>
          <w:szCs w:val="24"/>
        </w:rPr>
        <w:t>Department-wide inventories are conducted</w:t>
      </w:r>
      <w:r>
        <w:rPr>
          <w:rFonts w:ascii="Times New Roman" w:eastAsia="Times New Roman" w:hAnsi="Times New Roman"/>
          <w:color w:val="auto"/>
          <w:szCs w:val="24"/>
        </w:rPr>
        <w:t>.</w:t>
      </w:r>
    </w:p>
    <w:p w14:paraId="26DDDA53" w14:textId="77777777" w:rsidR="00867ACE" w:rsidRPr="008A502D" w:rsidRDefault="00867ACE" w:rsidP="00867ACE">
      <w:pPr>
        <w:pStyle w:val="Body1"/>
        <w:ind w:left="720"/>
        <w:rPr>
          <w:rFonts w:ascii="Times New Roman" w:eastAsia="Times New Roman" w:hAnsi="Times New Roman"/>
          <w:color w:val="auto"/>
          <w:szCs w:val="24"/>
        </w:rPr>
      </w:pPr>
    </w:p>
    <w:p w14:paraId="280D5C39" w14:textId="77777777" w:rsidR="00867ACE" w:rsidRPr="00EE6761" w:rsidRDefault="00867ACE" w:rsidP="00B30429">
      <w:pPr>
        <w:pStyle w:val="Body1"/>
        <w:numPr>
          <w:ilvl w:val="0"/>
          <w:numId w:val="39"/>
        </w:numPr>
        <w:rPr>
          <w:rFonts w:ascii="Times New Roman" w:eastAsia="Times New Roman" w:hAnsi="Times New Roman"/>
          <w:color w:val="auto"/>
          <w:szCs w:val="24"/>
        </w:rPr>
      </w:pPr>
      <w:r w:rsidRPr="00EE6761">
        <w:rPr>
          <w:rFonts w:ascii="Times New Roman" w:eastAsia="Times New Roman" w:hAnsi="Times New Roman"/>
          <w:color w:val="auto"/>
          <w:szCs w:val="24"/>
        </w:rPr>
        <w:t>Department-wide personal property management policies and procedures are developed and implemented.</w:t>
      </w:r>
    </w:p>
    <w:p w14:paraId="2397C7C8" w14:textId="77777777" w:rsidR="00867ACE" w:rsidRPr="00EE6761" w:rsidRDefault="00867ACE" w:rsidP="00867ACE">
      <w:pPr>
        <w:pStyle w:val="Body1"/>
        <w:rPr>
          <w:rFonts w:ascii="Times New Roman" w:eastAsia="Times New Roman" w:hAnsi="Times New Roman"/>
          <w:color w:val="auto"/>
          <w:szCs w:val="24"/>
        </w:rPr>
      </w:pPr>
    </w:p>
    <w:p w14:paraId="10D80BAA" w14:textId="77777777" w:rsidR="00867ACE" w:rsidRPr="00EE6761" w:rsidRDefault="00867ACE" w:rsidP="00B30429">
      <w:pPr>
        <w:pStyle w:val="Body1"/>
        <w:numPr>
          <w:ilvl w:val="0"/>
          <w:numId w:val="39"/>
        </w:numPr>
        <w:rPr>
          <w:rFonts w:ascii="Times New Roman" w:eastAsia="Times New Roman" w:hAnsi="Times New Roman"/>
          <w:color w:val="auto"/>
          <w:szCs w:val="24"/>
        </w:rPr>
      </w:pPr>
      <w:r w:rsidRPr="00EE6761">
        <w:rPr>
          <w:rFonts w:ascii="Times New Roman" w:eastAsia="Times New Roman" w:hAnsi="Times New Roman"/>
          <w:color w:val="auto"/>
          <w:szCs w:val="24"/>
        </w:rPr>
        <w:t>Department-wide personal property reports are submitted to the General Services Administration and other external Federal agencies.</w:t>
      </w:r>
    </w:p>
    <w:p w14:paraId="4B444196" w14:textId="77777777" w:rsidR="00867ACE" w:rsidRPr="00EE6761" w:rsidRDefault="00867ACE" w:rsidP="00867ACE">
      <w:pPr>
        <w:pStyle w:val="Body1"/>
        <w:rPr>
          <w:rFonts w:ascii="Times New Roman" w:eastAsia="Times New Roman" w:hAnsi="Times New Roman"/>
          <w:color w:val="auto"/>
          <w:szCs w:val="24"/>
        </w:rPr>
      </w:pPr>
    </w:p>
    <w:p w14:paraId="1495069D" w14:textId="77777777" w:rsidR="00867ACE" w:rsidRPr="00EE6761" w:rsidRDefault="00867ACE" w:rsidP="00B30429">
      <w:pPr>
        <w:pStyle w:val="Default"/>
        <w:numPr>
          <w:ilvl w:val="0"/>
          <w:numId w:val="39"/>
        </w:numPr>
        <w:rPr>
          <w:color w:val="auto"/>
        </w:rPr>
      </w:pPr>
      <w:r w:rsidRPr="00EE6761">
        <w:rPr>
          <w:color w:val="auto"/>
        </w:rPr>
        <w:t xml:space="preserve">DOC Bureaus and offices </w:t>
      </w:r>
      <w:r>
        <w:rPr>
          <w:color w:val="auto"/>
        </w:rPr>
        <w:t>are</w:t>
      </w:r>
      <w:r w:rsidRPr="00EE6761">
        <w:rPr>
          <w:color w:val="auto"/>
        </w:rPr>
        <w:t xml:space="preserve"> provided</w:t>
      </w:r>
      <w:r>
        <w:rPr>
          <w:color w:val="auto"/>
        </w:rPr>
        <w:t xml:space="preserve"> a forum,</w:t>
      </w:r>
      <w:r w:rsidRPr="00EE6761">
        <w:rPr>
          <w:color w:val="auto"/>
        </w:rPr>
        <w:t xml:space="preserve"> which allows Bureaus to collaborate on </w:t>
      </w:r>
      <w:r>
        <w:rPr>
          <w:color w:val="auto"/>
        </w:rPr>
        <w:t>policy</w:t>
      </w:r>
      <w:r w:rsidRPr="00EE6761">
        <w:rPr>
          <w:color w:val="auto"/>
        </w:rPr>
        <w:t>, synthesize activities, facilitate data collection, and develop recommendations for presentation to senior leadership.</w:t>
      </w:r>
    </w:p>
    <w:p w14:paraId="342B76D3" w14:textId="77777777" w:rsidR="00867ACE" w:rsidRDefault="00867ACE" w:rsidP="00867ACE">
      <w:pPr>
        <w:pStyle w:val="Body1"/>
        <w:rPr>
          <w:rFonts w:ascii="Times New Roman" w:eastAsia="Times New Roman" w:hAnsi="Times New Roman"/>
          <w:b/>
          <w:color w:val="auto"/>
          <w:szCs w:val="24"/>
        </w:rPr>
      </w:pPr>
    </w:p>
    <w:p w14:paraId="027A4291" w14:textId="77777777" w:rsidR="00867ACE" w:rsidRPr="00EE6761" w:rsidRDefault="00867ACE" w:rsidP="00867ACE">
      <w:pPr>
        <w:pStyle w:val="Body1"/>
        <w:rPr>
          <w:rFonts w:ascii="Times New Roman" w:hAnsi="Times New Roman"/>
          <w:b/>
          <w:color w:val="auto"/>
          <w:szCs w:val="24"/>
        </w:rPr>
      </w:pPr>
      <w:r w:rsidRPr="00EE6761">
        <w:rPr>
          <w:rFonts w:ascii="Times New Roman" w:eastAsia="Times New Roman" w:hAnsi="Times New Roman"/>
          <w:b/>
          <w:color w:val="auto"/>
          <w:szCs w:val="24"/>
        </w:rPr>
        <w:t>Criteria for Evaluation:</w:t>
      </w:r>
    </w:p>
    <w:p w14:paraId="275853D9" w14:textId="77777777" w:rsidR="00867ACE" w:rsidRDefault="00867ACE" w:rsidP="00867ACE">
      <w:pPr>
        <w:pStyle w:val="Body1"/>
        <w:rPr>
          <w:rFonts w:ascii="Times New Roman" w:hAnsi="Times New Roman"/>
          <w:color w:val="auto"/>
          <w:szCs w:val="24"/>
        </w:rPr>
      </w:pPr>
      <w:r w:rsidRPr="00EE6761">
        <w:rPr>
          <w:rFonts w:ascii="Times New Roman" w:eastAsia="Times New Roman" w:hAnsi="Times New Roman"/>
          <w:color w:val="auto"/>
          <w:szCs w:val="24"/>
        </w:rPr>
        <w:t> </w:t>
      </w:r>
    </w:p>
    <w:p w14:paraId="029574E5" w14:textId="78C43330" w:rsidR="00867ACE" w:rsidRPr="008A502D" w:rsidRDefault="00867ACE" w:rsidP="00B30429">
      <w:pPr>
        <w:pStyle w:val="Body1"/>
        <w:numPr>
          <w:ilvl w:val="0"/>
          <w:numId w:val="198"/>
        </w:numPr>
        <w:rPr>
          <w:rFonts w:ascii="Times New Roman" w:hAnsi="Times New Roman"/>
          <w:color w:val="auto"/>
          <w:szCs w:val="24"/>
        </w:rPr>
      </w:pPr>
      <w:r>
        <w:rPr>
          <w:rFonts w:ascii="Times New Roman" w:eastAsia="Times New Roman" w:hAnsi="Times New Roman"/>
          <w:color w:val="auto"/>
          <w:szCs w:val="24"/>
        </w:rPr>
        <w:t>P</w:t>
      </w:r>
      <w:r w:rsidRPr="00EE6761">
        <w:rPr>
          <w:rFonts w:ascii="Times New Roman" w:eastAsia="Times New Roman" w:hAnsi="Times New Roman"/>
          <w:color w:val="auto"/>
          <w:szCs w:val="24"/>
        </w:rPr>
        <w:t xml:space="preserve">hysical inventory activities </w:t>
      </w:r>
      <w:r>
        <w:rPr>
          <w:rFonts w:ascii="Times New Roman" w:eastAsia="Times New Roman" w:hAnsi="Times New Roman"/>
          <w:color w:val="auto"/>
          <w:szCs w:val="24"/>
        </w:rPr>
        <w:t xml:space="preserve">are completed </w:t>
      </w:r>
      <w:r w:rsidRPr="00EE6761">
        <w:rPr>
          <w:rFonts w:ascii="Times New Roman" w:eastAsia="Times New Roman" w:hAnsi="Times New Roman"/>
          <w:color w:val="auto"/>
          <w:szCs w:val="24"/>
        </w:rPr>
        <w:t xml:space="preserve">no later than </w:t>
      </w:r>
      <w:r>
        <w:rPr>
          <w:rFonts w:ascii="Times New Roman" w:eastAsia="Times New Roman" w:hAnsi="Times New Roman"/>
          <w:color w:val="auto"/>
          <w:szCs w:val="24"/>
        </w:rPr>
        <w:t xml:space="preserve">June 30 and in accordance with the </w:t>
      </w:r>
      <w:hyperlink w:anchor="_2.7.2_Physical_Inventory" w:history="1">
        <w:r w:rsidRPr="00867ACE">
          <w:rPr>
            <w:rStyle w:val="Hyperlink"/>
            <w:rFonts w:ascii="Times New Roman" w:eastAsia="Times New Roman" w:hAnsi="Times New Roman"/>
            <w:szCs w:val="24"/>
          </w:rPr>
          <w:t>Department of Commerce Personal Property Management Manual Chapter 2.7.2, “Physical Inventory Verification.”</w:t>
        </w:r>
      </w:hyperlink>
    </w:p>
    <w:p w14:paraId="3AB21D21" w14:textId="77777777" w:rsidR="00867ACE" w:rsidRPr="00EE6761" w:rsidRDefault="00867ACE" w:rsidP="00867ACE">
      <w:pPr>
        <w:pStyle w:val="Body1"/>
        <w:rPr>
          <w:rFonts w:ascii="Times New Roman" w:hAnsi="Times New Roman"/>
          <w:color w:val="auto"/>
          <w:szCs w:val="24"/>
        </w:rPr>
      </w:pPr>
    </w:p>
    <w:p w14:paraId="5E144DB6" w14:textId="77777777" w:rsidR="00867ACE" w:rsidRPr="00EE6761" w:rsidRDefault="00867ACE" w:rsidP="00B30429">
      <w:pPr>
        <w:pStyle w:val="Body1"/>
        <w:numPr>
          <w:ilvl w:val="0"/>
          <w:numId w:val="198"/>
        </w:numPr>
        <w:rPr>
          <w:rFonts w:ascii="Times New Roman" w:hAnsi="Times New Roman"/>
          <w:color w:val="auto"/>
          <w:szCs w:val="24"/>
        </w:rPr>
      </w:pPr>
      <w:r w:rsidRPr="00EE6761">
        <w:rPr>
          <w:rFonts w:ascii="Times New Roman" w:hAnsi="Times New Roman"/>
          <w:color w:val="auto"/>
          <w:szCs w:val="24"/>
        </w:rPr>
        <w:t>Bureau/Office property management policies and procedures</w:t>
      </w:r>
      <w:r>
        <w:rPr>
          <w:rFonts w:ascii="Times New Roman" w:hAnsi="Times New Roman"/>
          <w:color w:val="auto"/>
          <w:szCs w:val="24"/>
        </w:rPr>
        <w:t xml:space="preserve"> are reviewed once each fiscal year.</w:t>
      </w:r>
      <w:r w:rsidRPr="00EE6761">
        <w:rPr>
          <w:rFonts w:ascii="Times New Roman" w:hAnsi="Times New Roman"/>
          <w:color w:val="auto"/>
          <w:szCs w:val="24"/>
        </w:rPr>
        <w:t xml:space="preserve"> </w:t>
      </w:r>
      <w:r>
        <w:rPr>
          <w:rFonts w:ascii="Times New Roman" w:hAnsi="Times New Roman"/>
          <w:color w:val="auto"/>
          <w:szCs w:val="24"/>
        </w:rPr>
        <w:t xml:space="preserve"> R</w:t>
      </w:r>
      <w:r w:rsidRPr="00EE6761">
        <w:rPr>
          <w:rFonts w:ascii="Times New Roman" w:hAnsi="Times New Roman"/>
          <w:color w:val="auto"/>
          <w:szCs w:val="24"/>
        </w:rPr>
        <w:t xml:space="preserve">eview criteria </w:t>
      </w:r>
      <w:r>
        <w:rPr>
          <w:rFonts w:ascii="Times New Roman" w:hAnsi="Times New Roman"/>
          <w:color w:val="auto"/>
          <w:szCs w:val="24"/>
        </w:rPr>
        <w:t xml:space="preserve">is provided </w:t>
      </w:r>
      <w:r w:rsidRPr="00EE6761">
        <w:rPr>
          <w:rFonts w:ascii="Times New Roman" w:hAnsi="Times New Roman"/>
          <w:color w:val="auto"/>
          <w:szCs w:val="24"/>
        </w:rPr>
        <w:t xml:space="preserve">in writing to Bureau PMOs at least 15 business days prior to internal review.  </w:t>
      </w:r>
    </w:p>
    <w:p w14:paraId="4BF61DFA" w14:textId="77777777" w:rsidR="00867ACE" w:rsidRPr="00EE6761" w:rsidRDefault="00867ACE" w:rsidP="00867ACE">
      <w:pPr>
        <w:pStyle w:val="Body1"/>
        <w:rPr>
          <w:rFonts w:ascii="Times New Roman" w:hAnsi="Times New Roman"/>
          <w:color w:val="auto"/>
          <w:szCs w:val="24"/>
        </w:rPr>
      </w:pPr>
    </w:p>
    <w:p w14:paraId="3BE8D803" w14:textId="77777777" w:rsidR="00867ACE" w:rsidRPr="00EE6761" w:rsidRDefault="00867ACE" w:rsidP="00B30429">
      <w:pPr>
        <w:pStyle w:val="Body1"/>
        <w:numPr>
          <w:ilvl w:val="0"/>
          <w:numId w:val="198"/>
        </w:numPr>
        <w:rPr>
          <w:rFonts w:ascii="Times New Roman" w:hAnsi="Times New Roman"/>
          <w:color w:val="auto"/>
          <w:szCs w:val="24"/>
        </w:rPr>
      </w:pPr>
      <w:r>
        <w:rPr>
          <w:rFonts w:ascii="Times New Roman" w:hAnsi="Times New Roman"/>
          <w:color w:val="auto"/>
          <w:szCs w:val="24"/>
        </w:rPr>
        <w:t>G</w:t>
      </w:r>
      <w:r w:rsidRPr="00EE6761">
        <w:rPr>
          <w:rFonts w:ascii="Times New Roman" w:hAnsi="Times New Roman"/>
          <w:color w:val="auto"/>
          <w:szCs w:val="24"/>
        </w:rPr>
        <w:t xml:space="preserve">uidance concerning external Department-wide data reporting requirements </w:t>
      </w:r>
      <w:r>
        <w:rPr>
          <w:rFonts w:ascii="Times New Roman" w:hAnsi="Times New Roman"/>
          <w:color w:val="auto"/>
          <w:szCs w:val="24"/>
        </w:rPr>
        <w:t xml:space="preserve">are issued </w:t>
      </w:r>
      <w:r w:rsidRPr="00EE6761">
        <w:rPr>
          <w:rFonts w:ascii="Times New Roman" w:hAnsi="Times New Roman"/>
          <w:color w:val="auto"/>
          <w:szCs w:val="24"/>
        </w:rPr>
        <w:t>to Bureau PMOs at least 30 business days from required suspense date.  Bureau/Office waiver requests for internal and external requirements</w:t>
      </w:r>
      <w:r>
        <w:rPr>
          <w:rFonts w:ascii="Times New Roman" w:hAnsi="Times New Roman"/>
          <w:color w:val="auto"/>
          <w:szCs w:val="24"/>
        </w:rPr>
        <w:t xml:space="preserve"> are responded to</w:t>
      </w:r>
      <w:r w:rsidRPr="00EE6761">
        <w:rPr>
          <w:rFonts w:ascii="Times New Roman" w:hAnsi="Times New Roman"/>
          <w:color w:val="auto"/>
          <w:szCs w:val="24"/>
        </w:rPr>
        <w:t xml:space="preserve"> within 15 business days of receipt.</w:t>
      </w:r>
    </w:p>
    <w:p w14:paraId="6EB3BCE9" w14:textId="77777777" w:rsidR="00867ACE" w:rsidRPr="00EE6761" w:rsidRDefault="00867ACE" w:rsidP="00867ACE">
      <w:pPr>
        <w:pStyle w:val="Body1"/>
        <w:rPr>
          <w:rFonts w:ascii="Times New Roman" w:hAnsi="Times New Roman"/>
          <w:color w:val="auto"/>
          <w:szCs w:val="24"/>
        </w:rPr>
      </w:pPr>
    </w:p>
    <w:p w14:paraId="00631DFA" w14:textId="77777777" w:rsidR="00867ACE" w:rsidRPr="00D558FF" w:rsidRDefault="00867ACE" w:rsidP="00B30429">
      <w:pPr>
        <w:pStyle w:val="Body1"/>
        <w:numPr>
          <w:ilvl w:val="0"/>
          <w:numId w:val="198"/>
        </w:numPr>
        <w:rPr>
          <w:rFonts w:ascii="Times New Roman" w:hAnsi="Times New Roman"/>
          <w:color w:val="auto"/>
          <w:szCs w:val="24"/>
        </w:rPr>
      </w:pPr>
      <w:r>
        <w:rPr>
          <w:rFonts w:ascii="Times New Roman" w:hAnsi="Times New Roman"/>
          <w:color w:val="auto"/>
          <w:szCs w:val="24"/>
        </w:rPr>
        <w:t>M</w:t>
      </w:r>
      <w:r w:rsidRPr="00EE6761">
        <w:rPr>
          <w:rFonts w:ascii="Times New Roman" w:hAnsi="Times New Roman"/>
          <w:color w:val="auto"/>
          <w:szCs w:val="24"/>
        </w:rPr>
        <w:t>eeting</w:t>
      </w:r>
      <w:r>
        <w:rPr>
          <w:rFonts w:ascii="Times New Roman" w:hAnsi="Times New Roman"/>
          <w:color w:val="auto"/>
          <w:szCs w:val="24"/>
        </w:rPr>
        <w:t>s are hosted</w:t>
      </w:r>
      <w:r w:rsidRPr="00EE6761">
        <w:rPr>
          <w:rFonts w:ascii="Times New Roman" w:hAnsi="Times New Roman"/>
          <w:color w:val="auto"/>
          <w:szCs w:val="24"/>
        </w:rPr>
        <w:t xml:space="preserve"> on a quarterly basis to encourage </w:t>
      </w:r>
      <w:r>
        <w:rPr>
          <w:rFonts w:ascii="Times New Roman" w:hAnsi="Times New Roman"/>
          <w:color w:val="auto"/>
          <w:szCs w:val="24"/>
        </w:rPr>
        <w:t>collaboration among Bureau PMOs.  M</w:t>
      </w:r>
      <w:r w:rsidRPr="00EE6761">
        <w:rPr>
          <w:rFonts w:ascii="Times New Roman" w:hAnsi="Times New Roman"/>
          <w:color w:val="auto"/>
          <w:szCs w:val="24"/>
        </w:rPr>
        <w:t>eeting invite</w:t>
      </w:r>
      <w:r>
        <w:rPr>
          <w:rFonts w:ascii="Times New Roman" w:hAnsi="Times New Roman"/>
          <w:color w:val="auto"/>
          <w:szCs w:val="24"/>
        </w:rPr>
        <w:t>s</w:t>
      </w:r>
      <w:r w:rsidRPr="00EE6761">
        <w:rPr>
          <w:rFonts w:ascii="Times New Roman" w:hAnsi="Times New Roman"/>
          <w:color w:val="auto"/>
          <w:szCs w:val="24"/>
        </w:rPr>
        <w:t xml:space="preserve"> </w:t>
      </w:r>
      <w:r>
        <w:rPr>
          <w:rFonts w:ascii="Times New Roman" w:hAnsi="Times New Roman"/>
          <w:color w:val="auto"/>
          <w:szCs w:val="24"/>
        </w:rPr>
        <w:t xml:space="preserve">are sent </w:t>
      </w:r>
      <w:r w:rsidRPr="00EE6761">
        <w:rPr>
          <w:rFonts w:ascii="Times New Roman" w:hAnsi="Times New Roman"/>
          <w:color w:val="auto"/>
          <w:szCs w:val="24"/>
        </w:rPr>
        <w:t>to Bureau PMOs no later than 30 business days prior to the scheduled meeting.</w:t>
      </w:r>
    </w:p>
    <w:p w14:paraId="66958B12" w14:textId="77777777" w:rsidR="00D558FF" w:rsidRDefault="00D558FF" w:rsidP="00316065">
      <w:pPr>
        <w:pStyle w:val="Body1"/>
        <w:jc w:val="center"/>
        <w:rPr>
          <w:rFonts w:ascii="Times New Roman" w:eastAsia="Times New Roman" w:hAnsi="Times New Roman"/>
          <w:b/>
          <w:color w:val="auto"/>
          <w:szCs w:val="24"/>
        </w:rPr>
      </w:pPr>
    </w:p>
    <w:p w14:paraId="12051CD7" w14:textId="77777777" w:rsidR="00D558FF" w:rsidRDefault="00D558FF" w:rsidP="00316065">
      <w:pPr>
        <w:pStyle w:val="Body1"/>
        <w:jc w:val="center"/>
        <w:rPr>
          <w:rFonts w:ascii="Times New Roman" w:eastAsia="Times New Roman" w:hAnsi="Times New Roman"/>
          <w:b/>
          <w:color w:val="auto"/>
          <w:szCs w:val="24"/>
        </w:rPr>
      </w:pPr>
    </w:p>
    <w:p w14:paraId="69301BC6" w14:textId="77777777" w:rsidR="00D558FF" w:rsidRDefault="00D558FF" w:rsidP="00316065">
      <w:pPr>
        <w:pStyle w:val="Body1"/>
        <w:jc w:val="center"/>
        <w:rPr>
          <w:rFonts w:ascii="Times New Roman" w:eastAsia="Times New Roman" w:hAnsi="Times New Roman"/>
          <w:b/>
          <w:color w:val="auto"/>
          <w:szCs w:val="24"/>
        </w:rPr>
      </w:pPr>
    </w:p>
    <w:p w14:paraId="75A6798E" w14:textId="77777777" w:rsidR="00D558FF" w:rsidRDefault="00D558FF" w:rsidP="00316065">
      <w:pPr>
        <w:pStyle w:val="Body1"/>
        <w:jc w:val="center"/>
        <w:rPr>
          <w:rFonts w:ascii="Times New Roman" w:eastAsia="Times New Roman" w:hAnsi="Times New Roman"/>
          <w:b/>
          <w:color w:val="auto"/>
          <w:szCs w:val="24"/>
        </w:rPr>
      </w:pPr>
    </w:p>
    <w:p w14:paraId="29A9266E" w14:textId="77777777" w:rsidR="009358A9" w:rsidRDefault="009358A9" w:rsidP="00316065">
      <w:pPr>
        <w:pStyle w:val="Body1"/>
        <w:jc w:val="center"/>
        <w:rPr>
          <w:rFonts w:ascii="Times New Roman" w:eastAsia="Times New Roman" w:hAnsi="Times New Roman"/>
          <w:b/>
          <w:color w:val="auto"/>
          <w:szCs w:val="24"/>
        </w:rPr>
      </w:pPr>
    </w:p>
    <w:p w14:paraId="5934041B" w14:textId="77777777" w:rsidR="009358A9" w:rsidRDefault="009358A9" w:rsidP="00316065">
      <w:pPr>
        <w:pStyle w:val="Body1"/>
        <w:jc w:val="center"/>
        <w:rPr>
          <w:rFonts w:ascii="Times New Roman" w:eastAsia="Times New Roman" w:hAnsi="Times New Roman"/>
          <w:b/>
          <w:color w:val="auto"/>
          <w:szCs w:val="24"/>
        </w:rPr>
      </w:pPr>
    </w:p>
    <w:p w14:paraId="3B8E57DA" w14:textId="77777777" w:rsidR="009358A9" w:rsidRDefault="009358A9" w:rsidP="00316065">
      <w:pPr>
        <w:pStyle w:val="Body1"/>
        <w:jc w:val="center"/>
        <w:rPr>
          <w:rFonts w:ascii="Times New Roman" w:eastAsia="Times New Roman" w:hAnsi="Times New Roman"/>
          <w:b/>
          <w:color w:val="auto"/>
          <w:szCs w:val="24"/>
        </w:rPr>
      </w:pPr>
    </w:p>
    <w:p w14:paraId="7C3CB29C" w14:textId="77777777" w:rsidR="00867ACE" w:rsidRPr="00EE6761" w:rsidRDefault="00867ACE" w:rsidP="00867ACE">
      <w:pPr>
        <w:pStyle w:val="Body1"/>
        <w:jc w:val="center"/>
        <w:rPr>
          <w:rFonts w:ascii="Times New Roman" w:hAnsi="Times New Roman"/>
          <w:b/>
          <w:color w:val="auto"/>
          <w:szCs w:val="24"/>
        </w:rPr>
      </w:pPr>
      <w:r w:rsidRPr="00EE6761">
        <w:rPr>
          <w:rFonts w:ascii="Times New Roman" w:eastAsia="Times New Roman" w:hAnsi="Times New Roman"/>
          <w:b/>
          <w:color w:val="auto"/>
          <w:szCs w:val="24"/>
        </w:rPr>
        <w:lastRenderedPageBreak/>
        <w:t>Property Management Officer</w:t>
      </w:r>
    </w:p>
    <w:p w14:paraId="3F9CFD16"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color w:val="auto"/>
          <w:szCs w:val="24"/>
        </w:rPr>
        <w:t> </w:t>
      </w:r>
    </w:p>
    <w:p w14:paraId="04A61CEC"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b/>
          <w:color w:val="auto"/>
          <w:szCs w:val="24"/>
        </w:rPr>
        <w:t>Critical</w:t>
      </w:r>
      <w:r w:rsidRPr="00EE6761">
        <w:rPr>
          <w:rFonts w:ascii="Times New Roman" w:eastAsia="Times New Roman" w:hAnsi="Times New Roman"/>
          <w:color w:val="auto"/>
          <w:szCs w:val="24"/>
        </w:rPr>
        <w:t xml:space="preserve"> </w:t>
      </w:r>
      <w:r w:rsidRPr="00EE6761">
        <w:rPr>
          <w:rFonts w:ascii="Times New Roman" w:eastAsia="Times New Roman" w:hAnsi="Times New Roman"/>
          <w:b/>
          <w:color w:val="auto"/>
          <w:szCs w:val="24"/>
        </w:rPr>
        <w:t>Element</w:t>
      </w:r>
      <w:r w:rsidRPr="00EE6761">
        <w:rPr>
          <w:rFonts w:ascii="Times New Roman" w:eastAsia="Times New Roman" w:hAnsi="Times New Roman"/>
          <w:color w:val="auto"/>
          <w:szCs w:val="24"/>
        </w:rPr>
        <w:t xml:space="preserve">: </w:t>
      </w:r>
      <w:r>
        <w:rPr>
          <w:rFonts w:ascii="Times New Roman" w:eastAsia="Times New Roman" w:hAnsi="Times New Roman"/>
          <w:color w:val="auto"/>
          <w:szCs w:val="24"/>
        </w:rPr>
        <w:t xml:space="preserve"> </w:t>
      </w:r>
      <w:r w:rsidRPr="00EE6761">
        <w:rPr>
          <w:rFonts w:ascii="Times New Roman" w:eastAsia="Times New Roman" w:hAnsi="Times New Roman"/>
          <w:color w:val="auto"/>
          <w:szCs w:val="24"/>
        </w:rPr>
        <w:t>Property Management Officer (PMO) Function</w:t>
      </w:r>
    </w:p>
    <w:p w14:paraId="73B03ABC"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color w:val="auto"/>
          <w:szCs w:val="24"/>
        </w:rPr>
        <w:t> </w:t>
      </w:r>
    </w:p>
    <w:p w14:paraId="4ACA368E"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b/>
          <w:color w:val="auto"/>
          <w:szCs w:val="24"/>
        </w:rPr>
        <w:t>Objective</w:t>
      </w:r>
      <w:r w:rsidRPr="00EE6761">
        <w:rPr>
          <w:rFonts w:ascii="Times New Roman" w:eastAsia="Times New Roman" w:hAnsi="Times New Roman"/>
          <w:color w:val="auto"/>
          <w:szCs w:val="24"/>
        </w:rPr>
        <w:t xml:space="preserve">: </w:t>
      </w:r>
      <w:r>
        <w:rPr>
          <w:rFonts w:ascii="Times New Roman" w:eastAsia="Times New Roman" w:hAnsi="Times New Roman"/>
          <w:color w:val="auto"/>
          <w:szCs w:val="24"/>
        </w:rPr>
        <w:t xml:space="preserve"> </w:t>
      </w:r>
      <w:r w:rsidRPr="00EE6761">
        <w:rPr>
          <w:rFonts w:ascii="Times New Roman" w:eastAsia="Times New Roman" w:hAnsi="Times New Roman"/>
          <w:color w:val="auto"/>
          <w:szCs w:val="24"/>
        </w:rPr>
        <w:t>Provide direction, leadership, and coordination of property management activities for the Bureau’s personal property management program.</w:t>
      </w:r>
    </w:p>
    <w:p w14:paraId="4A9BD3F4"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color w:val="auto"/>
          <w:szCs w:val="24"/>
        </w:rPr>
        <w:t> </w:t>
      </w:r>
    </w:p>
    <w:p w14:paraId="571F26D5"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b/>
          <w:color w:val="auto"/>
          <w:szCs w:val="24"/>
        </w:rPr>
        <w:t>Major Activities</w:t>
      </w:r>
      <w:r w:rsidRPr="00EE6761">
        <w:rPr>
          <w:rFonts w:ascii="Times New Roman" w:eastAsia="Times New Roman" w:hAnsi="Times New Roman"/>
          <w:color w:val="auto"/>
          <w:szCs w:val="24"/>
        </w:rPr>
        <w:t>:</w:t>
      </w:r>
    </w:p>
    <w:p w14:paraId="6121A87F"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color w:val="auto"/>
          <w:szCs w:val="24"/>
        </w:rPr>
        <w:t> </w:t>
      </w:r>
    </w:p>
    <w:p w14:paraId="6349F849" w14:textId="77777777" w:rsidR="00867ACE" w:rsidRPr="00D558FF" w:rsidRDefault="00867ACE" w:rsidP="00B30429">
      <w:pPr>
        <w:pStyle w:val="Body1"/>
        <w:numPr>
          <w:ilvl w:val="0"/>
          <w:numId w:val="40"/>
        </w:numPr>
        <w:rPr>
          <w:rFonts w:ascii="Times New Roman" w:hAnsi="Times New Roman"/>
          <w:color w:val="auto"/>
          <w:szCs w:val="24"/>
        </w:rPr>
      </w:pPr>
      <w:r>
        <w:rPr>
          <w:rFonts w:ascii="Times New Roman" w:eastAsia="Times New Roman" w:hAnsi="Times New Roman"/>
          <w:color w:val="auto"/>
          <w:szCs w:val="24"/>
        </w:rPr>
        <w:t>P</w:t>
      </w:r>
      <w:r w:rsidRPr="00D558FF">
        <w:rPr>
          <w:rFonts w:ascii="Times New Roman" w:eastAsia="Times New Roman" w:hAnsi="Times New Roman"/>
          <w:color w:val="auto"/>
          <w:szCs w:val="24"/>
        </w:rPr>
        <w:t>hysical inventor</w:t>
      </w:r>
      <w:r>
        <w:rPr>
          <w:rFonts w:ascii="Times New Roman" w:eastAsia="Times New Roman" w:hAnsi="Times New Roman"/>
          <w:color w:val="auto"/>
          <w:szCs w:val="24"/>
        </w:rPr>
        <w:t xml:space="preserve">y </w:t>
      </w:r>
      <w:r w:rsidRPr="00D558FF">
        <w:rPr>
          <w:rFonts w:ascii="Times New Roman" w:eastAsia="Times New Roman" w:hAnsi="Times New Roman"/>
          <w:color w:val="auto"/>
          <w:szCs w:val="24"/>
        </w:rPr>
        <w:t xml:space="preserve">of </w:t>
      </w:r>
      <w:r>
        <w:rPr>
          <w:rFonts w:ascii="Times New Roman" w:eastAsia="Times New Roman" w:hAnsi="Times New Roman"/>
          <w:color w:val="auto"/>
          <w:szCs w:val="24"/>
        </w:rPr>
        <w:t xml:space="preserve">Bureau’s </w:t>
      </w:r>
      <w:r w:rsidRPr="00D558FF">
        <w:rPr>
          <w:rFonts w:ascii="Times New Roman" w:eastAsia="Times New Roman" w:hAnsi="Times New Roman"/>
          <w:color w:val="auto"/>
          <w:szCs w:val="24"/>
        </w:rPr>
        <w:t xml:space="preserve">personal property assets </w:t>
      </w:r>
      <w:r>
        <w:rPr>
          <w:rFonts w:ascii="Times New Roman" w:eastAsia="Times New Roman" w:hAnsi="Times New Roman"/>
          <w:color w:val="auto"/>
          <w:szCs w:val="24"/>
        </w:rPr>
        <w:t xml:space="preserve">is conducted </w:t>
      </w:r>
      <w:r w:rsidRPr="00D558FF">
        <w:rPr>
          <w:rFonts w:ascii="Times New Roman" w:eastAsia="Times New Roman" w:hAnsi="Times New Roman"/>
          <w:color w:val="auto"/>
          <w:szCs w:val="24"/>
        </w:rPr>
        <w:t xml:space="preserve">and results </w:t>
      </w:r>
      <w:r>
        <w:rPr>
          <w:rFonts w:ascii="Times New Roman" w:eastAsia="Times New Roman" w:hAnsi="Times New Roman"/>
          <w:color w:val="auto"/>
          <w:szCs w:val="24"/>
        </w:rPr>
        <w:t xml:space="preserve">are reconciled within the </w:t>
      </w:r>
      <w:r w:rsidRPr="00D558FF">
        <w:rPr>
          <w:rFonts w:ascii="Times New Roman" w:eastAsia="Times New Roman" w:hAnsi="Times New Roman"/>
          <w:color w:val="auto"/>
          <w:szCs w:val="24"/>
        </w:rPr>
        <w:t xml:space="preserve">Personal Property Management System (PPMS).  </w:t>
      </w:r>
    </w:p>
    <w:p w14:paraId="27C6F4CB" w14:textId="77777777" w:rsidR="00867ACE" w:rsidRDefault="00867ACE" w:rsidP="00867ACE">
      <w:pPr>
        <w:pStyle w:val="Body1"/>
        <w:ind w:left="720"/>
        <w:rPr>
          <w:rFonts w:ascii="Times New Roman" w:hAnsi="Times New Roman"/>
          <w:color w:val="auto"/>
          <w:szCs w:val="24"/>
        </w:rPr>
      </w:pPr>
    </w:p>
    <w:p w14:paraId="16A9D548" w14:textId="77777777" w:rsidR="00867ACE" w:rsidRPr="00D558FF" w:rsidRDefault="00867ACE" w:rsidP="00B30429">
      <w:pPr>
        <w:pStyle w:val="Body1"/>
        <w:numPr>
          <w:ilvl w:val="0"/>
          <w:numId w:val="40"/>
        </w:numPr>
        <w:rPr>
          <w:rFonts w:ascii="Times New Roman" w:hAnsi="Times New Roman"/>
          <w:color w:val="auto"/>
          <w:szCs w:val="24"/>
        </w:rPr>
      </w:pPr>
      <w:r w:rsidRPr="00D558FF">
        <w:rPr>
          <w:rFonts w:ascii="Times New Roman" w:eastAsia="Times New Roman" w:hAnsi="Times New Roman"/>
          <w:color w:val="auto"/>
          <w:szCs w:val="24"/>
        </w:rPr>
        <w:t xml:space="preserve">Property Board of Review (PBR) </w:t>
      </w:r>
      <w:r>
        <w:rPr>
          <w:rFonts w:ascii="Times New Roman" w:eastAsia="Times New Roman" w:hAnsi="Times New Roman"/>
          <w:color w:val="auto"/>
          <w:szCs w:val="24"/>
        </w:rPr>
        <w:t>is appointed</w:t>
      </w:r>
      <w:r w:rsidRPr="00D558FF">
        <w:rPr>
          <w:rFonts w:ascii="Times New Roman" w:eastAsia="Times New Roman" w:hAnsi="Times New Roman"/>
          <w:color w:val="auto"/>
          <w:szCs w:val="24"/>
        </w:rPr>
        <w:t xml:space="preserve"> and actions</w:t>
      </w:r>
      <w:r>
        <w:rPr>
          <w:rFonts w:ascii="Times New Roman" w:eastAsia="Times New Roman" w:hAnsi="Times New Roman"/>
          <w:color w:val="auto"/>
          <w:szCs w:val="24"/>
        </w:rPr>
        <w:t xml:space="preserve"> are coordinated</w:t>
      </w:r>
      <w:r w:rsidRPr="00D558FF">
        <w:rPr>
          <w:rFonts w:ascii="Times New Roman" w:eastAsia="Times New Roman" w:hAnsi="Times New Roman"/>
          <w:color w:val="auto"/>
          <w:szCs w:val="24"/>
        </w:rPr>
        <w:t xml:space="preserve"> for initiation and conclusion of personal property assets that are reported as lost, missing, stolen, damaged, or destroyed (LMSDD).</w:t>
      </w:r>
    </w:p>
    <w:p w14:paraId="0C67F437" w14:textId="77777777" w:rsidR="00867ACE" w:rsidRPr="00EE6761" w:rsidRDefault="00867ACE" w:rsidP="00867ACE">
      <w:pPr>
        <w:pStyle w:val="Body1"/>
        <w:ind w:firstLine="45"/>
        <w:rPr>
          <w:rFonts w:ascii="Times New Roman" w:hAnsi="Times New Roman"/>
          <w:color w:val="auto"/>
          <w:szCs w:val="24"/>
        </w:rPr>
      </w:pPr>
    </w:p>
    <w:p w14:paraId="0B109948" w14:textId="77777777" w:rsidR="00867ACE" w:rsidRPr="00EE6761" w:rsidRDefault="00867ACE" w:rsidP="00B30429">
      <w:pPr>
        <w:pStyle w:val="Body1"/>
        <w:numPr>
          <w:ilvl w:val="0"/>
          <w:numId w:val="40"/>
        </w:numPr>
        <w:rPr>
          <w:rFonts w:ascii="Times New Roman" w:hAnsi="Times New Roman"/>
          <w:color w:val="auto"/>
          <w:szCs w:val="24"/>
        </w:rPr>
      </w:pPr>
      <w:r w:rsidRPr="00EE6761">
        <w:rPr>
          <w:rFonts w:ascii="Times New Roman" w:eastAsia="Times New Roman" w:hAnsi="Times New Roman"/>
          <w:color w:val="auto"/>
          <w:szCs w:val="24"/>
        </w:rPr>
        <w:t xml:space="preserve">Property Accountability Officers (PAOs) and Property Custodians (PCs) </w:t>
      </w:r>
      <w:r>
        <w:rPr>
          <w:rFonts w:ascii="Times New Roman" w:eastAsia="Times New Roman" w:hAnsi="Times New Roman"/>
          <w:color w:val="auto"/>
          <w:szCs w:val="24"/>
        </w:rPr>
        <w:t>are appointed</w:t>
      </w:r>
      <w:r w:rsidRPr="00EE6761">
        <w:rPr>
          <w:rFonts w:ascii="Times New Roman" w:eastAsia="Times New Roman" w:hAnsi="Times New Roman"/>
          <w:color w:val="auto"/>
          <w:szCs w:val="24"/>
        </w:rPr>
        <w:t xml:space="preserve"> </w:t>
      </w:r>
      <w:r>
        <w:rPr>
          <w:rFonts w:ascii="Times New Roman" w:eastAsia="Times New Roman" w:hAnsi="Times New Roman"/>
          <w:color w:val="auto"/>
          <w:szCs w:val="24"/>
        </w:rPr>
        <w:t>and trained</w:t>
      </w:r>
      <w:r w:rsidRPr="00EE6761">
        <w:rPr>
          <w:rFonts w:ascii="Times New Roman" w:eastAsia="Times New Roman" w:hAnsi="Times New Roman"/>
          <w:color w:val="auto"/>
          <w:szCs w:val="24"/>
        </w:rPr>
        <w:t xml:space="preserve"> to serve in a property capacity</w:t>
      </w:r>
      <w:r>
        <w:rPr>
          <w:rFonts w:ascii="Times New Roman" w:eastAsia="Times New Roman" w:hAnsi="Times New Roman"/>
          <w:color w:val="auto"/>
          <w:szCs w:val="24"/>
        </w:rPr>
        <w:t xml:space="preserve"> or </w:t>
      </w:r>
      <w:r w:rsidRPr="00EE6761">
        <w:rPr>
          <w:rFonts w:ascii="Times New Roman" w:eastAsia="Times New Roman" w:hAnsi="Times New Roman"/>
          <w:color w:val="auto"/>
          <w:szCs w:val="24"/>
        </w:rPr>
        <w:t xml:space="preserve">role.  </w:t>
      </w:r>
    </w:p>
    <w:p w14:paraId="16D51495" w14:textId="77777777" w:rsidR="00867ACE" w:rsidRPr="00EE6761" w:rsidRDefault="00867ACE" w:rsidP="00867ACE">
      <w:pPr>
        <w:pStyle w:val="Body1"/>
        <w:ind w:firstLine="45"/>
        <w:rPr>
          <w:rFonts w:ascii="Times New Roman" w:hAnsi="Times New Roman"/>
          <w:color w:val="auto"/>
          <w:szCs w:val="24"/>
        </w:rPr>
      </w:pPr>
    </w:p>
    <w:p w14:paraId="07835F2A" w14:textId="77777777" w:rsidR="00867ACE" w:rsidRPr="00EE6761" w:rsidRDefault="00867ACE" w:rsidP="00B30429">
      <w:pPr>
        <w:pStyle w:val="Body1"/>
        <w:numPr>
          <w:ilvl w:val="0"/>
          <w:numId w:val="40"/>
        </w:numPr>
        <w:rPr>
          <w:rFonts w:ascii="Times New Roman" w:hAnsi="Times New Roman"/>
          <w:color w:val="auto"/>
          <w:szCs w:val="24"/>
        </w:rPr>
      </w:pPr>
      <w:r>
        <w:rPr>
          <w:rFonts w:ascii="Times New Roman" w:eastAsia="Times New Roman" w:hAnsi="Times New Roman"/>
          <w:color w:val="auto"/>
          <w:szCs w:val="24"/>
        </w:rPr>
        <w:t>O</w:t>
      </w:r>
      <w:r w:rsidRPr="00EE6761">
        <w:rPr>
          <w:rFonts w:ascii="Times New Roman" w:eastAsia="Times New Roman" w:hAnsi="Times New Roman"/>
          <w:color w:val="auto"/>
          <w:szCs w:val="24"/>
        </w:rPr>
        <w:t xml:space="preserve">versight and guidance </w:t>
      </w:r>
      <w:r>
        <w:rPr>
          <w:rFonts w:ascii="Times New Roman" w:eastAsia="Times New Roman" w:hAnsi="Times New Roman"/>
          <w:color w:val="auto"/>
          <w:szCs w:val="24"/>
        </w:rPr>
        <w:t>is established to</w:t>
      </w:r>
      <w:r w:rsidRPr="00EE6761">
        <w:rPr>
          <w:rFonts w:ascii="Times New Roman" w:eastAsia="Times New Roman" w:hAnsi="Times New Roman"/>
          <w:color w:val="auto"/>
          <w:szCs w:val="24"/>
        </w:rPr>
        <w:t xml:space="preserve"> maximize the useful lifecycle of personal property </w:t>
      </w:r>
      <w:r>
        <w:rPr>
          <w:rFonts w:ascii="Times New Roman" w:eastAsia="Times New Roman" w:hAnsi="Times New Roman"/>
          <w:color w:val="auto"/>
          <w:szCs w:val="24"/>
        </w:rPr>
        <w:t>including</w:t>
      </w:r>
      <w:r w:rsidRPr="00EE6761">
        <w:rPr>
          <w:rFonts w:ascii="Times New Roman" w:eastAsia="Times New Roman" w:hAnsi="Times New Roman"/>
          <w:color w:val="auto"/>
          <w:szCs w:val="24"/>
        </w:rPr>
        <w:t xml:space="preserve"> acquisition, receipt, utilization, and disposal.</w:t>
      </w:r>
    </w:p>
    <w:p w14:paraId="55E6893A"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color w:val="auto"/>
          <w:szCs w:val="24"/>
        </w:rPr>
        <w:t> </w:t>
      </w:r>
    </w:p>
    <w:p w14:paraId="082B4E0A" w14:textId="77777777" w:rsidR="00867ACE" w:rsidRPr="00EE6761" w:rsidRDefault="00867ACE" w:rsidP="00867ACE">
      <w:pPr>
        <w:pStyle w:val="Body1"/>
        <w:rPr>
          <w:rFonts w:ascii="Times New Roman" w:hAnsi="Times New Roman"/>
          <w:b/>
          <w:color w:val="auto"/>
          <w:szCs w:val="24"/>
        </w:rPr>
      </w:pPr>
      <w:r w:rsidRPr="00EE6761">
        <w:rPr>
          <w:rFonts w:ascii="Times New Roman" w:eastAsia="Times New Roman" w:hAnsi="Times New Roman"/>
          <w:b/>
          <w:color w:val="auto"/>
          <w:szCs w:val="24"/>
        </w:rPr>
        <w:t>Criteria for Evaluation:</w:t>
      </w:r>
    </w:p>
    <w:p w14:paraId="005D928E"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color w:val="auto"/>
          <w:szCs w:val="24"/>
        </w:rPr>
        <w:t> </w:t>
      </w:r>
    </w:p>
    <w:p w14:paraId="20CBF88D" w14:textId="77777777" w:rsidR="00867ACE" w:rsidRPr="009358A9" w:rsidRDefault="00867ACE" w:rsidP="00B30429">
      <w:pPr>
        <w:pStyle w:val="Body1"/>
        <w:numPr>
          <w:ilvl w:val="0"/>
          <w:numId w:val="41"/>
        </w:numPr>
        <w:rPr>
          <w:rFonts w:ascii="Times New Roman" w:hAnsi="Times New Roman"/>
          <w:color w:val="auto"/>
          <w:szCs w:val="24"/>
        </w:rPr>
      </w:pPr>
      <w:r>
        <w:rPr>
          <w:rFonts w:ascii="Times New Roman" w:eastAsia="Times New Roman" w:hAnsi="Times New Roman"/>
          <w:color w:val="auto"/>
          <w:szCs w:val="24"/>
        </w:rPr>
        <w:t>P</w:t>
      </w:r>
      <w:r w:rsidRPr="009358A9">
        <w:rPr>
          <w:rFonts w:ascii="Times New Roman" w:eastAsia="Times New Roman" w:hAnsi="Times New Roman"/>
          <w:color w:val="auto"/>
          <w:szCs w:val="24"/>
        </w:rPr>
        <w:t>hysical inventory activities</w:t>
      </w:r>
      <w:r w:rsidRPr="00940655">
        <w:rPr>
          <w:rFonts w:ascii="Times New Roman" w:eastAsia="Times New Roman" w:hAnsi="Times New Roman"/>
          <w:color w:val="auto"/>
          <w:szCs w:val="24"/>
        </w:rPr>
        <w:t xml:space="preserve"> </w:t>
      </w:r>
      <w:r>
        <w:rPr>
          <w:rFonts w:ascii="Times New Roman" w:eastAsia="Times New Roman" w:hAnsi="Times New Roman"/>
          <w:color w:val="auto"/>
          <w:szCs w:val="24"/>
        </w:rPr>
        <w:t xml:space="preserve">are accurately </w:t>
      </w:r>
      <w:r w:rsidRPr="009358A9">
        <w:rPr>
          <w:rFonts w:ascii="Times New Roman" w:eastAsia="Times New Roman" w:hAnsi="Times New Roman"/>
          <w:color w:val="auto"/>
          <w:szCs w:val="24"/>
        </w:rPr>
        <w:t>complete</w:t>
      </w:r>
      <w:r>
        <w:rPr>
          <w:rFonts w:ascii="Times New Roman" w:eastAsia="Times New Roman" w:hAnsi="Times New Roman"/>
          <w:color w:val="auto"/>
          <w:szCs w:val="24"/>
        </w:rPr>
        <w:t>d by no later than June 30,</w:t>
      </w:r>
      <w:r w:rsidRPr="009358A9">
        <w:rPr>
          <w:rFonts w:ascii="Times New Roman" w:eastAsia="Times New Roman" w:hAnsi="Times New Roman"/>
          <w:color w:val="auto"/>
          <w:szCs w:val="24"/>
        </w:rPr>
        <w:t xml:space="preserve"> unless a written waiver request has been approved by the Departmental Property Management Officer (DPMO).  </w:t>
      </w:r>
    </w:p>
    <w:p w14:paraId="4C0AFE15" w14:textId="77777777" w:rsidR="00867ACE" w:rsidRPr="009358A9" w:rsidRDefault="00867ACE" w:rsidP="00867ACE">
      <w:pPr>
        <w:pStyle w:val="Body1"/>
        <w:ind w:left="765"/>
        <w:rPr>
          <w:rFonts w:ascii="Times New Roman" w:hAnsi="Times New Roman"/>
          <w:color w:val="auto"/>
          <w:szCs w:val="24"/>
        </w:rPr>
      </w:pPr>
    </w:p>
    <w:p w14:paraId="5CC25115" w14:textId="77777777" w:rsidR="00867ACE" w:rsidRPr="00EE6761" w:rsidRDefault="00867ACE" w:rsidP="00B30429">
      <w:pPr>
        <w:pStyle w:val="Body1"/>
        <w:numPr>
          <w:ilvl w:val="0"/>
          <w:numId w:val="41"/>
        </w:numPr>
        <w:rPr>
          <w:rFonts w:ascii="Times New Roman" w:hAnsi="Times New Roman"/>
          <w:color w:val="auto"/>
          <w:szCs w:val="24"/>
        </w:rPr>
      </w:pPr>
      <w:r w:rsidRPr="00EE6761">
        <w:rPr>
          <w:rFonts w:ascii="Times New Roman" w:eastAsia="Times New Roman" w:hAnsi="Times New Roman"/>
          <w:color w:val="auto"/>
          <w:szCs w:val="24"/>
        </w:rPr>
        <w:t>PBR members</w:t>
      </w:r>
      <w:r>
        <w:rPr>
          <w:rFonts w:ascii="Times New Roman" w:eastAsia="Times New Roman" w:hAnsi="Times New Roman"/>
          <w:color w:val="auto"/>
          <w:szCs w:val="24"/>
        </w:rPr>
        <w:t xml:space="preserve"> are appointed</w:t>
      </w:r>
      <w:r w:rsidRPr="00EE6761">
        <w:rPr>
          <w:rFonts w:ascii="Times New Roman" w:eastAsia="Times New Roman" w:hAnsi="Times New Roman"/>
          <w:color w:val="auto"/>
          <w:szCs w:val="24"/>
        </w:rPr>
        <w:t xml:space="preserve"> in writing by </w:t>
      </w:r>
      <w:r w:rsidRPr="00A25AF3">
        <w:rPr>
          <w:rFonts w:ascii="Times New Roman" w:eastAsia="Times New Roman" w:hAnsi="Times New Roman"/>
          <w:color w:val="auto"/>
          <w:szCs w:val="24"/>
        </w:rPr>
        <w:t>November 30</w:t>
      </w:r>
      <w:r w:rsidRPr="00EE6761">
        <w:rPr>
          <w:rFonts w:ascii="Times New Roman" w:eastAsia="Times New Roman" w:hAnsi="Times New Roman"/>
          <w:color w:val="auto"/>
          <w:szCs w:val="24"/>
        </w:rPr>
        <w:t>.  PBRs for LMSDD personal property assets are assigned and initiated within 90 business days</w:t>
      </w:r>
      <w:r>
        <w:rPr>
          <w:rFonts w:ascii="Times New Roman" w:eastAsia="Times New Roman" w:hAnsi="Times New Roman"/>
          <w:color w:val="auto"/>
          <w:szCs w:val="24"/>
        </w:rPr>
        <w:t xml:space="preserve"> from incident report date and concluded by September 30</w:t>
      </w:r>
      <w:r w:rsidRPr="00EE6761">
        <w:rPr>
          <w:rFonts w:ascii="Times New Roman" w:eastAsia="Times New Roman" w:hAnsi="Times New Roman"/>
          <w:color w:val="auto"/>
          <w:szCs w:val="24"/>
        </w:rPr>
        <w:t>.</w:t>
      </w:r>
    </w:p>
    <w:p w14:paraId="25AD6A39" w14:textId="77777777" w:rsidR="00867ACE" w:rsidRPr="00EE6761" w:rsidRDefault="00867ACE" w:rsidP="00867ACE">
      <w:pPr>
        <w:pStyle w:val="Body1"/>
        <w:ind w:firstLine="45"/>
        <w:rPr>
          <w:rFonts w:ascii="Times New Roman" w:hAnsi="Times New Roman"/>
          <w:color w:val="auto"/>
          <w:szCs w:val="24"/>
        </w:rPr>
      </w:pPr>
    </w:p>
    <w:p w14:paraId="08D0CD26" w14:textId="4D51B3BE" w:rsidR="00867ACE" w:rsidRPr="00EE6761" w:rsidRDefault="00867ACE" w:rsidP="00B30429">
      <w:pPr>
        <w:pStyle w:val="Body1"/>
        <w:numPr>
          <w:ilvl w:val="0"/>
          <w:numId w:val="41"/>
        </w:numPr>
        <w:rPr>
          <w:rFonts w:ascii="Times New Roman" w:hAnsi="Times New Roman"/>
          <w:color w:val="auto"/>
          <w:szCs w:val="24"/>
        </w:rPr>
      </w:pPr>
      <w:r w:rsidRPr="00EE6761">
        <w:rPr>
          <w:rFonts w:ascii="Times New Roman" w:eastAsia="Times New Roman" w:hAnsi="Times New Roman"/>
          <w:color w:val="auto"/>
          <w:szCs w:val="24"/>
        </w:rPr>
        <w:t xml:space="preserve">PAOs and PCs </w:t>
      </w:r>
      <w:r>
        <w:rPr>
          <w:rFonts w:ascii="Times New Roman" w:eastAsia="Times New Roman" w:hAnsi="Times New Roman"/>
          <w:color w:val="auto"/>
          <w:szCs w:val="24"/>
        </w:rPr>
        <w:t xml:space="preserve">are appointed </w:t>
      </w:r>
      <w:r w:rsidRPr="00EE6761">
        <w:rPr>
          <w:rFonts w:ascii="Times New Roman" w:eastAsia="Times New Roman" w:hAnsi="Times New Roman"/>
          <w:color w:val="auto"/>
          <w:szCs w:val="24"/>
        </w:rPr>
        <w:t xml:space="preserve">within 30 business days from completion of training requirements in accordance with </w:t>
      </w:r>
      <w:hyperlink w:anchor="_3.4.3_Appointment_with" w:history="1">
        <w:r w:rsidRPr="00867ACE">
          <w:rPr>
            <w:rStyle w:val="Hyperlink"/>
            <w:rFonts w:ascii="Times New Roman" w:eastAsia="Times New Roman" w:hAnsi="Times New Roman"/>
            <w:szCs w:val="24"/>
          </w:rPr>
          <w:t>Department of Commerce Personal Property Management Manual Chapter 3.4</w:t>
        </w:r>
        <w:r w:rsidRPr="00867ACE">
          <w:rPr>
            <w:rStyle w:val="Hyperlink"/>
            <w:rFonts w:ascii="Times New Roman" w:hAnsi="Times New Roman"/>
            <w:szCs w:val="24"/>
          </w:rPr>
          <w:t>.3, “Appointment with Certification</w:t>
        </w:r>
        <w:r w:rsidRPr="00867ACE">
          <w:rPr>
            <w:rStyle w:val="Hyperlink"/>
            <w:rFonts w:ascii="Times New Roman" w:eastAsia="Times New Roman" w:hAnsi="Times New Roman"/>
            <w:szCs w:val="24"/>
          </w:rPr>
          <w:t xml:space="preserve">.” </w:t>
        </w:r>
      </w:hyperlink>
      <w:r w:rsidRPr="00EE6761">
        <w:rPr>
          <w:rFonts w:ascii="Times New Roman" w:eastAsia="Times New Roman" w:hAnsi="Times New Roman"/>
          <w:color w:val="auto"/>
          <w:szCs w:val="24"/>
        </w:rPr>
        <w:t xml:space="preserve"> </w:t>
      </w:r>
    </w:p>
    <w:p w14:paraId="4D5AE65F" w14:textId="77777777" w:rsidR="00867ACE" w:rsidRPr="00EE6761" w:rsidRDefault="00867ACE" w:rsidP="00867ACE">
      <w:pPr>
        <w:pStyle w:val="Body1"/>
        <w:rPr>
          <w:rFonts w:ascii="Times New Roman" w:eastAsia="Times New Roman" w:hAnsi="Times New Roman"/>
          <w:color w:val="auto"/>
          <w:szCs w:val="24"/>
        </w:rPr>
      </w:pPr>
    </w:p>
    <w:p w14:paraId="3344B3DD" w14:textId="77777777" w:rsidR="00867ACE" w:rsidRPr="009358A9" w:rsidRDefault="00867ACE" w:rsidP="00B30429">
      <w:pPr>
        <w:pStyle w:val="Body1"/>
        <w:numPr>
          <w:ilvl w:val="0"/>
          <w:numId w:val="41"/>
        </w:numPr>
        <w:rPr>
          <w:rFonts w:ascii="Times New Roman" w:hAnsi="Times New Roman"/>
          <w:color w:val="auto"/>
          <w:szCs w:val="24"/>
        </w:rPr>
      </w:pPr>
      <w:r>
        <w:rPr>
          <w:rFonts w:ascii="Times New Roman" w:eastAsia="Times New Roman" w:hAnsi="Times New Roman"/>
          <w:color w:val="auto"/>
          <w:szCs w:val="24"/>
        </w:rPr>
        <w:t xml:space="preserve">The </w:t>
      </w:r>
      <w:r w:rsidRPr="00EE6761">
        <w:rPr>
          <w:rFonts w:ascii="Times New Roman" w:eastAsia="Times New Roman" w:hAnsi="Times New Roman"/>
          <w:color w:val="auto"/>
          <w:szCs w:val="24"/>
        </w:rPr>
        <w:t xml:space="preserve">Department’s standardized useful lifecycle policy </w:t>
      </w:r>
      <w:r>
        <w:rPr>
          <w:rFonts w:ascii="Times New Roman" w:eastAsia="Times New Roman" w:hAnsi="Times New Roman"/>
          <w:color w:val="auto"/>
          <w:szCs w:val="24"/>
        </w:rPr>
        <w:t>is implement</w:t>
      </w:r>
      <w:r w:rsidRPr="00EE6761">
        <w:rPr>
          <w:rFonts w:ascii="Times New Roman" w:eastAsia="Times New Roman" w:hAnsi="Times New Roman"/>
          <w:color w:val="auto"/>
          <w:szCs w:val="24"/>
        </w:rPr>
        <w:t>e</w:t>
      </w:r>
      <w:r>
        <w:rPr>
          <w:rFonts w:ascii="Times New Roman" w:eastAsia="Times New Roman" w:hAnsi="Times New Roman"/>
          <w:color w:val="auto"/>
          <w:szCs w:val="24"/>
        </w:rPr>
        <w:t>d in a timely matter for</w:t>
      </w:r>
      <w:r w:rsidRPr="00EE6761">
        <w:rPr>
          <w:rFonts w:ascii="Times New Roman" w:eastAsia="Times New Roman" w:hAnsi="Times New Roman"/>
          <w:color w:val="auto"/>
          <w:szCs w:val="24"/>
        </w:rPr>
        <w:t xml:space="preserve"> internal screening of personal property within Bureau/office prior to</w:t>
      </w:r>
      <w:r>
        <w:rPr>
          <w:rFonts w:ascii="Times New Roman" w:eastAsia="Times New Roman" w:hAnsi="Times New Roman"/>
          <w:color w:val="auto"/>
          <w:szCs w:val="24"/>
        </w:rPr>
        <w:t xml:space="preserve"> acquisition and</w:t>
      </w:r>
      <w:r w:rsidRPr="00EE6761">
        <w:rPr>
          <w:rFonts w:ascii="Times New Roman" w:eastAsia="Times New Roman" w:hAnsi="Times New Roman"/>
          <w:color w:val="auto"/>
          <w:szCs w:val="24"/>
        </w:rPr>
        <w:t xml:space="preserve"> disposal.</w:t>
      </w:r>
    </w:p>
    <w:p w14:paraId="1CD5AFF2" w14:textId="77777777" w:rsidR="009358A9" w:rsidRDefault="009358A9" w:rsidP="009358A9">
      <w:pPr>
        <w:pStyle w:val="ListParagraph"/>
        <w:rPr>
          <w:szCs w:val="24"/>
        </w:rPr>
      </w:pPr>
    </w:p>
    <w:p w14:paraId="0807585D" w14:textId="77777777" w:rsidR="009358A9" w:rsidRDefault="009358A9" w:rsidP="009358A9">
      <w:pPr>
        <w:pStyle w:val="Body1"/>
        <w:rPr>
          <w:rFonts w:ascii="Times New Roman" w:hAnsi="Times New Roman"/>
          <w:color w:val="auto"/>
          <w:szCs w:val="24"/>
        </w:rPr>
      </w:pPr>
    </w:p>
    <w:p w14:paraId="31BEB4D9" w14:textId="77777777" w:rsidR="00867ACE" w:rsidRDefault="00867ACE" w:rsidP="00316065">
      <w:pPr>
        <w:pStyle w:val="Body1"/>
        <w:jc w:val="center"/>
        <w:rPr>
          <w:rFonts w:ascii="Times New Roman" w:eastAsia="Times New Roman" w:hAnsi="Times New Roman"/>
          <w:b/>
          <w:color w:val="auto"/>
          <w:szCs w:val="24"/>
        </w:rPr>
      </w:pPr>
    </w:p>
    <w:p w14:paraId="3A266AB3" w14:textId="77777777" w:rsidR="00867ACE" w:rsidRDefault="00867ACE" w:rsidP="00316065">
      <w:pPr>
        <w:pStyle w:val="Body1"/>
        <w:jc w:val="center"/>
        <w:rPr>
          <w:rFonts w:ascii="Times New Roman" w:eastAsia="Times New Roman" w:hAnsi="Times New Roman"/>
          <w:b/>
          <w:color w:val="auto"/>
          <w:szCs w:val="24"/>
        </w:rPr>
      </w:pPr>
    </w:p>
    <w:p w14:paraId="2816017C" w14:textId="77777777" w:rsidR="00867ACE" w:rsidRDefault="00867ACE" w:rsidP="00316065">
      <w:pPr>
        <w:pStyle w:val="Body1"/>
        <w:jc w:val="center"/>
        <w:rPr>
          <w:rFonts w:ascii="Times New Roman" w:eastAsia="Times New Roman" w:hAnsi="Times New Roman"/>
          <w:b/>
          <w:color w:val="auto"/>
          <w:szCs w:val="24"/>
        </w:rPr>
      </w:pPr>
    </w:p>
    <w:p w14:paraId="43701C80" w14:textId="77777777" w:rsidR="00867ACE" w:rsidRDefault="00867ACE" w:rsidP="00316065">
      <w:pPr>
        <w:pStyle w:val="Body1"/>
        <w:jc w:val="center"/>
        <w:rPr>
          <w:rFonts w:ascii="Times New Roman" w:eastAsia="Times New Roman" w:hAnsi="Times New Roman"/>
          <w:b/>
          <w:color w:val="auto"/>
          <w:szCs w:val="24"/>
        </w:rPr>
      </w:pPr>
    </w:p>
    <w:p w14:paraId="54852738" w14:textId="77777777" w:rsidR="00867ACE" w:rsidRPr="00EE6761" w:rsidRDefault="00867ACE" w:rsidP="00867ACE">
      <w:pPr>
        <w:pStyle w:val="Body1"/>
        <w:jc w:val="center"/>
        <w:rPr>
          <w:rFonts w:ascii="Times New Roman" w:hAnsi="Times New Roman"/>
          <w:b/>
          <w:color w:val="auto"/>
          <w:szCs w:val="24"/>
        </w:rPr>
      </w:pPr>
      <w:r w:rsidRPr="00EE6761">
        <w:rPr>
          <w:rFonts w:ascii="Times New Roman" w:eastAsia="Times New Roman" w:hAnsi="Times New Roman"/>
          <w:b/>
          <w:color w:val="auto"/>
          <w:szCs w:val="24"/>
        </w:rPr>
        <w:lastRenderedPageBreak/>
        <w:t>Property Accountability Officer</w:t>
      </w:r>
    </w:p>
    <w:p w14:paraId="133E84E9"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color w:val="auto"/>
          <w:szCs w:val="24"/>
        </w:rPr>
        <w:t> </w:t>
      </w:r>
    </w:p>
    <w:p w14:paraId="607D91E5"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b/>
          <w:color w:val="auto"/>
          <w:szCs w:val="24"/>
        </w:rPr>
        <w:t xml:space="preserve">Critical Element: </w:t>
      </w:r>
      <w:r>
        <w:rPr>
          <w:rFonts w:ascii="Times New Roman" w:eastAsia="Times New Roman" w:hAnsi="Times New Roman"/>
          <w:b/>
          <w:color w:val="auto"/>
          <w:szCs w:val="24"/>
        </w:rPr>
        <w:t xml:space="preserve"> </w:t>
      </w:r>
      <w:r w:rsidRPr="00EE6761">
        <w:rPr>
          <w:rFonts w:ascii="Times New Roman" w:eastAsia="Times New Roman" w:hAnsi="Times New Roman"/>
          <w:color w:val="auto"/>
          <w:szCs w:val="24"/>
        </w:rPr>
        <w:t>Property Accountability Officer (PAO) Function</w:t>
      </w:r>
    </w:p>
    <w:p w14:paraId="4C52E152"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color w:val="auto"/>
          <w:szCs w:val="24"/>
        </w:rPr>
        <w:t> </w:t>
      </w:r>
    </w:p>
    <w:p w14:paraId="229AEC8B" w14:textId="77777777" w:rsidR="00867ACE" w:rsidRPr="00EE6761" w:rsidRDefault="00867ACE" w:rsidP="00867ACE">
      <w:pPr>
        <w:pStyle w:val="Body1"/>
        <w:rPr>
          <w:rFonts w:ascii="Times New Roman" w:eastAsia="Times New Roman" w:hAnsi="Times New Roman"/>
          <w:color w:val="auto"/>
          <w:szCs w:val="24"/>
        </w:rPr>
      </w:pPr>
      <w:r w:rsidRPr="00EE6761">
        <w:rPr>
          <w:rFonts w:ascii="Times New Roman" w:eastAsia="Times New Roman" w:hAnsi="Times New Roman"/>
          <w:b/>
          <w:color w:val="auto"/>
          <w:szCs w:val="24"/>
        </w:rPr>
        <w:t>Objective:</w:t>
      </w:r>
      <w:r w:rsidRPr="00EE6761">
        <w:rPr>
          <w:rFonts w:ascii="Times New Roman" w:eastAsia="Times New Roman" w:hAnsi="Times New Roman"/>
          <w:color w:val="auto"/>
          <w:szCs w:val="24"/>
        </w:rPr>
        <w:t xml:space="preserve"> </w:t>
      </w:r>
      <w:r>
        <w:rPr>
          <w:rFonts w:ascii="Times New Roman" w:eastAsia="Times New Roman" w:hAnsi="Times New Roman"/>
          <w:color w:val="auto"/>
          <w:szCs w:val="24"/>
        </w:rPr>
        <w:t xml:space="preserve"> </w:t>
      </w:r>
      <w:r w:rsidRPr="00EE6761">
        <w:rPr>
          <w:rFonts w:ascii="Times New Roman" w:eastAsia="Times New Roman" w:hAnsi="Times New Roman"/>
          <w:color w:val="auto"/>
          <w:szCs w:val="24"/>
        </w:rPr>
        <w:t xml:space="preserve">Exercise </w:t>
      </w:r>
      <w:r w:rsidRPr="00EE6761">
        <w:rPr>
          <w:rFonts w:ascii="Times New Roman" w:hAnsi="Times New Roman"/>
          <w:color w:val="auto"/>
          <w:szCs w:val="24"/>
        </w:rPr>
        <w:t>effective administration and maintenance of a personal property control and accountability system within the accountability area for</w:t>
      </w:r>
      <w:r>
        <w:rPr>
          <w:rFonts w:ascii="Times New Roman" w:hAnsi="Times New Roman"/>
          <w:color w:val="auto"/>
          <w:szCs w:val="24"/>
        </w:rPr>
        <w:t>,</w:t>
      </w:r>
      <w:r w:rsidRPr="00EE6761">
        <w:rPr>
          <w:rFonts w:ascii="Times New Roman" w:hAnsi="Times New Roman"/>
          <w:color w:val="auto"/>
          <w:szCs w:val="24"/>
        </w:rPr>
        <w:t xml:space="preserve"> which he</w:t>
      </w:r>
      <w:r>
        <w:rPr>
          <w:rFonts w:ascii="Times New Roman" w:hAnsi="Times New Roman"/>
          <w:color w:val="auto"/>
          <w:szCs w:val="24"/>
        </w:rPr>
        <w:t xml:space="preserve"> or </w:t>
      </w:r>
      <w:r w:rsidRPr="00EE6761">
        <w:rPr>
          <w:rFonts w:ascii="Times New Roman" w:hAnsi="Times New Roman"/>
          <w:color w:val="auto"/>
          <w:szCs w:val="24"/>
        </w:rPr>
        <w:t>she has been designated.</w:t>
      </w:r>
      <w:r w:rsidRPr="00EE6761">
        <w:rPr>
          <w:rFonts w:ascii="Times New Roman" w:eastAsia="Times New Roman" w:hAnsi="Times New Roman"/>
          <w:color w:val="auto"/>
          <w:szCs w:val="24"/>
        </w:rPr>
        <w:t> </w:t>
      </w:r>
    </w:p>
    <w:p w14:paraId="2C715D99" w14:textId="77777777" w:rsidR="00867ACE" w:rsidRPr="00EE6761" w:rsidRDefault="00867ACE" w:rsidP="00867ACE">
      <w:pPr>
        <w:pStyle w:val="Body1"/>
        <w:rPr>
          <w:rFonts w:ascii="Times New Roman" w:hAnsi="Times New Roman"/>
          <w:color w:val="auto"/>
          <w:szCs w:val="24"/>
        </w:rPr>
      </w:pPr>
    </w:p>
    <w:p w14:paraId="14208CE7" w14:textId="77777777" w:rsidR="00867ACE" w:rsidRPr="00EE6761" w:rsidRDefault="00867ACE" w:rsidP="00867ACE">
      <w:pPr>
        <w:pStyle w:val="Body1"/>
        <w:rPr>
          <w:rFonts w:ascii="Times New Roman" w:hAnsi="Times New Roman"/>
          <w:b/>
          <w:color w:val="auto"/>
          <w:szCs w:val="24"/>
        </w:rPr>
      </w:pPr>
      <w:r w:rsidRPr="00EE6761">
        <w:rPr>
          <w:rFonts w:ascii="Times New Roman" w:eastAsia="Times New Roman" w:hAnsi="Times New Roman"/>
          <w:b/>
          <w:color w:val="auto"/>
          <w:szCs w:val="24"/>
        </w:rPr>
        <w:t>Major Activities:</w:t>
      </w:r>
    </w:p>
    <w:p w14:paraId="3FCA36FC"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color w:val="auto"/>
          <w:szCs w:val="24"/>
        </w:rPr>
        <w:t> </w:t>
      </w:r>
    </w:p>
    <w:p w14:paraId="4BAC3CCF" w14:textId="77777777" w:rsidR="00867ACE" w:rsidRPr="00EE6761" w:rsidRDefault="00867ACE" w:rsidP="00B30429">
      <w:pPr>
        <w:pStyle w:val="Body1"/>
        <w:numPr>
          <w:ilvl w:val="0"/>
          <w:numId w:val="42"/>
        </w:numPr>
        <w:rPr>
          <w:rFonts w:ascii="Times New Roman" w:hAnsi="Times New Roman"/>
          <w:color w:val="auto"/>
          <w:szCs w:val="24"/>
        </w:rPr>
      </w:pPr>
      <w:r>
        <w:rPr>
          <w:rFonts w:ascii="Times New Roman" w:eastAsia="Times New Roman" w:hAnsi="Times New Roman"/>
          <w:color w:val="auto"/>
          <w:szCs w:val="24"/>
        </w:rPr>
        <w:t>P</w:t>
      </w:r>
      <w:r w:rsidRPr="00EE6761">
        <w:rPr>
          <w:rFonts w:ascii="Times New Roman" w:eastAsia="Times New Roman" w:hAnsi="Times New Roman"/>
          <w:color w:val="auto"/>
          <w:szCs w:val="24"/>
        </w:rPr>
        <w:t xml:space="preserve">hysical inventory of </w:t>
      </w:r>
      <w:r>
        <w:rPr>
          <w:rFonts w:ascii="Times New Roman" w:eastAsia="Times New Roman" w:hAnsi="Times New Roman"/>
          <w:color w:val="auto"/>
          <w:szCs w:val="24"/>
        </w:rPr>
        <w:t xml:space="preserve">organization’s </w:t>
      </w:r>
      <w:r w:rsidRPr="00EE6761">
        <w:rPr>
          <w:rFonts w:ascii="Times New Roman" w:eastAsia="Times New Roman" w:hAnsi="Times New Roman"/>
          <w:color w:val="auto"/>
          <w:szCs w:val="24"/>
        </w:rPr>
        <w:t xml:space="preserve">personal property </w:t>
      </w:r>
      <w:r>
        <w:rPr>
          <w:rFonts w:ascii="Times New Roman" w:eastAsia="Times New Roman" w:hAnsi="Times New Roman"/>
          <w:color w:val="auto"/>
          <w:szCs w:val="24"/>
        </w:rPr>
        <w:t xml:space="preserve">is conducted and reconciled </w:t>
      </w:r>
      <w:r w:rsidRPr="00EE6761">
        <w:rPr>
          <w:rFonts w:ascii="Times New Roman" w:eastAsia="Times New Roman" w:hAnsi="Times New Roman"/>
          <w:color w:val="auto"/>
          <w:szCs w:val="24"/>
        </w:rPr>
        <w:t xml:space="preserve">within the Personal Property Management System (PPMS).  </w:t>
      </w:r>
    </w:p>
    <w:p w14:paraId="29A5B42E" w14:textId="77777777" w:rsidR="00867ACE" w:rsidRPr="00EE6761" w:rsidRDefault="00867ACE" w:rsidP="00867ACE">
      <w:pPr>
        <w:pStyle w:val="Body1"/>
        <w:ind w:firstLine="45"/>
        <w:rPr>
          <w:rFonts w:ascii="Times New Roman" w:hAnsi="Times New Roman"/>
          <w:color w:val="auto"/>
          <w:szCs w:val="24"/>
        </w:rPr>
      </w:pPr>
    </w:p>
    <w:p w14:paraId="54FE2087" w14:textId="77777777" w:rsidR="00867ACE" w:rsidRPr="00EE6761" w:rsidRDefault="00867ACE" w:rsidP="00B30429">
      <w:pPr>
        <w:pStyle w:val="Body1"/>
        <w:numPr>
          <w:ilvl w:val="0"/>
          <w:numId w:val="42"/>
        </w:numPr>
        <w:rPr>
          <w:rFonts w:ascii="Times New Roman" w:hAnsi="Times New Roman"/>
          <w:color w:val="auto"/>
          <w:szCs w:val="24"/>
        </w:rPr>
      </w:pPr>
      <w:r>
        <w:rPr>
          <w:rFonts w:ascii="Times New Roman" w:eastAsia="Times New Roman" w:hAnsi="Times New Roman"/>
          <w:color w:val="auto"/>
          <w:szCs w:val="24"/>
        </w:rPr>
        <w:t>L</w:t>
      </w:r>
      <w:r w:rsidRPr="00EE6761">
        <w:rPr>
          <w:rFonts w:ascii="Times New Roman" w:eastAsia="Times New Roman" w:hAnsi="Times New Roman"/>
          <w:color w:val="auto"/>
          <w:szCs w:val="24"/>
        </w:rPr>
        <w:t xml:space="preserve">ost, missing, stolen, damaged, or destroyed (LMSDD) personal property assets </w:t>
      </w:r>
      <w:r>
        <w:rPr>
          <w:rFonts w:ascii="Times New Roman" w:eastAsia="Times New Roman" w:hAnsi="Times New Roman"/>
          <w:color w:val="auto"/>
          <w:szCs w:val="24"/>
        </w:rPr>
        <w:t xml:space="preserve">are reported </w:t>
      </w:r>
      <w:r w:rsidRPr="00EE6761">
        <w:rPr>
          <w:rFonts w:ascii="Times New Roman" w:eastAsia="Times New Roman" w:hAnsi="Times New Roman"/>
          <w:color w:val="auto"/>
          <w:szCs w:val="24"/>
        </w:rPr>
        <w:t>to the Property Management Officer (PMO) to determine if further investigation is necessary.</w:t>
      </w:r>
    </w:p>
    <w:p w14:paraId="3432B063" w14:textId="77777777" w:rsidR="00867ACE" w:rsidRPr="00EE6761" w:rsidRDefault="00867ACE" w:rsidP="00867ACE">
      <w:pPr>
        <w:pStyle w:val="Body1"/>
        <w:ind w:firstLine="45"/>
        <w:rPr>
          <w:rFonts w:ascii="Times New Roman" w:hAnsi="Times New Roman"/>
          <w:color w:val="auto"/>
          <w:szCs w:val="24"/>
        </w:rPr>
      </w:pPr>
    </w:p>
    <w:p w14:paraId="17A59B89" w14:textId="77777777" w:rsidR="00867ACE" w:rsidRPr="00EE6761" w:rsidRDefault="00867ACE" w:rsidP="00B30429">
      <w:pPr>
        <w:pStyle w:val="Body1"/>
        <w:numPr>
          <w:ilvl w:val="0"/>
          <w:numId w:val="42"/>
        </w:numPr>
        <w:rPr>
          <w:rFonts w:ascii="Times New Roman" w:hAnsi="Times New Roman"/>
          <w:color w:val="auto"/>
          <w:szCs w:val="24"/>
        </w:rPr>
      </w:pPr>
      <w:r>
        <w:rPr>
          <w:rFonts w:ascii="Times New Roman" w:eastAsia="Times New Roman" w:hAnsi="Times New Roman"/>
          <w:color w:val="auto"/>
          <w:szCs w:val="24"/>
        </w:rPr>
        <w:t>C</w:t>
      </w:r>
      <w:r w:rsidRPr="00EE6761">
        <w:rPr>
          <w:rFonts w:ascii="Times New Roman" w:eastAsia="Times New Roman" w:hAnsi="Times New Roman"/>
          <w:color w:val="auto"/>
          <w:szCs w:val="24"/>
        </w:rPr>
        <w:t>ustodial areas and P</w:t>
      </w:r>
      <w:r>
        <w:rPr>
          <w:rFonts w:ascii="Times New Roman" w:eastAsia="Times New Roman" w:hAnsi="Times New Roman"/>
          <w:color w:val="auto"/>
          <w:szCs w:val="24"/>
        </w:rPr>
        <w:t>roperty Custodians (P</w:t>
      </w:r>
      <w:r w:rsidRPr="00EE6761">
        <w:rPr>
          <w:rFonts w:ascii="Times New Roman" w:eastAsia="Times New Roman" w:hAnsi="Times New Roman"/>
          <w:color w:val="auto"/>
          <w:szCs w:val="24"/>
        </w:rPr>
        <w:t>C</w:t>
      </w:r>
      <w:r>
        <w:rPr>
          <w:rFonts w:ascii="Times New Roman" w:eastAsia="Times New Roman" w:hAnsi="Times New Roman"/>
          <w:color w:val="auto"/>
          <w:szCs w:val="24"/>
        </w:rPr>
        <w:t>)</w:t>
      </w:r>
      <w:r w:rsidRPr="00EE6761">
        <w:rPr>
          <w:rFonts w:ascii="Times New Roman" w:eastAsia="Times New Roman" w:hAnsi="Times New Roman"/>
          <w:color w:val="auto"/>
          <w:szCs w:val="24"/>
        </w:rPr>
        <w:t xml:space="preserve"> for assigned organization</w:t>
      </w:r>
      <w:r>
        <w:rPr>
          <w:rFonts w:ascii="Times New Roman" w:eastAsia="Times New Roman" w:hAnsi="Times New Roman"/>
          <w:color w:val="auto"/>
          <w:szCs w:val="24"/>
        </w:rPr>
        <w:t>(s) are defined and PCs are issued g</w:t>
      </w:r>
      <w:r w:rsidRPr="00EE6761">
        <w:rPr>
          <w:rFonts w:ascii="Times New Roman" w:eastAsia="Times New Roman" w:hAnsi="Times New Roman"/>
          <w:color w:val="auto"/>
          <w:szCs w:val="24"/>
        </w:rPr>
        <w:t>uidance</w:t>
      </w:r>
      <w:r>
        <w:rPr>
          <w:rFonts w:ascii="Times New Roman" w:eastAsia="Times New Roman" w:hAnsi="Times New Roman"/>
          <w:color w:val="auto"/>
          <w:szCs w:val="24"/>
        </w:rPr>
        <w:t xml:space="preserve"> </w:t>
      </w:r>
      <w:r w:rsidRPr="00EE6761">
        <w:rPr>
          <w:rFonts w:ascii="Times New Roman" w:eastAsia="Times New Roman" w:hAnsi="Times New Roman"/>
          <w:color w:val="auto"/>
          <w:szCs w:val="24"/>
        </w:rPr>
        <w:t>on property c</w:t>
      </w:r>
      <w:r>
        <w:rPr>
          <w:rFonts w:ascii="Times New Roman" w:eastAsia="Times New Roman" w:hAnsi="Times New Roman"/>
          <w:color w:val="auto"/>
          <w:szCs w:val="24"/>
        </w:rPr>
        <w:t>ertification and</w:t>
      </w:r>
      <w:r w:rsidRPr="00EE6761">
        <w:rPr>
          <w:rFonts w:ascii="Times New Roman" w:eastAsia="Times New Roman" w:hAnsi="Times New Roman"/>
          <w:color w:val="auto"/>
          <w:szCs w:val="24"/>
        </w:rPr>
        <w:t xml:space="preserve"> training requirements</w:t>
      </w:r>
      <w:r>
        <w:rPr>
          <w:rFonts w:ascii="Times New Roman" w:eastAsia="Times New Roman" w:hAnsi="Times New Roman"/>
          <w:color w:val="auto"/>
          <w:szCs w:val="24"/>
        </w:rPr>
        <w:t>.</w:t>
      </w:r>
    </w:p>
    <w:p w14:paraId="474C9AE1" w14:textId="77777777" w:rsidR="00867ACE" w:rsidRPr="00EE6761" w:rsidRDefault="00867ACE" w:rsidP="00867ACE">
      <w:pPr>
        <w:pStyle w:val="Body1"/>
        <w:ind w:firstLine="45"/>
        <w:rPr>
          <w:rFonts w:ascii="Times New Roman" w:hAnsi="Times New Roman"/>
          <w:color w:val="auto"/>
          <w:szCs w:val="24"/>
        </w:rPr>
      </w:pPr>
    </w:p>
    <w:p w14:paraId="60DE87D9" w14:textId="77777777" w:rsidR="00867ACE" w:rsidRPr="00EE6761" w:rsidRDefault="00867ACE" w:rsidP="00B30429">
      <w:pPr>
        <w:pStyle w:val="Body1"/>
        <w:numPr>
          <w:ilvl w:val="0"/>
          <w:numId w:val="42"/>
        </w:numPr>
        <w:rPr>
          <w:rFonts w:ascii="Times New Roman" w:hAnsi="Times New Roman"/>
          <w:color w:val="auto"/>
          <w:szCs w:val="24"/>
        </w:rPr>
      </w:pPr>
      <w:r>
        <w:rPr>
          <w:rFonts w:ascii="Times New Roman" w:eastAsia="Times New Roman" w:hAnsi="Times New Roman"/>
          <w:color w:val="auto"/>
          <w:szCs w:val="24"/>
        </w:rPr>
        <w:t>A</w:t>
      </w:r>
      <w:r w:rsidRPr="00EE6761">
        <w:rPr>
          <w:rFonts w:ascii="Times New Roman" w:eastAsia="Times New Roman" w:hAnsi="Times New Roman"/>
          <w:color w:val="auto"/>
          <w:szCs w:val="24"/>
        </w:rPr>
        <w:t>ssigned personal property</w:t>
      </w:r>
      <w:r>
        <w:rPr>
          <w:rFonts w:ascii="Times New Roman" w:eastAsia="Times New Roman" w:hAnsi="Times New Roman"/>
          <w:color w:val="auto"/>
          <w:szCs w:val="24"/>
        </w:rPr>
        <w:t xml:space="preserve"> is cleared by the respective PC of the</w:t>
      </w:r>
      <w:r w:rsidRPr="00EE6761">
        <w:rPr>
          <w:rFonts w:ascii="Times New Roman" w:eastAsia="Times New Roman" w:hAnsi="Times New Roman"/>
          <w:color w:val="auto"/>
          <w:szCs w:val="24"/>
        </w:rPr>
        <w:t xml:space="preserve"> separating employee.</w:t>
      </w:r>
    </w:p>
    <w:p w14:paraId="540E6F11" w14:textId="77777777" w:rsidR="00867ACE" w:rsidRPr="00EE6761" w:rsidRDefault="00867ACE" w:rsidP="00867ACE">
      <w:pPr>
        <w:pStyle w:val="NoSpacing"/>
        <w:rPr>
          <w:rFonts w:cs="Times New Roman"/>
          <w:szCs w:val="24"/>
        </w:rPr>
      </w:pPr>
    </w:p>
    <w:p w14:paraId="48C7B3D8" w14:textId="77777777" w:rsidR="00867ACE" w:rsidRPr="00EE6761" w:rsidRDefault="00867ACE" w:rsidP="00867ACE">
      <w:pPr>
        <w:pStyle w:val="Body1"/>
        <w:rPr>
          <w:rFonts w:ascii="Times New Roman" w:hAnsi="Times New Roman"/>
          <w:b/>
          <w:color w:val="auto"/>
          <w:szCs w:val="24"/>
        </w:rPr>
      </w:pPr>
      <w:r w:rsidRPr="00EE6761">
        <w:rPr>
          <w:rFonts w:ascii="Times New Roman" w:eastAsia="Times New Roman" w:hAnsi="Times New Roman"/>
          <w:b/>
          <w:color w:val="auto"/>
          <w:szCs w:val="24"/>
        </w:rPr>
        <w:t>Criteria for Evaluation:</w:t>
      </w:r>
    </w:p>
    <w:p w14:paraId="304B490D"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color w:val="auto"/>
          <w:szCs w:val="24"/>
        </w:rPr>
        <w:t> </w:t>
      </w:r>
    </w:p>
    <w:p w14:paraId="533E3A8F" w14:textId="77777777" w:rsidR="00867ACE" w:rsidRPr="009358A9" w:rsidRDefault="00867ACE" w:rsidP="00B30429">
      <w:pPr>
        <w:pStyle w:val="Body1"/>
        <w:numPr>
          <w:ilvl w:val="0"/>
          <w:numId w:val="43"/>
        </w:numPr>
        <w:rPr>
          <w:rFonts w:ascii="Times New Roman" w:hAnsi="Times New Roman"/>
          <w:color w:val="auto"/>
          <w:szCs w:val="24"/>
        </w:rPr>
      </w:pPr>
      <w:r>
        <w:rPr>
          <w:rFonts w:ascii="Times New Roman" w:eastAsia="Times New Roman" w:hAnsi="Times New Roman"/>
          <w:color w:val="auto"/>
          <w:szCs w:val="24"/>
        </w:rPr>
        <w:t>P</w:t>
      </w:r>
      <w:r w:rsidRPr="009358A9">
        <w:rPr>
          <w:rFonts w:ascii="Times New Roman" w:eastAsia="Times New Roman" w:hAnsi="Times New Roman"/>
          <w:color w:val="auto"/>
          <w:szCs w:val="24"/>
        </w:rPr>
        <w:t xml:space="preserve">hysical inventory activities </w:t>
      </w:r>
      <w:r>
        <w:rPr>
          <w:rFonts w:ascii="Times New Roman" w:eastAsia="Times New Roman" w:hAnsi="Times New Roman"/>
          <w:color w:val="auto"/>
          <w:szCs w:val="24"/>
        </w:rPr>
        <w:t>are completed no later than June 30.  A</w:t>
      </w:r>
      <w:r w:rsidRPr="009358A9">
        <w:rPr>
          <w:rFonts w:ascii="Times New Roman" w:eastAsia="Times New Roman" w:hAnsi="Times New Roman"/>
          <w:color w:val="auto"/>
          <w:szCs w:val="24"/>
        </w:rPr>
        <w:t xml:space="preserve"> signed hand receipt </w:t>
      </w:r>
      <w:r>
        <w:rPr>
          <w:rFonts w:ascii="Times New Roman" w:eastAsia="Times New Roman" w:hAnsi="Times New Roman"/>
          <w:color w:val="auto"/>
          <w:szCs w:val="24"/>
        </w:rPr>
        <w:t xml:space="preserve">is submitted to the PMO </w:t>
      </w:r>
      <w:r w:rsidRPr="009358A9">
        <w:rPr>
          <w:rFonts w:ascii="Times New Roman" w:eastAsia="Times New Roman" w:hAnsi="Times New Roman"/>
          <w:color w:val="auto"/>
          <w:szCs w:val="24"/>
        </w:rPr>
        <w:t xml:space="preserve">within 10 business days from </w:t>
      </w:r>
      <w:r>
        <w:rPr>
          <w:rFonts w:ascii="Times New Roman" w:eastAsia="Times New Roman" w:hAnsi="Times New Roman"/>
          <w:color w:val="auto"/>
          <w:szCs w:val="24"/>
        </w:rPr>
        <w:t xml:space="preserve">inventory </w:t>
      </w:r>
      <w:r w:rsidRPr="009358A9">
        <w:rPr>
          <w:rFonts w:ascii="Times New Roman" w:eastAsia="Times New Roman" w:hAnsi="Times New Roman"/>
          <w:color w:val="auto"/>
          <w:szCs w:val="24"/>
        </w:rPr>
        <w:t>completion date for verification purposes and not later than June 30</w:t>
      </w:r>
      <w:r>
        <w:rPr>
          <w:rFonts w:ascii="Times New Roman" w:eastAsia="Times New Roman" w:hAnsi="Times New Roman"/>
          <w:color w:val="auto"/>
          <w:szCs w:val="24"/>
        </w:rPr>
        <w:t>.</w:t>
      </w:r>
    </w:p>
    <w:p w14:paraId="15595AB1" w14:textId="77777777" w:rsidR="00867ACE" w:rsidRPr="00EE6761" w:rsidRDefault="00867ACE" w:rsidP="00867ACE">
      <w:pPr>
        <w:pStyle w:val="Body1"/>
        <w:ind w:left="720"/>
        <w:rPr>
          <w:rFonts w:ascii="Times New Roman" w:hAnsi="Times New Roman"/>
          <w:color w:val="auto"/>
          <w:szCs w:val="24"/>
        </w:rPr>
      </w:pPr>
    </w:p>
    <w:p w14:paraId="1FF8EA81" w14:textId="77777777" w:rsidR="00867ACE" w:rsidRDefault="00867ACE" w:rsidP="00B30429">
      <w:pPr>
        <w:pStyle w:val="Body1"/>
        <w:numPr>
          <w:ilvl w:val="0"/>
          <w:numId w:val="43"/>
        </w:numPr>
        <w:rPr>
          <w:rFonts w:ascii="Times New Roman" w:hAnsi="Times New Roman"/>
          <w:color w:val="auto"/>
          <w:szCs w:val="24"/>
        </w:rPr>
      </w:pPr>
      <w:r>
        <w:rPr>
          <w:rFonts w:ascii="Times New Roman" w:eastAsia="Times New Roman" w:hAnsi="Times New Roman"/>
          <w:color w:val="auto"/>
          <w:szCs w:val="24"/>
        </w:rPr>
        <w:t>PMO is informed</w:t>
      </w:r>
      <w:r w:rsidRPr="00EE6761">
        <w:rPr>
          <w:rFonts w:ascii="Times New Roman" w:eastAsia="Times New Roman" w:hAnsi="Times New Roman"/>
          <w:color w:val="auto"/>
          <w:szCs w:val="24"/>
        </w:rPr>
        <w:t xml:space="preserve"> of LMSDD personal property assets within two business days of</w:t>
      </w:r>
      <w:r>
        <w:rPr>
          <w:rFonts w:ascii="Times New Roman" w:eastAsia="Times New Roman" w:hAnsi="Times New Roman"/>
          <w:color w:val="auto"/>
          <w:szCs w:val="24"/>
        </w:rPr>
        <w:t xml:space="preserve"> notification from the</w:t>
      </w:r>
      <w:r w:rsidRPr="00EE6761">
        <w:rPr>
          <w:rFonts w:ascii="Times New Roman" w:eastAsia="Times New Roman" w:hAnsi="Times New Roman"/>
          <w:color w:val="auto"/>
          <w:szCs w:val="24"/>
        </w:rPr>
        <w:t xml:space="preserve"> PC.</w:t>
      </w:r>
    </w:p>
    <w:p w14:paraId="2B49252A" w14:textId="77777777" w:rsidR="00867ACE" w:rsidRPr="008A502D" w:rsidRDefault="00867ACE" w:rsidP="00867ACE">
      <w:pPr>
        <w:pStyle w:val="Body1"/>
        <w:ind w:left="720"/>
        <w:rPr>
          <w:rFonts w:ascii="Times New Roman" w:hAnsi="Times New Roman"/>
          <w:color w:val="auto"/>
          <w:szCs w:val="24"/>
        </w:rPr>
      </w:pPr>
    </w:p>
    <w:p w14:paraId="30238EFB" w14:textId="6F5A2BF9" w:rsidR="00867ACE" w:rsidRPr="008A502D" w:rsidRDefault="00867ACE" w:rsidP="00B30429">
      <w:pPr>
        <w:pStyle w:val="Body1"/>
        <w:numPr>
          <w:ilvl w:val="0"/>
          <w:numId w:val="43"/>
        </w:numPr>
        <w:rPr>
          <w:rFonts w:ascii="Times New Roman" w:hAnsi="Times New Roman"/>
          <w:color w:val="auto"/>
          <w:szCs w:val="24"/>
        </w:rPr>
      </w:pPr>
      <w:r w:rsidRPr="008A502D">
        <w:rPr>
          <w:rFonts w:ascii="Times New Roman" w:eastAsia="Times New Roman" w:hAnsi="Times New Roman"/>
          <w:color w:val="auto"/>
          <w:szCs w:val="24"/>
        </w:rPr>
        <w:t xml:space="preserve">Property training and certification requirements are issued to PC within 10 business days from designation of an individual to serve in a property capacity or role, in accordance with </w:t>
      </w:r>
      <w:hyperlink w:anchor="_3.5_Property_Training" w:history="1">
        <w:r w:rsidRPr="00867ACE">
          <w:rPr>
            <w:rStyle w:val="Hyperlink"/>
            <w:rFonts w:ascii="Times New Roman" w:eastAsia="Times New Roman" w:hAnsi="Times New Roman"/>
            <w:szCs w:val="24"/>
          </w:rPr>
          <w:t xml:space="preserve">Department of Commerce Personal Property Management Manual Chapter 3.5, “Property Training and Refresher Training Requirements.”  </w:t>
        </w:r>
      </w:hyperlink>
      <w:r w:rsidRPr="008A502D">
        <w:rPr>
          <w:rFonts w:ascii="Times New Roman" w:eastAsia="Times New Roman" w:hAnsi="Times New Roman"/>
          <w:color w:val="auto"/>
          <w:szCs w:val="24"/>
        </w:rPr>
        <w:t xml:space="preserve"> </w:t>
      </w:r>
    </w:p>
    <w:p w14:paraId="5F30FB0A" w14:textId="77777777" w:rsidR="00867ACE" w:rsidRPr="00DB06D4" w:rsidRDefault="00867ACE" w:rsidP="00867ACE">
      <w:pPr>
        <w:pStyle w:val="Body1"/>
        <w:rPr>
          <w:rFonts w:ascii="Times New Roman" w:eastAsia="Times New Roman" w:hAnsi="Times New Roman"/>
          <w:color w:val="auto"/>
          <w:szCs w:val="24"/>
        </w:rPr>
      </w:pPr>
    </w:p>
    <w:p w14:paraId="0E015A58" w14:textId="751B8FE3" w:rsidR="003A578C" w:rsidRPr="00EE6761" w:rsidRDefault="00867ACE" w:rsidP="00B30429">
      <w:pPr>
        <w:pStyle w:val="Body1"/>
        <w:numPr>
          <w:ilvl w:val="0"/>
          <w:numId w:val="43"/>
        </w:numPr>
        <w:rPr>
          <w:rFonts w:ascii="Times New Roman" w:hAnsi="Times New Roman"/>
          <w:color w:val="auto"/>
          <w:szCs w:val="24"/>
        </w:rPr>
      </w:pPr>
      <w:r w:rsidRPr="0052714A">
        <w:rPr>
          <w:rFonts w:ascii="Times New Roman" w:eastAsia="Times New Roman" w:hAnsi="Times New Roman"/>
          <w:color w:val="auto"/>
          <w:szCs w:val="24"/>
        </w:rPr>
        <w:t>Assigned personal property reco</w:t>
      </w:r>
      <w:r>
        <w:rPr>
          <w:rFonts w:ascii="Times New Roman" w:eastAsia="Times New Roman" w:hAnsi="Times New Roman"/>
          <w:color w:val="auto"/>
          <w:szCs w:val="24"/>
        </w:rPr>
        <w:t xml:space="preserve">rd of the separating employee are accurately </w:t>
      </w:r>
      <w:r w:rsidRPr="0052714A">
        <w:rPr>
          <w:rFonts w:ascii="Times New Roman" w:eastAsia="Times New Roman" w:hAnsi="Times New Roman"/>
          <w:color w:val="auto"/>
          <w:szCs w:val="24"/>
        </w:rPr>
        <w:t xml:space="preserve">updated </w:t>
      </w:r>
      <w:r>
        <w:rPr>
          <w:rFonts w:ascii="Times New Roman" w:eastAsia="Times New Roman" w:hAnsi="Times New Roman"/>
          <w:color w:val="auto"/>
          <w:szCs w:val="24"/>
        </w:rPr>
        <w:t xml:space="preserve">in a timely manner </w:t>
      </w:r>
      <w:r w:rsidRPr="0052714A">
        <w:rPr>
          <w:rFonts w:ascii="Times New Roman" w:eastAsia="Times New Roman" w:hAnsi="Times New Roman"/>
          <w:color w:val="auto"/>
          <w:szCs w:val="24"/>
        </w:rPr>
        <w:t>within the PPMS.</w:t>
      </w:r>
      <w:r w:rsidR="003A578C" w:rsidRPr="00EE6761">
        <w:rPr>
          <w:rFonts w:ascii="Times New Roman" w:eastAsia="Times New Roman" w:hAnsi="Times New Roman"/>
          <w:color w:val="auto"/>
          <w:szCs w:val="24"/>
        </w:rPr>
        <w:t>  </w:t>
      </w:r>
    </w:p>
    <w:p w14:paraId="64F38B67" w14:textId="77777777" w:rsidR="005D48E9" w:rsidRDefault="005D48E9" w:rsidP="00316065">
      <w:pPr>
        <w:pStyle w:val="Body1"/>
        <w:jc w:val="center"/>
        <w:rPr>
          <w:rFonts w:ascii="Times New Roman" w:eastAsia="Times New Roman" w:hAnsi="Times New Roman"/>
          <w:b/>
          <w:color w:val="auto"/>
          <w:szCs w:val="24"/>
        </w:rPr>
      </w:pPr>
    </w:p>
    <w:p w14:paraId="6996CF0B" w14:textId="77777777" w:rsidR="00D558FF" w:rsidRDefault="00D558FF" w:rsidP="00316065">
      <w:pPr>
        <w:pStyle w:val="Body1"/>
        <w:jc w:val="center"/>
        <w:rPr>
          <w:rFonts w:ascii="Times New Roman" w:eastAsia="Times New Roman" w:hAnsi="Times New Roman"/>
          <w:b/>
          <w:color w:val="auto"/>
          <w:szCs w:val="24"/>
        </w:rPr>
      </w:pPr>
    </w:p>
    <w:p w14:paraId="5991BA54" w14:textId="6C28BEE3" w:rsidR="00D558FF" w:rsidRDefault="00D558FF" w:rsidP="00316065">
      <w:pPr>
        <w:pStyle w:val="Body1"/>
        <w:jc w:val="center"/>
        <w:rPr>
          <w:rFonts w:ascii="Times New Roman" w:eastAsia="Times New Roman" w:hAnsi="Times New Roman"/>
          <w:b/>
          <w:color w:val="auto"/>
          <w:szCs w:val="24"/>
        </w:rPr>
      </w:pPr>
    </w:p>
    <w:p w14:paraId="722FF263" w14:textId="6F92A02E" w:rsidR="00867ACE" w:rsidRDefault="00867ACE" w:rsidP="00316065">
      <w:pPr>
        <w:pStyle w:val="Body1"/>
        <w:jc w:val="center"/>
        <w:rPr>
          <w:rFonts w:ascii="Times New Roman" w:eastAsia="Times New Roman" w:hAnsi="Times New Roman"/>
          <w:b/>
          <w:color w:val="auto"/>
          <w:szCs w:val="24"/>
        </w:rPr>
      </w:pPr>
    </w:p>
    <w:p w14:paraId="6717FFD1" w14:textId="26CDE627" w:rsidR="00867ACE" w:rsidRDefault="00867ACE" w:rsidP="00316065">
      <w:pPr>
        <w:pStyle w:val="Body1"/>
        <w:jc w:val="center"/>
        <w:rPr>
          <w:rFonts w:ascii="Times New Roman" w:eastAsia="Times New Roman" w:hAnsi="Times New Roman"/>
          <w:b/>
          <w:color w:val="auto"/>
          <w:szCs w:val="24"/>
        </w:rPr>
      </w:pPr>
    </w:p>
    <w:p w14:paraId="44032F13" w14:textId="3946C6A0" w:rsidR="00867ACE" w:rsidRDefault="00867ACE" w:rsidP="00316065">
      <w:pPr>
        <w:pStyle w:val="Body1"/>
        <w:jc w:val="center"/>
        <w:rPr>
          <w:rFonts w:ascii="Times New Roman" w:eastAsia="Times New Roman" w:hAnsi="Times New Roman"/>
          <w:b/>
          <w:color w:val="auto"/>
          <w:szCs w:val="24"/>
        </w:rPr>
      </w:pPr>
    </w:p>
    <w:p w14:paraId="6B3EAA36" w14:textId="661ACBF2" w:rsidR="00867ACE" w:rsidRDefault="00867ACE" w:rsidP="00316065">
      <w:pPr>
        <w:pStyle w:val="Body1"/>
        <w:jc w:val="center"/>
        <w:rPr>
          <w:rFonts w:ascii="Times New Roman" w:eastAsia="Times New Roman" w:hAnsi="Times New Roman"/>
          <w:b/>
          <w:color w:val="auto"/>
          <w:szCs w:val="24"/>
        </w:rPr>
      </w:pPr>
    </w:p>
    <w:p w14:paraId="2D0EE6B8" w14:textId="17DFFE3C" w:rsidR="00867ACE" w:rsidRDefault="00867ACE" w:rsidP="00316065">
      <w:pPr>
        <w:pStyle w:val="Body1"/>
        <w:jc w:val="center"/>
        <w:rPr>
          <w:rFonts w:ascii="Times New Roman" w:eastAsia="Times New Roman" w:hAnsi="Times New Roman"/>
          <w:b/>
          <w:color w:val="auto"/>
          <w:szCs w:val="24"/>
        </w:rPr>
      </w:pPr>
    </w:p>
    <w:p w14:paraId="0728FA46" w14:textId="743E0A2A" w:rsidR="00867ACE" w:rsidRDefault="00867ACE" w:rsidP="00316065">
      <w:pPr>
        <w:pStyle w:val="Body1"/>
        <w:jc w:val="center"/>
        <w:rPr>
          <w:rFonts w:ascii="Times New Roman" w:eastAsia="Times New Roman" w:hAnsi="Times New Roman"/>
          <w:b/>
          <w:color w:val="auto"/>
          <w:szCs w:val="24"/>
        </w:rPr>
      </w:pPr>
    </w:p>
    <w:p w14:paraId="0A1A1D88" w14:textId="77777777" w:rsidR="00867ACE" w:rsidRPr="00EE6761" w:rsidRDefault="00867ACE" w:rsidP="00867ACE">
      <w:pPr>
        <w:pStyle w:val="Body1"/>
        <w:jc w:val="center"/>
        <w:rPr>
          <w:rFonts w:ascii="Times New Roman" w:hAnsi="Times New Roman"/>
          <w:b/>
          <w:color w:val="auto"/>
          <w:szCs w:val="24"/>
        </w:rPr>
      </w:pPr>
      <w:r w:rsidRPr="00EE6761">
        <w:rPr>
          <w:rFonts w:ascii="Times New Roman" w:eastAsia="Times New Roman" w:hAnsi="Times New Roman"/>
          <w:b/>
          <w:color w:val="auto"/>
          <w:szCs w:val="24"/>
        </w:rPr>
        <w:lastRenderedPageBreak/>
        <w:t>Property Custodian</w:t>
      </w:r>
    </w:p>
    <w:p w14:paraId="26EB9D36" w14:textId="77777777" w:rsidR="00867ACE" w:rsidRPr="00EE6761" w:rsidRDefault="00867ACE" w:rsidP="00867ACE">
      <w:pPr>
        <w:pStyle w:val="Body1"/>
        <w:jc w:val="center"/>
        <w:rPr>
          <w:rFonts w:ascii="Times New Roman" w:hAnsi="Times New Roman"/>
          <w:color w:val="auto"/>
          <w:szCs w:val="24"/>
        </w:rPr>
      </w:pPr>
    </w:p>
    <w:p w14:paraId="37FAD9F0"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b/>
          <w:color w:val="auto"/>
          <w:szCs w:val="24"/>
        </w:rPr>
        <w:t xml:space="preserve">Critical Element: </w:t>
      </w:r>
      <w:r>
        <w:rPr>
          <w:rFonts w:ascii="Times New Roman" w:eastAsia="Times New Roman" w:hAnsi="Times New Roman"/>
          <w:b/>
          <w:color w:val="auto"/>
          <w:szCs w:val="24"/>
        </w:rPr>
        <w:t xml:space="preserve"> </w:t>
      </w:r>
      <w:r w:rsidRPr="00EE6761">
        <w:rPr>
          <w:rFonts w:ascii="Times New Roman" w:eastAsia="Times New Roman" w:hAnsi="Times New Roman"/>
          <w:color w:val="auto"/>
          <w:szCs w:val="24"/>
        </w:rPr>
        <w:t>Property Custodian (PC) Function</w:t>
      </w:r>
    </w:p>
    <w:p w14:paraId="2D87A44E"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color w:val="auto"/>
          <w:szCs w:val="24"/>
        </w:rPr>
        <w:t> </w:t>
      </w:r>
    </w:p>
    <w:p w14:paraId="47B70F30"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b/>
          <w:color w:val="auto"/>
          <w:szCs w:val="24"/>
        </w:rPr>
        <w:t>Objective:</w:t>
      </w:r>
      <w:r w:rsidRPr="00EE6761">
        <w:rPr>
          <w:rFonts w:ascii="Times New Roman" w:eastAsia="Times New Roman" w:hAnsi="Times New Roman"/>
          <w:color w:val="auto"/>
          <w:szCs w:val="24"/>
        </w:rPr>
        <w:t xml:space="preserve"> </w:t>
      </w:r>
      <w:r>
        <w:rPr>
          <w:rFonts w:ascii="Times New Roman" w:eastAsia="Times New Roman" w:hAnsi="Times New Roman"/>
          <w:color w:val="auto"/>
          <w:szCs w:val="24"/>
        </w:rPr>
        <w:t xml:space="preserve"> </w:t>
      </w:r>
      <w:r w:rsidRPr="00EE6761">
        <w:rPr>
          <w:rFonts w:ascii="Times New Roman" w:eastAsia="Times New Roman" w:hAnsi="Times New Roman"/>
          <w:color w:val="auto"/>
          <w:szCs w:val="24"/>
        </w:rPr>
        <w:t>Ensure the proper use, protection, and accountability of personal property assigned under custodial area is not used for other than official purposes.</w:t>
      </w:r>
    </w:p>
    <w:p w14:paraId="54CE8FE2"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color w:val="auto"/>
          <w:szCs w:val="24"/>
        </w:rPr>
        <w:t> </w:t>
      </w:r>
    </w:p>
    <w:p w14:paraId="1372BD14" w14:textId="77777777" w:rsidR="00867ACE" w:rsidRPr="00EE6761" w:rsidRDefault="00867ACE" w:rsidP="00867ACE">
      <w:pPr>
        <w:pStyle w:val="Body1"/>
        <w:rPr>
          <w:rFonts w:ascii="Times New Roman" w:hAnsi="Times New Roman"/>
          <w:b/>
          <w:color w:val="auto"/>
          <w:szCs w:val="24"/>
        </w:rPr>
      </w:pPr>
      <w:r w:rsidRPr="00EE6761">
        <w:rPr>
          <w:rFonts w:ascii="Times New Roman" w:eastAsia="Times New Roman" w:hAnsi="Times New Roman"/>
          <w:b/>
          <w:color w:val="auto"/>
          <w:szCs w:val="24"/>
        </w:rPr>
        <w:t>Major Activities:</w:t>
      </w:r>
    </w:p>
    <w:p w14:paraId="33CC51ED"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color w:val="auto"/>
          <w:szCs w:val="24"/>
        </w:rPr>
        <w:t> </w:t>
      </w:r>
    </w:p>
    <w:p w14:paraId="406FCAA3" w14:textId="77777777" w:rsidR="00867ACE" w:rsidRDefault="00867ACE" w:rsidP="00B30429">
      <w:pPr>
        <w:pStyle w:val="Body1"/>
        <w:numPr>
          <w:ilvl w:val="0"/>
          <w:numId w:val="44"/>
        </w:numPr>
        <w:rPr>
          <w:rFonts w:ascii="Times New Roman" w:hAnsi="Times New Roman"/>
          <w:color w:val="auto"/>
          <w:szCs w:val="24"/>
        </w:rPr>
      </w:pPr>
      <w:r>
        <w:rPr>
          <w:rFonts w:ascii="Times New Roman" w:eastAsia="Times New Roman" w:hAnsi="Times New Roman"/>
          <w:color w:val="auto"/>
          <w:szCs w:val="24"/>
        </w:rPr>
        <w:t>P</w:t>
      </w:r>
      <w:r w:rsidRPr="00EE6761">
        <w:rPr>
          <w:rFonts w:ascii="Times New Roman" w:eastAsia="Times New Roman" w:hAnsi="Times New Roman"/>
          <w:color w:val="auto"/>
          <w:szCs w:val="24"/>
        </w:rPr>
        <w:t xml:space="preserve">hysical inventory of </w:t>
      </w:r>
      <w:r>
        <w:rPr>
          <w:rFonts w:ascii="Times New Roman" w:eastAsia="Times New Roman" w:hAnsi="Times New Roman"/>
          <w:color w:val="auto"/>
          <w:szCs w:val="24"/>
        </w:rPr>
        <w:t xml:space="preserve">custodial area’s </w:t>
      </w:r>
      <w:r w:rsidRPr="00EE6761">
        <w:rPr>
          <w:rFonts w:ascii="Times New Roman" w:eastAsia="Times New Roman" w:hAnsi="Times New Roman"/>
          <w:color w:val="auto"/>
          <w:szCs w:val="24"/>
        </w:rPr>
        <w:t>personal property</w:t>
      </w:r>
      <w:r>
        <w:rPr>
          <w:rFonts w:ascii="Times New Roman" w:eastAsia="Times New Roman" w:hAnsi="Times New Roman"/>
          <w:color w:val="auto"/>
          <w:szCs w:val="24"/>
        </w:rPr>
        <w:t xml:space="preserve"> is conducted and reconciled</w:t>
      </w:r>
      <w:r w:rsidRPr="00EE6761">
        <w:rPr>
          <w:rFonts w:ascii="Times New Roman" w:eastAsia="Times New Roman" w:hAnsi="Times New Roman"/>
          <w:color w:val="auto"/>
          <w:szCs w:val="24"/>
        </w:rPr>
        <w:t xml:space="preserve"> within the Personal Property Management System (PPMS). </w:t>
      </w:r>
    </w:p>
    <w:p w14:paraId="1BBDAB61" w14:textId="77777777" w:rsidR="00867ACE" w:rsidRDefault="00867ACE" w:rsidP="00867ACE">
      <w:pPr>
        <w:pStyle w:val="Body1"/>
        <w:ind w:left="720"/>
        <w:rPr>
          <w:rFonts w:ascii="Times New Roman" w:hAnsi="Times New Roman"/>
          <w:color w:val="auto"/>
          <w:szCs w:val="24"/>
        </w:rPr>
      </w:pPr>
    </w:p>
    <w:p w14:paraId="56646BBF" w14:textId="77777777" w:rsidR="00867ACE" w:rsidRPr="00EE6761" w:rsidRDefault="00867ACE" w:rsidP="00B30429">
      <w:pPr>
        <w:pStyle w:val="Body1"/>
        <w:numPr>
          <w:ilvl w:val="0"/>
          <w:numId w:val="44"/>
        </w:numPr>
        <w:rPr>
          <w:rFonts w:ascii="Times New Roman" w:hAnsi="Times New Roman"/>
          <w:color w:val="auto"/>
          <w:szCs w:val="24"/>
        </w:rPr>
      </w:pPr>
      <w:r>
        <w:rPr>
          <w:rFonts w:ascii="Times New Roman" w:eastAsia="Times New Roman" w:hAnsi="Times New Roman"/>
          <w:color w:val="auto"/>
          <w:szCs w:val="24"/>
        </w:rPr>
        <w:t>L</w:t>
      </w:r>
      <w:r w:rsidRPr="00EE6761">
        <w:rPr>
          <w:rFonts w:ascii="Times New Roman" w:eastAsia="Times New Roman" w:hAnsi="Times New Roman"/>
          <w:color w:val="auto"/>
          <w:szCs w:val="24"/>
        </w:rPr>
        <w:t xml:space="preserve">ost, missing, stolen, damaged, or destroyed (LMSDD) personal property assets </w:t>
      </w:r>
      <w:r>
        <w:rPr>
          <w:rFonts w:ascii="Times New Roman" w:eastAsia="Times New Roman" w:hAnsi="Times New Roman"/>
          <w:color w:val="auto"/>
          <w:szCs w:val="24"/>
        </w:rPr>
        <w:t xml:space="preserve">are reported </w:t>
      </w:r>
      <w:r w:rsidRPr="00EE6761">
        <w:rPr>
          <w:rFonts w:ascii="Times New Roman" w:eastAsia="Times New Roman" w:hAnsi="Times New Roman"/>
          <w:color w:val="auto"/>
          <w:szCs w:val="24"/>
        </w:rPr>
        <w:t>to the Property Management Officer (PMO) to determine if further investigation is necessary.</w:t>
      </w:r>
    </w:p>
    <w:p w14:paraId="65867179" w14:textId="77777777" w:rsidR="00867ACE" w:rsidRPr="007A6883" w:rsidRDefault="00867ACE" w:rsidP="00867ACE">
      <w:pPr>
        <w:pStyle w:val="Body1"/>
        <w:rPr>
          <w:rFonts w:ascii="Times New Roman" w:hAnsi="Times New Roman"/>
          <w:color w:val="auto"/>
          <w:szCs w:val="24"/>
        </w:rPr>
      </w:pPr>
    </w:p>
    <w:p w14:paraId="71BC2F28" w14:textId="77777777" w:rsidR="00867ACE" w:rsidRPr="00EE6761" w:rsidRDefault="00867ACE" w:rsidP="00B30429">
      <w:pPr>
        <w:pStyle w:val="Body1"/>
        <w:numPr>
          <w:ilvl w:val="0"/>
          <w:numId w:val="44"/>
        </w:numPr>
        <w:rPr>
          <w:rFonts w:ascii="Times New Roman" w:hAnsi="Times New Roman"/>
          <w:color w:val="auto"/>
          <w:szCs w:val="24"/>
        </w:rPr>
      </w:pPr>
      <w:r>
        <w:rPr>
          <w:rFonts w:ascii="Times New Roman" w:eastAsia="Times New Roman" w:hAnsi="Times New Roman"/>
          <w:color w:val="auto"/>
          <w:szCs w:val="24"/>
        </w:rPr>
        <w:t>P</w:t>
      </w:r>
      <w:r w:rsidRPr="00EE6761">
        <w:rPr>
          <w:rFonts w:ascii="Times New Roman" w:eastAsia="Times New Roman" w:hAnsi="Times New Roman"/>
          <w:color w:val="auto"/>
          <w:szCs w:val="24"/>
        </w:rPr>
        <w:t>ersonal property lifecycle transactions relat</w:t>
      </w:r>
      <w:r>
        <w:rPr>
          <w:rFonts w:ascii="Times New Roman" w:eastAsia="Times New Roman" w:hAnsi="Times New Roman"/>
          <w:color w:val="auto"/>
          <w:szCs w:val="24"/>
        </w:rPr>
        <w:t xml:space="preserve">ed to acquisition, receipt, use, </w:t>
      </w:r>
      <w:r w:rsidRPr="00EE6761">
        <w:rPr>
          <w:rFonts w:ascii="Times New Roman" w:eastAsia="Times New Roman" w:hAnsi="Times New Roman"/>
          <w:color w:val="auto"/>
          <w:szCs w:val="24"/>
        </w:rPr>
        <w:t xml:space="preserve">maintenance, and disposal </w:t>
      </w:r>
      <w:r>
        <w:rPr>
          <w:rFonts w:ascii="Times New Roman" w:eastAsia="Times New Roman" w:hAnsi="Times New Roman"/>
          <w:color w:val="auto"/>
          <w:szCs w:val="24"/>
        </w:rPr>
        <w:t>are performed and</w:t>
      </w:r>
      <w:r w:rsidRPr="00EE6761">
        <w:rPr>
          <w:rFonts w:ascii="Times New Roman" w:eastAsia="Times New Roman" w:hAnsi="Times New Roman"/>
          <w:color w:val="auto"/>
          <w:szCs w:val="24"/>
        </w:rPr>
        <w:t xml:space="preserve"> record</w:t>
      </w:r>
      <w:r>
        <w:rPr>
          <w:rFonts w:ascii="Times New Roman" w:eastAsia="Times New Roman" w:hAnsi="Times New Roman"/>
          <w:color w:val="auto"/>
          <w:szCs w:val="24"/>
        </w:rPr>
        <w:t>ed</w:t>
      </w:r>
      <w:r w:rsidRPr="00EE6761">
        <w:rPr>
          <w:rFonts w:ascii="Times New Roman" w:eastAsia="Times New Roman" w:hAnsi="Times New Roman"/>
          <w:color w:val="auto"/>
          <w:szCs w:val="24"/>
        </w:rPr>
        <w:t xml:space="preserve"> within the PPMS for accountability purposes.</w:t>
      </w:r>
    </w:p>
    <w:p w14:paraId="5B6A0991" w14:textId="77777777" w:rsidR="00867ACE" w:rsidRPr="00EE6761" w:rsidRDefault="00867ACE" w:rsidP="00867ACE">
      <w:pPr>
        <w:pStyle w:val="Body1"/>
        <w:ind w:firstLine="45"/>
        <w:rPr>
          <w:rFonts w:ascii="Times New Roman" w:hAnsi="Times New Roman"/>
          <w:color w:val="auto"/>
          <w:szCs w:val="24"/>
        </w:rPr>
      </w:pPr>
    </w:p>
    <w:p w14:paraId="0DFDD938" w14:textId="77777777" w:rsidR="00867ACE" w:rsidRDefault="00867ACE" w:rsidP="00B30429">
      <w:pPr>
        <w:pStyle w:val="Body1"/>
        <w:numPr>
          <w:ilvl w:val="0"/>
          <w:numId w:val="44"/>
        </w:numPr>
        <w:rPr>
          <w:rFonts w:ascii="Times New Roman" w:hAnsi="Times New Roman"/>
          <w:color w:val="auto"/>
          <w:szCs w:val="24"/>
        </w:rPr>
      </w:pPr>
      <w:r w:rsidRPr="00EE6761">
        <w:rPr>
          <w:rFonts w:ascii="Times New Roman" w:eastAsia="Times New Roman" w:hAnsi="Times New Roman"/>
          <w:color w:val="auto"/>
          <w:szCs w:val="24"/>
        </w:rPr>
        <w:t xml:space="preserve">Optional Form 7, </w:t>
      </w:r>
      <w:r>
        <w:rPr>
          <w:rFonts w:ascii="Times New Roman" w:eastAsia="Times New Roman" w:hAnsi="Times New Roman"/>
          <w:color w:val="auto"/>
          <w:szCs w:val="24"/>
        </w:rPr>
        <w:t>“Property Pass,” is provided</w:t>
      </w:r>
      <w:r w:rsidRPr="00EE6761">
        <w:rPr>
          <w:rFonts w:ascii="Times New Roman" w:eastAsia="Times New Roman" w:hAnsi="Times New Roman"/>
          <w:color w:val="auto"/>
          <w:szCs w:val="24"/>
        </w:rPr>
        <w:t xml:space="preserve"> to </w:t>
      </w:r>
      <w:r>
        <w:rPr>
          <w:rFonts w:ascii="Times New Roman" w:eastAsia="Times New Roman" w:hAnsi="Times New Roman"/>
          <w:color w:val="auto"/>
          <w:szCs w:val="24"/>
        </w:rPr>
        <w:t>employee for the removal of all</w:t>
      </w:r>
      <w:r w:rsidRPr="00EE6761">
        <w:rPr>
          <w:rFonts w:ascii="Times New Roman" w:eastAsia="Times New Roman" w:hAnsi="Times New Roman"/>
          <w:color w:val="auto"/>
          <w:szCs w:val="24"/>
        </w:rPr>
        <w:t xml:space="preserve"> property from Government premises.</w:t>
      </w:r>
    </w:p>
    <w:p w14:paraId="5E82EF24" w14:textId="77777777" w:rsidR="00867ACE" w:rsidRPr="008A502D" w:rsidRDefault="00867ACE" w:rsidP="00867ACE">
      <w:pPr>
        <w:pStyle w:val="Body1"/>
        <w:ind w:left="720"/>
        <w:rPr>
          <w:rFonts w:ascii="Times New Roman" w:hAnsi="Times New Roman"/>
          <w:color w:val="auto"/>
          <w:szCs w:val="24"/>
        </w:rPr>
      </w:pPr>
    </w:p>
    <w:p w14:paraId="601D21F3" w14:textId="77777777" w:rsidR="00867ACE" w:rsidRPr="008A502D" w:rsidRDefault="00867ACE" w:rsidP="00B30429">
      <w:pPr>
        <w:pStyle w:val="Body1"/>
        <w:numPr>
          <w:ilvl w:val="0"/>
          <w:numId w:val="44"/>
        </w:numPr>
        <w:rPr>
          <w:rFonts w:ascii="Times New Roman" w:hAnsi="Times New Roman"/>
          <w:color w:val="auto"/>
          <w:szCs w:val="24"/>
        </w:rPr>
      </w:pPr>
      <w:r w:rsidRPr="008A502D">
        <w:rPr>
          <w:rFonts w:ascii="Times New Roman" w:eastAsia="Times New Roman" w:hAnsi="Times New Roman"/>
          <w:color w:val="auto"/>
          <w:szCs w:val="24"/>
        </w:rPr>
        <w:t xml:space="preserve">Mandatory property certification and refresher training requirements are adhered to. </w:t>
      </w:r>
    </w:p>
    <w:p w14:paraId="58AC5A5E" w14:textId="77777777" w:rsidR="00867ACE" w:rsidRDefault="00867ACE" w:rsidP="00867ACE">
      <w:pPr>
        <w:pStyle w:val="Body1"/>
        <w:rPr>
          <w:rFonts w:ascii="Times New Roman" w:eastAsia="Times New Roman" w:hAnsi="Times New Roman"/>
          <w:b/>
          <w:color w:val="auto"/>
          <w:szCs w:val="24"/>
        </w:rPr>
      </w:pPr>
    </w:p>
    <w:p w14:paraId="6713A1FC" w14:textId="77777777" w:rsidR="00867ACE" w:rsidRPr="00EE6761" w:rsidRDefault="00867ACE" w:rsidP="00867ACE">
      <w:pPr>
        <w:pStyle w:val="Body1"/>
        <w:rPr>
          <w:rFonts w:ascii="Times New Roman" w:hAnsi="Times New Roman"/>
          <w:b/>
          <w:color w:val="auto"/>
          <w:szCs w:val="24"/>
        </w:rPr>
      </w:pPr>
      <w:r w:rsidRPr="00EE6761">
        <w:rPr>
          <w:rFonts w:ascii="Times New Roman" w:eastAsia="Times New Roman" w:hAnsi="Times New Roman"/>
          <w:b/>
          <w:color w:val="auto"/>
          <w:szCs w:val="24"/>
        </w:rPr>
        <w:t>Criteria for Evaluation:</w:t>
      </w:r>
    </w:p>
    <w:p w14:paraId="773A3894" w14:textId="77777777" w:rsidR="00867ACE" w:rsidRPr="00EE6761" w:rsidRDefault="00867ACE" w:rsidP="00867ACE">
      <w:pPr>
        <w:pStyle w:val="Body1"/>
        <w:rPr>
          <w:rFonts w:ascii="Times New Roman" w:hAnsi="Times New Roman"/>
          <w:color w:val="auto"/>
          <w:szCs w:val="24"/>
        </w:rPr>
      </w:pPr>
      <w:r w:rsidRPr="00EE6761">
        <w:rPr>
          <w:rFonts w:ascii="Times New Roman" w:eastAsia="Times New Roman" w:hAnsi="Times New Roman"/>
          <w:color w:val="auto"/>
          <w:szCs w:val="24"/>
        </w:rPr>
        <w:t> </w:t>
      </w:r>
    </w:p>
    <w:p w14:paraId="0F998586" w14:textId="77777777" w:rsidR="00867ACE" w:rsidRPr="00D33E83" w:rsidRDefault="00867ACE" w:rsidP="00B30429">
      <w:pPr>
        <w:pStyle w:val="Body1"/>
        <w:numPr>
          <w:ilvl w:val="0"/>
          <w:numId w:val="45"/>
        </w:numPr>
        <w:rPr>
          <w:rFonts w:ascii="Times New Roman" w:hAnsi="Times New Roman"/>
          <w:color w:val="auto"/>
          <w:szCs w:val="24"/>
        </w:rPr>
      </w:pPr>
      <w:r w:rsidRPr="00D33E83">
        <w:rPr>
          <w:rFonts w:ascii="Times New Roman" w:eastAsia="Times New Roman" w:hAnsi="Times New Roman"/>
          <w:color w:val="auto"/>
          <w:szCs w:val="24"/>
        </w:rPr>
        <w:t>Physical inventory activities are completed no later than June 30.  A signed hand receipt is submitted to the PAO within five business days from inventory completion date for verification purposes and not later than June 30.</w:t>
      </w:r>
      <w:r>
        <w:rPr>
          <w:rFonts w:ascii="Times New Roman" w:eastAsia="Times New Roman" w:hAnsi="Times New Roman"/>
          <w:color w:val="auto"/>
          <w:szCs w:val="24"/>
        </w:rPr>
        <w:t xml:space="preserve">  </w:t>
      </w:r>
    </w:p>
    <w:p w14:paraId="0FA40D9F" w14:textId="77777777" w:rsidR="00867ACE" w:rsidRPr="00EE6761" w:rsidRDefault="00867ACE" w:rsidP="00867ACE">
      <w:pPr>
        <w:pStyle w:val="Body1"/>
        <w:ind w:firstLine="45"/>
        <w:rPr>
          <w:rFonts w:ascii="Times New Roman" w:hAnsi="Times New Roman"/>
          <w:color w:val="auto"/>
          <w:szCs w:val="24"/>
        </w:rPr>
      </w:pPr>
    </w:p>
    <w:p w14:paraId="23AB391F" w14:textId="77777777" w:rsidR="00867ACE" w:rsidRPr="00EE6761" w:rsidRDefault="00867ACE" w:rsidP="00B30429">
      <w:pPr>
        <w:pStyle w:val="Body1"/>
        <w:numPr>
          <w:ilvl w:val="0"/>
          <w:numId w:val="45"/>
        </w:numPr>
        <w:rPr>
          <w:rFonts w:ascii="Times New Roman" w:hAnsi="Times New Roman"/>
          <w:color w:val="auto"/>
          <w:szCs w:val="24"/>
        </w:rPr>
      </w:pPr>
      <w:r>
        <w:rPr>
          <w:rFonts w:ascii="Times New Roman" w:eastAsia="Times New Roman" w:hAnsi="Times New Roman"/>
          <w:color w:val="auto"/>
          <w:szCs w:val="24"/>
        </w:rPr>
        <w:t>Form CD-52, “Report of</w:t>
      </w:r>
      <w:r w:rsidRPr="00EE6761">
        <w:rPr>
          <w:rFonts w:ascii="Times New Roman" w:eastAsia="Times New Roman" w:hAnsi="Times New Roman"/>
          <w:color w:val="auto"/>
          <w:szCs w:val="24"/>
        </w:rPr>
        <w:t xml:space="preserve"> Review of Property</w:t>
      </w:r>
      <w:r>
        <w:rPr>
          <w:rFonts w:ascii="Times New Roman" w:eastAsia="Times New Roman" w:hAnsi="Times New Roman"/>
          <w:color w:val="auto"/>
          <w:szCs w:val="24"/>
        </w:rPr>
        <w:t>,”</w:t>
      </w:r>
      <w:r w:rsidRPr="00EE6761">
        <w:rPr>
          <w:rFonts w:ascii="Times New Roman" w:eastAsia="Times New Roman" w:hAnsi="Times New Roman"/>
          <w:color w:val="auto"/>
          <w:szCs w:val="24"/>
        </w:rPr>
        <w:t xml:space="preserve"> (or electronic equivalent) for any LMSDD personal property assets </w:t>
      </w:r>
      <w:r>
        <w:rPr>
          <w:rFonts w:ascii="Times New Roman" w:eastAsia="Times New Roman" w:hAnsi="Times New Roman"/>
          <w:color w:val="auto"/>
          <w:szCs w:val="24"/>
        </w:rPr>
        <w:t>is</w:t>
      </w:r>
      <w:r w:rsidRPr="00EE6761">
        <w:rPr>
          <w:rFonts w:ascii="Times New Roman" w:eastAsia="Times New Roman" w:hAnsi="Times New Roman"/>
          <w:color w:val="auto"/>
          <w:szCs w:val="24"/>
        </w:rPr>
        <w:t xml:space="preserve"> submitted to the PMO within three business days of </w:t>
      </w:r>
      <w:r>
        <w:rPr>
          <w:rFonts w:ascii="Times New Roman" w:eastAsia="Times New Roman" w:hAnsi="Times New Roman"/>
          <w:color w:val="auto"/>
          <w:szCs w:val="24"/>
        </w:rPr>
        <w:t>notification</w:t>
      </w:r>
      <w:r w:rsidRPr="00EE6761">
        <w:rPr>
          <w:rFonts w:ascii="Times New Roman" w:eastAsia="Times New Roman" w:hAnsi="Times New Roman"/>
          <w:color w:val="auto"/>
          <w:szCs w:val="24"/>
        </w:rPr>
        <w:t>.</w:t>
      </w:r>
    </w:p>
    <w:p w14:paraId="7ABB221D" w14:textId="77777777" w:rsidR="00867ACE" w:rsidRPr="00EE6761" w:rsidRDefault="00867ACE" w:rsidP="00867ACE">
      <w:pPr>
        <w:pStyle w:val="Body1"/>
        <w:ind w:left="720"/>
        <w:rPr>
          <w:rFonts w:ascii="Times New Roman" w:hAnsi="Times New Roman"/>
          <w:color w:val="auto"/>
          <w:szCs w:val="24"/>
        </w:rPr>
      </w:pPr>
    </w:p>
    <w:p w14:paraId="7818BA27" w14:textId="6C4D4EE0" w:rsidR="00867ACE" w:rsidRPr="00C7435C" w:rsidRDefault="00867ACE" w:rsidP="00B30429">
      <w:pPr>
        <w:pStyle w:val="Body1"/>
        <w:numPr>
          <w:ilvl w:val="0"/>
          <w:numId w:val="45"/>
        </w:numPr>
        <w:rPr>
          <w:rFonts w:ascii="Times New Roman" w:hAnsi="Times New Roman"/>
          <w:color w:val="auto"/>
          <w:szCs w:val="24"/>
        </w:rPr>
      </w:pPr>
      <w:r w:rsidRPr="00C7435C">
        <w:rPr>
          <w:rFonts w:ascii="Times New Roman" w:eastAsia="Times New Roman" w:hAnsi="Times New Roman"/>
          <w:color w:val="auto"/>
          <w:szCs w:val="24"/>
        </w:rPr>
        <w:t>Barcodes are affixed to newly acquired personal property</w:t>
      </w:r>
      <w:r>
        <w:rPr>
          <w:rFonts w:ascii="Times New Roman" w:eastAsia="Times New Roman" w:hAnsi="Times New Roman"/>
          <w:color w:val="auto"/>
          <w:szCs w:val="24"/>
        </w:rPr>
        <w:t xml:space="preserve"> in a timely manner</w:t>
      </w:r>
      <w:r w:rsidRPr="00C7435C">
        <w:rPr>
          <w:rFonts w:ascii="Times New Roman" w:eastAsia="Times New Roman" w:hAnsi="Times New Roman"/>
          <w:color w:val="auto"/>
          <w:szCs w:val="24"/>
        </w:rPr>
        <w:t xml:space="preserve">.  Acquisition data and supporting documentation are recorded in </w:t>
      </w:r>
      <w:r>
        <w:rPr>
          <w:rFonts w:ascii="Times New Roman" w:eastAsia="Times New Roman" w:hAnsi="Times New Roman"/>
          <w:color w:val="auto"/>
          <w:szCs w:val="24"/>
        </w:rPr>
        <w:t xml:space="preserve">the </w:t>
      </w:r>
      <w:r w:rsidRPr="00C7435C">
        <w:rPr>
          <w:rFonts w:ascii="Times New Roman" w:eastAsia="Times New Roman" w:hAnsi="Times New Roman"/>
          <w:color w:val="auto"/>
          <w:szCs w:val="24"/>
        </w:rPr>
        <w:t xml:space="preserve">PPMS within 45 days of receipt, in accordance with the </w:t>
      </w:r>
      <w:hyperlink w:anchor="_6.4.1_Recording" w:history="1">
        <w:r w:rsidRPr="00867ACE">
          <w:rPr>
            <w:rStyle w:val="Hyperlink"/>
            <w:rFonts w:ascii="Times New Roman" w:hAnsi="Times New Roman"/>
            <w:szCs w:val="24"/>
          </w:rPr>
          <w:t>Department of Commerce Personal Property Management Manual</w:t>
        </w:r>
        <w:r w:rsidRPr="00867ACE">
          <w:rPr>
            <w:rStyle w:val="Hyperlink"/>
            <w:rFonts w:ascii="Times New Roman" w:eastAsia="Times New Roman" w:hAnsi="Times New Roman"/>
            <w:szCs w:val="24"/>
          </w:rPr>
          <w:t xml:space="preserve">, Chapter 6.3.1, “Recording.” </w:t>
        </w:r>
      </w:hyperlink>
      <w:r w:rsidRPr="00C7435C">
        <w:rPr>
          <w:rFonts w:ascii="Times New Roman" w:eastAsia="Times New Roman" w:hAnsi="Times New Roman"/>
          <w:color w:val="auto"/>
          <w:szCs w:val="24"/>
        </w:rPr>
        <w:t xml:space="preserve"> </w:t>
      </w:r>
    </w:p>
    <w:p w14:paraId="67AA61AD" w14:textId="77777777" w:rsidR="00867ACE" w:rsidRPr="00EE6761" w:rsidRDefault="00867ACE" w:rsidP="00867ACE">
      <w:pPr>
        <w:pStyle w:val="Body1"/>
        <w:ind w:left="720"/>
        <w:rPr>
          <w:rFonts w:ascii="Times New Roman" w:hAnsi="Times New Roman"/>
          <w:color w:val="auto"/>
          <w:szCs w:val="24"/>
        </w:rPr>
      </w:pPr>
    </w:p>
    <w:p w14:paraId="0E721F43" w14:textId="49E8DC24" w:rsidR="00867ACE" w:rsidRDefault="00867ACE" w:rsidP="00B30429">
      <w:pPr>
        <w:pStyle w:val="Body1"/>
        <w:numPr>
          <w:ilvl w:val="0"/>
          <w:numId w:val="45"/>
        </w:numPr>
      </w:pPr>
      <w:r w:rsidRPr="00C7435C">
        <w:rPr>
          <w:rFonts w:ascii="Times New Roman" w:eastAsia="Times New Roman" w:hAnsi="Times New Roman"/>
          <w:color w:val="auto"/>
          <w:szCs w:val="24"/>
        </w:rPr>
        <w:t xml:space="preserve">Optional Form 7, “Property Pass,” is issued to an employee prior to the authorized removal date of property.  Existing property passes are monitored for expiration and renewal every 30 calendar days, in accordance with the </w:t>
      </w:r>
      <w:hyperlink w:anchor="_6.4.5_Personal_Property" w:history="1">
        <w:r w:rsidRPr="00867ACE">
          <w:rPr>
            <w:rStyle w:val="Hyperlink"/>
            <w:rFonts w:ascii="Times New Roman" w:hAnsi="Times New Roman"/>
            <w:szCs w:val="24"/>
          </w:rPr>
          <w:t>Department of Commerce Personal Property Management Manual</w:t>
        </w:r>
        <w:r w:rsidRPr="00867ACE">
          <w:rPr>
            <w:rStyle w:val="Hyperlink"/>
            <w:rFonts w:ascii="Times New Roman" w:eastAsia="Times New Roman" w:hAnsi="Times New Roman"/>
            <w:szCs w:val="24"/>
          </w:rPr>
          <w:t xml:space="preserve">, Chapter 6.3.5, “Property Pass.” </w:t>
        </w:r>
      </w:hyperlink>
      <w:r w:rsidRPr="00C7435C">
        <w:rPr>
          <w:rFonts w:ascii="Times New Roman" w:eastAsia="Times New Roman" w:hAnsi="Times New Roman"/>
          <w:color w:val="auto"/>
          <w:szCs w:val="24"/>
        </w:rPr>
        <w:t xml:space="preserve"> </w:t>
      </w:r>
    </w:p>
    <w:p w14:paraId="4B261904" w14:textId="77777777" w:rsidR="00867ACE" w:rsidRDefault="00867ACE" w:rsidP="00867ACE">
      <w:pPr>
        <w:pStyle w:val="ListParagraph"/>
        <w:rPr>
          <w:rFonts w:eastAsia="Times New Roman"/>
          <w:szCs w:val="24"/>
        </w:rPr>
      </w:pPr>
    </w:p>
    <w:p w14:paraId="0EDB7FF2" w14:textId="2C2A3281" w:rsidR="0075081E" w:rsidRPr="00EE6761" w:rsidRDefault="00867ACE" w:rsidP="00B30429">
      <w:pPr>
        <w:pStyle w:val="Body1"/>
        <w:numPr>
          <w:ilvl w:val="0"/>
          <w:numId w:val="45"/>
        </w:numPr>
        <w:rPr>
          <w:rFonts w:ascii="Times New Roman" w:eastAsia="Times New Roman" w:hAnsi="Times New Roman"/>
          <w:szCs w:val="24"/>
        </w:rPr>
      </w:pPr>
      <w:r w:rsidRPr="008A502D">
        <w:rPr>
          <w:rFonts w:ascii="Times New Roman" w:eastAsia="Times New Roman" w:hAnsi="Times New Roman"/>
          <w:color w:val="auto"/>
          <w:szCs w:val="24"/>
        </w:rPr>
        <w:lastRenderedPageBreak/>
        <w:t xml:space="preserve">Training and certification requirements are completed within 60 business days from designation date by respective PAO.  </w:t>
      </w:r>
      <w:r>
        <w:rPr>
          <w:rFonts w:ascii="Times New Roman" w:eastAsia="Times New Roman" w:hAnsi="Times New Roman"/>
          <w:color w:val="auto"/>
          <w:szCs w:val="24"/>
        </w:rPr>
        <w:t>Also, r</w:t>
      </w:r>
      <w:r w:rsidRPr="008A502D">
        <w:rPr>
          <w:rFonts w:ascii="Times New Roman" w:eastAsia="Times New Roman" w:hAnsi="Times New Roman"/>
          <w:color w:val="auto"/>
          <w:szCs w:val="24"/>
        </w:rPr>
        <w:t>efresher training requirements are completed by September 30</w:t>
      </w:r>
      <w:r>
        <w:rPr>
          <w:rFonts w:ascii="Times New Roman" w:eastAsia="Times New Roman" w:hAnsi="Times New Roman"/>
          <w:color w:val="auto"/>
          <w:szCs w:val="24"/>
        </w:rPr>
        <w:t>.  This is</w:t>
      </w:r>
      <w:r w:rsidRPr="008A502D">
        <w:rPr>
          <w:rFonts w:ascii="Times New Roman" w:eastAsia="Times New Roman" w:hAnsi="Times New Roman"/>
          <w:color w:val="auto"/>
          <w:szCs w:val="24"/>
        </w:rPr>
        <w:t xml:space="preserve"> in accordance with </w:t>
      </w:r>
      <w:hyperlink w:anchor="_3.5_Property_Training" w:history="1">
        <w:r w:rsidRPr="00867ACE">
          <w:rPr>
            <w:rStyle w:val="Hyperlink"/>
            <w:rFonts w:ascii="Times New Roman" w:eastAsia="Times New Roman" w:hAnsi="Times New Roman"/>
            <w:szCs w:val="24"/>
          </w:rPr>
          <w:t>Department of Commerce Personal Property Management Manual Chapter 3.5, “Property Training and Refresher Training Requirements.”</w:t>
        </w:r>
      </w:hyperlink>
    </w:p>
    <w:p w14:paraId="15C82F86" w14:textId="77777777" w:rsidR="0075081E" w:rsidRPr="00EE6761" w:rsidRDefault="0075081E" w:rsidP="00316065">
      <w:pPr>
        <w:pStyle w:val="Body1"/>
        <w:rPr>
          <w:rFonts w:ascii="Times New Roman" w:eastAsia="Times New Roman" w:hAnsi="Times New Roman"/>
          <w:szCs w:val="24"/>
        </w:rPr>
      </w:pPr>
    </w:p>
    <w:p w14:paraId="3BD3DB88" w14:textId="77777777" w:rsidR="0075081E" w:rsidRPr="00EE6761" w:rsidRDefault="0075081E" w:rsidP="00316065">
      <w:pPr>
        <w:pStyle w:val="Body1"/>
        <w:rPr>
          <w:rFonts w:ascii="Times New Roman" w:eastAsia="Times New Roman" w:hAnsi="Times New Roman"/>
          <w:szCs w:val="24"/>
        </w:rPr>
      </w:pPr>
    </w:p>
    <w:p w14:paraId="4999BE8E" w14:textId="77777777" w:rsidR="0075081E" w:rsidRPr="00EE6761" w:rsidRDefault="0075081E" w:rsidP="00316065">
      <w:pPr>
        <w:pStyle w:val="Body1"/>
        <w:rPr>
          <w:rFonts w:ascii="Times New Roman" w:eastAsia="Times New Roman" w:hAnsi="Times New Roman"/>
          <w:szCs w:val="24"/>
        </w:rPr>
      </w:pPr>
    </w:p>
    <w:p w14:paraId="2A3038BC" w14:textId="77777777" w:rsidR="0075081E" w:rsidRPr="00EE6761" w:rsidRDefault="0075081E" w:rsidP="00316065">
      <w:pPr>
        <w:pStyle w:val="Body1"/>
        <w:rPr>
          <w:rFonts w:ascii="Times New Roman" w:eastAsia="Times New Roman" w:hAnsi="Times New Roman"/>
          <w:szCs w:val="24"/>
        </w:rPr>
      </w:pPr>
    </w:p>
    <w:p w14:paraId="16FD5466" w14:textId="77777777" w:rsidR="00BE2220" w:rsidRDefault="00BE2220" w:rsidP="00A430B4">
      <w:pPr>
        <w:pStyle w:val="Heading1"/>
        <w:spacing w:before="0"/>
      </w:pPr>
    </w:p>
    <w:p w14:paraId="0F9B8734" w14:textId="77777777" w:rsidR="00BE2220" w:rsidRDefault="00BE2220" w:rsidP="00A430B4">
      <w:pPr>
        <w:pStyle w:val="Heading1"/>
        <w:spacing w:before="0"/>
      </w:pPr>
    </w:p>
    <w:p w14:paraId="5C9E8791" w14:textId="77777777" w:rsidR="00BE2220" w:rsidRDefault="00BE2220" w:rsidP="00A430B4">
      <w:pPr>
        <w:pStyle w:val="Heading1"/>
        <w:spacing w:before="0"/>
      </w:pPr>
    </w:p>
    <w:p w14:paraId="48C3AFED" w14:textId="77777777" w:rsidR="00BE2220" w:rsidRDefault="00BE2220" w:rsidP="00A430B4">
      <w:pPr>
        <w:pStyle w:val="Heading1"/>
        <w:spacing w:before="0"/>
      </w:pPr>
    </w:p>
    <w:p w14:paraId="11D3268C" w14:textId="77777777" w:rsidR="00807D3A" w:rsidRDefault="00807D3A" w:rsidP="00A430B4">
      <w:pPr>
        <w:pStyle w:val="Heading1"/>
        <w:spacing w:before="0"/>
      </w:pPr>
    </w:p>
    <w:p w14:paraId="5CF9EC83" w14:textId="77777777" w:rsidR="00807D3A" w:rsidRDefault="00807D3A" w:rsidP="00A430B4">
      <w:pPr>
        <w:pStyle w:val="Heading1"/>
        <w:spacing w:before="0"/>
      </w:pPr>
    </w:p>
    <w:p w14:paraId="5BCB962B" w14:textId="77777777" w:rsidR="00807D3A" w:rsidRDefault="00807D3A" w:rsidP="00A430B4">
      <w:pPr>
        <w:pStyle w:val="Heading1"/>
        <w:spacing w:before="0"/>
      </w:pPr>
    </w:p>
    <w:p w14:paraId="4FB6CB03" w14:textId="77777777" w:rsidR="00807D3A" w:rsidRDefault="00807D3A" w:rsidP="00A430B4">
      <w:pPr>
        <w:pStyle w:val="Heading1"/>
        <w:spacing w:before="0"/>
      </w:pPr>
    </w:p>
    <w:p w14:paraId="03AA9695" w14:textId="77777777" w:rsidR="00807D3A" w:rsidRDefault="00807D3A" w:rsidP="00A430B4">
      <w:pPr>
        <w:pStyle w:val="Heading1"/>
        <w:spacing w:before="0"/>
      </w:pPr>
    </w:p>
    <w:p w14:paraId="032FCA60" w14:textId="77777777" w:rsidR="00807D3A" w:rsidRDefault="00807D3A" w:rsidP="00A430B4">
      <w:pPr>
        <w:pStyle w:val="Heading1"/>
        <w:spacing w:before="0"/>
      </w:pPr>
    </w:p>
    <w:p w14:paraId="07A49619" w14:textId="77777777" w:rsidR="00807D3A" w:rsidRDefault="00807D3A" w:rsidP="00A430B4">
      <w:pPr>
        <w:pStyle w:val="Heading1"/>
        <w:spacing w:before="0"/>
      </w:pPr>
    </w:p>
    <w:p w14:paraId="01F2F83E" w14:textId="77777777" w:rsidR="00807D3A" w:rsidRDefault="00807D3A" w:rsidP="00A430B4">
      <w:pPr>
        <w:pStyle w:val="Heading1"/>
        <w:spacing w:before="0"/>
      </w:pPr>
    </w:p>
    <w:p w14:paraId="6CB02F90" w14:textId="2D5AD17C" w:rsidR="00807D3A" w:rsidRDefault="00807D3A" w:rsidP="00A430B4">
      <w:pPr>
        <w:pStyle w:val="Heading1"/>
        <w:spacing w:before="0"/>
      </w:pPr>
    </w:p>
    <w:p w14:paraId="1023458F" w14:textId="7F136EDD" w:rsidR="00867ACE" w:rsidRDefault="00867ACE" w:rsidP="00867ACE"/>
    <w:p w14:paraId="279115EA" w14:textId="60FBAED4" w:rsidR="00867ACE" w:rsidRDefault="00867ACE" w:rsidP="00867ACE"/>
    <w:p w14:paraId="326ED7B4" w14:textId="5771A324" w:rsidR="00867ACE" w:rsidRDefault="00867ACE" w:rsidP="00867ACE"/>
    <w:p w14:paraId="3D8C6E93" w14:textId="55C1CA10" w:rsidR="00867ACE" w:rsidRDefault="00867ACE" w:rsidP="00867ACE"/>
    <w:p w14:paraId="0671B716" w14:textId="35EE1D31" w:rsidR="00867ACE" w:rsidRDefault="00867ACE" w:rsidP="00867ACE"/>
    <w:p w14:paraId="0AE2BE77" w14:textId="06134789" w:rsidR="00867ACE" w:rsidRDefault="00867ACE" w:rsidP="00867ACE"/>
    <w:p w14:paraId="2CABF9F5" w14:textId="3A62FF1E" w:rsidR="00867ACE" w:rsidRDefault="00867ACE" w:rsidP="00867ACE"/>
    <w:p w14:paraId="02E204F6" w14:textId="35FE36D7" w:rsidR="00867ACE" w:rsidRDefault="00867ACE" w:rsidP="00867ACE"/>
    <w:p w14:paraId="748AA0CE" w14:textId="77777777" w:rsidR="00867ACE" w:rsidRPr="00867ACE" w:rsidRDefault="00867ACE" w:rsidP="00867ACE"/>
    <w:p w14:paraId="3B8A5CE9" w14:textId="77777777" w:rsidR="00807D3A" w:rsidRDefault="00807D3A" w:rsidP="00A430B4">
      <w:pPr>
        <w:pStyle w:val="Heading1"/>
        <w:spacing w:before="0"/>
      </w:pPr>
    </w:p>
    <w:p w14:paraId="550C59C5" w14:textId="77777777" w:rsidR="00807D3A" w:rsidRDefault="00807D3A" w:rsidP="00A430B4">
      <w:pPr>
        <w:pStyle w:val="Heading1"/>
        <w:spacing w:before="0"/>
      </w:pPr>
    </w:p>
    <w:p w14:paraId="03B983B5" w14:textId="70645B38" w:rsidR="00A430B4" w:rsidRPr="003F1866" w:rsidRDefault="00A430B4" w:rsidP="00A430B4">
      <w:pPr>
        <w:pStyle w:val="Heading1"/>
        <w:spacing w:before="0"/>
      </w:pPr>
      <w:bookmarkStart w:id="585" w:name="_Toc498330492"/>
      <w:r w:rsidRPr="00EE6761">
        <w:lastRenderedPageBreak/>
        <w:t xml:space="preserve">APPENDIX </w:t>
      </w:r>
      <w:r>
        <w:t>D</w:t>
      </w:r>
      <w:r w:rsidRPr="00EE6761">
        <w:t>:</w:t>
      </w:r>
      <w:r>
        <w:t xml:space="preserve"> MINIMUM USEFUL LIFE AND SALVAGE VALUES FOR DEPARTMENTAL PERSONAL PROPERTY ASSETS</w:t>
      </w:r>
      <w:bookmarkEnd w:id="585"/>
    </w:p>
    <w:p w14:paraId="7EFE6056" w14:textId="77777777" w:rsidR="00A430B4" w:rsidRPr="00EE6761" w:rsidRDefault="00A430B4" w:rsidP="00A430B4">
      <w:pPr>
        <w:pStyle w:val="Heading1"/>
        <w:spacing w:before="0"/>
      </w:pPr>
    </w:p>
    <w:tbl>
      <w:tblPr>
        <w:tblW w:w="1022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683"/>
        <w:gridCol w:w="7876"/>
        <w:gridCol w:w="1377"/>
        <w:gridCol w:w="1283"/>
      </w:tblGrid>
      <w:tr w:rsidR="00A430B4" w:rsidRPr="00A430B4" w14:paraId="14290C25" w14:textId="77777777" w:rsidTr="00D14651">
        <w:trPr>
          <w:trHeight w:val="510"/>
          <w:jc w:val="center"/>
        </w:trPr>
        <w:tc>
          <w:tcPr>
            <w:tcW w:w="442" w:type="dxa"/>
            <w:shd w:val="clear" w:color="auto" w:fill="0000FF"/>
            <w:hideMark/>
          </w:tcPr>
          <w:p w14:paraId="7FC2BC2C" w14:textId="77777777" w:rsidR="00A430B4" w:rsidRPr="00A430B4" w:rsidRDefault="00A430B4" w:rsidP="00A430B4">
            <w:pPr>
              <w:spacing w:before="0" w:after="0"/>
              <w:jc w:val="center"/>
              <w:rPr>
                <w:rFonts w:eastAsia="Times New Roman" w:cs="Times New Roman"/>
                <w:b/>
                <w:bCs/>
                <w:color w:val="FFFFFF" w:themeColor="background1"/>
                <w:szCs w:val="24"/>
              </w:rPr>
            </w:pPr>
            <w:r w:rsidRPr="00A430B4">
              <w:rPr>
                <w:rFonts w:eastAsia="Times New Roman" w:cs="Times New Roman"/>
                <w:b/>
                <w:bCs/>
                <w:color w:val="FFFFFF" w:themeColor="background1"/>
                <w:szCs w:val="24"/>
              </w:rPr>
              <w:t>FSG</w:t>
            </w:r>
          </w:p>
        </w:tc>
        <w:tc>
          <w:tcPr>
            <w:tcW w:w="7876" w:type="dxa"/>
            <w:shd w:val="clear" w:color="auto" w:fill="0000FF"/>
            <w:hideMark/>
          </w:tcPr>
          <w:p w14:paraId="6CB9EAC7" w14:textId="77777777" w:rsidR="00A430B4" w:rsidRPr="00A430B4" w:rsidRDefault="00A430B4" w:rsidP="00A430B4">
            <w:pPr>
              <w:spacing w:before="0" w:after="0"/>
              <w:jc w:val="center"/>
              <w:rPr>
                <w:rFonts w:eastAsia="Times New Roman" w:cs="Times New Roman"/>
                <w:b/>
                <w:bCs/>
                <w:color w:val="FFFFFF" w:themeColor="background1"/>
                <w:szCs w:val="24"/>
              </w:rPr>
            </w:pPr>
            <w:r w:rsidRPr="00A430B4">
              <w:rPr>
                <w:rFonts w:eastAsia="Times New Roman" w:cs="Times New Roman"/>
                <w:b/>
                <w:bCs/>
                <w:color w:val="FFFFFF" w:themeColor="background1"/>
                <w:szCs w:val="24"/>
              </w:rPr>
              <w:t>TITLE</w:t>
            </w:r>
          </w:p>
        </w:tc>
        <w:tc>
          <w:tcPr>
            <w:tcW w:w="997" w:type="dxa"/>
            <w:shd w:val="clear" w:color="auto" w:fill="0000FF"/>
            <w:vAlign w:val="bottom"/>
            <w:hideMark/>
          </w:tcPr>
          <w:p w14:paraId="3370CBCE" w14:textId="77777777" w:rsidR="00A430B4" w:rsidRPr="00A430B4" w:rsidRDefault="00A430B4" w:rsidP="00A430B4">
            <w:pPr>
              <w:spacing w:before="0" w:after="0"/>
              <w:jc w:val="center"/>
              <w:rPr>
                <w:rFonts w:eastAsia="Times New Roman" w:cs="Times New Roman"/>
                <w:b/>
                <w:bCs/>
                <w:color w:val="FFFFFF" w:themeColor="background1"/>
                <w:szCs w:val="24"/>
              </w:rPr>
            </w:pPr>
            <w:r w:rsidRPr="00A430B4">
              <w:rPr>
                <w:rFonts w:eastAsia="Times New Roman" w:cs="Times New Roman"/>
                <w:b/>
                <w:bCs/>
                <w:color w:val="FFFFFF" w:themeColor="background1"/>
                <w:szCs w:val="24"/>
              </w:rPr>
              <w:t>SALVAGE VALUE %</w:t>
            </w:r>
          </w:p>
        </w:tc>
        <w:tc>
          <w:tcPr>
            <w:tcW w:w="909" w:type="dxa"/>
            <w:shd w:val="clear" w:color="auto" w:fill="0000FF"/>
            <w:vAlign w:val="bottom"/>
            <w:hideMark/>
          </w:tcPr>
          <w:p w14:paraId="09476CE4" w14:textId="77777777" w:rsidR="00A430B4" w:rsidRPr="00A430B4" w:rsidRDefault="00A430B4" w:rsidP="00A430B4">
            <w:pPr>
              <w:spacing w:before="0" w:after="0"/>
              <w:jc w:val="center"/>
              <w:rPr>
                <w:rFonts w:eastAsia="Times New Roman" w:cs="Times New Roman"/>
                <w:b/>
                <w:bCs/>
                <w:color w:val="FFFFFF" w:themeColor="background1"/>
                <w:szCs w:val="24"/>
              </w:rPr>
            </w:pPr>
            <w:r w:rsidRPr="00A430B4">
              <w:rPr>
                <w:rFonts w:eastAsia="Times New Roman" w:cs="Times New Roman"/>
                <w:b/>
                <w:bCs/>
                <w:color w:val="FFFFFF" w:themeColor="background1"/>
                <w:szCs w:val="24"/>
              </w:rPr>
              <w:t>SERVICE LIFE</w:t>
            </w:r>
          </w:p>
        </w:tc>
      </w:tr>
      <w:tr w:rsidR="00A430B4" w:rsidRPr="00A430B4" w14:paraId="723F31E5" w14:textId="77777777" w:rsidTr="00D14651">
        <w:trPr>
          <w:trHeight w:val="255"/>
          <w:jc w:val="center"/>
        </w:trPr>
        <w:tc>
          <w:tcPr>
            <w:tcW w:w="442" w:type="dxa"/>
            <w:shd w:val="clear" w:color="auto" w:fill="auto"/>
            <w:noWrap/>
            <w:vAlign w:val="bottom"/>
            <w:hideMark/>
          </w:tcPr>
          <w:p w14:paraId="05C3AC74"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10</w:t>
            </w:r>
          </w:p>
        </w:tc>
        <w:tc>
          <w:tcPr>
            <w:tcW w:w="7876" w:type="dxa"/>
            <w:shd w:val="clear" w:color="auto" w:fill="auto"/>
            <w:noWrap/>
            <w:vAlign w:val="bottom"/>
            <w:hideMark/>
          </w:tcPr>
          <w:p w14:paraId="3EBB9CC8"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WEAPONS</w:t>
            </w:r>
          </w:p>
        </w:tc>
        <w:tc>
          <w:tcPr>
            <w:tcW w:w="997" w:type="dxa"/>
            <w:shd w:val="clear" w:color="auto" w:fill="auto"/>
            <w:noWrap/>
            <w:vAlign w:val="bottom"/>
            <w:hideMark/>
          </w:tcPr>
          <w:p w14:paraId="3E7A78CD"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7B7929A2"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15</w:t>
            </w:r>
          </w:p>
        </w:tc>
      </w:tr>
      <w:tr w:rsidR="00A430B4" w:rsidRPr="00A430B4" w14:paraId="0D14DA01" w14:textId="77777777" w:rsidTr="00D14651">
        <w:trPr>
          <w:trHeight w:val="255"/>
          <w:jc w:val="center"/>
        </w:trPr>
        <w:tc>
          <w:tcPr>
            <w:tcW w:w="442" w:type="dxa"/>
            <w:shd w:val="clear" w:color="auto" w:fill="auto"/>
            <w:noWrap/>
            <w:vAlign w:val="bottom"/>
            <w:hideMark/>
          </w:tcPr>
          <w:p w14:paraId="7D6A1CBE"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11</w:t>
            </w:r>
          </w:p>
        </w:tc>
        <w:tc>
          <w:tcPr>
            <w:tcW w:w="7876" w:type="dxa"/>
            <w:shd w:val="clear" w:color="auto" w:fill="auto"/>
            <w:noWrap/>
            <w:vAlign w:val="bottom"/>
            <w:hideMark/>
          </w:tcPr>
          <w:p w14:paraId="6ADD9D48"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NUCLEAR ORDNANCE</w:t>
            </w:r>
          </w:p>
        </w:tc>
        <w:tc>
          <w:tcPr>
            <w:tcW w:w="997" w:type="dxa"/>
            <w:shd w:val="clear" w:color="auto" w:fill="auto"/>
            <w:noWrap/>
            <w:vAlign w:val="bottom"/>
            <w:hideMark/>
          </w:tcPr>
          <w:p w14:paraId="52E7C186"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1FF820F3"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2A3CB831" w14:textId="77777777" w:rsidTr="00D14651">
        <w:trPr>
          <w:trHeight w:val="255"/>
          <w:jc w:val="center"/>
        </w:trPr>
        <w:tc>
          <w:tcPr>
            <w:tcW w:w="442" w:type="dxa"/>
            <w:shd w:val="clear" w:color="auto" w:fill="auto"/>
            <w:noWrap/>
            <w:vAlign w:val="bottom"/>
            <w:hideMark/>
          </w:tcPr>
          <w:p w14:paraId="73FC1607"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12</w:t>
            </w:r>
          </w:p>
        </w:tc>
        <w:tc>
          <w:tcPr>
            <w:tcW w:w="7876" w:type="dxa"/>
            <w:shd w:val="clear" w:color="auto" w:fill="auto"/>
            <w:noWrap/>
            <w:vAlign w:val="bottom"/>
            <w:hideMark/>
          </w:tcPr>
          <w:p w14:paraId="28E5F731"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FIRE CONTROL EQUIPMENT</w:t>
            </w:r>
          </w:p>
        </w:tc>
        <w:tc>
          <w:tcPr>
            <w:tcW w:w="997" w:type="dxa"/>
            <w:shd w:val="clear" w:color="auto" w:fill="auto"/>
            <w:noWrap/>
            <w:vAlign w:val="bottom"/>
            <w:hideMark/>
          </w:tcPr>
          <w:p w14:paraId="1948D4F7"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1A1ECA1F"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4ADF2933" w14:textId="77777777" w:rsidTr="00D14651">
        <w:trPr>
          <w:trHeight w:val="255"/>
          <w:jc w:val="center"/>
        </w:trPr>
        <w:tc>
          <w:tcPr>
            <w:tcW w:w="442" w:type="dxa"/>
            <w:shd w:val="clear" w:color="auto" w:fill="auto"/>
            <w:noWrap/>
            <w:vAlign w:val="bottom"/>
            <w:hideMark/>
          </w:tcPr>
          <w:p w14:paraId="7672FABA"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13</w:t>
            </w:r>
          </w:p>
        </w:tc>
        <w:tc>
          <w:tcPr>
            <w:tcW w:w="7876" w:type="dxa"/>
            <w:shd w:val="clear" w:color="auto" w:fill="auto"/>
            <w:noWrap/>
            <w:vAlign w:val="bottom"/>
            <w:hideMark/>
          </w:tcPr>
          <w:p w14:paraId="3409A3FD"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AMMUNITION AND EXPLOSIVES</w:t>
            </w:r>
          </w:p>
        </w:tc>
        <w:tc>
          <w:tcPr>
            <w:tcW w:w="997" w:type="dxa"/>
            <w:shd w:val="clear" w:color="auto" w:fill="auto"/>
            <w:noWrap/>
            <w:vAlign w:val="bottom"/>
            <w:hideMark/>
          </w:tcPr>
          <w:p w14:paraId="70E4E278"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17D11354"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655613C6" w14:textId="77777777" w:rsidTr="00D14651">
        <w:trPr>
          <w:trHeight w:val="255"/>
          <w:jc w:val="center"/>
        </w:trPr>
        <w:tc>
          <w:tcPr>
            <w:tcW w:w="442" w:type="dxa"/>
            <w:shd w:val="clear" w:color="auto" w:fill="auto"/>
            <w:noWrap/>
            <w:vAlign w:val="bottom"/>
            <w:hideMark/>
          </w:tcPr>
          <w:p w14:paraId="6E3C5F65"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14</w:t>
            </w:r>
          </w:p>
        </w:tc>
        <w:tc>
          <w:tcPr>
            <w:tcW w:w="7876" w:type="dxa"/>
            <w:shd w:val="clear" w:color="auto" w:fill="auto"/>
            <w:noWrap/>
            <w:vAlign w:val="bottom"/>
            <w:hideMark/>
          </w:tcPr>
          <w:p w14:paraId="1D2485AD"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GUIDED MISSILES</w:t>
            </w:r>
          </w:p>
        </w:tc>
        <w:tc>
          <w:tcPr>
            <w:tcW w:w="997" w:type="dxa"/>
            <w:shd w:val="clear" w:color="auto" w:fill="auto"/>
            <w:noWrap/>
            <w:vAlign w:val="bottom"/>
            <w:hideMark/>
          </w:tcPr>
          <w:p w14:paraId="1D290B8D"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4AACE18F"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15</w:t>
            </w:r>
          </w:p>
        </w:tc>
      </w:tr>
      <w:tr w:rsidR="00A430B4" w:rsidRPr="00A430B4" w14:paraId="74B3014D" w14:textId="77777777" w:rsidTr="00D14651">
        <w:trPr>
          <w:trHeight w:val="255"/>
          <w:jc w:val="center"/>
        </w:trPr>
        <w:tc>
          <w:tcPr>
            <w:tcW w:w="442" w:type="dxa"/>
            <w:shd w:val="clear" w:color="auto" w:fill="auto"/>
            <w:noWrap/>
            <w:vAlign w:val="bottom"/>
            <w:hideMark/>
          </w:tcPr>
          <w:p w14:paraId="32417131"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15</w:t>
            </w:r>
          </w:p>
        </w:tc>
        <w:tc>
          <w:tcPr>
            <w:tcW w:w="7876" w:type="dxa"/>
            <w:shd w:val="clear" w:color="auto" w:fill="auto"/>
            <w:noWrap/>
            <w:vAlign w:val="bottom"/>
            <w:hideMark/>
          </w:tcPr>
          <w:p w14:paraId="13A02B9C"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AIRCRAFT AND AIRFRAME STRUCTURAL COMPONENTS</w:t>
            </w:r>
          </w:p>
        </w:tc>
        <w:tc>
          <w:tcPr>
            <w:tcW w:w="997" w:type="dxa"/>
            <w:shd w:val="clear" w:color="auto" w:fill="auto"/>
            <w:noWrap/>
            <w:vAlign w:val="bottom"/>
            <w:hideMark/>
          </w:tcPr>
          <w:p w14:paraId="02B5CC1A"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1363BF6A"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20</w:t>
            </w:r>
          </w:p>
        </w:tc>
      </w:tr>
      <w:tr w:rsidR="00A430B4" w:rsidRPr="00A430B4" w14:paraId="6466CF32" w14:textId="77777777" w:rsidTr="00D14651">
        <w:trPr>
          <w:trHeight w:val="255"/>
          <w:jc w:val="center"/>
        </w:trPr>
        <w:tc>
          <w:tcPr>
            <w:tcW w:w="442" w:type="dxa"/>
            <w:shd w:val="clear" w:color="auto" w:fill="auto"/>
            <w:noWrap/>
            <w:vAlign w:val="bottom"/>
            <w:hideMark/>
          </w:tcPr>
          <w:p w14:paraId="1245D5DF"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16</w:t>
            </w:r>
          </w:p>
        </w:tc>
        <w:tc>
          <w:tcPr>
            <w:tcW w:w="7876" w:type="dxa"/>
            <w:shd w:val="clear" w:color="auto" w:fill="auto"/>
            <w:noWrap/>
            <w:vAlign w:val="bottom"/>
            <w:hideMark/>
          </w:tcPr>
          <w:p w14:paraId="1C2A78E5"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AIRCRAFT COMPONENTS AND ACCESSORIES</w:t>
            </w:r>
          </w:p>
        </w:tc>
        <w:tc>
          <w:tcPr>
            <w:tcW w:w="997" w:type="dxa"/>
            <w:shd w:val="clear" w:color="auto" w:fill="auto"/>
            <w:noWrap/>
            <w:vAlign w:val="bottom"/>
            <w:hideMark/>
          </w:tcPr>
          <w:p w14:paraId="246CBB77"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7A6088A3"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20</w:t>
            </w:r>
          </w:p>
        </w:tc>
      </w:tr>
      <w:tr w:rsidR="00A430B4" w:rsidRPr="00A430B4" w14:paraId="15DC6BD5" w14:textId="77777777" w:rsidTr="00D14651">
        <w:trPr>
          <w:trHeight w:val="255"/>
          <w:jc w:val="center"/>
        </w:trPr>
        <w:tc>
          <w:tcPr>
            <w:tcW w:w="442" w:type="dxa"/>
            <w:shd w:val="clear" w:color="auto" w:fill="auto"/>
            <w:noWrap/>
            <w:vAlign w:val="bottom"/>
            <w:hideMark/>
          </w:tcPr>
          <w:p w14:paraId="5727A647"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17</w:t>
            </w:r>
          </w:p>
        </w:tc>
        <w:tc>
          <w:tcPr>
            <w:tcW w:w="7876" w:type="dxa"/>
            <w:shd w:val="clear" w:color="auto" w:fill="auto"/>
            <w:noWrap/>
            <w:vAlign w:val="bottom"/>
            <w:hideMark/>
          </w:tcPr>
          <w:p w14:paraId="2722C7F6"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AIRCRAFT LAUNCHING, LANDING, AND GROUND HANDLING EQUIPMENT</w:t>
            </w:r>
          </w:p>
        </w:tc>
        <w:tc>
          <w:tcPr>
            <w:tcW w:w="997" w:type="dxa"/>
            <w:shd w:val="clear" w:color="auto" w:fill="auto"/>
            <w:noWrap/>
            <w:vAlign w:val="bottom"/>
            <w:hideMark/>
          </w:tcPr>
          <w:p w14:paraId="7C5DFDDB"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3CE0C46D"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26478937" w14:textId="77777777" w:rsidTr="00D14651">
        <w:trPr>
          <w:trHeight w:val="255"/>
          <w:jc w:val="center"/>
        </w:trPr>
        <w:tc>
          <w:tcPr>
            <w:tcW w:w="442" w:type="dxa"/>
            <w:shd w:val="clear" w:color="auto" w:fill="auto"/>
            <w:noWrap/>
            <w:vAlign w:val="bottom"/>
            <w:hideMark/>
          </w:tcPr>
          <w:p w14:paraId="442182E0"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18</w:t>
            </w:r>
          </w:p>
        </w:tc>
        <w:tc>
          <w:tcPr>
            <w:tcW w:w="7876" w:type="dxa"/>
            <w:shd w:val="clear" w:color="auto" w:fill="auto"/>
            <w:noWrap/>
            <w:vAlign w:val="bottom"/>
            <w:hideMark/>
          </w:tcPr>
          <w:p w14:paraId="54A6A391"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SPACE VEHICLES</w:t>
            </w:r>
          </w:p>
        </w:tc>
        <w:tc>
          <w:tcPr>
            <w:tcW w:w="997" w:type="dxa"/>
            <w:shd w:val="clear" w:color="auto" w:fill="auto"/>
            <w:noWrap/>
            <w:vAlign w:val="bottom"/>
            <w:hideMark/>
          </w:tcPr>
          <w:p w14:paraId="17DDC380"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31A1C677"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15</w:t>
            </w:r>
          </w:p>
        </w:tc>
      </w:tr>
      <w:tr w:rsidR="00A430B4" w:rsidRPr="00A430B4" w14:paraId="4762549D" w14:textId="77777777" w:rsidTr="00D14651">
        <w:trPr>
          <w:trHeight w:val="255"/>
          <w:jc w:val="center"/>
        </w:trPr>
        <w:tc>
          <w:tcPr>
            <w:tcW w:w="442" w:type="dxa"/>
            <w:shd w:val="clear" w:color="auto" w:fill="auto"/>
            <w:noWrap/>
            <w:vAlign w:val="bottom"/>
            <w:hideMark/>
          </w:tcPr>
          <w:p w14:paraId="2167CF7C"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19</w:t>
            </w:r>
          </w:p>
        </w:tc>
        <w:tc>
          <w:tcPr>
            <w:tcW w:w="7876" w:type="dxa"/>
            <w:shd w:val="clear" w:color="auto" w:fill="auto"/>
            <w:noWrap/>
            <w:vAlign w:val="bottom"/>
            <w:hideMark/>
          </w:tcPr>
          <w:p w14:paraId="268F8CFC"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SHIPS, SMALL CRAFT, PONTOONS, AND FLOATING DOCKS</w:t>
            </w:r>
          </w:p>
        </w:tc>
        <w:tc>
          <w:tcPr>
            <w:tcW w:w="997" w:type="dxa"/>
            <w:shd w:val="clear" w:color="auto" w:fill="auto"/>
            <w:noWrap/>
            <w:vAlign w:val="bottom"/>
            <w:hideMark/>
          </w:tcPr>
          <w:p w14:paraId="6C205737"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2FBED79C"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15</w:t>
            </w:r>
          </w:p>
        </w:tc>
      </w:tr>
      <w:tr w:rsidR="00A430B4" w:rsidRPr="00A430B4" w14:paraId="27703068" w14:textId="77777777" w:rsidTr="00D14651">
        <w:trPr>
          <w:trHeight w:val="255"/>
          <w:jc w:val="center"/>
        </w:trPr>
        <w:tc>
          <w:tcPr>
            <w:tcW w:w="442" w:type="dxa"/>
            <w:shd w:val="clear" w:color="auto" w:fill="auto"/>
            <w:noWrap/>
            <w:vAlign w:val="bottom"/>
            <w:hideMark/>
          </w:tcPr>
          <w:p w14:paraId="2254D5D1"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20</w:t>
            </w:r>
          </w:p>
        </w:tc>
        <w:tc>
          <w:tcPr>
            <w:tcW w:w="7876" w:type="dxa"/>
            <w:shd w:val="clear" w:color="auto" w:fill="auto"/>
            <w:noWrap/>
            <w:vAlign w:val="bottom"/>
            <w:hideMark/>
          </w:tcPr>
          <w:p w14:paraId="2B9B710B"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SHIP AND MARINE EQUIPMENT</w:t>
            </w:r>
          </w:p>
        </w:tc>
        <w:tc>
          <w:tcPr>
            <w:tcW w:w="997" w:type="dxa"/>
            <w:shd w:val="clear" w:color="auto" w:fill="auto"/>
            <w:noWrap/>
            <w:vAlign w:val="bottom"/>
            <w:hideMark/>
          </w:tcPr>
          <w:p w14:paraId="054C7CBB"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6259BB38"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15</w:t>
            </w:r>
          </w:p>
        </w:tc>
      </w:tr>
      <w:tr w:rsidR="00A430B4" w:rsidRPr="00A430B4" w14:paraId="0F838A7F" w14:textId="77777777" w:rsidTr="00D14651">
        <w:trPr>
          <w:trHeight w:val="255"/>
          <w:jc w:val="center"/>
        </w:trPr>
        <w:tc>
          <w:tcPr>
            <w:tcW w:w="442" w:type="dxa"/>
            <w:shd w:val="clear" w:color="auto" w:fill="auto"/>
            <w:noWrap/>
            <w:vAlign w:val="bottom"/>
            <w:hideMark/>
          </w:tcPr>
          <w:p w14:paraId="15FDD030"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22</w:t>
            </w:r>
          </w:p>
        </w:tc>
        <w:tc>
          <w:tcPr>
            <w:tcW w:w="7876" w:type="dxa"/>
            <w:shd w:val="clear" w:color="auto" w:fill="auto"/>
            <w:noWrap/>
            <w:vAlign w:val="bottom"/>
            <w:hideMark/>
          </w:tcPr>
          <w:p w14:paraId="45288313"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RAILWAY EQUIPMENT</w:t>
            </w:r>
          </w:p>
        </w:tc>
        <w:tc>
          <w:tcPr>
            <w:tcW w:w="997" w:type="dxa"/>
            <w:shd w:val="clear" w:color="auto" w:fill="auto"/>
            <w:noWrap/>
            <w:vAlign w:val="bottom"/>
            <w:hideMark/>
          </w:tcPr>
          <w:p w14:paraId="3E394E3D"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377B47F0"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7</w:t>
            </w:r>
          </w:p>
        </w:tc>
      </w:tr>
      <w:tr w:rsidR="00A430B4" w:rsidRPr="00A430B4" w14:paraId="07172320" w14:textId="77777777" w:rsidTr="00D14651">
        <w:trPr>
          <w:trHeight w:val="255"/>
          <w:jc w:val="center"/>
        </w:trPr>
        <w:tc>
          <w:tcPr>
            <w:tcW w:w="442" w:type="dxa"/>
            <w:shd w:val="clear" w:color="auto" w:fill="auto"/>
            <w:noWrap/>
            <w:vAlign w:val="bottom"/>
            <w:hideMark/>
          </w:tcPr>
          <w:p w14:paraId="4464E87A"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23</w:t>
            </w:r>
          </w:p>
        </w:tc>
        <w:tc>
          <w:tcPr>
            <w:tcW w:w="7876" w:type="dxa"/>
            <w:shd w:val="clear" w:color="auto" w:fill="auto"/>
            <w:noWrap/>
            <w:vAlign w:val="bottom"/>
            <w:hideMark/>
          </w:tcPr>
          <w:p w14:paraId="6E376EF4"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GROUND EFFECT VEHICLES, MOTOR VEHICLES, TRAILERS, AND CYCLES</w:t>
            </w:r>
          </w:p>
        </w:tc>
        <w:tc>
          <w:tcPr>
            <w:tcW w:w="997" w:type="dxa"/>
            <w:shd w:val="clear" w:color="auto" w:fill="auto"/>
            <w:noWrap/>
            <w:vAlign w:val="bottom"/>
            <w:hideMark/>
          </w:tcPr>
          <w:p w14:paraId="5FA8704A"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5BE8A537"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6D1B1394" w14:textId="77777777" w:rsidTr="00D14651">
        <w:trPr>
          <w:trHeight w:val="255"/>
          <w:jc w:val="center"/>
        </w:trPr>
        <w:tc>
          <w:tcPr>
            <w:tcW w:w="442" w:type="dxa"/>
            <w:shd w:val="clear" w:color="auto" w:fill="auto"/>
            <w:noWrap/>
            <w:vAlign w:val="bottom"/>
            <w:hideMark/>
          </w:tcPr>
          <w:p w14:paraId="1DAB2492"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24</w:t>
            </w:r>
          </w:p>
        </w:tc>
        <w:tc>
          <w:tcPr>
            <w:tcW w:w="7876" w:type="dxa"/>
            <w:shd w:val="clear" w:color="auto" w:fill="auto"/>
            <w:noWrap/>
            <w:vAlign w:val="bottom"/>
            <w:hideMark/>
          </w:tcPr>
          <w:p w14:paraId="49A6B361"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TRACTORS</w:t>
            </w:r>
          </w:p>
        </w:tc>
        <w:tc>
          <w:tcPr>
            <w:tcW w:w="997" w:type="dxa"/>
            <w:shd w:val="clear" w:color="auto" w:fill="auto"/>
            <w:noWrap/>
            <w:vAlign w:val="bottom"/>
            <w:hideMark/>
          </w:tcPr>
          <w:p w14:paraId="1B3C6EE0"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78764AA8"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46797D55" w14:textId="77777777" w:rsidTr="00D14651">
        <w:trPr>
          <w:trHeight w:val="255"/>
          <w:jc w:val="center"/>
        </w:trPr>
        <w:tc>
          <w:tcPr>
            <w:tcW w:w="442" w:type="dxa"/>
            <w:shd w:val="clear" w:color="auto" w:fill="auto"/>
            <w:noWrap/>
            <w:vAlign w:val="bottom"/>
            <w:hideMark/>
          </w:tcPr>
          <w:p w14:paraId="42CAFB0B"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25</w:t>
            </w:r>
          </w:p>
        </w:tc>
        <w:tc>
          <w:tcPr>
            <w:tcW w:w="7876" w:type="dxa"/>
            <w:shd w:val="clear" w:color="auto" w:fill="auto"/>
            <w:noWrap/>
            <w:vAlign w:val="bottom"/>
            <w:hideMark/>
          </w:tcPr>
          <w:p w14:paraId="000DAC97"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VEHICULAR EQUIPMENT COMPONENTS</w:t>
            </w:r>
          </w:p>
        </w:tc>
        <w:tc>
          <w:tcPr>
            <w:tcW w:w="997" w:type="dxa"/>
            <w:shd w:val="clear" w:color="auto" w:fill="auto"/>
            <w:noWrap/>
            <w:vAlign w:val="bottom"/>
            <w:hideMark/>
          </w:tcPr>
          <w:p w14:paraId="27A2DD4C"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2E10682E"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5260EC0C" w14:textId="77777777" w:rsidTr="00D14651">
        <w:trPr>
          <w:trHeight w:val="255"/>
          <w:jc w:val="center"/>
        </w:trPr>
        <w:tc>
          <w:tcPr>
            <w:tcW w:w="442" w:type="dxa"/>
            <w:shd w:val="clear" w:color="auto" w:fill="auto"/>
            <w:noWrap/>
            <w:vAlign w:val="bottom"/>
            <w:hideMark/>
          </w:tcPr>
          <w:p w14:paraId="3DCA10CD"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26</w:t>
            </w:r>
          </w:p>
        </w:tc>
        <w:tc>
          <w:tcPr>
            <w:tcW w:w="7876" w:type="dxa"/>
            <w:shd w:val="clear" w:color="auto" w:fill="auto"/>
            <w:noWrap/>
            <w:vAlign w:val="bottom"/>
            <w:hideMark/>
          </w:tcPr>
          <w:p w14:paraId="0BF36A08"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TIRES AND TUBES</w:t>
            </w:r>
          </w:p>
        </w:tc>
        <w:tc>
          <w:tcPr>
            <w:tcW w:w="997" w:type="dxa"/>
            <w:shd w:val="clear" w:color="auto" w:fill="auto"/>
            <w:noWrap/>
            <w:vAlign w:val="bottom"/>
            <w:hideMark/>
          </w:tcPr>
          <w:p w14:paraId="14377B6B"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2F86686D"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6688D7BF" w14:textId="77777777" w:rsidTr="00D14651">
        <w:trPr>
          <w:trHeight w:val="255"/>
          <w:jc w:val="center"/>
        </w:trPr>
        <w:tc>
          <w:tcPr>
            <w:tcW w:w="442" w:type="dxa"/>
            <w:shd w:val="clear" w:color="auto" w:fill="auto"/>
            <w:noWrap/>
            <w:vAlign w:val="bottom"/>
            <w:hideMark/>
          </w:tcPr>
          <w:p w14:paraId="6B4C6904"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28</w:t>
            </w:r>
          </w:p>
        </w:tc>
        <w:tc>
          <w:tcPr>
            <w:tcW w:w="7876" w:type="dxa"/>
            <w:shd w:val="clear" w:color="auto" w:fill="auto"/>
            <w:noWrap/>
            <w:vAlign w:val="bottom"/>
            <w:hideMark/>
          </w:tcPr>
          <w:p w14:paraId="6D65A46E"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ENGINES, TURBINES, AND COMPONENTS</w:t>
            </w:r>
          </w:p>
        </w:tc>
        <w:tc>
          <w:tcPr>
            <w:tcW w:w="997" w:type="dxa"/>
            <w:shd w:val="clear" w:color="auto" w:fill="auto"/>
            <w:noWrap/>
            <w:vAlign w:val="bottom"/>
            <w:hideMark/>
          </w:tcPr>
          <w:p w14:paraId="6F61F20A"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1B8F60FF"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15</w:t>
            </w:r>
          </w:p>
        </w:tc>
      </w:tr>
      <w:tr w:rsidR="00A430B4" w:rsidRPr="00A430B4" w14:paraId="73D5EEE6" w14:textId="77777777" w:rsidTr="00D14651">
        <w:trPr>
          <w:trHeight w:val="255"/>
          <w:jc w:val="center"/>
        </w:trPr>
        <w:tc>
          <w:tcPr>
            <w:tcW w:w="442" w:type="dxa"/>
            <w:shd w:val="clear" w:color="auto" w:fill="auto"/>
            <w:noWrap/>
            <w:vAlign w:val="bottom"/>
            <w:hideMark/>
          </w:tcPr>
          <w:p w14:paraId="2AC9B4AC"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29</w:t>
            </w:r>
          </w:p>
        </w:tc>
        <w:tc>
          <w:tcPr>
            <w:tcW w:w="7876" w:type="dxa"/>
            <w:shd w:val="clear" w:color="auto" w:fill="auto"/>
            <w:noWrap/>
            <w:vAlign w:val="bottom"/>
            <w:hideMark/>
          </w:tcPr>
          <w:p w14:paraId="1724EEBF"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ENGINE ACCESSORIES</w:t>
            </w:r>
          </w:p>
        </w:tc>
        <w:tc>
          <w:tcPr>
            <w:tcW w:w="997" w:type="dxa"/>
            <w:shd w:val="clear" w:color="auto" w:fill="auto"/>
            <w:noWrap/>
            <w:vAlign w:val="bottom"/>
            <w:hideMark/>
          </w:tcPr>
          <w:p w14:paraId="7EE7DB11"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1FCC1888"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7</w:t>
            </w:r>
          </w:p>
        </w:tc>
      </w:tr>
      <w:tr w:rsidR="00A430B4" w:rsidRPr="00A430B4" w14:paraId="14008B98" w14:textId="77777777" w:rsidTr="00D14651">
        <w:trPr>
          <w:trHeight w:val="255"/>
          <w:jc w:val="center"/>
        </w:trPr>
        <w:tc>
          <w:tcPr>
            <w:tcW w:w="442" w:type="dxa"/>
            <w:shd w:val="clear" w:color="auto" w:fill="auto"/>
            <w:noWrap/>
            <w:vAlign w:val="bottom"/>
            <w:hideMark/>
          </w:tcPr>
          <w:p w14:paraId="713AD10F"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30</w:t>
            </w:r>
          </w:p>
        </w:tc>
        <w:tc>
          <w:tcPr>
            <w:tcW w:w="7876" w:type="dxa"/>
            <w:shd w:val="clear" w:color="auto" w:fill="auto"/>
            <w:noWrap/>
            <w:vAlign w:val="bottom"/>
            <w:hideMark/>
          </w:tcPr>
          <w:p w14:paraId="78730EAD"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MECHANICAL POWER TRANSMISSION EQUIPMENT</w:t>
            </w:r>
          </w:p>
        </w:tc>
        <w:tc>
          <w:tcPr>
            <w:tcW w:w="997" w:type="dxa"/>
            <w:shd w:val="clear" w:color="auto" w:fill="auto"/>
            <w:noWrap/>
            <w:vAlign w:val="bottom"/>
            <w:hideMark/>
          </w:tcPr>
          <w:p w14:paraId="71070824"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35D052AD"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15</w:t>
            </w:r>
          </w:p>
        </w:tc>
      </w:tr>
      <w:tr w:rsidR="00A430B4" w:rsidRPr="00A430B4" w14:paraId="06DFCC33" w14:textId="77777777" w:rsidTr="00D14651">
        <w:trPr>
          <w:trHeight w:val="255"/>
          <w:jc w:val="center"/>
        </w:trPr>
        <w:tc>
          <w:tcPr>
            <w:tcW w:w="442" w:type="dxa"/>
            <w:shd w:val="clear" w:color="auto" w:fill="auto"/>
            <w:noWrap/>
            <w:vAlign w:val="bottom"/>
            <w:hideMark/>
          </w:tcPr>
          <w:p w14:paraId="73F80A67"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31</w:t>
            </w:r>
          </w:p>
        </w:tc>
        <w:tc>
          <w:tcPr>
            <w:tcW w:w="7876" w:type="dxa"/>
            <w:shd w:val="clear" w:color="auto" w:fill="auto"/>
            <w:noWrap/>
            <w:vAlign w:val="bottom"/>
            <w:hideMark/>
          </w:tcPr>
          <w:p w14:paraId="0DB3F680"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BEARINGS</w:t>
            </w:r>
          </w:p>
        </w:tc>
        <w:tc>
          <w:tcPr>
            <w:tcW w:w="997" w:type="dxa"/>
            <w:shd w:val="clear" w:color="auto" w:fill="auto"/>
            <w:noWrap/>
            <w:vAlign w:val="bottom"/>
            <w:hideMark/>
          </w:tcPr>
          <w:p w14:paraId="4C044153"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5A4AE92A"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3421BB88" w14:textId="77777777" w:rsidTr="00D14651">
        <w:trPr>
          <w:trHeight w:val="255"/>
          <w:jc w:val="center"/>
        </w:trPr>
        <w:tc>
          <w:tcPr>
            <w:tcW w:w="442" w:type="dxa"/>
            <w:shd w:val="clear" w:color="auto" w:fill="auto"/>
            <w:noWrap/>
            <w:vAlign w:val="bottom"/>
            <w:hideMark/>
          </w:tcPr>
          <w:p w14:paraId="52A96F22"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32</w:t>
            </w:r>
          </w:p>
        </w:tc>
        <w:tc>
          <w:tcPr>
            <w:tcW w:w="7876" w:type="dxa"/>
            <w:shd w:val="clear" w:color="auto" w:fill="auto"/>
            <w:noWrap/>
            <w:vAlign w:val="bottom"/>
            <w:hideMark/>
          </w:tcPr>
          <w:p w14:paraId="49194471"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WOODWORKING MACHINERY AND EQUIPMENT</w:t>
            </w:r>
          </w:p>
        </w:tc>
        <w:tc>
          <w:tcPr>
            <w:tcW w:w="997" w:type="dxa"/>
            <w:shd w:val="clear" w:color="auto" w:fill="auto"/>
            <w:noWrap/>
            <w:vAlign w:val="bottom"/>
            <w:hideMark/>
          </w:tcPr>
          <w:p w14:paraId="69637BC4"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288FEA71"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7</w:t>
            </w:r>
          </w:p>
        </w:tc>
      </w:tr>
      <w:tr w:rsidR="00A430B4" w:rsidRPr="00A430B4" w14:paraId="42B8A643" w14:textId="77777777" w:rsidTr="00D14651">
        <w:trPr>
          <w:trHeight w:val="255"/>
          <w:jc w:val="center"/>
        </w:trPr>
        <w:tc>
          <w:tcPr>
            <w:tcW w:w="442" w:type="dxa"/>
            <w:shd w:val="clear" w:color="auto" w:fill="auto"/>
            <w:noWrap/>
            <w:vAlign w:val="bottom"/>
            <w:hideMark/>
          </w:tcPr>
          <w:p w14:paraId="0D241904"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34</w:t>
            </w:r>
          </w:p>
        </w:tc>
        <w:tc>
          <w:tcPr>
            <w:tcW w:w="7876" w:type="dxa"/>
            <w:shd w:val="clear" w:color="auto" w:fill="auto"/>
            <w:noWrap/>
            <w:vAlign w:val="bottom"/>
            <w:hideMark/>
          </w:tcPr>
          <w:p w14:paraId="3CE0624E"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METALWORKING MACHINERY</w:t>
            </w:r>
          </w:p>
        </w:tc>
        <w:tc>
          <w:tcPr>
            <w:tcW w:w="997" w:type="dxa"/>
            <w:shd w:val="clear" w:color="auto" w:fill="auto"/>
            <w:noWrap/>
            <w:vAlign w:val="bottom"/>
            <w:hideMark/>
          </w:tcPr>
          <w:p w14:paraId="0728187D"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28403832"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15</w:t>
            </w:r>
          </w:p>
        </w:tc>
      </w:tr>
      <w:tr w:rsidR="00A430B4" w:rsidRPr="00A430B4" w14:paraId="6157A817" w14:textId="77777777" w:rsidTr="00D14651">
        <w:trPr>
          <w:trHeight w:val="255"/>
          <w:jc w:val="center"/>
        </w:trPr>
        <w:tc>
          <w:tcPr>
            <w:tcW w:w="442" w:type="dxa"/>
            <w:shd w:val="clear" w:color="auto" w:fill="auto"/>
            <w:noWrap/>
            <w:vAlign w:val="bottom"/>
            <w:hideMark/>
          </w:tcPr>
          <w:p w14:paraId="40CF38D9"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35</w:t>
            </w:r>
          </w:p>
        </w:tc>
        <w:tc>
          <w:tcPr>
            <w:tcW w:w="7876" w:type="dxa"/>
            <w:shd w:val="clear" w:color="auto" w:fill="auto"/>
            <w:noWrap/>
            <w:vAlign w:val="bottom"/>
            <w:hideMark/>
          </w:tcPr>
          <w:p w14:paraId="68C4B4DF"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SERVICE AND TRADE EQUIPMENT</w:t>
            </w:r>
          </w:p>
        </w:tc>
        <w:tc>
          <w:tcPr>
            <w:tcW w:w="997" w:type="dxa"/>
            <w:shd w:val="clear" w:color="auto" w:fill="auto"/>
            <w:noWrap/>
            <w:vAlign w:val="bottom"/>
            <w:hideMark/>
          </w:tcPr>
          <w:p w14:paraId="5D5BB942"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22DF088C"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5</w:t>
            </w:r>
          </w:p>
        </w:tc>
      </w:tr>
      <w:tr w:rsidR="00A430B4" w:rsidRPr="00A430B4" w14:paraId="35860F3B" w14:textId="77777777" w:rsidTr="00D14651">
        <w:trPr>
          <w:trHeight w:val="255"/>
          <w:jc w:val="center"/>
        </w:trPr>
        <w:tc>
          <w:tcPr>
            <w:tcW w:w="442" w:type="dxa"/>
            <w:shd w:val="clear" w:color="auto" w:fill="auto"/>
            <w:noWrap/>
            <w:vAlign w:val="bottom"/>
            <w:hideMark/>
          </w:tcPr>
          <w:p w14:paraId="7AD87443"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36</w:t>
            </w:r>
          </w:p>
        </w:tc>
        <w:tc>
          <w:tcPr>
            <w:tcW w:w="7876" w:type="dxa"/>
            <w:shd w:val="clear" w:color="auto" w:fill="auto"/>
            <w:noWrap/>
            <w:vAlign w:val="bottom"/>
            <w:hideMark/>
          </w:tcPr>
          <w:p w14:paraId="5CF11C7C"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SPECIAL INDUSTRY MACHINERY</w:t>
            </w:r>
          </w:p>
        </w:tc>
        <w:tc>
          <w:tcPr>
            <w:tcW w:w="997" w:type="dxa"/>
            <w:shd w:val="clear" w:color="auto" w:fill="auto"/>
            <w:noWrap/>
            <w:vAlign w:val="bottom"/>
            <w:hideMark/>
          </w:tcPr>
          <w:p w14:paraId="28DE9B7D"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7EFFC719"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119D2DC9" w14:textId="77777777" w:rsidTr="00D14651">
        <w:trPr>
          <w:trHeight w:val="255"/>
          <w:jc w:val="center"/>
        </w:trPr>
        <w:tc>
          <w:tcPr>
            <w:tcW w:w="442" w:type="dxa"/>
            <w:shd w:val="clear" w:color="auto" w:fill="auto"/>
            <w:noWrap/>
            <w:vAlign w:val="bottom"/>
            <w:hideMark/>
          </w:tcPr>
          <w:p w14:paraId="73031BBA"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37</w:t>
            </w:r>
          </w:p>
        </w:tc>
        <w:tc>
          <w:tcPr>
            <w:tcW w:w="7876" w:type="dxa"/>
            <w:shd w:val="clear" w:color="auto" w:fill="auto"/>
            <w:noWrap/>
            <w:vAlign w:val="bottom"/>
            <w:hideMark/>
          </w:tcPr>
          <w:p w14:paraId="594BB1D8"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AGRICULTURAL MACHINERY AND EQUIPMENT</w:t>
            </w:r>
          </w:p>
        </w:tc>
        <w:tc>
          <w:tcPr>
            <w:tcW w:w="997" w:type="dxa"/>
            <w:shd w:val="clear" w:color="auto" w:fill="auto"/>
            <w:noWrap/>
            <w:vAlign w:val="bottom"/>
            <w:hideMark/>
          </w:tcPr>
          <w:p w14:paraId="47F28E4D"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3F49E9DA"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7</w:t>
            </w:r>
          </w:p>
        </w:tc>
      </w:tr>
      <w:tr w:rsidR="00A430B4" w:rsidRPr="00A430B4" w14:paraId="15D18CA9" w14:textId="77777777" w:rsidTr="00D14651">
        <w:trPr>
          <w:trHeight w:val="510"/>
          <w:jc w:val="center"/>
        </w:trPr>
        <w:tc>
          <w:tcPr>
            <w:tcW w:w="442" w:type="dxa"/>
            <w:shd w:val="clear" w:color="auto" w:fill="auto"/>
            <w:vAlign w:val="bottom"/>
            <w:hideMark/>
          </w:tcPr>
          <w:p w14:paraId="55F22679"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38</w:t>
            </w:r>
          </w:p>
        </w:tc>
        <w:tc>
          <w:tcPr>
            <w:tcW w:w="7876" w:type="dxa"/>
            <w:shd w:val="clear" w:color="auto" w:fill="auto"/>
            <w:vAlign w:val="bottom"/>
            <w:hideMark/>
          </w:tcPr>
          <w:p w14:paraId="45BAE179"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CONSTRUCTION, MINING, EXCAVATING, AND HIGHWAY MAINTENANCE EQUIPMENT</w:t>
            </w:r>
          </w:p>
        </w:tc>
        <w:tc>
          <w:tcPr>
            <w:tcW w:w="997" w:type="dxa"/>
            <w:shd w:val="clear" w:color="auto" w:fill="auto"/>
            <w:vAlign w:val="bottom"/>
            <w:hideMark/>
          </w:tcPr>
          <w:p w14:paraId="2D68BFEA"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vAlign w:val="bottom"/>
            <w:hideMark/>
          </w:tcPr>
          <w:p w14:paraId="26974F7F"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515F75D6" w14:textId="77777777" w:rsidTr="00D14651">
        <w:trPr>
          <w:trHeight w:val="255"/>
          <w:jc w:val="center"/>
        </w:trPr>
        <w:tc>
          <w:tcPr>
            <w:tcW w:w="442" w:type="dxa"/>
            <w:shd w:val="clear" w:color="auto" w:fill="auto"/>
            <w:noWrap/>
            <w:vAlign w:val="bottom"/>
            <w:hideMark/>
          </w:tcPr>
          <w:p w14:paraId="230DFAD9"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39</w:t>
            </w:r>
          </w:p>
        </w:tc>
        <w:tc>
          <w:tcPr>
            <w:tcW w:w="7876" w:type="dxa"/>
            <w:shd w:val="clear" w:color="auto" w:fill="auto"/>
            <w:noWrap/>
            <w:vAlign w:val="bottom"/>
            <w:hideMark/>
          </w:tcPr>
          <w:p w14:paraId="6A5D2D4C"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MATERIALS HANDLING EQUIPMENT</w:t>
            </w:r>
          </w:p>
        </w:tc>
        <w:tc>
          <w:tcPr>
            <w:tcW w:w="997" w:type="dxa"/>
            <w:shd w:val="clear" w:color="auto" w:fill="auto"/>
            <w:noWrap/>
            <w:vAlign w:val="bottom"/>
            <w:hideMark/>
          </w:tcPr>
          <w:p w14:paraId="139FADFB"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6FE222D7"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71CFF30F" w14:textId="77777777" w:rsidTr="00D14651">
        <w:trPr>
          <w:trHeight w:val="255"/>
          <w:jc w:val="center"/>
        </w:trPr>
        <w:tc>
          <w:tcPr>
            <w:tcW w:w="442" w:type="dxa"/>
            <w:shd w:val="clear" w:color="auto" w:fill="auto"/>
            <w:noWrap/>
            <w:vAlign w:val="bottom"/>
            <w:hideMark/>
          </w:tcPr>
          <w:p w14:paraId="56386397"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40</w:t>
            </w:r>
          </w:p>
        </w:tc>
        <w:tc>
          <w:tcPr>
            <w:tcW w:w="7876" w:type="dxa"/>
            <w:shd w:val="clear" w:color="auto" w:fill="auto"/>
            <w:noWrap/>
            <w:vAlign w:val="bottom"/>
            <w:hideMark/>
          </w:tcPr>
          <w:p w14:paraId="4C517152"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ROPE, CABLE, CHAIN, AND FITTINGS</w:t>
            </w:r>
          </w:p>
        </w:tc>
        <w:tc>
          <w:tcPr>
            <w:tcW w:w="997" w:type="dxa"/>
            <w:shd w:val="clear" w:color="auto" w:fill="auto"/>
            <w:noWrap/>
            <w:vAlign w:val="bottom"/>
            <w:hideMark/>
          </w:tcPr>
          <w:p w14:paraId="6B752BFB"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09252A2F"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46DB98C9" w14:textId="77777777" w:rsidTr="00D14651">
        <w:trPr>
          <w:trHeight w:val="255"/>
          <w:jc w:val="center"/>
        </w:trPr>
        <w:tc>
          <w:tcPr>
            <w:tcW w:w="442" w:type="dxa"/>
            <w:shd w:val="clear" w:color="auto" w:fill="auto"/>
            <w:noWrap/>
            <w:vAlign w:val="bottom"/>
            <w:hideMark/>
          </w:tcPr>
          <w:p w14:paraId="51AC8A2C"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41</w:t>
            </w:r>
          </w:p>
        </w:tc>
        <w:tc>
          <w:tcPr>
            <w:tcW w:w="7876" w:type="dxa"/>
            <w:shd w:val="clear" w:color="auto" w:fill="auto"/>
            <w:noWrap/>
            <w:vAlign w:val="bottom"/>
            <w:hideMark/>
          </w:tcPr>
          <w:p w14:paraId="633DA069"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REFRIGERATION, AIR CONDITIONING, AND AIR CIRCULATING EQUIPMENT</w:t>
            </w:r>
          </w:p>
        </w:tc>
        <w:tc>
          <w:tcPr>
            <w:tcW w:w="997" w:type="dxa"/>
            <w:shd w:val="clear" w:color="auto" w:fill="auto"/>
            <w:noWrap/>
            <w:vAlign w:val="bottom"/>
            <w:hideMark/>
          </w:tcPr>
          <w:p w14:paraId="4E3FC199"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7EF2E22B"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7</w:t>
            </w:r>
          </w:p>
        </w:tc>
      </w:tr>
      <w:tr w:rsidR="00A430B4" w:rsidRPr="00A430B4" w14:paraId="175D65F1" w14:textId="77777777" w:rsidTr="00D14651">
        <w:trPr>
          <w:trHeight w:val="510"/>
          <w:jc w:val="center"/>
        </w:trPr>
        <w:tc>
          <w:tcPr>
            <w:tcW w:w="442" w:type="dxa"/>
            <w:shd w:val="clear" w:color="auto" w:fill="auto"/>
            <w:vAlign w:val="bottom"/>
            <w:hideMark/>
          </w:tcPr>
          <w:p w14:paraId="718138F3"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42</w:t>
            </w:r>
          </w:p>
        </w:tc>
        <w:tc>
          <w:tcPr>
            <w:tcW w:w="7876" w:type="dxa"/>
            <w:shd w:val="clear" w:color="auto" w:fill="auto"/>
            <w:vAlign w:val="bottom"/>
            <w:hideMark/>
          </w:tcPr>
          <w:p w14:paraId="0572ABA1"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FIRE FIGHTING, RESCUE, AND SAFETY EQUIPMENT; AND ENVIRONMENTAL PROTECTION EQUIPMENT AND MATERIALS</w:t>
            </w:r>
          </w:p>
        </w:tc>
        <w:tc>
          <w:tcPr>
            <w:tcW w:w="997" w:type="dxa"/>
            <w:shd w:val="clear" w:color="auto" w:fill="auto"/>
            <w:vAlign w:val="bottom"/>
            <w:hideMark/>
          </w:tcPr>
          <w:p w14:paraId="1B2F01F4"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vAlign w:val="bottom"/>
            <w:hideMark/>
          </w:tcPr>
          <w:p w14:paraId="756AA589"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472444A8" w14:textId="77777777" w:rsidTr="00D14651">
        <w:trPr>
          <w:trHeight w:val="255"/>
          <w:jc w:val="center"/>
        </w:trPr>
        <w:tc>
          <w:tcPr>
            <w:tcW w:w="442" w:type="dxa"/>
            <w:shd w:val="clear" w:color="auto" w:fill="auto"/>
            <w:noWrap/>
            <w:vAlign w:val="bottom"/>
            <w:hideMark/>
          </w:tcPr>
          <w:p w14:paraId="751C9B0D"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43</w:t>
            </w:r>
          </w:p>
        </w:tc>
        <w:tc>
          <w:tcPr>
            <w:tcW w:w="7876" w:type="dxa"/>
            <w:shd w:val="clear" w:color="auto" w:fill="auto"/>
            <w:noWrap/>
            <w:vAlign w:val="bottom"/>
            <w:hideMark/>
          </w:tcPr>
          <w:p w14:paraId="65752D05"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PUMPS AND COMPRESSORS</w:t>
            </w:r>
          </w:p>
        </w:tc>
        <w:tc>
          <w:tcPr>
            <w:tcW w:w="997" w:type="dxa"/>
            <w:shd w:val="clear" w:color="auto" w:fill="auto"/>
            <w:noWrap/>
            <w:vAlign w:val="bottom"/>
            <w:hideMark/>
          </w:tcPr>
          <w:p w14:paraId="5B4CF6DA"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32A6E176"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3D95809F" w14:textId="77777777" w:rsidTr="00D14651">
        <w:trPr>
          <w:trHeight w:val="255"/>
          <w:jc w:val="center"/>
        </w:trPr>
        <w:tc>
          <w:tcPr>
            <w:tcW w:w="442" w:type="dxa"/>
            <w:shd w:val="clear" w:color="auto" w:fill="auto"/>
            <w:noWrap/>
            <w:vAlign w:val="bottom"/>
            <w:hideMark/>
          </w:tcPr>
          <w:p w14:paraId="556AC43C"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44</w:t>
            </w:r>
          </w:p>
        </w:tc>
        <w:tc>
          <w:tcPr>
            <w:tcW w:w="7876" w:type="dxa"/>
            <w:shd w:val="clear" w:color="auto" w:fill="auto"/>
            <w:noWrap/>
            <w:vAlign w:val="bottom"/>
            <w:hideMark/>
          </w:tcPr>
          <w:p w14:paraId="7BF71E84"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FURNACE,  STEAM PLANT, AND DRYING EQUIPMENT; AND NUCLEAR REACTORS</w:t>
            </w:r>
          </w:p>
        </w:tc>
        <w:tc>
          <w:tcPr>
            <w:tcW w:w="997" w:type="dxa"/>
            <w:shd w:val="clear" w:color="auto" w:fill="auto"/>
            <w:noWrap/>
            <w:vAlign w:val="bottom"/>
            <w:hideMark/>
          </w:tcPr>
          <w:p w14:paraId="525A9D4C"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79514373"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7</w:t>
            </w:r>
          </w:p>
        </w:tc>
      </w:tr>
      <w:tr w:rsidR="00A430B4" w:rsidRPr="00A430B4" w14:paraId="1DC3020A" w14:textId="77777777" w:rsidTr="00D14651">
        <w:trPr>
          <w:trHeight w:val="255"/>
          <w:jc w:val="center"/>
        </w:trPr>
        <w:tc>
          <w:tcPr>
            <w:tcW w:w="442" w:type="dxa"/>
            <w:shd w:val="clear" w:color="auto" w:fill="auto"/>
            <w:noWrap/>
            <w:vAlign w:val="bottom"/>
            <w:hideMark/>
          </w:tcPr>
          <w:p w14:paraId="2B7438B1"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45</w:t>
            </w:r>
          </w:p>
        </w:tc>
        <w:tc>
          <w:tcPr>
            <w:tcW w:w="7876" w:type="dxa"/>
            <w:shd w:val="clear" w:color="auto" w:fill="auto"/>
            <w:noWrap/>
            <w:vAlign w:val="bottom"/>
            <w:hideMark/>
          </w:tcPr>
          <w:p w14:paraId="24AFAB7B"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PLUMBING, HEATING, AND WASTE DISPOSAL EQUIPMENT</w:t>
            </w:r>
          </w:p>
        </w:tc>
        <w:tc>
          <w:tcPr>
            <w:tcW w:w="997" w:type="dxa"/>
            <w:shd w:val="clear" w:color="auto" w:fill="auto"/>
            <w:noWrap/>
            <w:vAlign w:val="bottom"/>
            <w:hideMark/>
          </w:tcPr>
          <w:p w14:paraId="0252449C"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291ECD9E"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01FE8585" w14:textId="77777777" w:rsidTr="00D14651">
        <w:trPr>
          <w:trHeight w:val="255"/>
          <w:jc w:val="center"/>
        </w:trPr>
        <w:tc>
          <w:tcPr>
            <w:tcW w:w="442" w:type="dxa"/>
            <w:shd w:val="clear" w:color="auto" w:fill="auto"/>
            <w:noWrap/>
            <w:vAlign w:val="bottom"/>
            <w:hideMark/>
          </w:tcPr>
          <w:p w14:paraId="5D3209BB"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46</w:t>
            </w:r>
          </w:p>
        </w:tc>
        <w:tc>
          <w:tcPr>
            <w:tcW w:w="7876" w:type="dxa"/>
            <w:shd w:val="clear" w:color="auto" w:fill="auto"/>
            <w:noWrap/>
            <w:vAlign w:val="bottom"/>
            <w:hideMark/>
          </w:tcPr>
          <w:p w14:paraId="63AC2B70"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WATER PURIFICATION AND SEWAGE TREATMENT EQUIPMENT</w:t>
            </w:r>
          </w:p>
        </w:tc>
        <w:tc>
          <w:tcPr>
            <w:tcW w:w="997" w:type="dxa"/>
            <w:shd w:val="clear" w:color="auto" w:fill="auto"/>
            <w:noWrap/>
            <w:vAlign w:val="bottom"/>
            <w:hideMark/>
          </w:tcPr>
          <w:p w14:paraId="5F0B6617"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53586A9A"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7</w:t>
            </w:r>
          </w:p>
        </w:tc>
      </w:tr>
      <w:tr w:rsidR="00A430B4" w:rsidRPr="00A430B4" w14:paraId="55EAB555" w14:textId="77777777" w:rsidTr="00D14651">
        <w:trPr>
          <w:trHeight w:val="255"/>
          <w:jc w:val="center"/>
        </w:trPr>
        <w:tc>
          <w:tcPr>
            <w:tcW w:w="442" w:type="dxa"/>
            <w:shd w:val="clear" w:color="auto" w:fill="auto"/>
            <w:noWrap/>
            <w:vAlign w:val="bottom"/>
            <w:hideMark/>
          </w:tcPr>
          <w:p w14:paraId="1C54DE30"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47</w:t>
            </w:r>
          </w:p>
        </w:tc>
        <w:tc>
          <w:tcPr>
            <w:tcW w:w="7876" w:type="dxa"/>
            <w:shd w:val="clear" w:color="auto" w:fill="auto"/>
            <w:noWrap/>
            <w:vAlign w:val="bottom"/>
            <w:hideMark/>
          </w:tcPr>
          <w:p w14:paraId="7EDCAAFB"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PIPE, TUBING, HOSE, AND FITTINGS</w:t>
            </w:r>
          </w:p>
        </w:tc>
        <w:tc>
          <w:tcPr>
            <w:tcW w:w="997" w:type="dxa"/>
            <w:shd w:val="clear" w:color="auto" w:fill="auto"/>
            <w:noWrap/>
            <w:vAlign w:val="bottom"/>
            <w:hideMark/>
          </w:tcPr>
          <w:p w14:paraId="72986454"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5B4DE22D"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6FE52583" w14:textId="77777777" w:rsidTr="00D14651">
        <w:trPr>
          <w:trHeight w:val="255"/>
          <w:jc w:val="center"/>
        </w:trPr>
        <w:tc>
          <w:tcPr>
            <w:tcW w:w="442" w:type="dxa"/>
            <w:shd w:val="clear" w:color="auto" w:fill="auto"/>
            <w:noWrap/>
            <w:vAlign w:val="bottom"/>
            <w:hideMark/>
          </w:tcPr>
          <w:p w14:paraId="283B67AE"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48</w:t>
            </w:r>
          </w:p>
        </w:tc>
        <w:tc>
          <w:tcPr>
            <w:tcW w:w="7876" w:type="dxa"/>
            <w:shd w:val="clear" w:color="auto" w:fill="auto"/>
            <w:noWrap/>
            <w:vAlign w:val="bottom"/>
            <w:hideMark/>
          </w:tcPr>
          <w:p w14:paraId="0A0543F9"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VALVES</w:t>
            </w:r>
          </w:p>
        </w:tc>
        <w:tc>
          <w:tcPr>
            <w:tcW w:w="997" w:type="dxa"/>
            <w:shd w:val="clear" w:color="auto" w:fill="auto"/>
            <w:noWrap/>
            <w:vAlign w:val="bottom"/>
            <w:hideMark/>
          </w:tcPr>
          <w:p w14:paraId="070D5F0F"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27046D63"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6F489AB9" w14:textId="77777777" w:rsidTr="00D14651">
        <w:trPr>
          <w:trHeight w:val="255"/>
          <w:jc w:val="center"/>
        </w:trPr>
        <w:tc>
          <w:tcPr>
            <w:tcW w:w="442" w:type="dxa"/>
            <w:shd w:val="clear" w:color="auto" w:fill="auto"/>
            <w:noWrap/>
            <w:vAlign w:val="bottom"/>
            <w:hideMark/>
          </w:tcPr>
          <w:p w14:paraId="44DCF56C"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49</w:t>
            </w:r>
          </w:p>
        </w:tc>
        <w:tc>
          <w:tcPr>
            <w:tcW w:w="7876" w:type="dxa"/>
            <w:shd w:val="clear" w:color="auto" w:fill="auto"/>
            <w:noWrap/>
            <w:vAlign w:val="bottom"/>
            <w:hideMark/>
          </w:tcPr>
          <w:p w14:paraId="6BBFFA30"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MAINTENANCE AND REPAIR SHOP EQUIPMENT</w:t>
            </w:r>
          </w:p>
        </w:tc>
        <w:tc>
          <w:tcPr>
            <w:tcW w:w="997" w:type="dxa"/>
            <w:shd w:val="clear" w:color="auto" w:fill="auto"/>
            <w:noWrap/>
            <w:vAlign w:val="bottom"/>
            <w:hideMark/>
          </w:tcPr>
          <w:p w14:paraId="3EEDE7FE"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47E9CC1F"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5473A5BF" w14:textId="77777777" w:rsidTr="00D14651">
        <w:trPr>
          <w:trHeight w:val="255"/>
          <w:jc w:val="center"/>
        </w:trPr>
        <w:tc>
          <w:tcPr>
            <w:tcW w:w="442" w:type="dxa"/>
            <w:shd w:val="clear" w:color="auto" w:fill="auto"/>
            <w:noWrap/>
            <w:vAlign w:val="bottom"/>
            <w:hideMark/>
          </w:tcPr>
          <w:p w14:paraId="4F64A6C3"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lastRenderedPageBreak/>
              <w:t>51</w:t>
            </w:r>
          </w:p>
        </w:tc>
        <w:tc>
          <w:tcPr>
            <w:tcW w:w="7876" w:type="dxa"/>
            <w:shd w:val="clear" w:color="auto" w:fill="auto"/>
            <w:noWrap/>
            <w:vAlign w:val="bottom"/>
            <w:hideMark/>
          </w:tcPr>
          <w:p w14:paraId="635E74E8"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HAND TOOLS</w:t>
            </w:r>
          </w:p>
        </w:tc>
        <w:tc>
          <w:tcPr>
            <w:tcW w:w="997" w:type="dxa"/>
            <w:shd w:val="clear" w:color="auto" w:fill="auto"/>
            <w:noWrap/>
            <w:vAlign w:val="bottom"/>
            <w:hideMark/>
          </w:tcPr>
          <w:p w14:paraId="39B7E1F7"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5E6499F8"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5</w:t>
            </w:r>
          </w:p>
        </w:tc>
      </w:tr>
      <w:tr w:rsidR="00A430B4" w:rsidRPr="00A430B4" w14:paraId="6E739F23" w14:textId="77777777" w:rsidTr="00D14651">
        <w:trPr>
          <w:trHeight w:val="255"/>
          <w:jc w:val="center"/>
        </w:trPr>
        <w:tc>
          <w:tcPr>
            <w:tcW w:w="442" w:type="dxa"/>
            <w:shd w:val="clear" w:color="auto" w:fill="auto"/>
            <w:noWrap/>
            <w:vAlign w:val="bottom"/>
            <w:hideMark/>
          </w:tcPr>
          <w:p w14:paraId="73AA6461"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52</w:t>
            </w:r>
          </w:p>
        </w:tc>
        <w:tc>
          <w:tcPr>
            <w:tcW w:w="7876" w:type="dxa"/>
            <w:shd w:val="clear" w:color="auto" w:fill="auto"/>
            <w:noWrap/>
            <w:vAlign w:val="bottom"/>
            <w:hideMark/>
          </w:tcPr>
          <w:p w14:paraId="6AD9CED4"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MEASURING TOOLS</w:t>
            </w:r>
          </w:p>
        </w:tc>
        <w:tc>
          <w:tcPr>
            <w:tcW w:w="997" w:type="dxa"/>
            <w:shd w:val="clear" w:color="auto" w:fill="auto"/>
            <w:noWrap/>
            <w:vAlign w:val="bottom"/>
            <w:hideMark/>
          </w:tcPr>
          <w:p w14:paraId="40E082F1"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000C2EFF"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7</w:t>
            </w:r>
          </w:p>
        </w:tc>
      </w:tr>
      <w:tr w:rsidR="00A430B4" w:rsidRPr="00A430B4" w14:paraId="670E6B3F" w14:textId="77777777" w:rsidTr="00D14651">
        <w:trPr>
          <w:trHeight w:val="255"/>
          <w:jc w:val="center"/>
        </w:trPr>
        <w:tc>
          <w:tcPr>
            <w:tcW w:w="442" w:type="dxa"/>
            <w:shd w:val="clear" w:color="auto" w:fill="auto"/>
            <w:noWrap/>
            <w:vAlign w:val="bottom"/>
            <w:hideMark/>
          </w:tcPr>
          <w:p w14:paraId="64ACEBE3"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53</w:t>
            </w:r>
          </w:p>
        </w:tc>
        <w:tc>
          <w:tcPr>
            <w:tcW w:w="7876" w:type="dxa"/>
            <w:shd w:val="clear" w:color="auto" w:fill="auto"/>
            <w:noWrap/>
            <w:vAlign w:val="bottom"/>
            <w:hideMark/>
          </w:tcPr>
          <w:p w14:paraId="58E259C7"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HARDWARE AND ABRASIVES</w:t>
            </w:r>
          </w:p>
        </w:tc>
        <w:tc>
          <w:tcPr>
            <w:tcW w:w="997" w:type="dxa"/>
            <w:shd w:val="clear" w:color="auto" w:fill="auto"/>
            <w:noWrap/>
            <w:vAlign w:val="bottom"/>
            <w:hideMark/>
          </w:tcPr>
          <w:p w14:paraId="7E9AF9DC"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1A707392"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6C76808F" w14:textId="77777777" w:rsidTr="00D14651">
        <w:trPr>
          <w:trHeight w:val="255"/>
          <w:jc w:val="center"/>
        </w:trPr>
        <w:tc>
          <w:tcPr>
            <w:tcW w:w="442" w:type="dxa"/>
            <w:shd w:val="clear" w:color="auto" w:fill="auto"/>
            <w:noWrap/>
            <w:vAlign w:val="bottom"/>
            <w:hideMark/>
          </w:tcPr>
          <w:p w14:paraId="2F354D78"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54</w:t>
            </w:r>
          </w:p>
        </w:tc>
        <w:tc>
          <w:tcPr>
            <w:tcW w:w="7876" w:type="dxa"/>
            <w:shd w:val="clear" w:color="auto" w:fill="auto"/>
            <w:noWrap/>
            <w:vAlign w:val="bottom"/>
            <w:hideMark/>
          </w:tcPr>
          <w:p w14:paraId="2AE9B88E"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PREFABRICATED STRUCTURES AND SCAFFOLDING</w:t>
            </w:r>
          </w:p>
        </w:tc>
        <w:tc>
          <w:tcPr>
            <w:tcW w:w="997" w:type="dxa"/>
            <w:shd w:val="clear" w:color="auto" w:fill="auto"/>
            <w:noWrap/>
            <w:vAlign w:val="bottom"/>
            <w:hideMark/>
          </w:tcPr>
          <w:p w14:paraId="6359EFC2"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0C4FCCF5"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20307379" w14:textId="77777777" w:rsidTr="00D14651">
        <w:trPr>
          <w:trHeight w:val="255"/>
          <w:jc w:val="center"/>
        </w:trPr>
        <w:tc>
          <w:tcPr>
            <w:tcW w:w="442" w:type="dxa"/>
            <w:shd w:val="clear" w:color="auto" w:fill="auto"/>
            <w:noWrap/>
            <w:vAlign w:val="bottom"/>
            <w:hideMark/>
          </w:tcPr>
          <w:p w14:paraId="192ED893"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55</w:t>
            </w:r>
          </w:p>
        </w:tc>
        <w:tc>
          <w:tcPr>
            <w:tcW w:w="7876" w:type="dxa"/>
            <w:shd w:val="clear" w:color="auto" w:fill="auto"/>
            <w:noWrap/>
            <w:vAlign w:val="bottom"/>
            <w:hideMark/>
          </w:tcPr>
          <w:p w14:paraId="35374529"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LUMBER, MILLWORK, PLYWOOD, AND VENEER</w:t>
            </w:r>
          </w:p>
        </w:tc>
        <w:tc>
          <w:tcPr>
            <w:tcW w:w="997" w:type="dxa"/>
            <w:shd w:val="clear" w:color="auto" w:fill="auto"/>
            <w:noWrap/>
            <w:vAlign w:val="bottom"/>
            <w:hideMark/>
          </w:tcPr>
          <w:p w14:paraId="246513DB"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54B789DB"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7D007660" w14:textId="77777777" w:rsidTr="00D14651">
        <w:trPr>
          <w:trHeight w:val="255"/>
          <w:jc w:val="center"/>
        </w:trPr>
        <w:tc>
          <w:tcPr>
            <w:tcW w:w="442" w:type="dxa"/>
            <w:shd w:val="clear" w:color="auto" w:fill="auto"/>
            <w:noWrap/>
            <w:vAlign w:val="bottom"/>
            <w:hideMark/>
          </w:tcPr>
          <w:p w14:paraId="7DCAA56C"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56</w:t>
            </w:r>
          </w:p>
        </w:tc>
        <w:tc>
          <w:tcPr>
            <w:tcW w:w="7876" w:type="dxa"/>
            <w:shd w:val="clear" w:color="auto" w:fill="auto"/>
            <w:noWrap/>
            <w:vAlign w:val="bottom"/>
            <w:hideMark/>
          </w:tcPr>
          <w:p w14:paraId="6239107A"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CONSTRUCTION AND BUILDING MATERIALS</w:t>
            </w:r>
          </w:p>
        </w:tc>
        <w:tc>
          <w:tcPr>
            <w:tcW w:w="997" w:type="dxa"/>
            <w:shd w:val="clear" w:color="auto" w:fill="auto"/>
            <w:noWrap/>
            <w:vAlign w:val="bottom"/>
            <w:hideMark/>
          </w:tcPr>
          <w:p w14:paraId="4239F60E"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44A159D7"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0F1AD1D9" w14:textId="77777777" w:rsidTr="00D14651">
        <w:trPr>
          <w:trHeight w:val="255"/>
          <w:jc w:val="center"/>
        </w:trPr>
        <w:tc>
          <w:tcPr>
            <w:tcW w:w="442" w:type="dxa"/>
            <w:shd w:val="clear" w:color="auto" w:fill="auto"/>
            <w:noWrap/>
            <w:vAlign w:val="bottom"/>
            <w:hideMark/>
          </w:tcPr>
          <w:p w14:paraId="15CA48F3"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58</w:t>
            </w:r>
          </w:p>
        </w:tc>
        <w:tc>
          <w:tcPr>
            <w:tcW w:w="7876" w:type="dxa"/>
            <w:shd w:val="clear" w:color="auto" w:fill="auto"/>
            <w:noWrap/>
            <w:vAlign w:val="bottom"/>
            <w:hideMark/>
          </w:tcPr>
          <w:p w14:paraId="0C5D405D"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COMMUNICATION, DETECTION, AND COHERENT RADIATION EQUIPMENT</w:t>
            </w:r>
          </w:p>
        </w:tc>
        <w:tc>
          <w:tcPr>
            <w:tcW w:w="997" w:type="dxa"/>
            <w:shd w:val="clear" w:color="auto" w:fill="auto"/>
            <w:noWrap/>
            <w:vAlign w:val="bottom"/>
            <w:hideMark/>
          </w:tcPr>
          <w:p w14:paraId="707AD818"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33C10648"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74ED1C43" w14:textId="77777777" w:rsidTr="00D14651">
        <w:trPr>
          <w:trHeight w:val="255"/>
          <w:jc w:val="center"/>
        </w:trPr>
        <w:tc>
          <w:tcPr>
            <w:tcW w:w="442" w:type="dxa"/>
            <w:shd w:val="clear" w:color="auto" w:fill="auto"/>
            <w:noWrap/>
            <w:vAlign w:val="bottom"/>
            <w:hideMark/>
          </w:tcPr>
          <w:p w14:paraId="12F13592"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59</w:t>
            </w:r>
          </w:p>
        </w:tc>
        <w:tc>
          <w:tcPr>
            <w:tcW w:w="7876" w:type="dxa"/>
            <w:shd w:val="clear" w:color="auto" w:fill="auto"/>
            <w:noWrap/>
            <w:vAlign w:val="bottom"/>
            <w:hideMark/>
          </w:tcPr>
          <w:p w14:paraId="4AA0DD4F"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ELECTRICAL AND ELECTRONIC EQUIPMENT COMPONENTS</w:t>
            </w:r>
          </w:p>
        </w:tc>
        <w:tc>
          <w:tcPr>
            <w:tcW w:w="997" w:type="dxa"/>
            <w:shd w:val="clear" w:color="auto" w:fill="auto"/>
            <w:noWrap/>
            <w:vAlign w:val="bottom"/>
            <w:hideMark/>
          </w:tcPr>
          <w:p w14:paraId="1856ED2E"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59D5AA24"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3146179E" w14:textId="77777777" w:rsidTr="00D14651">
        <w:trPr>
          <w:trHeight w:val="255"/>
          <w:jc w:val="center"/>
        </w:trPr>
        <w:tc>
          <w:tcPr>
            <w:tcW w:w="442" w:type="dxa"/>
            <w:shd w:val="clear" w:color="auto" w:fill="auto"/>
            <w:noWrap/>
            <w:vAlign w:val="bottom"/>
            <w:hideMark/>
          </w:tcPr>
          <w:p w14:paraId="476239D7"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60</w:t>
            </w:r>
          </w:p>
        </w:tc>
        <w:tc>
          <w:tcPr>
            <w:tcW w:w="7876" w:type="dxa"/>
            <w:shd w:val="clear" w:color="auto" w:fill="auto"/>
            <w:noWrap/>
            <w:vAlign w:val="bottom"/>
            <w:hideMark/>
          </w:tcPr>
          <w:p w14:paraId="1E51BE8E"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FIBER OPTICS MATERIALS, COMPONENTS, ASSEMBLIES, AND ACCESSORIES</w:t>
            </w:r>
          </w:p>
        </w:tc>
        <w:tc>
          <w:tcPr>
            <w:tcW w:w="997" w:type="dxa"/>
            <w:shd w:val="clear" w:color="auto" w:fill="auto"/>
            <w:noWrap/>
            <w:vAlign w:val="bottom"/>
            <w:hideMark/>
          </w:tcPr>
          <w:p w14:paraId="41081212"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6DAA1720"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4ED56935" w14:textId="77777777" w:rsidTr="00D14651">
        <w:trPr>
          <w:trHeight w:val="255"/>
          <w:jc w:val="center"/>
        </w:trPr>
        <w:tc>
          <w:tcPr>
            <w:tcW w:w="442" w:type="dxa"/>
            <w:shd w:val="clear" w:color="auto" w:fill="auto"/>
            <w:noWrap/>
            <w:vAlign w:val="bottom"/>
            <w:hideMark/>
          </w:tcPr>
          <w:p w14:paraId="6904DEF0"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61</w:t>
            </w:r>
          </w:p>
        </w:tc>
        <w:tc>
          <w:tcPr>
            <w:tcW w:w="7876" w:type="dxa"/>
            <w:shd w:val="clear" w:color="auto" w:fill="auto"/>
            <w:noWrap/>
            <w:vAlign w:val="bottom"/>
            <w:hideMark/>
          </w:tcPr>
          <w:p w14:paraId="7AE99585"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ELECTRIC WIRE AND POWER AND DISTRIBUTION EQUIPMENT</w:t>
            </w:r>
          </w:p>
        </w:tc>
        <w:tc>
          <w:tcPr>
            <w:tcW w:w="997" w:type="dxa"/>
            <w:shd w:val="clear" w:color="auto" w:fill="auto"/>
            <w:noWrap/>
            <w:vAlign w:val="bottom"/>
            <w:hideMark/>
          </w:tcPr>
          <w:p w14:paraId="6E1A0494"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772E85F1"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7</w:t>
            </w:r>
          </w:p>
        </w:tc>
      </w:tr>
      <w:tr w:rsidR="00A430B4" w:rsidRPr="00A430B4" w14:paraId="7788BA1F" w14:textId="77777777" w:rsidTr="00D14651">
        <w:trPr>
          <w:trHeight w:val="255"/>
          <w:jc w:val="center"/>
        </w:trPr>
        <w:tc>
          <w:tcPr>
            <w:tcW w:w="442" w:type="dxa"/>
            <w:shd w:val="clear" w:color="auto" w:fill="auto"/>
            <w:noWrap/>
            <w:vAlign w:val="bottom"/>
            <w:hideMark/>
          </w:tcPr>
          <w:p w14:paraId="6C31FD6E"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62</w:t>
            </w:r>
          </w:p>
        </w:tc>
        <w:tc>
          <w:tcPr>
            <w:tcW w:w="7876" w:type="dxa"/>
            <w:shd w:val="clear" w:color="auto" w:fill="auto"/>
            <w:noWrap/>
            <w:vAlign w:val="bottom"/>
            <w:hideMark/>
          </w:tcPr>
          <w:p w14:paraId="54D4435F"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LIGHTING FIXTURES AND LAMPS</w:t>
            </w:r>
          </w:p>
        </w:tc>
        <w:tc>
          <w:tcPr>
            <w:tcW w:w="997" w:type="dxa"/>
            <w:shd w:val="clear" w:color="auto" w:fill="auto"/>
            <w:noWrap/>
            <w:vAlign w:val="bottom"/>
            <w:hideMark/>
          </w:tcPr>
          <w:p w14:paraId="6E296841"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45917029"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6A50233C" w14:textId="77777777" w:rsidTr="00D14651">
        <w:trPr>
          <w:trHeight w:val="255"/>
          <w:jc w:val="center"/>
        </w:trPr>
        <w:tc>
          <w:tcPr>
            <w:tcW w:w="442" w:type="dxa"/>
            <w:shd w:val="clear" w:color="auto" w:fill="auto"/>
            <w:noWrap/>
            <w:vAlign w:val="bottom"/>
            <w:hideMark/>
          </w:tcPr>
          <w:p w14:paraId="5359204F"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63</w:t>
            </w:r>
          </w:p>
        </w:tc>
        <w:tc>
          <w:tcPr>
            <w:tcW w:w="7876" w:type="dxa"/>
            <w:shd w:val="clear" w:color="auto" w:fill="auto"/>
            <w:noWrap/>
            <w:vAlign w:val="bottom"/>
            <w:hideMark/>
          </w:tcPr>
          <w:p w14:paraId="1D396A04"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ALARM, SIGNAL, AND SECURITY DETECTION SYSTEMS</w:t>
            </w:r>
          </w:p>
        </w:tc>
        <w:tc>
          <w:tcPr>
            <w:tcW w:w="997" w:type="dxa"/>
            <w:shd w:val="clear" w:color="auto" w:fill="auto"/>
            <w:noWrap/>
            <w:vAlign w:val="bottom"/>
            <w:hideMark/>
          </w:tcPr>
          <w:p w14:paraId="3EA4E3D6"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56C54E0D"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5</w:t>
            </w:r>
          </w:p>
        </w:tc>
      </w:tr>
      <w:tr w:rsidR="00A430B4" w:rsidRPr="00A430B4" w14:paraId="3C68EE59" w14:textId="77777777" w:rsidTr="00D14651">
        <w:trPr>
          <w:trHeight w:val="255"/>
          <w:jc w:val="center"/>
        </w:trPr>
        <w:tc>
          <w:tcPr>
            <w:tcW w:w="442" w:type="dxa"/>
            <w:shd w:val="clear" w:color="auto" w:fill="auto"/>
            <w:noWrap/>
            <w:vAlign w:val="bottom"/>
            <w:hideMark/>
          </w:tcPr>
          <w:p w14:paraId="1F649ED3"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65</w:t>
            </w:r>
          </w:p>
        </w:tc>
        <w:tc>
          <w:tcPr>
            <w:tcW w:w="7876" w:type="dxa"/>
            <w:shd w:val="clear" w:color="auto" w:fill="auto"/>
            <w:noWrap/>
            <w:vAlign w:val="bottom"/>
            <w:hideMark/>
          </w:tcPr>
          <w:p w14:paraId="722DB8F3"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MEDICAL, DENTAL, AND VETERINARY EQUIPMENT AND SUPPLIES</w:t>
            </w:r>
          </w:p>
        </w:tc>
        <w:tc>
          <w:tcPr>
            <w:tcW w:w="997" w:type="dxa"/>
            <w:shd w:val="clear" w:color="auto" w:fill="auto"/>
            <w:noWrap/>
            <w:vAlign w:val="bottom"/>
            <w:hideMark/>
          </w:tcPr>
          <w:p w14:paraId="5F1D3A3C"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7F5008A7"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7</w:t>
            </w:r>
          </w:p>
        </w:tc>
      </w:tr>
      <w:tr w:rsidR="00A430B4" w:rsidRPr="00A430B4" w14:paraId="59B3091C" w14:textId="77777777" w:rsidTr="00D14651">
        <w:trPr>
          <w:trHeight w:val="255"/>
          <w:jc w:val="center"/>
        </w:trPr>
        <w:tc>
          <w:tcPr>
            <w:tcW w:w="442" w:type="dxa"/>
            <w:shd w:val="clear" w:color="auto" w:fill="auto"/>
            <w:noWrap/>
            <w:vAlign w:val="bottom"/>
            <w:hideMark/>
          </w:tcPr>
          <w:p w14:paraId="208C9397"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66</w:t>
            </w:r>
          </w:p>
        </w:tc>
        <w:tc>
          <w:tcPr>
            <w:tcW w:w="7876" w:type="dxa"/>
            <w:shd w:val="clear" w:color="auto" w:fill="auto"/>
            <w:noWrap/>
            <w:vAlign w:val="bottom"/>
            <w:hideMark/>
          </w:tcPr>
          <w:p w14:paraId="4C06D7BB"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INSTRUMENTS AND LABORATORY EQUIPMENT</w:t>
            </w:r>
          </w:p>
        </w:tc>
        <w:tc>
          <w:tcPr>
            <w:tcW w:w="997" w:type="dxa"/>
            <w:shd w:val="clear" w:color="auto" w:fill="auto"/>
            <w:noWrap/>
            <w:vAlign w:val="bottom"/>
            <w:hideMark/>
          </w:tcPr>
          <w:p w14:paraId="3D8EEC89"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2F15282D"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696B8242" w14:textId="77777777" w:rsidTr="00D14651">
        <w:trPr>
          <w:trHeight w:val="255"/>
          <w:jc w:val="center"/>
        </w:trPr>
        <w:tc>
          <w:tcPr>
            <w:tcW w:w="442" w:type="dxa"/>
            <w:shd w:val="clear" w:color="auto" w:fill="auto"/>
            <w:noWrap/>
            <w:vAlign w:val="bottom"/>
            <w:hideMark/>
          </w:tcPr>
          <w:p w14:paraId="44714AF1"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67</w:t>
            </w:r>
          </w:p>
        </w:tc>
        <w:tc>
          <w:tcPr>
            <w:tcW w:w="7876" w:type="dxa"/>
            <w:shd w:val="clear" w:color="auto" w:fill="auto"/>
            <w:noWrap/>
            <w:vAlign w:val="bottom"/>
            <w:hideMark/>
          </w:tcPr>
          <w:p w14:paraId="4954DC3D"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PHOTOGRAPHIC EQUIPMENT</w:t>
            </w:r>
          </w:p>
        </w:tc>
        <w:tc>
          <w:tcPr>
            <w:tcW w:w="997" w:type="dxa"/>
            <w:shd w:val="clear" w:color="auto" w:fill="auto"/>
            <w:noWrap/>
            <w:vAlign w:val="bottom"/>
            <w:hideMark/>
          </w:tcPr>
          <w:p w14:paraId="5791DE16"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1201C83D"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7164D880" w14:textId="77777777" w:rsidTr="00D14651">
        <w:trPr>
          <w:trHeight w:val="255"/>
          <w:jc w:val="center"/>
        </w:trPr>
        <w:tc>
          <w:tcPr>
            <w:tcW w:w="442" w:type="dxa"/>
            <w:shd w:val="clear" w:color="auto" w:fill="auto"/>
            <w:noWrap/>
            <w:vAlign w:val="bottom"/>
            <w:hideMark/>
          </w:tcPr>
          <w:p w14:paraId="5C70FD5C"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68</w:t>
            </w:r>
          </w:p>
        </w:tc>
        <w:tc>
          <w:tcPr>
            <w:tcW w:w="7876" w:type="dxa"/>
            <w:shd w:val="clear" w:color="auto" w:fill="auto"/>
            <w:noWrap/>
            <w:vAlign w:val="bottom"/>
            <w:hideMark/>
          </w:tcPr>
          <w:p w14:paraId="75B49506"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CHEMICALS AND CHEMICALS PRODUCTS</w:t>
            </w:r>
          </w:p>
        </w:tc>
        <w:tc>
          <w:tcPr>
            <w:tcW w:w="997" w:type="dxa"/>
            <w:shd w:val="clear" w:color="auto" w:fill="auto"/>
            <w:noWrap/>
            <w:vAlign w:val="bottom"/>
            <w:hideMark/>
          </w:tcPr>
          <w:p w14:paraId="2BC608E2"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674F89C2"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4C109944" w14:textId="77777777" w:rsidTr="00D14651">
        <w:trPr>
          <w:trHeight w:val="255"/>
          <w:jc w:val="center"/>
        </w:trPr>
        <w:tc>
          <w:tcPr>
            <w:tcW w:w="442" w:type="dxa"/>
            <w:shd w:val="clear" w:color="auto" w:fill="auto"/>
            <w:noWrap/>
            <w:vAlign w:val="bottom"/>
            <w:hideMark/>
          </w:tcPr>
          <w:p w14:paraId="44D29E76"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69</w:t>
            </w:r>
          </w:p>
        </w:tc>
        <w:tc>
          <w:tcPr>
            <w:tcW w:w="7876" w:type="dxa"/>
            <w:shd w:val="clear" w:color="auto" w:fill="auto"/>
            <w:noWrap/>
            <w:vAlign w:val="bottom"/>
            <w:hideMark/>
          </w:tcPr>
          <w:p w14:paraId="5F15E75D"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TRAINING AIDS AND DEVICES</w:t>
            </w:r>
          </w:p>
        </w:tc>
        <w:tc>
          <w:tcPr>
            <w:tcW w:w="997" w:type="dxa"/>
            <w:shd w:val="clear" w:color="auto" w:fill="auto"/>
            <w:noWrap/>
            <w:vAlign w:val="bottom"/>
            <w:hideMark/>
          </w:tcPr>
          <w:p w14:paraId="6659B419"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1A5F10B4"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509E83F0" w14:textId="77777777" w:rsidTr="00D14651">
        <w:trPr>
          <w:trHeight w:val="510"/>
          <w:jc w:val="center"/>
        </w:trPr>
        <w:tc>
          <w:tcPr>
            <w:tcW w:w="442" w:type="dxa"/>
            <w:shd w:val="clear" w:color="auto" w:fill="auto"/>
            <w:noWrap/>
            <w:vAlign w:val="bottom"/>
            <w:hideMark/>
          </w:tcPr>
          <w:p w14:paraId="33D4914F"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70</w:t>
            </w:r>
          </w:p>
        </w:tc>
        <w:tc>
          <w:tcPr>
            <w:tcW w:w="7876" w:type="dxa"/>
            <w:shd w:val="clear" w:color="auto" w:fill="auto"/>
            <w:vAlign w:val="bottom"/>
            <w:hideMark/>
          </w:tcPr>
          <w:p w14:paraId="7CD741BD"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AUTOMATIC DATA PROCESSING EQUIPMENT INCLUDING SOFTWARE, SUPPLIES AND SUPPORT</w:t>
            </w:r>
          </w:p>
        </w:tc>
        <w:tc>
          <w:tcPr>
            <w:tcW w:w="997" w:type="dxa"/>
            <w:shd w:val="clear" w:color="auto" w:fill="auto"/>
            <w:noWrap/>
            <w:vAlign w:val="bottom"/>
            <w:hideMark/>
          </w:tcPr>
          <w:p w14:paraId="6901D8C8"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06E66ADE"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3</w:t>
            </w:r>
          </w:p>
        </w:tc>
      </w:tr>
      <w:tr w:rsidR="00A430B4" w:rsidRPr="00A430B4" w14:paraId="0FD6C160" w14:textId="77777777" w:rsidTr="00D14651">
        <w:trPr>
          <w:trHeight w:val="255"/>
          <w:jc w:val="center"/>
        </w:trPr>
        <w:tc>
          <w:tcPr>
            <w:tcW w:w="442" w:type="dxa"/>
            <w:shd w:val="clear" w:color="auto" w:fill="auto"/>
            <w:noWrap/>
            <w:vAlign w:val="bottom"/>
            <w:hideMark/>
          </w:tcPr>
          <w:p w14:paraId="6C387E5A"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71</w:t>
            </w:r>
          </w:p>
        </w:tc>
        <w:tc>
          <w:tcPr>
            <w:tcW w:w="7876" w:type="dxa"/>
            <w:shd w:val="clear" w:color="auto" w:fill="auto"/>
            <w:noWrap/>
            <w:vAlign w:val="bottom"/>
            <w:hideMark/>
          </w:tcPr>
          <w:p w14:paraId="4E543FAD"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FURNITURE</w:t>
            </w:r>
          </w:p>
        </w:tc>
        <w:tc>
          <w:tcPr>
            <w:tcW w:w="997" w:type="dxa"/>
            <w:shd w:val="clear" w:color="auto" w:fill="auto"/>
            <w:noWrap/>
            <w:vAlign w:val="bottom"/>
            <w:hideMark/>
          </w:tcPr>
          <w:p w14:paraId="111BA8CA"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6D271829"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7</w:t>
            </w:r>
          </w:p>
        </w:tc>
      </w:tr>
      <w:tr w:rsidR="00A430B4" w:rsidRPr="00A430B4" w14:paraId="547A0501" w14:textId="77777777" w:rsidTr="00D14651">
        <w:trPr>
          <w:trHeight w:val="255"/>
          <w:jc w:val="center"/>
        </w:trPr>
        <w:tc>
          <w:tcPr>
            <w:tcW w:w="442" w:type="dxa"/>
            <w:shd w:val="clear" w:color="auto" w:fill="auto"/>
            <w:noWrap/>
            <w:vAlign w:val="bottom"/>
            <w:hideMark/>
          </w:tcPr>
          <w:p w14:paraId="3CC549AE"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72</w:t>
            </w:r>
          </w:p>
        </w:tc>
        <w:tc>
          <w:tcPr>
            <w:tcW w:w="7876" w:type="dxa"/>
            <w:shd w:val="clear" w:color="auto" w:fill="auto"/>
            <w:noWrap/>
            <w:vAlign w:val="bottom"/>
            <w:hideMark/>
          </w:tcPr>
          <w:p w14:paraId="77A86ED3"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HOUSEHOLD AND COMMERCIAL FURNISHINGS AND APPLIANCES</w:t>
            </w:r>
          </w:p>
        </w:tc>
        <w:tc>
          <w:tcPr>
            <w:tcW w:w="997" w:type="dxa"/>
            <w:shd w:val="clear" w:color="auto" w:fill="auto"/>
            <w:noWrap/>
            <w:vAlign w:val="bottom"/>
            <w:hideMark/>
          </w:tcPr>
          <w:p w14:paraId="13B093F5"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7828E8DB"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5</w:t>
            </w:r>
          </w:p>
        </w:tc>
      </w:tr>
      <w:tr w:rsidR="00A430B4" w:rsidRPr="00A430B4" w14:paraId="79764C2F" w14:textId="77777777" w:rsidTr="00D14651">
        <w:trPr>
          <w:trHeight w:val="255"/>
          <w:jc w:val="center"/>
        </w:trPr>
        <w:tc>
          <w:tcPr>
            <w:tcW w:w="442" w:type="dxa"/>
            <w:shd w:val="clear" w:color="auto" w:fill="auto"/>
            <w:noWrap/>
            <w:vAlign w:val="bottom"/>
            <w:hideMark/>
          </w:tcPr>
          <w:p w14:paraId="681EE37C"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73</w:t>
            </w:r>
          </w:p>
        </w:tc>
        <w:tc>
          <w:tcPr>
            <w:tcW w:w="7876" w:type="dxa"/>
            <w:shd w:val="clear" w:color="auto" w:fill="auto"/>
            <w:noWrap/>
            <w:vAlign w:val="bottom"/>
            <w:hideMark/>
          </w:tcPr>
          <w:p w14:paraId="0409EA03"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FOOD PREPARATION AND SERVING EQUIPMENT</w:t>
            </w:r>
          </w:p>
        </w:tc>
        <w:tc>
          <w:tcPr>
            <w:tcW w:w="997" w:type="dxa"/>
            <w:shd w:val="clear" w:color="auto" w:fill="auto"/>
            <w:noWrap/>
            <w:vAlign w:val="bottom"/>
            <w:hideMark/>
          </w:tcPr>
          <w:p w14:paraId="0B632007"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74D06316"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7</w:t>
            </w:r>
          </w:p>
        </w:tc>
      </w:tr>
      <w:tr w:rsidR="00A430B4" w:rsidRPr="00A430B4" w14:paraId="010966A4" w14:textId="77777777" w:rsidTr="00D14651">
        <w:trPr>
          <w:trHeight w:val="510"/>
          <w:jc w:val="center"/>
        </w:trPr>
        <w:tc>
          <w:tcPr>
            <w:tcW w:w="442" w:type="dxa"/>
            <w:shd w:val="clear" w:color="auto" w:fill="auto"/>
            <w:noWrap/>
            <w:vAlign w:val="bottom"/>
            <w:hideMark/>
          </w:tcPr>
          <w:p w14:paraId="4A559764"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74</w:t>
            </w:r>
          </w:p>
        </w:tc>
        <w:tc>
          <w:tcPr>
            <w:tcW w:w="7876" w:type="dxa"/>
            <w:shd w:val="clear" w:color="auto" w:fill="auto"/>
            <w:vAlign w:val="bottom"/>
            <w:hideMark/>
          </w:tcPr>
          <w:p w14:paraId="509DBBF5"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OFFICE MACHINES, TEXT PROCESSING SYSTEMS, AND VISIBLE RECORD EQUIPMENT</w:t>
            </w:r>
          </w:p>
        </w:tc>
        <w:tc>
          <w:tcPr>
            <w:tcW w:w="997" w:type="dxa"/>
            <w:shd w:val="clear" w:color="auto" w:fill="auto"/>
            <w:noWrap/>
            <w:vAlign w:val="bottom"/>
            <w:hideMark/>
          </w:tcPr>
          <w:p w14:paraId="4E407DAB"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1B21F6E5"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5</w:t>
            </w:r>
          </w:p>
        </w:tc>
      </w:tr>
      <w:tr w:rsidR="00A430B4" w:rsidRPr="00A430B4" w14:paraId="17FD04A1" w14:textId="77777777" w:rsidTr="00D14651">
        <w:trPr>
          <w:trHeight w:val="255"/>
          <w:jc w:val="center"/>
        </w:trPr>
        <w:tc>
          <w:tcPr>
            <w:tcW w:w="442" w:type="dxa"/>
            <w:shd w:val="clear" w:color="auto" w:fill="auto"/>
            <w:noWrap/>
            <w:vAlign w:val="bottom"/>
            <w:hideMark/>
          </w:tcPr>
          <w:p w14:paraId="60B364F0"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75</w:t>
            </w:r>
          </w:p>
        </w:tc>
        <w:tc>
          <w:tcPr>
            <w:tcW w:w="7876" w:type="dxa"/>
            <w:shd w:val="clear" w:color="auto" w:fill="auto"/>
            <w:noWrap/>
            <w:vAlign w:val="bottom"/>
            <w:hideMark/>
          </w:tcPr>
          <w:p w14:paraId="5D343057"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OFFICE SUPPLIES AND DEVICES</w:t>
            </w:r>
          </w:p>
        </w:tc>
        <w:tc>
          <w:tcPr>
            <w:tcW w:w="997" w:type="dxa"/>
            <w:shd w:val="clear" w:color="auto" w:fill="auto"/>
            <w:noWrap/>
            <w:vAlign w:val="bottom"/>
            <w:hideMark/>
          </w:tcPr>
          <w:p w14:paraId="362F6727"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53950C13"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7EACDA88" w14:textId="77777777" w:rsidTr="00D14651">
        <w:trPr>
          <w:trHeight w:val="255"/>
          <w:jc w:val="center"/>
        </w:trPr>
        <w:tc>
          <w:tcPr>
            <w:tcW w:w="442" w:type="dxa"/>
            <w:shd w:val="clear" w:color="auto" w:fill="auto"/>
            <w:noWrap/>
            <w:vAlign w:val="bottom"/>
            <w:hideMark/>
          </w:tcPr>
          <w:p w14:paraId="60A75227"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76</w:t>
            </w:r>
          </w:p>
        </w:tc>
        <w:tc>
          <w:tcPr>
            <w:tcW w:w="7876" w:type="dxa"/>
            <w:shd w:val="clear" w:color="auto" w:fill="auto"/>
            <w:noWrap/>
            <w:vAlign w:val="bottom"/>
            <w:hideMark/>
          </w:tcPr>
          <w:p w14:paraId="0E078ED1"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BOOKS, MAPS, AND OTHER PUBLICATIONS</w:t>
            </w:r>
          </w:p>
        </w:tc>
        <w:tc>
          <w:tcPr>
            <w:tcW w:w="997" w:type="dxa"/>
            <w:shd w:val="clear" w:color="auto" w:fill="auto"/>
            <w:noWrap/>
            <w:vAlign w:val="bottom"/>
            <w:hideMark/>
          </w:tcPr>
          <w:p w14:paraId="52FEA9F0"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0ECA3701"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5</w:t>
            </w:r>
          </w:p>
        </w:tc>
      </w:tr>
      <w:tr w:rsidR="00A430B4" w:rsidRPr="00A430B4" w14:paraId="55C16157" w14:textId="77777777" w:rsidTr="00D14651">
        <w:trPr>
          <w:trHeight w:val="255"/>
          <w:jc w:val="center"/>
        </w:trPr>
        <w:tc>
          <w:tcPr>
            <w:tcW w:w="442" w:type="dxa"/>
            <w:shd w:val="clear" w:color="auto" w:fill="auto"/>
            <w:noWrap/>
            <w:vAlign w:val="bottom"/>
            <w:hideMark/>
          </w:tcPr>
          <w:p w14:paraId="484883F3"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77</w:t>
            </w:r>
          </w:p>
        </w:tc>
        <w:tc>
          <w:tcPr>
            <w:tcW w:w="7876" w:type="dxa"/>
            <w:shd w:val="clear" w:color="auto" w:fill="auto"/>
            <w:noWrap/>
            <w:vAlign w:val="bottom"/>
            <w:hideMark/>
          </w:tcPr>
          <w:p w14:paraId="20FAD486"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MUSICAL INSTRUMENTS, PHONOGRAPHS, AND HOME-TYPE RADIOS</w:t>
            </w:r>
          </w:p>
        </w:tc>
        <w:tc>
          <w:tcPr>
            <w:tcW w:w="997" w:type="dxa"/>
            <w:shd w:val="clear" w:color="auto" w:fill="auto"/>
            <w:noWrap/>
            <w:vAlign w:val="bottom"/>
            <w:hideMark/>
          </w:tcPr>
          <w:p w14:paraId="51B7EAF3"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17BD570E"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20BBB7DE" w14:textId="77777777" w:rsidTr="00D14651">
        <w:trPr>
          <w:trHeight w:val="255"/>
          <w:jc w:val="center"/>
        </w:trPr>
        <w:tc>
          <w:tcPr>
            <w:tcW w:w="442" w:type="dxa"/>
            <w:shd w:val="clear" w:color="auto" w:fill="auto"/>
            <w:noWrap/>
            <w:vAlign w:val="bottom"/>
            <w:hideMark/>
          </w:tcPr>
          <w:p w14:paraId="76C03BB7"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78</w:t>
            </w:r>
          </w:p>
        </w:tc>
        <w:tc>
          <w:tcPr>
            <w:tcW w:w="7876" w:type="dxa"/>
            <w:shd w:val="clear" w:color="auto" w:fill="auto"/>
            <w:noWrap/>
            <w:vAlign w:val="bottom"/>
            <w:hideMark/>
          </w:tcPr>
          <w:p w14:paraId="47BFD803"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RECREATIONAL AND ATHLETIC EQUIPMENT</w:t>
            </w:r>
          </w:p>
        </w:tc>
        <w:tc>
          <w:tcPr>
            <w:tcW w:w="997" w:type="dxa"/>
            <w:shd w:val="clear" w:color="auto" w:fill="auto"/>
            <w:noWrap/>
            <w:vAlign w:val="bottom"/>
            <w:hideMark/>
          </w:tcPr>
          <w:p w14:paraId="25CEC0BC"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07C4B761"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7</w:t>
            </w:r>
          </w:p>
        </w:tc>
      </w:tr>
      <w:tr w:rsidR="00A430B4" w:rsidRPr="00A430B4" w14:paraId="6C3DF33C" w14:textId="77777777" w:rsidTr="00D14651">
        <w:trPr>
          <w:trHeight w:val="255"/>
          <w:jc w:val="center"/>
        </w:trPr>
        <w:tc>
          <w:tcPr>
            <w:tcW w:w="442" w:type="dxa"/>
            <w:shd w:val="clear" w:color="auto" w:fill="auto"/>
            <w:noWrap/>
            <w:vAlign w:val="bottom"/>
            <w:hideMark/>
          </w:tcPr>
          <w:p w14:paraId="5C8978E4"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79</w:t>
            </w:r>
          </w:p>
        </w:tc>
        <w:tc>
          <w:tcPr>
            <w:tcW w:w="7876" w:type="dxa"/>
            <w:shd w:val="clear" w:color="auto" w:fill="auto"/>
            <w:noWrap/>
            <w:vAlign w:val="bottom"/>
            <w:hideMark/>
          </w:tcPr>
          <w:p w14:paraId="20EFBA57"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CLEANING EQUIPMENT AND SUPPLIES</w:t>
            </w:r>
          </w:p>
        </w:tc>
        <w:tc>
          <w:tcPr>
            <w:tcW w:w="997" w:type="dxa"/>
            <w:shd w:val="clear" w:color="auto" w:fill="auto"/>
            <w:noWrap/>
            <w:vAlign w:val="bottom"/>
            <w:hideMark/>
          </w:tcPr>
          <w:p w14:paraId="27CC6A95"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68219AD6"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305F5C1D" w14:textId="77777777" w:rsidTr="00D14651">
        <w:trPr>
          <w:trHeight w:val="255"/>
          <w:jc w:val="center"/>
        </w:trPr>
        <w:tc>
          <w:tcPr>
            <w:tcW w:w="442" w:type="dxa"/>
            <w:shd w:val="clear" w:color="auto" w:fill="auto"/>
            <w:noWrap/>
            <w:vAlign w:val="bottom"/>
            <w:hideMark/>
          </w:tcPr>
          <w:p w14:paraId="1FA9296E"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80</w:t>
            </w:r>
          </w:p>
        </w:tc>
        <w:tc>
          <w:tcPr>
            <w:tcW w:w="7876" w:type="dxa"/>
            <w:shd w:val="clear" w:color="auto" w:fill="auto"/>
            <w:noWrap/>
            <w:vAlign w:val="bottom"/>
            <w:hideMark/>
          </w:tcPr>
          <w:p w14:paraId="37A71257"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BRUSHES, PAINTS, SEALERS, AND ADHESIVES</w:t>
            </w:r>
          </w:p>
        </w:tc>
        <w:tc>
          <w:tcPr>
            <w:tcW w:w="997" w:type="dxa"/>
            <w:shd w:val="clear" w:color="auto" w:fill="auto"/>
            <w:noWrap/>
            <w:vAlign w:val="bottom"/>
            <w:hideMark/>
          </w:tcPr>
          <w:p w14:paraId="1F7761FC"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41F6B3DF"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6826DC64" w14:textId="77777777" w:rsidTr="00D14651">
        <w:trPr>
          <w:trHeight w:val="255"/>
          <w:jc w:val="center"/>
        </w:trPr>
        <w:tc>
          <w:tcPr>
            <w:tcW w:w="442" w:type="dxa"/>
            <w:shd w:val="clear" w:color="auto" w:fill="auto"/>
            <w:noWrap/>
            <w:vAlign w:val="bottom"/>
            <w:hideMark/>
          </w:tcPr>
          <w:p w14:paraId="555D7FCD"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81</w:t>
            </w:r>
          </w:p>
        </w:tc>
        <w:tc>
          <w:tcPr>
            <w:tcW w:w="7876" w:type="dxa"/>
            <w:shd w:val="clear" w:color="auto" w:fill="auto"/>
            <w:noWrap/>
            <w:vAlign w:val="bottom"/>
            <w:hideMark/>
          </w:tcPr>
          <w:p w14:paraId="7EFCCF4F"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CONTAINERS, PACKAGING, AND PACKAGING SUPPLIES</w:t>
            </w:r>
          </w:p>
        </w:tc>
        <w:tc>
          <w:tcPr>
            <w:tcW w:w="997" w:type="dxa"/>
            <w:shd w:val="clear" w:color="auto" w:fill="auto"/>
            <w:noWrap/>
            <w:vAlign w:val="bottom"/>
            <w:hideMark/>
          </w:tcPr>
          <w:p w14:paraId="43AA02DC"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6C3C80D2"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10</w:t>
            </w:r>
          </w:p>
        </w:tc>
      </w:tr>
      <w:tr w:rsidR="00A430B4" w:rsidRPr="00A430B4" w14:paraId="3DC487BD" w14:textId="77777777" w:rsidTr="00D14651">
        <w:trPr>
          <w:trHeight w:val="255"/>
          <w:jc w:val="center"/>
        </w:trPr>
        <w:tc>
          <w:tcPr>
            <w:tcW w:w="442" w:type="dxa"/>
            <w:shd w:val="clear" w:color="auto" w:fill="auto"/>
            <w:noWrap/>
            <w:vAlign w:val="bottom"/>
            <w:hideMark/>
          </w:tcPr>
          <w:p w14:paraId="35E1DBF2"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83</w:t>
            </w:r>
          </w:p>
        </w:tc>
        <w:tc>
          <w:tcPr>
            <w:tcW w:w="7876" w:type="dxa"/>
            <w:shd w:val="clear" w:color="auto" w:fill="auto"/>
            <w:noWrap/>
            <w:vAlign w:val="bottom"/>
            <w:hideMark/>
          </w:tcPr>
          <w:p w14:paraId="34BF90CE"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TEXTILES, LEATHER, FURS, APPAREL AND SHOE FINDINGS, TENTS AND FLAGS</w:t>
            </w:r>
          </w:p>
        </w:tc>
        <w:tc>
          <w:tcPr>
            <w:tcW w:w="997" w:type="dxa"/>
            <w:shd w:val="clear" w:color="auto" w:fill="auto"/>
            <w:noWrap/>
            <w:vAlign w:val="bottom"/>
            <w:hideMark/>
          </w:tcPr>
          <w:p w14:paraId="34230A06"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3F446431"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5</w:t>
            </w:r>
          </w:p>
        </w:tc>
      </w:tr>
      <w:tr w:rsidR="00A430B4" w:rsidRPr="00A430B4" w14:paraId="43176F37" w14:textId="77777777" w:rsidTr="00D14651">
        <w:trPr>
          <w:trHeight w:val="255"/>
          <w:jc w:val="center"/>
        </w:trPr>
        <w:tc>
          <w:tcPr>
            <w:tcW w:w="442" w:type="dxa"/>
            <w:shd w:val="clear" w:color="auto" w:fill="auto"/>
            <w:noWrap/>
            <w:vAlign w:val="bottom"/>
            <w:hideMark/>
          </w:tcPr>
          <w:p w14:paraId="379832A1"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84</w:t>
            </w:r>
          </w:p>
        </w:tc>
        <w:tc>
          <w:tcPr>
            <w:tcW w:w="7876" w:type="dxa"/>
            <w:shd w:val="clear" w:color="auto" w:fill="auto"/>
            <w:noWrap/>
            <w:vAlign w:val="bottom"/>
            <w:hideMark/>
          </w:tcPr>
          <w:p w14:paraId="64DB2393"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CLOTHING, INDIVIDUAL EQUIPMENT, AND INSIGNIA</w:t>
            </w:r>
          </w:p>
        </w:tc>
        <w:tc>
          <w:tcPr>
            <w:tcW w:w="997" w:type="dxa"/>
            <w:shd w:val="clear" w:color="auto" w:fill="auto"/>
            <w:noWrap/>
            <w:vAlign w:val="bottom"/>
            <w:hideMark/>
          </w:tcPr>
          <w:p w14:paraId="45F0BD7B"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3FA1F3EC"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5</w:t>
            </w:r>
          </w:p>
        </w:tc>
      </w:tr>
      <w:tr w:rsidR="00A430B4" w:rsidRPr="00A430B4" w14:paraId="1C168347" w14:textId="77777777" w:rsidTr="00D14651">
        <w:trPr>
          <w:trHeight w:val="255"/>
          <w:jc w:val="center"/>
        </w:trPr>
        <w:tc>
          <w:tcPr>
            <w:tcW w:w="442" w:type="dxa"/>
            <w:shd w:val="clear" w:color="auto" w:fill="auto"/>
            <w:noWrap/>
            <w:vAlign w:val="bottom"/>
            <w:hideMark/>
          </w:tcPr>
          <w:p w14:paraId="75125995"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85</w:t>
            </w:r>
          </w:p>
        </w:tc>
        <w:tc>
          <w:tcPr>
            <w:tcW w:w="7876" w:type="dxa"/>
            <w:shd w:val="clear" w:color="auto" w:fill="auto"/>
            <w:noWrap/>
            <w:vAlign w:val="bottom"/>
            <w:hideMark/>
          </w:tcPr>
          <w:p w14:paraId="5C03A9B4"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TOILETRIES</w:t>
            </w:r>
          </w:p>
        </w:tc>
        <w:tc>
          <w:tcPr>
            <w:tcW w:w="997" w:type="dxa"/>
            <w:shd w:val="clear" w:color="auto" w:fill="auto"/>
            <w:noWrap/>
            <w:vAlign w:val="bottom"/>
            <w:hideMark/>
          </w:tcPr>
          <w:p w14:paraId="139252E8"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6F835310"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0D364F3E" w14:textId="77777777" w:rsidTr="00D14651">
        <w:trPr>
          <w:trHeight w:val="255"/>
          <w:jc w:val="center"/>
        </w:trPr>
        <w:tc>
          <w:tcPr>
            <w:tcW w:w="442" w:type="dxa"/>
            <w:shd w:val="clear" w:color="auto" w:fill="auto"/>
            <w:noWrap/>
            <w:vAlign w:val="bottom"/>
            <w:hideMark/>
          </w:tcPr>
          <w:p w14:paraId="26B6F504"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87</w:t>
            </w:r>
          </w:p>
        </w:tc>
        <w:tc>
          <w:tcPr>
            <w:tcW w:w="7876" w:type="dxa"/>
            <w:shd w:val="clear" w:color="auto" w:fill="auto"/>
            <w:noWrap/>
            <w:vAlign w:val="bottom"/>
            <w:hideMark/>
          </w:tcPr>
          <w:p w14:paraId="53E25319"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AGRICULTURAL SUPPLIES</w:t>
            </w:r>
          </w:p>
        </w:tc>
        <w:tc>
          <w:tcPr>
            <w:tcW w:w="997" w:type="dxa"/>
            <w:shd w:val="clear" w:color="auto" w:fill="auto"/>
            <w:noWrap/>
            <w:vAlign w:val="bottom"/>
            <w:hideMark/>
          </w:tcPr>
          <w:p w14:paraId="2C9ACC36"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4998FD32"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0A2CF10C" w14:textId="77777777" w:rsidTr="00D14651">
        <w:trPr>
          <w:trHeight w:val="255"/>
          <w:jc w:val="center"/>
        </w:trPr>
        <w:tc>
          <w:tcPr>
            <w:tcW w:w="442" w:type="dxa"/>
            <w:shd w:val="clear" w:color="auto" w:fill="auto"/>
            <w:noWrap/>
            <w:vAlign w:val="bottom"/>
            <w:hideMark/>
          </w:tcPr>
          <w:p w14:paraId="778ABC76"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88</w:t>
            </w:r>
          </w:p>
        </w:tc>
        <w:tc>
          <w:tcPr>
            <w:tcW w:w="7876" w:type="dxa"/>
            <w:shd w:val="clear" w:color="auto" w:fill="auto"/>
            <w:noWrap/>
            <w:vAlign w:val="bottom"/>
            <w:hideMark/>
          </w:tcPr>
          <w:p w14:paraId="206CEAE3"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LIVE ANIMALS</w:t>
            </w:r>
          </w:p>
        </w:tc>
        <w:tc>
          <w:tcPr>
            <w:tcW w:w="997" w:type="dxa"/>
            <w:shd w:val="clear" w:color="auto" w:fill="auto"/>
            <w:noWrap/>
            <w:vAlign w:val="bottom"/>
            <w:hideMark/>
          </w:tcPr>
          <w:p w14:paraId="0D7BCF39"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61C97F7E"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7</w:t>
            </w:r>
          </w:p>
        </w:tc>
      </w:tr>
      <w:tr w:rsidR="00A430B4" w:rsidRPr="00A430B4" w14:paraId="68A20D3A" w14:textId="77777777" w:rsidTr="00D14651">
        <w:trPr>
          <w:trHeight w:val="255"/>
          <w:jc w:val="center"/>
        </w:trPr>
        <w:tc>
          <w:tcPr>
            <w:tcW w:w="442" w:type="dxa"/>
            <w:shd w:val="clear" w:color="auto" w:fill="auto"/>
            <w:noWrap/>
            <w:vAlign w:val="bottom"/>
            <w:hideMark/>
          </w:tcPr>
          <w:p w14:paraId="79281EE4"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89</w:t>
            </w:r>
          </w:p>
        </w:tc>
        <w:tc>
          <w:tcPr>
            <w:tcW w:w="7876" w:type="dxa"/>
            <w:shd w:val="clear" w:color="auto" w:fill="auto"/>
            <w:noWrap/>
            <w:vAlign w:val="bottom"/>
            <w:hideMark/>
          </w:tcPr>
          <w:p w14:paraId="13360040"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SUBSISTENCE</w:t>
            </w:r>
          </w:p>
        </w:tc>
        <w:tc>
          <w:tcPr>
            <w:tcW w:w="997" w:type="dxa"/>
            <w:shd w:val="clear" w:color="auto" w:fill="auto"/>
            <w:noWrap/>
            <w:vAlign w:val="bottom"/>
            <w:hideMark/>
          </w:tcPr>
          <w:p w14:paraId="19B44EA0"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35390C85"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7EF8D4A9" w14:textId="77777777" w:rsidTr="00D14651">
        <w:trPr>
          <w:trHeight w:val="255"/>
          <w:jc w:val="center"/>
        </w:trPr>
        <w:tc>
          <w:tcPr>
            <w:tcW w:w="442" w:type="dxa"/>
            <w:shd w:val="clear" w:color="auto" w:fill="auto"/>
            <w:noWrap/>
            <w:vAlign w:val="bottom"/>
            <w:hideMark/>
          </w:tcPr>
          <w:p w14:paraId="2BE24BC7"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91</w:t>
            </w:r>
          </w:p>
        </w:tc>
        <w:tc>
          <w:tcPr>
            <w:tcW w:w="7876" w:type="dxa"/>
            <w:shd w:val="clear" w:color="auto" w:fill="auto"/>
            <w:noWrap/>
            <w:vAlign w:val="bottom"/>
            <w:hideMark/>
          </w:tcPr>
          <w:p w14:paraId="2381E5BD"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FUELS, LUBRICANTS, OILS, AND WAXES</w:t>
            </w:r>
          </w:p>
        </w:tc>
        <w:tc>
          <w:tcPr>
            <w:tcW w:w="997" w:type="dxa"/>
            <w:shd w:val="clear" w:color="auto" w:fill="auto"/>
            <w:noWrap/>
            <w:vAlign w:val="bottom"/>
            <w:hideMark/>
          </w:tcPr>
          <w:p w14:paraId="49575256"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35FE7C71"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67220390" w14:textId="77777777" w:rsidTr="00D14651">
        <w:trPr>
          <w:trHeight w:val="255"/>
          <w:jc w:val="center"/>
        </w:trPr>
        <w:tc>
          <w:tcPr>
            <w:tcW w:w="442" w:type="dxa"/>
            <w:shd w:val="clear" w:color="auto" w:fill="auto"/>
            <w:noWrap/>
            <w:vAlign w:val="bottom"/>
            <w:hideMark/>
          </w:tcPr>
          <w:p w14:paraId="2B0360E4"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93</w:t>
            </w:r>
          </w:p>
        </w:tc>
        <w:tc>
          <w:tcPr>
            <w:tcW w:w="7876" w:type="dxa"/>
            <w:shd w:val="clear" w:color="auto" w:fill="auto"/>
            <w:noWrap/>
            <w:vAlign w:val="bottom"/>
            <w:hideMark/>
          </w:tcPr>
          <w:p w14:paraId="3BA8CA4B"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NONMETALLIC FABRICATED MATERIALS</w:t>
            </w:r>
          </w:p>
        </w:tc>
        <w:tc>
          <w:tcPr>
            <w:tcW w:w="997" w:type="dxa"/>
            <w:shd w:val="clear" w:color="auto" w:fill="auto"/>
            <w:noWrap/>
            <w:vAlign w:val="bottom"/>
            <w:hideMark/>
          </w:tcPr>
          <w:p w14:paraId="55657351"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3005BCA0"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28ECC301" w14:textId="77777777" w:rsidTr="00D14651">
        <w:trPr>
          <w:trHeight w:val="255"/>
          <w:jc w:val="center"/>
        </w:trPr>
        <w:tc>
          <w:tcPr>
            <w:tcW w:w="442" w:type="dxa"/>
            <w:shd w:val="clear" w:color="auto" w:fill="auto"/>
            <w:noWrap/>
            <w:vAlign w:val="bottom"/>
            <w:hideMark/>
          </w:tcPr>
          <w:p w14:paraId="1EEFA96B"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94</w:t>
            </w:r>
          </w:p>
        </w:tc>
        <w:tc>
          <w:tcPr>
            <w:tcW w:w="7876" w:type="dxa"/>
            <w:shd w:val="clear" w:color="auto" w:fill="auto"/>
            <w:noWrap/>
            <w:vAlign w:val="bottom"/>
            <w:hideMark/>
          </w:tcPr>
          <w:p w14:paraId="6B433C3E"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NONMETALLIC CRUDE MATERIALS</w:t>
            </w:r>
          </w:p>
        </w:tc>
        <w:tc>
          <w:tcPr>
            <w:tcW w:w="997" w:type="dxa"/>
            <w:shd w:val="clear" w:color="auto" w:fill="auto"/>
            <w:noWrap/>
            <w:vAlign w:val="bottom"/>
            <w:hideMark/>
          </w:tcPr>
          <w:p w14:paraId="0D6B1694"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604DEF93"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0BB1D6FA" w14:textId="77777777" w:rsidTr="00D14651">
        <w:trPr>
          <w:trHeight w:val="255"/>
          <w:jc w:val="center"/>
        </w:trPr>
        <w:tc>
          <w:tcPr>
            <w:tcW w:w="442" w:type="dxa"/>
            <w:shd w:val="clear" w:color="auto" w:fill="auto"/>
            <w:noWrap/>
            <w:vAlign w:val="bottom"/>
            <w:hideMark/>
          </w:tcPr>
          <w:p w14:paraId="1E01C6B8"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95</w:t>
            </w:r>
          </w:p>
        </w:tc>
        <w:tc>
          <w:tcPr>
            <w:tcW w:w="7876" w:type="dxa"/>
            <w:shd w:val="clear" w:color="auto" w:fill="auto"/>
            <w:noWrap/>
            <w:vAlign w:val="bottom"/>
            <w:hideMark/>
          </w:tcPr>
          <w:p w14:paraId="45315404"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METAL BARS, SHEETS, AND SHAPES</w:t>
            </w:r>
          </w:p>
        </w:tc>
        <w:tc>
          <w:tcPr>
            <w:tcW w:w="997" w:type="dxa"/>
            <w:shd w:val="clear" w:color="auto" w:fill="auto"/>
            <w:noWrap/>
            <w:vAlign w:val="bottom"/>
            <w:hideMark/>
          </w:tcPr>
          <w:p w14:paraId="1070E8C2"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569E2302"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5623907A" w14:textId="77777777" w:rsidTr="00D14651">
        <w:trPr>
          <w:trHeight w:val="255"/>
          <w:jc w:val="center"/>
        </w:trPr>
        <w:tc>
          <w:tcPr>
            <w:tcW w:w="442" w:type="dxa"/>
            <w:shd w:val="clear" w:color="auto" w:fill="auto"/>
            <w:noWrap/>
            <w:vAlign w:val="bottom"/>
            <w:hideMark/>
          </w:tcPr>
          <w:p w14:paraId="4090E0BB"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96</w:t>
            </w:r>
          </w:p>
        </w:tc>
        <w:tc>
          <w:tcPr>
            <w:tcW w:w="7876" w:type="dxa"/>
            <w:shd w:val="clear" w:color="auto" w:fill="auto"/>
            <w:noWrap/>
            <w:vAlign w:val="bottom"/>
            <w:hideMark/>
          </w:tcPr>
          <w:p w14:paraId="110A2A59"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ORES, MINERALS, AND THEIR PRIMARY PRODUCTS</w:t>
            </w:r>
          </w:p>
        </w:tc>
        <w:tc>
          <w:tcPr>
            <w:tcW w:w="997" w:type="dxa"/>
            <w:shd w:val="clear" w:color="auto" w:fill="auto"/>
            <w:noWrap/>
            <w:vAlign w:val="bottom"/>
            <w:hideMark/>
          </w:tcPr>
          <w:p w14:paraId="4E074597"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0805809C"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r>
      <w:tr w:rsidR="00A430B4" w:rsidRPr="00A430B4" w14:paraId="395935C5" w14:textId="77777777" w:rsidTr="00D14651">
        <w:trPr>
          <w:trHeight w:val="255"/>
          <w:jc w:val="center"/>
        </w:trPr>
        <w:tc>
          <w:tcPr>
            <w:tcW w:w="442" w:type="dxa"/>
            <w:shd w:val="clear" w:color="auto" w:fill="auto"/>
            <w:noWrap/>
            <w:vAlign w:val="bottom"/>
            <w:hideMark/>
          </w:tcPr>
          <w:p w14:paraId="2D6A6DD1"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99</w:t>
            </w:r>
          </w:p>
        </w:tc>
        <w:tc>
          <w:tcPr>
            <w:tcW w:w="7876" w:type="dxa"/>
            <w:shd w:val="clear" w:color="auto" w:fill="auto"/>
            <w:noWrap/>
            <w:vAlign w:val="bottom"/>
            <w:hideMark/>
          </w:tcPr>
          <w:p w14:paraId="6703A811" w14:textId="77777777" w:rsidR="00A430B4" w:rsidRPr="00A430B4" w:rsidRDefault="00A430B4" w:rsidP="00A430B4">
            <w:pPr>
              <w:spacing w:before="0" w:after="0"/>
              <w:rPr>
                <w:rFonts w:eastAsia="Times New Roman" w:cs="Times New Roman"/>
                <w:color w:val="000000"/>
                <w:sz w:val="22"/>
              </w:rPr>
            </w:pPr>
            <w:r w:rsidRPr="00A430B4">
              <w:rPr>
                <w:rFonts w:eastAsia="Times New Roman" w:cs="Times New Roman"/>
                <w:color w:val="000000"/>
                <w:sz w:val="22"/>
              </w:rPr>
              <w:t>MISCELLANEOUS</w:t>
            </w:r>
          </w:p>
        </w:tc>
        <w:tc>
          <w:tcPr>
            <w:tcW w:w="997" w:type="dxa"/>
            <w:shd w:val="clear" w:color="auto" w:fill="auto"/>
            <w:noWrap/>
            <w:vAlign w:val="bottom"/>
            <w:hideMark/>
          </w:tcPr>
          <w:p w14:paraId="12537669"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0</w:t>
            </w:r>
          </w:p>
        </w:tc>
        <w:tc>
          <w:tcPr>
            <w:tcW w:w="909" w:type="dxa"/>
            <w:shd w:val="clear" w:color="auto" w:fill="auto"/>
            <w:noWrap/>
            <w:vAlign w:val="bottom"/>
            <w:hideMark/>
          </w:tcPr>
          <w:p w14:paraId="26F252A4" w14:textId="77777777" w:rsidR="00A430B4" w:rsidRPr="00A430B4" w:rsidRDefault="00A430B4" w:rsidP="00A430B4">
            <w:pPr>
              <w:spacing w:before="0" w:after="0"/>
              <w:jc w:val="center"/>
              <w:rPr>
                <w:rFonts w:eastAsia="Times New Roman" w:cs="Times New Roman"/>
                <w:color w:val="000000"/>
                <w:sz w:val="22"/>
              </w:rPr>
            </w:pPr>
            <w:r w:rsidRPr="00A430B4">
              <w:rPr>
                <w:rFonts w:eastAsia="Times New Roman" w:cs="Times New Roman"/>
                <w:color w:val="000000"/>
                <w:sz w:val="22"/>
              </w:rPr>
              <w:t>5</w:t>
            </w:r>
          </w:p>
        </w:tc>
      </w:tr>
    </w:tbl>
    <w:p w14:paraId="2E709864" w14:textId="77777777" w:rsidR="00A430B4" w:rsidRDefault="00A430B4" w:rsidP="00A430B4"/>
    <w:p w14:paraId="10D9043B" w14:textId="4679B09E" w:rsidR="0075081E" w:rsidRPr="00EE6761" w:rsidRDefault="002B216B" w:rsidP="00316065">
      <w:pPr>
        <w:pStyle w:val="Heading1"/>
        <w:spacing w:before="0"/>
      </w:pPr>
      <w:bookmarkStart w:id="586" w:name="_APPENDIX_D:_"/>
      <w:bookmarkStart w:id="587" w:name="_Toc498330493"/>
      <w:bookmarkEnd w:id="586"/>
      <w:r w:rsidRPr="00EE6761">
        <w:lastRenderedPageBreak/>
        <w:t xml:space="preserve">APPENDIX </w:t>
      </w:r>
      <w:r w:rsidR="00A430B4">
        <w:t>E</w:t>
      </w:r>
      <w:r w:rsidR="0075081E" w:rsidRPr="00EE6761">
        <w:t>:</w:t>
      </w:r>
      <w:r w:rsidR="00532C9D">
        <w:t xml:space="preserve"> </w:t>
      </w:r>
      <w:r w:rsidR="00AD5D35" w:rsidRPr="00EE6761">
        <w:t>SAMPLE HERITAGE ASSET LOAN AGREEMENT</w:t>
      </w:r>
      <w:bookmarkEnd w:id="587"/>
    </w:p>
    <w:p w14:paraId="2D00690D" w14:textId="20968701" w:rsidR="00213E5B" w:rsidRDefault="00730E3C" w:rsidP="009E047C">
      <w:pPr>
        <w:spacing w:before="0" w:after="0"/>
        <w:jc w:val="center"/>
        <w:rPr>
          <w:noProof/>
        </w:rPr>
      </w:pPr>
      <w:r>
        <w:rPr>
          <w:noProof/>
        </w:rPr>
        <w:drawing>
          <wp:inline distT="0" distB="0" distL="0" distR="0" wp14:anchorId="49C5FB2B" wp14:editId="69DD0839">
            <wp:extent cx="5943600" cy="7687310"/>
            <wp:effectExtent l="0" t="0" r="0" b="889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itage Asset Loan Paperwork.jpg"/>
                    <pic:cNvPicPr/>
                  </pic:nvPicPr>
                  <pic:blipFill>
                    <a:blip r:embed="rId213">
                      <a:extLst>
                        <a:ext uri="{28A0092B-C50C-407E-A947-70E740481C1C}">
                          <a14:useLocalDpi xmlns:a14="http://schemas.microsoft.com/office/drawing/2010/main" val="0"/>
                        </a:ext>
                      </a:extLst>
                    </a:blip>
                    <a:stretch>
                      <a:fillRect/>
                    </a:stretch>
                  </pic:blipFill>
                  <pic:spPr>
                    <a:xfrm>
                      <a:off x="0" y="0"/>
                      <a:ext cx="5943600" cy="7687310"/>
                    </a:xfrm>
                    <a:prstGeom prst="rect">
                      <a:avLst/>
                    </a:prstGeom>
                  </pic:spPr>
                </pic:pic>
              </a:graphicData>
            </a:graphic>
          </wp:inline>
        </w:drawing>
      </w:r>
    </w:p>
    <w:p w14:paraId="28BC8B31" w14:textId="1050583A" w:rsidR="00770770" w:rsidRPr="00EE6761" w:rsidRDefault="00770770" w:rsidP="00316065">
      <w:pPr>
        <w:pStyle w:val="Heading1"/>
        <w:spacing w:before="0"/>
      </w:pPr>
      <w:bookmarkStart w:id="588" w:name="_APPENDIX_E:_"/>
      <w:bookmarkStart w:id="589" w:name="_Toc498330494"/>
      <w:bookmarkEnd w:id="588"/>
      <w:r w:rsidRPr="00EE6761">
        <w:lastRenderedPageBreak/>
        <w:t xml:space="preserve">APPENDIX </w:t>
      </w:r>
      <w:r w:rsidR="00A430B4">
        <w:t>F</w:t>
      </w:r>
      <w:r w:rsidRPr="00EE6761">
        <w:t>: SAMPLE CERTIFICATION STATEMENT FOR</w:t>
      </w:r>
      <w:r w:rsidR="0067139F">
        <w:t xml:space="preserve"> </w:t>
      </w:r>
      <w:r w:rsidRPr="00EE6761">
        <w:t>TRANSFERRING PERSONAL PROPERTY ASSETS TO ELIGIBLE ORGANIZATIONS NOT USING GSA WEBSITE</w:t>
      </w:r>
      <w:bookmarkEnd w:id="589"/>
    </w:p>
    <w:p w14:paraId="6434A4F3" w14:textId="77777777" w:rsidR="00566145" w:rsidRPr="00EE6761" w:rsidRDefault="00566145" w:rsidP="00316065">
      <w:pPr>
        <w:pStyle w:val="NoSpacing"/>
        <w:rPr>
          <w:rFonts w:cs="Times New Roman"/>
          <w:szCs w:val="24"/>
        </w:rPr>
      </w:pPr>
    </w:p>
    <w:p w14:paraId="52A8E96D" w14:textId="1D8A233B" w:rsidR="00770770" w:rsidRPr="00EE6761" w:rsidRDefault="00770770" w:rsidP="00316065">
      <w:pPr>
        <w:spacing w:before="0" w:after="0"/>
      </w:pPr>
      <w:r w:rsidRPr="00EE6761">
        <w:t>I hereby certify that the property being obtained by an [</w:t>
      </w:r>
      <w:r w:rsidR="003F2144" w:rsidRPr="00EE6761">
        <w:t xml:space="preserve"> </w:t>
      </w:r>
      <w:r w:rsidR="00923F03" w:rsidRPr="00EE6761">
        <w:t xml:space="preserve"> ] e</w:t>
      </w:r>
      <w:r w:rsidRPr="00EE6761">
        <w:t>ducational institution or [</w:t>
      </w:r>
      <w:r w:rsidR="003F2144" w:rsidRPr="00EE6761">
        <w:t xml:space="preserve"> </w:t>
      </w:r>
      <w:r w:rsidR="00923F03" w:rsidRPr="00EE6761">
        <w:t xml:space="preserve"> </w:t>
      </w:r>
      <w:r w:rsidRPr="00EE6761">
        <w:t>] non</w:t>
      </w:r>
      <w:r w:rsidR="006579A0">
        <w:t>-</w:t>
      </w:r>
      <w:r w:rsidRPr="00EE6761">
        <w:t>profit organization will be placed into use at the organization for the conduct of [</w:t>
      </w:r>
      <w:r w:rsidR="003F2144" w:rsidRPr="00EE6761">
        <w:t xml:space="preserve"> </w:t>
      </w:r>
      <w:r w:rsidR="00923F03" w:rsidRPr="00EE6761">
        <w:t xml:space="preserve"> </w:t>
      </w:r>
      <w:r w:rsidRPr="00EE6761">
        <w:t xml:space="preserve">] </w:t>
      </w:r>
      <w:r w:rsidR="0091499D" w:rsidRPr="00EE6761">
        <w:t>technical</w:t>
      </w:r>
      <w:r w:rsidR="0091499D">
        <w:t>,</w:t>
      </w:r>
      <w:r w:rsidR="0091499D" w:rsidRPr="00EE6761">
        <w:t xml:space="preserve">  </w:t>
      </w:r>
      <w:r w:rsidR="00923F03" w:rsidRPr="00EE6761">
        <w:t xml:space="preserve">         </w:t>
      </w:r>
      <w:r w:rsidRPr="00EE6761">
        <w:t>[</w:t>
      </w:r>
      <w:r w:rsidR="003F2144" w:rsidRPr="00EE6761">
        <w:t xml:space="preserve"> </w:t>
      </w:r>
      <w:r w:rsidR="00923F03" w:rsidRPr="00EE6761">
        <w:t xml:space="preserve"> </w:t>
      </w:r>
      <w:r w:rsidRPr="00EE6761">
        <w:t>] scientific education</w:t>
      </w:r>
      <w:r w:rsidR="006579A0">
        <w:t>, or</w:t>
      </w:r>
      <w:r w:rsidRPr="00EE6761">
        <w:t xml:space="preserve"> [</w:t>
      </w:r>
      <w:r w:rsidR="003F2144" w:rsidRPr="00EE6761">
        <w:t xml:space="preserve"> </w:t>
      </w:r>
      <w:r w:rsidR="00923F03" w:rsidRPr="00EE6761">
        <w:t xml:space="preserve"> </w:t>
      </w:r>
      <w:r w:rsidRPr="00EE6761">
        <w:t>] research activities.</w:t>
      </w:r>
    </w:p>
    <w:p w14:paraId="350FCAB2" w14:textId="77777777" w:rsidR="005D48E9" w:rsidRPr="00EE6761" w:rsidRDefault="005D48E9" w:rsidP="00316065">
      <w:pPr>
        <w:spacing w:before="0" w:after="0"/>
      </w:pPr>
    </w:p>
    <w:p w14:paraId="39DFEF2C" w14:textId="77777777" w:rsidR="00770770" w:rsidRPr="00EE6761" w:rsidRDefault="00770770" w:rsidP="00316065">
      <w:pPr>
        <w:spacing w:before="0" w:after="0"/>
      </w:pPr>
      <w:r w:rsidRPr="00EE6761">
        <w:t>My organization hereby releases the Federal Government, DOC, or persons acting on behalf of DOC, from any and all liability of every kind and nature whatsoever (in accordance with state law) resulting from the receipt, shipping, installation, handling, use and maintenance of the property after said property is physically removed from the DOC facility.</w:t>
      </w:r>
    </w:p>
    <w:p w14:paraId="5EE74306" w14:textId="77777777" w:rsidR="00770770" w:rsidRPr="00EE6761" w:rsidRDefault="00770770" w:rsidP="00316065">
      <w:pPr>
        <w:spacing w:before="0" w:after="0"/>
      </w:pPr>
    </w:p>
    <w:p w14:paraId="6903276D" w14:textId="77777777" w:rsidR="00770770" w:rsidRPr="00EE6761" w:rsidRDefault="00770770" w:rsidP="00316065">
      <w:pPr>
        <w:spacing w:before="0" w:after="0"/>
      </w:pPr>
      <w:r w:rsidRPr="00EE6761">
        <w:t>_____________________________________                 __________________________</w:t>
      </w:r>
    </w:p>
    <w:p w14:paraId="390C702B" w14:textId="77777777" w:rsidR="00770770" w:rsidRPr="00EE6761" w:rsidRDefault="00770770" w:rsidP="00316065">
      <w:pPr>
        <w:spacing w:before="0" w:after="0"/>
      </w:pPr>
      <w:r w:rsidRPr="00EE6761">
        <w:t xml:space="preserve">Name of Organization                            </w:t>
      </w:r>
      <w:r w:rsidR="005D48E9" w:rsidRPr="00EE6761">
        <w:t xml:space="preserve">                           </w:t>
      </w:r>
      <w:r w:rsidRPr="00EE6761">
        <w:t>SF-122 Transfer Order No.</w:t>
      </w:r>
    </w:p>
    <w:p w14:paraId="2D37E6DB" w14:textId="77777777" w:rsidR="00770770" w:rsidRPr="00EE6761" w:rsidRDefault="00770770" w:rsidP="00316065">
      <w:pPr>
        <w:spacing w:before="0" w:after="0"/>
      </w:pPr>
    </w:p>
    <w:p w14:paraId="54A0331A" w14:textId="77777777" w:rsidR="00770770" w:rsidRPr="00EE6761" w:rsidRDefault="00770770" w:rsidP="00316065">
      <w:pPr>
        <w:spacing w:before="0" w:after="0"/>
      </w:pPr>
      <w:r w:rsidRPr="00EE6761">
        <w:t>_____________________________________               ___________________________</w:t>
      </w:r>
    </w:p>
    <w:p w14:paraId="20D55A98" w14:textId="77777777" w:rsidR="00770770" w:rsidRPr="00EE6761" w:rsidRDefault="00770770" w:rsidP="00316065">
      <w:pPr>
        <w:spacing w:before="0" w:after="0"/>
      </w:pPr>
      <w:r w:rsidRPr="00EE6761">
        <w:t xml:space="preserve">Printed Name of Official                       </w:t>
      </w:r>
      <w:r w:rsidR="005D48E9" w:rsidRPr="00EE6761">
        <w:t xml:space="preserve">                          </w:t>
      </w:r>
      <w:r w:rsidRPr="00EE6761">
        <w:t>Title</w:t>
      </w:r>
    </w:p>
    <w:p w14:paraId="34012D25" w14:textId="77777777" w:rsidR="00770770" w:rsidRPr="00EE6761" w:rsidRDefault="00770770" w:rsidP="00316065">
      <w:pPr>
        <w:spacing w:before="0" w:after="0"/>
      </w:pPr>
    </w:p>
    <w:p w14:paraId="2C2DB990" w14:textId="77777777" w:rsidR="00770770" w:rsidRPr="00EE6761" w:rsidRDefault="00770770" w:rsidP="00316065">
      <w:pPr>
        <w:spacing w:before="0" w:after="0"/>
      </w:pPr>
      <w:r w:rsidRPr="00EE6761">
        <w:t>_____________________________________               ___________________________</w:t>
      </w:r>
    </w:p>
    <w:p w14:paraId="713489F9" w14:textId="77777777" w:rsidR="00770770" w:rsidRPr="00EE6761" w:rsidRDefault="00770770" w:rsidP="00316065">
      <w:pPr>
        <w:spacing w:before="0" w:after="0"/>
      </w:pPr>
      <w:r w:rsidRPr="00EE6761">
        <w:t xml:space="preserve">Signature of Official                           </w:t>
      </w:r>
      <w:r w:rsidR="005D48E9" w:rsidRPr="00EE6761">
        <w:t xml:space="preserve">                             </w:t>
      </w:r>
      <w:r w:rsidRPr="00EE6761">
        <w:t>Date</w:t>
      </w:r>
    </w:p>
    <w:p w14:paraId="079E0C4C" w14:textId="77777777" w:rsidR="005060A9" w:rsidRPr="00EE6761" w:rsidRDefault="005060A9" w:rsidP="00316065">
      <w:pPr>
        <w:spacing w:before="0" w:after="0"/>
      </w:pPr>
    </w:p>
    <w:p w14:paraId="554A7662" w14:textId="77777777" w:rsidR="005060A9" w:rsidRPr="00EE6761" w:rsidRDefault="005060A9" w:rsidP="00316065">
      <w:pPr>
        <w:spacing w:before="0" w:after="0"/>
      </w:pPr>
    </w:p>
    <w:p w14:paraId="24AC5EFA" w14:textId="77777777" w:rsidR="005060A9" w:rsidRPr="00EE6761" w:rsidRDefault="005060A9" w:rsidP="00316065">
      <w:pPr>
        <w:spacing w:before="0" w:after="0"/>
      </w:pPr>
    </w:p>
    <w:p w14:paraId="03C45A57" w14:textId="77777777" w:rsidR="005060A9" w:rsidRPr="00EE6761" w:rsidRDefault="005060A9" w:rsidP="00316065">
      <w:pPr>
        <w:spacing w:before="0" w:after="0"/>
      </w:pPr>
    </w:p>
    <w:p w14:paraId="1ECA73F4" w14:textId="77777777" w:rsidR="005060A9" w:rsidRPr="00EE6761" w:rsidRDefault="005060A9" w:rsidP="00316065">
      <w:pPr>
        <w:spacing w:before="0" w:after="0"/>
      </w:pPr>
    </w:p>
    <w:p w14:paraId="57CF21E5" w14:textId="77777777" w:rsidR="005060A9" w:rsidRPr="00EE6761" w:rsidRDefault="005060A9" w:rsidP="00316065">
      <w:pPr>
        <w:spacing w:before="0" w:after="0"/>
      </w:pPr>
    </w:p>
    <w:p w14:paraId="40542841" w14:textId="77777777" w:rsidR="005060A9" w:rsidRPr="00EE6761" w:rsidRDefault="005060A9" w:rsidP="00316065">
      <w:pPr>
        <w:spacing w:before="0" w:after="0"/>
      </w:pPr>
    </w:p>
    <w:p w14:paraId="77992C30" w14:textId="77777777" w:rsidR="005060A9" w:rsidRPr="00EE6761" w:rsidRDefault="005060A9" w:rsidP="00316065">
      <w:pPr>
        <w:spacing w:before="0" w:after="0"/>
      </w:pPr>
    </w:p>
    <w:p w14:paraId="4A4120D4" w14:textId="77777777" w:rsidR="005060A9" w:rsidRPr="00EE6761" w:rsidRDefault="005060A9" w:rsidP="00316065">
      <w:pPr>
        <w:spacing w:before="0" w:after="0"/>
      </w:pPr>
    </w:p>
    <w:p w14:paraId="3F95345D" w14:textId="77777777" w:rsidR="005060A9" w:rsidRPr="00EE6761" w:rsidRDefault="005060A9" w:rsidP="00316065">
      <w:pPr>
        <w:spacing w:before="0" w:after="0"/>
      </w:pPr>
    </w:p>
    <w:p w14:paraId="5A06BB56" w14:textId="77777777" w:rsidR="005060A9" w:rsidRPr="00EE6761" w:rsidRDefault="005060A9" w:rsidP="00316065">
      <w:pPr>
        <w:spacing w:before="0" w:after="0"/>
      </w:pPr>
    </w:p>
    <w:p w14:paraId="4F4DAD21" w14:textId="77777777" w:rsidR="00093614" w:rsidRPr="00EE6761" w:rsidRDefault="00093614" w:rsidP="00316065">
      <w:pPr>
        <w:pStyle w:val="Heading1"/>
        <w:spacing w:before="0"/>
      </w:pPr>
    </w:p>
    <w:p w14:paraId="71F7B17D" w14:textId="77777777" w:rsidR="00093614" w:rsidRPr="00EE6761" w:rsidRDefault="00093614" w:rsidP="00316065">
      <w:pPr>
        <w:pStyle w:val="Heading1"/>
        <w:spacing w:before="0"/>
      </w:pPr>
    </w:p>
    <w:p w14:paraId="4660F4D5" w14:textId="77777777" w:rsidR="00093614" w:rsidRPr="00EE6761" w:rsidRDefault="00093614" w:rsidP="00316065">
      <w:pPr>
        <w:pStyle w:val="Heading1"/>
        <w:spacing w:before="0"/>
      </w:pPr>
    </w:p>
    <w:p w14:paraId="109D62ED" w14:textId="77777777" w:rsidR="00093614" w:rsidRPr="00EE6761" w:rsidRDefault="00093614" w:rsidP="00316065">
      <w:pPr>
        <w:pStyle w:val="Heading1"/>
        <w:spacing w:before="0"/>
      </w:pPr>
    </w:p>
    <w:p w14:paraId="00E8E5E2" w14:textId="77777777" w:rsidR="00093614" w:rsidRPr="00EE6761" w:rsidRDefault="00093614" w:rsidP="00316065">
      <w:pPr>
        <w:pStyle w:val="Heading1"/>
        <w:spacing w:before="0"/>
      </w:pPr>
    </w:p>
    <w:p w14:paraId="01C7C308" w14:textId="77777777" w:rsidR="00093614" w:rsidRPr="00EE6761" w:rsidRDefault="00093614" w:rsidP="00316065">
      <w:pPr>
        <w:pStyle w:val="Heading1"/>
        <w:spacing w:before="0"/>
      </w:pPr>
    </w:p>
    <w:p w14:paraId="6791B8A9" w14:textId="77777777" w:rsidR="00093614" w:rsidRPr="00EE6761" w:rsidRDefault="00093614" w:rsidP="00316065">
      <w:pPr>
        <w:pStyle w:val="Heading1"/>
        <w:spacing w:before="0"/>
      </w:pPr>
    </w:p>
    <w:p w14:paraId="5C661DEB" w14:textId="77777777" w:rsidR="00093614" w:rsidRPr="00EE6761" w:rsidRDefault="00093614" w:rsidP="00316065">
      <w:pPr>
        <w:pStyle w:val="Heading1"/>
        <w:spacing w:before="0"/>
      </w:pPr>
    </w:p>
    <w:p w14:paraId="5496AEE4" w14:textId="77777777" w:rsidR="00093614" w:rsidRPr="00EE6761" w:rsidRDefault="00093614" w:rsidP="00316065">
      <w:pPr>
        <w:pStyle w:val="Heading1"/>
        <w:spacing w:before="0"/>
      </w:pPr>
    </w:p>
    <w:p w14:paraId="33C03799" w14:textId="77777777" w:rsidR="00093614" w:rsidRPr="00EE6761" w:rsidRDefault="00093614" w:rsidP="00316065">
      <w:pPr>
        <w:pStyle w:val="Heading1"/>
        <w:spacing w:before="0"/>
      </w:pPr>
    </w:p>
    <w:p w14:paraId="7021A918" w14:textId="77777777" w:rsidR="00093614" w:rsidRPr="00EE6761" w:rsidRDefault="00093614" w:rsidP="00316065">
      <w:pPr>
        <w:pStyle w:val="Heading1"/>
        <w:spacing w:before="0"/>
      </w:pPr>
    </w:p>
    <w:p w14:paraId="5660E69E" w14:textId="77777777" w:rsidR="00093614" w:rsidRPr="00EE6761" w:rsidRDefault="00093614" w:rsidP="00316065">
      <w:pPr>
        <w:pStyle w:val="Heading1"/>
        <w:spacing w:before="0"/>
      </w:pPr>
    </w:p>
    <w:p w14:paraId="5E7C20A0" w14:textId="77777777" w:rsidR="005060A9" w:rsidRPr="00EE6761" w:rsidRDefault="005060A9" w:rsidP="00316065">
      <w:pPr>
        <w:pStyle w:val="Heading1"/>
        <w:spacing w:before="0"/>
      </w:pPr>
      <w:bookmarkStart w:id="590" w:name="_APPENDIX_F:_"/>
      <w:bookmarkStart w:id="591" w:name="_APPENDIX_G:_"/>
      <w:bookmarkStart w:id="592" w:name="_Toc498330495"/>
      <w:bookmarkEnd w:id="590"/>
      <w:bookmarkEnd w:id="591"/>
      <w:r w:rsidRPr="00EE6761">
        <w:lastRenderedPageBreak/>
        <w:t xml:space="preserve">APPENDIX </w:t>
      </w:r>
      <w:r w:rsidR="00A430B4">
        <w:t>G</w:t>
      </w:r>
      <w:r w:rsidRPr="00EE6761">
        <w:t>:</w:t>
      </w:r>
      <w:r w:rsidR="00532C9D">
        <w:t xml:space="preserve"> </w:t>
      </w:r>
      <w:r w:rsidRPr="00EE6761">
        <w:t xml:space="preserve"> SAMPLE PROPERTY OFFICIAL APPOINTMENT CERTIFICATION MEMORANDUM</w:t>
      </w:r>
      <w:bookmarkEnd w:id="592"/>
      <w:r w:rsidRPr="00EE6761">
        <w:t xml:space="preserve"> </w:t>
      </w:r>
    </w:p>
    <w:p w14:paraId="5AFC832C" w14:textId="77777777" w:rsidR="00566145" w:rsidRPr="00EE6761" w:rsidRDefault="00566145" w:rsidP="00316065">
      <w:pPr>
        <w:spacing w:before="0" w:after="0"/>
      </w:pPr>
    </w:p>
    <w:p w14:paraId="24412227" w14:textId="77777777" w:rsidR="00566145" w:rsidRPr="00EE6761" w:rsidRDefault="00566145" w:rsidP="00316065">
      <w:pPr>
        <w:pStyle w:val="NoSpacing"/>
        <w:rPr>
          <w:rFonts w:cs="Times New Roman"/>
          <w:iCs/>
          <w:szCs w:val="24"/>
        </w:rPr>
      </w:pPr>
      <w:r w:rsidRPr="00EE6761">
        <w:rPr>
          <w:rFonts w:cs="Times New Roman"/>
          <w:szCs w:val="24"/>
        </w:rPr>
        <w:t>MEMORANDUM FOR</w:t>
      </w:r>
      <w:r w:rsidRPr="00EE6761">
        <w:rPr>
          <w:rFonts w:cs="Times New Roman"/>
          <w:szCs w:val="24"/>
        </w:rPr>
        <w:tab/>
        <w:t>[Departmental Property Management Officer Name]</w:t>
      </w:r>
    </w:p>
    <w:p w14:paraId="71C7EC9C" w14:textId="77777777" w:rsidR="005D48E9" w:rsidRPr="00EE6761" w:rsidRDefault="00566145" w:rsidP="00316065">
      <w:pPr>
        <w:spacing w:before="0" w:after="0"/>
      </w:pPr>
      <w:r w:rsidRPr="00EE6761">
        <w:rPr>
          <w:i/>
        </w:rPr>
        <w:tab/>
      </w:r>
      <w:r w:rsidRPr="00EE6761">
        <w:rPr>
          <w:i/>
        </w:rPr>
        <w:tab/>
      </w:r>
      <w:r w:rsidRPr="00EE6761">
        <w:rPr>
          <w:i/>
        </w:rPr>
        <w:tab/>
      </w:r>
      <w:r w:rsidRPr="00EE6761">
        <w:rPr>
          <w:i/>
        </w:rPr>
        <w:tab/>
      </w:r>
      <w:r w:rsidRPr="00EE6761">
        <w:t>Departmental Property Management Officer</w:t>
      </w:r>
      <w:r w:rsidRPr="00EE6761">
        <w:tab/>
      </w:r>
    </w:p>
    <w:p w14:paraId="1DCD1097" w14:textId="77777777" w:rsidR="00566145" w:rsidRPr="00EE6761" w:rsidRDefault="00566145" w:rsidP="00316065">
      <w:pPr>
        <w:spacing w:before="0" w:after="0"/>
      </w:pPr>
      <w:r w:rsidRPr="00EE6761">
        <w:tab/>
      </w:r>
      <w:r w:rsidRPr="00EE6761">
        <w:tab/>
      </w:r>
      <w:r w:rsidRPr="00EE6761">
        <w:tab/>
        <w:t xml:space="preserve"> </w:t>
      </w:r>
    </w:p>
    <w:p w14:paraId="5F022454" w14:textId="77777777" w:rsidR="00566145" w:rsidRPr="00EE6761" w:rsidRDefault="005D48E9" w:rsidP="00316065">
      <w:pPr>
        <w:pStyle w:val="NoSpacing"/>
        <w:rPr>
          <w:rFonts w:cs="Times New Roman"/>
          <w:szCs w:val="24"/>
        </w:rPr>
      </w:pPr>
      <w:r w:rsidRPr="00EE6761">
        <w:rPr>
          <w:rFonts w:cs="Times New Roman"/>
          <w:szCs w:val="24"/>
        </w:rPr>
        <w:t>FROM:</w:t>
      </w:r>
      <w:r w:rsidRPr="00EE6761">
        <w:rPr>
          <w:rFonts w:cs="Times New Roman"/>
          <w:szCs w:val="24"/>
        </w:rPr>
        <w:tab/>
      </w:r>
      <w:r w:rsidRPr="00EE6761">
        <w:rPr>
          <w:rFonts w:cs="Times New Roman"/>
          <w:szCs w:val="24"/>
        </w:rPr>
        <w:tab/>
      </w:r>
      <w:r w:rsidRPr="00EE6761">
        <w:rPr>
          <w:rFonts w:cs="Times New Roman"/>
          <w:szCs w:val="24"/>
        </w:rPr>
        <w:tab/>
      </w:r>
      <w:r w:rsidR="00566145" w:rsidRPr="00EE6761">
        <w:rPr>
          <w:rFonts w:cs="Times New Roman"/>
          <w:szCs w:val="24"/>
        </w:rPr>
        <w:t xml:space="preserve">[Director for Financial Management </w:t>
      </w:r>
      <w:r w:rsidR="006579A0">
        <w:rPr>
          <w:rFonts w:cs="Times New Roman"/>
          <w:szCs w:val="24"/>
        </w:rPr>
        <w:t xml:space="preserve">and Deputy CFO </w:t>
      </w:r>
      <w:r w:rsidR="00566145" w:rsidRPr="00EE6761">
        <w:rPr>
          <w:rFonts w:cs="Times New Roman"/>
          <w:szCs w:val="24"/>
        </w:rPr>
        <w:t>Name]</w:t>
      </w:r>
    </w:p>
    <w:p w14:paraId="7038A28C" w14:textId="77777777" w:rsidR="005D48E9" w:rsidRPr="00EE6761" w:rsidRDefault="00566145" w:rsidP="00316065">
      <w:pPr>
        <w:spacing w:before="0" w:after="0"/>
      </w:pPr>
      <w:r w:rsidRPr="00EE6761">
        <w:tab/>
      </w:r>
      <w:r w:rsidRPr="00EE6761">
        <w:tab/>
      </w:r>
      <w:r w:rsidRPr="00EE6761">
        <w:tab/>
      </w:r>
      <w:r w:rsidRPr="00EE6761">
        <w:tab/>
        <w:t>Director for Financial Management</w:t>
      </w:r>
      <w:r w:rsidR="006579A0">
        <w:t xml:space="preserve"> and Deputy CFO</w:t>
      </w:r>
      <w:r w:rsidRPr="00EE6761">
        <w:tab/>
      </w:r>
    </w:p>
    <w:p w14:paraId="47C0D49D" w14:textId="77777777" w:rsidR="00566145" w:rsidRPr="00EE6761" w:rsidRDefault="00566145" w:rsidP="00316065">
      <w:pPr>
        <w:spacing w:before="0" w:after="0"/>
        <w:rPr>
          <w:iCs/>
        </w:rPr>
      </w:pPr>
      <w:r w:rsidRPr="00EE6761">
        <w:tab/>
      </w:r>
    </w:p>
    <w:p w14:paraId="4BA95956" w14:textId="77777777" w:rsidR="005D48E9" w:rsidRPr="00EE6761" w:rsidRDefault="00566145" w:rsidP="00316065">
      <w:pPr>
        <w:spacing w:before="0" w:after="0"/>
        <w:ind w:left="2880" w:hanging="2880"/>
      </w:pPr>
      <w:r w:rsidRPr="00EE6761">
        <w:t>SUBJECT:</w:t>
      </w:r>
      <w:r w:rsidRPr="00EE6761">
        <w:tab/>
        <w:t xml:space="preserve">Departmental Property Management Officer Appointment </w:t>
      </w:r>
      <w:r w:rsidR="005D48E9" w:rsidRPr="00EE6761">
        <w:t xml:space="preserve">  </w:t>
      </w:r>
      <w:r w:rsidRPr="00EE6761">
        <w:t xml:space="preserve">Certification Memorandum    </w:t>
      </w:r>
    </w:p>
    <w:p w14:paraId="3AD50AF7" w14:textId="77777777" w:rsidR="00566145" w:rsidRPr="00EE6761" w:rsidRDefault="00566145" w:rsidP="00316065">
      <w:pPr>
        <w:spacing w:before="0" w:after="0"/>
      </w:pPr>
      <w:r w:rsidRPr="00EE6761">
        <w:t xml:space="preserve">                                        </w:t>
      </w:r>
    </w:p>
    <w:p w14:paraId="1A126D97" w14:textId="77777777" w:rsidR="00566145" w:rsidRPr="00EE6761" w:rsidRDefault="00566145" w:rsidP="00316065">
      <w:pPr>
        <w:spacing w:before="0" w:after="0"/>
      </w:pPr>
      <w:r w:rsidRPr="00EE6761">
        <w:t>In accordance with the Department of Commerce (DOC) Personal Property Management Manual (PPMM), you are appointed as the Departmental Property Management Officer for the Department of Commerce.</w:t>
      </w:r>
    </w:p>
    <w:p w14:paraId="5002F4C0" w14:textId="77777777" w:rsidR="005D48E9" w:rsidRPr="00EE6761" w:rsidRDefault="005D48E9" w:rsidP="00316065">
      <w:pPr>
        <w:spacing w:before="0" w:after="0"/>
      </w:pPr>
    </w:p>
    <w:p w14:paraId="1C743AC0" w14:textId="77777777" w:rsidR="00566145" w:rsidRDefault="00566145" w:rsidP="00316065">
      <w:pPr>
        <w:spacing w:before="0" w:after="0"/>
      </w:pPr>
      <w:r w:rsidRPr="00EE6761">
        <w:t>The above individual has completed the required training requirements listed below:</w:t>
      </w:r>
    </w:p>
    <w:p w14:paraId="31FE98CA" w14:textId="77777777" w:rsidR="00DB13A2" w:rsidRPr="00EE6761" w:rsidRDefault="00DB13A2" w:rsidP="00316065">
      <w:pPr>
        <w:spacing w:before="0" w:after="0"/>
      </w:pPr>
    </w:p>
    <w:p w14:paraId="0F384A56" w14:textId="77777777" w:rsidR="00566145" w:rsidRPr="00EE6761" w:rsidRDefault="00566145" w:rsidP="00B30429">
      <w:pPr>
        <w:numPr>
          <w:ilvl w:val="0"/>
          <w:numId w:val="105"/>
        </w:numPr>
        <w:spacing w:before="0" w:after="0"/>
      </w:pPr>
      <w:r w:rsidRPr="00EE6761">
        <w:t>Ethics for Property Managers</w:t>
      </w:r>
    </w:p>
    <w:p w14:paraId="7D888D9F" w14:textId="77777777" w:rsidR="00566145" w:rsidRPr="00EE6761" w:rsidRDefault="00566145" w:rsidP="00B30429">
      <w:pPr>
        <w:numPr>
          <w:ilvl w:val="0"/>
          <w:numId w:val="106"/>
        </w:numPr>
        <w:spacing w:before="0" w:after="0"/>
      </w:pPr>
      <w:r w:rsidRPr="00EE6761">
        <w:t>Online through the Office of General Counsel Ethics Law Division website and submitted certificate of completion</w:t>
      </w:r>
    </w:p>
    <w:p w14:paraId="7AADF86E" w14:textId="77777777" w:rsidR="003F2144" w:rsidRPr="00EE6761" w:rsidRDefault="003F2144" w:rsidP="00316065">
      <w:pPr>
        <w:pStyle w:val="NoSpacing"/>
        <w:rPr>
          <w:rFonts w:cs="Times New Roman"/>
          <w:szCs w:val="24"/>
        </w:rPr>
      </w:pPr>
    </w:p>
    <w:p w14:paraId="7F2094E9" w14:textId="77777777" w:rsidR="00566145" w:rsidRPr="00EE6761" w:rsidRDefault="00566145" w:rsidP="00B30429">
      <w:pPr>
        <w:numPr>
          <w:ilvl w:val="0"/>
          <w:numId w:val="105"/>
        </w:numPr>
        <w:spacing w:before="0" w:after="0"/>
      </w:pPr>
      <w:r w:rsidRPr="00EE6761">
        <w:t xml:space="preserve">Concepts of Personal Property Management Training </w:t>
      </w:r>
    </w:p>
    <w:p w14:paraId="1FFD9FB7" w14:textId="77777777" w:rsidR="00566145" w:rsidRPr="00EE6761" w:rsidRDefault="00566145" w:rsidP="00B30429">
      <w:pPr>
        <w:numPr>
          <w:ilvl w:val="0"/>
          <w:numId w:val="106"/>
        </w:numPr>
        <w:spacing w:before="0" w:after="0"/>
      </w:pPr>
      <w:r w:rsidRPr="00EE6761">
        <w:t>Online through the Commerce Learning Center and submitted certificate of completion</w:t>
      </w:r>
    </w:p>
    <w:p w14:paraId="5FE4E6B3" w14:textId="77777777" w:rsidR="003F2144" w:rsidRPr="00EE6761" w:rsidRDefault="003F2144" w:rsidP="00316065">
      <w:pPr>
        <w:pStyle w:val="NoSpacing"/>
        <w:rPr>
          <w:rFonts w:cs="Times New Roman"/>
          <w:szCs w:val="24"/>
        </w:rPr>
      </w:pPr>
    </w:p>
    <w:p w14:paraId="6B735C35" w14:textId="77777777" w:rsidR="00566145" w:rsidRPr="00EE6761" w:rsidRDefault="00566145" w:rsidP="00B30429">
      <w:pPr>
        <w:numPr>
          <w:ilvl w:val="0"/>
          <w:numId w:val="105"/>
        </w:numPr>
        <w:spacing w:before="0" w:after="0"/>
      </w:pPr>
      <w:r w:rsidRPr="00EE6761">
        <w:t>Bureau Specific Training on Personal Property Management System (PPMS)</w:t>
      </w:r>
    </w:p>
    <w:p w14:paraId="43A54EC5" w14:textId="7AE3E7BF" w:rsidR="00566145" w:rsidRPr="00EE6761" w:rsidRDefault="00566145" w:rsidP="00B30429">
      <w:pPr>
        <w:numPr>
          <w:ilvl w:val="0"/>
          <w:numId w:val="106"/>
        </w:numPr>
        <w:spacing w:before="0" w:after="0"/>
      </w:pPr>
      <w:r w:rsidRPr="00EE6761">
        <w:t xml:space="preserve">Received training on [PPMS Name] </w:t>
      </w:r>
      <w:r w:rsidR="002C3911">
        <w:t>including</w:t>
      </w:r>
      <w:r w:rsidRPr="00EE6761">
        <w:t xml:space="preserve"> </w:t>
      </w:r>
      <w:r w:rsidR="006579A0">
        <w:t>formal training instruction, or</w:t>
      </w:r>
    </w:p>
    <w:p w14:paraId="37CBBC99" w14:textId="4295023C" w:rsidR="00566145" w:rsidRPr="00EE6761" w:rsidRDefault="00566145" w:rsidP="00B30429">
      <w:pPr>
        <w:numPr>
          <w:ilvl w:val="0"/>
          <w:numId w:val="106"/>
        </w:numPr>
        <w:spacing w:before="0" w:after="0"/>
      </w:pPr>
      <w:r w:rsidRPr="00EE6761">
        <w:t>Online through the Commerce Learning Center and submitted certificates of completion</w:t>
      </w:r>
    </w:p>
    <w:p w14:paraId="1E0F1C0A" w14:textId="77777777" w:rsidR="00566145" w:rsidRPr="00EE6761" w:rsidRDefault="00566145" w:rsidP="00316065">
      <w:pPr>
        <w:pStyle w:val="NoSpacing"/>
        <w:rPr>
          <w:rFonts w:cs="Times New Roman"/>
          <w:szCs w:val="24"/>
        </w:rPr>
      </w:pPr>
    </w:p>
    <w:p w14:paraId="44B37909" w14:textId="77777777" w:rsidR="00566145" w:rsidRPr="00EE6761" w:rsidRDefault="00566145" w:rsidP="00316065">
      <w:pPr>
        <w:spacing w:before="0" w:after="0"/>
      </w:pPr>
      <w:r w:rsidRPr="00EE6761">
        <w:t xml:space="preserve">Property Official duties are outlined in the </w:t>
      </w:r>
      <w:hyperlink w:anchor="_2.2_Personal_Property" w:history="1">
        <w:r w:rsidRPr="00446740">
          <w:rPr>
            <w:rStyle w:val="Hyperlink"/>
          </w:rPr>
          <w:t>DOC PPMM, Chapter 2.2, “</w:t>
        </w:r>
        <w:r w:rsidR="00446740">
          <w:rPr>
            <w:rStyle w:val="Hyperlink"/>
          </w:rPr>
          <w:t xml:space="preserve">Personal Property Management </w:t>
        </w:r>
        <w:r w:rsidRPr="00446740">
          <w:rPr>
            <w:rStyle w:val="Hyperlink"/>
          </w:rPr>
          <w:t>Roles and Responsibilities</w:t>
        </w:r>
        <w:r w:rsidR="00802D3B">
          <w:rPr>
            <w:rStyle w:val="Hyperlink"/>
          </w:rPr>
          <w:t>,</w:t>
        </w:r>
        <w:r w:rsidRPr="00446740">
          <w:rPr>
            <w:rStyle w:val="Hyperlink"/>
          </w:rPr>
          <w:t>”</w:t>
        </w:r>
      </w:hyperlink>
      <w:r w:rsidR="00802D3B">
        <w:t xml:space="preserve"> and mandatory training r</w:t>
      </w:r>
      <w:r w:rsidRPr="00EE6761">
        <w:t xml:space="preserve">equirements are outlined in </w:t>
      </w:r>
      <w:hyperlink w:anchor="_3.0_PERSONAL_PROPERTY" w:history="1">
        <w:r w:rsidRPr="00300740">
          <w:rPr>
            <w:rStyle w:val="Hyperlink"/>
          </w:rPr>
          <w:t>DOC PPMM Chapter 3</w:t>
        </w:r>
        <w:r w:rsidR="00706BBE">
          <w:rPr>
            <w:rStyle w:val="Hyperlink"/>
          </w:rPr>
          <w:t>.0</w:t>
        </w:r>
        <w:r w:rsidRPr="00300740">
          <w:rPr>
            <w:rStyle w:val="Hyperlink"/>
          </w:rPr>
          <w:t>, “Personal Property Official</w:t>
        </w:r>
        <w:r w:rsidR="00300740" w:rsidRPr="00300740">
          <w:rPr>
            <w:rStyle w:val="Hyperlink"/>
          </w:rPr>
          <w:t>’s</w:t>
        </w:r>
        <w:r w:rsidRPr="00300740">
          <w:rPr>
            <w:rStyle w:val="Hyperlink"/>
          </w:rPr>
          <w:t xml:space="preserve"> Training.”</w:t>
        </w:r>
      </w:hyperlink>
    </w:p>
    <w:p w14:paraId="34371A19" w14:textId="77777777" w:rsidR="005D48E9" w:rsidRPr="00EE6761" w:rsidRDefault="005D48E9" w:rsidP="00316065">
      <w:pPr>
        <w:spacing w:before="0" w:after="0"/>
      </w:pPr>
    </w:p>
    <w:p w14:paraId="40F10407" w14:textId="34683671" w:rsidR="00566145" w:rsidRPr="00EE6761" w:rsidRDefault="00566145" w:rsidP="00316065">
      <w:pPr>
        <w:spacing w:before="0" w:after="0"/>
      </w:pPr>
      <w:r w:rsidRPr="00EE6761">
        <w:t xml:space="preserve">The supporting documentation to validate the completion of mandatory training requirements will remain on file with the individual’s property management records.  This appointment certification is valid as long as the individual listed above is performing property management duties and has met the annual personal property </w:t>
      </w:r>
      <w:r w:rsidR="003A1EF5" w:rsidRPr="00EE6761">
        <w:t>refresher-training</w:t>
      </w:r>
      <w:r w:rsidRPr="00EE6761">
        <w:t xml:space="preserve"> requirement.</w:t>
      </w:r>
    </w:p>
    <w:p w14:paraId="79345D4D" w14:textId="77777777" w:rsidR="005D48E9" w:rsidRPr="00EE6761" w:rsidRDefault="005D48E9" w:rsidP="00316065">
      <w:pPr>
        <w:spacing w:before="0" w:after="0"/>
      </w:pPr>
    </w:p>
    <w:p w14:paraId="68EC4E3A" w14:textId="77777777" w:rsidR="00566145" w:rsidRPr="00EE6761" w:rsidRDefault="00566145" w:rsidP="00316065">
      <w:pPr>
        <w:spacing w:before="0" w:after="0"/>
      </w:pPr>
      <w:r w:rsidRPr="00EE6761">
        <w:t xml:space="preserve">If you have any questions, please contact [Director for Financial Management Name] at </w:t>
      </w:r>
      <w:r w:rsidR="00D5722D">
        <w:t>[</w:t>
      </w:r>
      <w:r w:rsidRPr="00EE6761">
        <w:t>XXX-XXX-XXXX</w:t>
      </w:r>
      <w:r w:rsidR="00D5722D">
        <w:t>]</w:t>
      </w:r>
      <w:r w:rsidRPr="00EE6761">
        <w:t>.</w:t>
      </w:r>
    </w:p>
    <w:p w14:paraId="4C81FFA1" w14:textId="77777777" w:rsidR="00566145" w:rsidRPr="00EE6761" w:rsidRDefault="00566145" w:rsidP="00316065">
      <w:pPr>
        <w:spacing w:before="0" w:after="0"/>
      </w:pPr>
    </w:p>
    <w:p w14:paraId="3238A74B" w14:textId="77777777" w:rsidR="00566145" w:rsidRPr="00EE6761" w:rsidRDefault="00566145" w:rsidP="00316065">
      <w:pPr>
        <w:spacing w:before="0" w:after="0"/>
      </w:pPr>
    </w:p>
    <w:p w14:paraId="4276BFFD" w14:textId="77777777" w:rsidR="00566145" w:rsidRPr="00EE6761" w:rsidRDefault="00566145" w:rsidP="00316065">
      <w:pPr>
        <w:spacing w:before="0" w:after="0"/>
      </w:pPr>
    </w:p>
    <w:p w14:paraId="60B01B49" w14:textId="77777777" w:rsidR="00566145" w:rsidRPr="00EE6761" w:rsidRDefault="00566145" w:rsidP="00316065">
      <w:pPr>
        <w:spacing w:before="0" w:after="0"/>
      </w:pPr>
    </w:p>
    <w:p w14:paraId="0DE9705B" w14:textId="77777777" w:rsidR="00566145" w:rsidRPr="00EE6761" w:rsidRDefault="00566145" w:rsidP="00316065">
      <w:pPr>
        <w:pStyle w:val="NoSpacing"/>
        <w:rPr>
          <w:rFonts w:cs="Times New Roman"/>
          <w:iCs/>
          <w:szCs w:val="24"/>
        </w:rPr>
      </w:pPr>
      <w:r w:rsidRPr="00EE6761">
        <w:rPr>
          <w:rFonts w:cs="Times New Roman"/>
          <w:szCs w:val="24"/>
        </w:rPr>
        <w:lastRenderedPageBreak/>
        <w:t>MEMORANDUM FOR</w:t>
      </w:r>
      <w:r w:rsidRPr="00EE6761">
        <w:rPr>
          <w:rFonts w:cs="Times New Roman"/>
          <w:szCs w:val="24"/>
        </w:rPr>
        <w:tab/>
        <w:t>[Bureau Property Management Officer Name]</w:t>
      </w:r>
    </w:p>
    <w:p w14:paraId="4F880E54" w14:textId="77777777" w:rsidR="00566145" w:rsidRPr="00EE6761" w:rsidRDefault="00566145" w:rsidP="00316065">
      <w:pPr>
        <w:pStyle w:val="NoSpacing"/>
        <w:rPr>
          <w:rFonts w:cs="Times New Roman"/>
          <w:iCs/>
          <w:szCs w:val="24"/>
        </w:rPr>
      </w:pPr>
      <w:r w:rsidRPr="00EE6761">
        <w:rPr>
          <w:rFonts w:cs="Times New Roman"/>
          <w:iCs/>
          <w:szCs w:val="24"/>
        </w:rPr>
        <w:tab/>
      </w:r>
      <w:r w:rsidRPr="00EE6761">
        <w:rPr>
          <w:rFonts w:cs="Times New Roman"/>
          <w:iCs/>
          <w:szCs w:val="24"/>
        </w:rPr>
        <w:tab/>
      </w:r>
      <w:r w:rsidRPr="00EE6761">
        <w:rPr>
          <w:rFonts w:cs="Times New Roman"/>
          <w:iCs/>
          <w:szCs w:val="24"/>
        </w:rPr>
        <w:tab/>
      </w:r>
      <w:r w:rsidRPr="00EE6761">
        <w:rPr>
          <w:rFonts w:cs="Times New Roman"/>
          <w:iCs/>
          <w:szCs w:val="24"/>
        </w:rPr>
        <w:tab/>
        <w:t>Property Management Officer</w:t>
      </w:r>
    </w:p>
    <w:p w14:paraId="319A79FE" w14:textId="77777777" w:rsidR="00566145" w:rsidRPr="00EE6761" w:rsidRDefault="00566145" w:rsidP="00316065">
      <w:pPr>
        <w:pStyle w:val="NoSpacing"/>
        <w:rPr>
          <w:rFonts w:cs="Times New Roman"/>
          <w:iCs/>
          <w:szCs w:val="24"/>
        </w:rPr>
      </w:pPr>
      <w:r w:rsidRPr="00EE6761">
        <w:rPr>
          <w:rFonts w:cs="Times New Roman"/>
          <w:iCs/>
          <w:szCs w:val="24"/>
        </w:rPr>
        <w:tab/>
      </w:r>
      <w:r w:rsidRPr="00EE6761">
        <w:rPr>
          <w:rFonts w:cs="Times New Roman"/>
          <w:iCs/>
          <w:szCs w:val="24"/>
        </w:rPr>
        <w:tab/>
      </w:r>
      <w:r w:rsidRPr="00EE6761">
        <w:rPr>
          <w:rFonts w:cs="Times New Roman"/>
          <w:iCs/>
          <w:szCs w:val="24"/>
        </w:rPr>
        <w:tab/>
      </w:r>
      <w:r w:rsidRPr="00EE6761">
        <w:rPr>
          <w:rFonts w:cs="Times New Roman"/>
          <w:iCs/>
          <w:szCs w:val="24"/>
        </w:rPr>
        <w:tab/>
        <w:t xml:space="preserve">[Bureau Name] </w:t>
      </w:r>
    </w:p>
    <w:p w14:paraId="0E46D813" w14:textId="77777777" w:rsidR="00566145" w:rsidRPr="00EE6761" w:rsidRDefault="00566145" w:rsidP="00316065">
      <w:pPr>
        <w:pStyle w:val="NoSpacing"/>
        <w:rPr>
          <w:rFonts w:cs="Times New Roman"/>
          <w:iCs/>
          <w:szCs w:val="24"/>
        </w:rPr>
      </w:pPr>
    </w:p>
    <w:p w14:paraId="4EDBF95D" w14:textId="77777777" w:rsidR="00644D91" w:rsidRDefault="00644D91" w:rsidP="00316065">
      <w:pPr>
        <w:pStyle w:val="NoSpacing"/>
        <w:ind w:left="2880" w:hanging="2880"/>
      </w:pPr>
      <w:r>
        <w:rPr>
          <w:rFonts w:cs="Times New Roman"/>
          <w:szCs w:val="24"/>
        </w:rPr>
        <w:t>FROM:</w:t>
      </w:r>
      <w:r>
        <w:rPr>
          <w:rFonts w:cs="Times New Roman"/>
          <w:szCs w:val="24"/>
        </w:rPr>
        <w:tab/>
      </w:r>
      <w:r w:rsidR="006820BD">
        <w:rPr>
          <w:rFonts w:cs="Times New Roman"/>
          <w:szCs w:val="24"/>
        </w:rPr>
        <w:t>[</w:t>
      </w:r>
      <w:r w:rsidR="006820BD">
        <w:t xml:space="preserve">Chief Financial Officer, Chief Administrative Officer, or </w:t>
      </w:r>
      <w:r>
        <w:t xml:space="preserve">   </w:t>
      </w:r>
    </w:p>
    <w:p w14:paraId="67FA41EB" w14:textId="77777777" w:rsidR="006820BD" w:rsidRDefault="00566145" w:rsidP="00316065">
      <w:pPr>
        <w:pStyle w:val="NoSpacing"/>
        <w:ind w:left="2880" w:hanging="30"/>
        <w:rPr>
          <w:rFonts w:cs="Times New Roman"/>
          <w:szCs w:val="24"/>
        </w:rPr>
      </w:pPr>
      <w:r w:rsidRPr="00EE6761">
        <w:rPr>
          <w:rFonts w:cs="Times New Roman"/>
          <w:szCs w:val="24"/>
        </w:rPr>
        <w:t>Equivalent Level</w:t>
      </w:r>
      <w:r w:rsidR="006820BD">
        <w:rPr>
          <w:rFonts w:cs="Times New Roman"/>
          <w:szCs w:val="24"/>
        </w:rPr>
        <w:t xml:space="preserve"> Title</w:t>
      </w:r>
      <w:r w:rsidRPr="00EE6761">
        <w:rPr>
          <w:rFonts w:cs="Times New Roman"/>
          <w:szCs w:val="24"/>
        </w:rPr>
        <w:t xml:space="preserve"> Name]</w:t>
      </w:r>
    </w:p>
    <w:p w14:paraId="06BFCC1C" w14:textId="77777777" w:rsidR="00566145" w:rsidRPr="006820BD" w:rsidRDefault="006820BD" w:rsidP="00316065">
      <w:pPr>
        <w:pStyle w:val="NoSpacing"/>
        <w:ind w:left="2880" w:hanging="30"/>
        <w:rPr>
          <w:rFonts w:cs="Times New Roman"/>
          <w:szCs w:val="24"/>
        </w:rPr>
      </w:pPr>
      <w:r>
        <w:rPr>
          <w:rFonts w:cs="Times New Roman"/>
          <w:szCs w:val="24"/>
        </w:rPr>
        <w:t>[</w:t>
      </w:r>
      <w:r w:rsidR="00566145" w:rsidRPr="00EE6761">
        <w:rPr>
          <w:rFonts w:cs="Times New Roman"/>
          <w:iCs/>
          <w:szCs w:val="24"/>
        </w:rPr>
        <w:t>Bureau Name]</w:t>
      </w:r>
    </w:p>
    <w:p w14:paraId="07060BB1" w14:textId="77777777" w:rsidR="00566145" w:rsidRPr="00EE6761" w:rsidRDefault="00566145" w:rsidP="00316065">
      <w:pPr>
        <w:pStyle w:val="NoSpacing"/>
        <w:tabs>
          <w:tab w:val="left" w:pos="2880"/>
        </w:tabs>
        <w:rPr>
          <w:rFonts w:cs="Times New Roman"/>
          <w:iCs/>
          <w:szCs w:val="24"/>
        </w:rPr>
      </w:pPr>
      <w:r w:rsidRPr="00EE6761">
        <w:rPr>
          <w:rFonts w:cs="Times New Roman"/>
          <w:szCs w:val="24"/>
        </w:rPr>
        <w:tab/>
      </w:r>
      <w:r w:rsidRPr="00EE6761">
        <w:rPr>
          <w:rFonts w:cs="Times New Roman"/>
          <w:szCs w:val="24"/>
        </w:rPr>
        <w:tab/>
      </w:r>
      <w:r w:rsidRPr="00EE6761">
        <w:rPr>
          <w:rFonts w:cs="Times New Roman"/>
          <w:szCs w:val="24"/>
        </w:rPr>
        <w:tab/>
      </w:r>
      <w:r w:rsidRPr="00EE6761">
        <w:rPr>
          <w:rFonts w:cs="Times New Roman"/>
          <w:szCs w:val="24"/>
        </w:rPr>
        <w:tab/>
      </w:r>
      <w:r w:rsidRPr="00EE6761">
        <w:rPr>
          <w:rFonts w:cs="Times New Roman"/>
          <w:szCs w:val="24"/>
        </w:rPr>
        <w:tab/>
      </w:r>
      <w:r w:rsidRPr="00EE6761">
        <w:rPr>
          <w:rFonts w:cs="Times New Roman"/>
          <w:szCs w:val="24"/>
        </w:rPr>
        <w:tab/>
        <w:t xml:space="preserve"> </w:t>
      </w:r>
    </w:p>
    <w:p w14:paraId="0DFB3DA6" w14:textId="77777777" w:rsidR="00566145" w:rsidRPr="00EE6761" w:rsidRDefault="00566145" w:rsidP="00316065">
      <w:pPr>
        <w:pStyle w:val="NoSpacing"/>
        <w:ind w:left="2850" w:hanging="2850"/>
        <w:rPr>
          <w:rFonts w:cs="Times New Roman"/>
          <w:szCs w:val="24"/>
        </w:rPr>
      </w:pPr>
      <w:r w:rsidRPr="00EE6761">
        <w:rPr>
          <w:rFonts w:cs="Times New Roman"/>
          <w:szCs w:val="24"/>
        </w:rPr>
        <w:t>SUBJECT:</w:t>
      </w:r>
      <w:r w:rsidRPr="00EE6761">
        <w:rPr>
          <w:rFonts w:cs="Times New Roman"/>
          <w:szCs w:val="24"/>
        </w:rPr>
        <w:tab/>
        <w:t>Property Management Officer Appointment Certification    Memorandum</w:t>
      </w:r>
    </w:p>
    <w:p w14:paraId="7A78D38E" w14:textId="77777777" w:rsidR="00566145" w:rsidRPr="00EE6761" w:rsidRDefault="00566145" w:rsidP="00316065">
      <w:pPr>
        <w:pStyle w:val="NoSpacing"/>
        <w:rPr>
          <w:rFonts w:cs="Times New Roman"/>
          <w:szCs w:val="24"/>
        </w:rPr>
      </w:pPr>
      <w:r w:rsidRPr="00EE6761">
        <w:rPr>
          <w:rFonts w:cs="Times New Roman"/>
          <w:szCs w:val="24"/>
        </w:rPr>
        <w:t xml:space="preserve">                                                </w:t>
      </w:r>
    </w:p>
    <w:p w14:paraId="0858EF04" w14:textId="77777777" w:rsidR="00566145" w:rsidRPr="00EE6761" w:rsidRDefault="00566145" w:rsidP="00316065">
      <w:pPr>
        <w:pStyle w:val="NoSpacing"/>
        <w:rPr>
          <w:rFonts w:cs="Times New Roman"/>
          <w:szCs w:val="24"/>
        </w:rPr>
      </w:pPr>
      <w:r w:rsidRPr="00EE6761">
        <w:rPr>
          <w:rFonts w:cs="Times New Roman"/>
          <w:szCs w:val="24"/>
        </w:rPr>
        <w:t>In accordance with the Department of Commerce (DOC) Personal Property Management Manual (PPMM), you are appointed as the Property Management Officer for [Bureau Name].</w:t>
      </w:r>
    </w:p>
    <w:p w14:paraId="56D62CD1" w14:textId="77777777" w:rsidR="00566145" w:rsidRPr="00EE6761" w:rsidRDefault="00566145" w:rsidP="00316065">
      <w:pPr>
        <w:pStyle w:val="NoSpacing"/>
        <w:rPr>
          <w:rFonts w:cs="Times New Roman"/>
          <w:szCs w:val="24"/>
        </w:rPr>
      </w:pPr>
    </w:p>
    <w:p w14:paraId="718228E3" w14:textId="77777777" w:rsidR="00566145" w:rsidRPr="00EE6761" w:rsidRDefault="00566145" w:rsidP="00316065">
      <w:pPr>
        <w:spacing w:before="0" w:after="0"/>
      </w:pPr>
      <w:r w:rsidRPr="00EE6761">
        <w:t>The above individual has completed the required training requirements listed below:</w:t>
      </w:r>
    </w:p>
    <w:p w14:paraId="296779F0" w14:textId="77777777" w:rsidR="005D48E9" w:rsidRPr="00EE6761" w:rsidRDefault="005D48E9" w:rsidP="00316065">
      <w:pPr>
        <w:spacing w:before="0" w:after="0"/>
      </w:pPr>
    </w:p>
    <w:p w14:paraId="01BDAE34" w14:textId="77777777" w:rsidR="00566145" w:rsidRPr="00EE6761" w:rsidRDefault="00566145" w:rsidP="00B30429">
      <w:pPr>
        <w:numPr>
          <w:ilvl w:val="0"/>
          <w:numId w:val="105"/>
        </w:numPr>
        <w:spacing w:before="0" w:after="0"/>
      </w:pPr>
      <w:r w:rsidRPr="00EE6761">
        <w:t>Ethics for Property Managers</w:t>
      </w:r>
    </w:p>
    <w:p w14:paraId="64D0B557" w14:textId="77777777" w:rsidR="00566145" w:rsidRPr="00EE6761" w:rsidRDefault="00566145" w:rsidP="00B30429">
      <w:pPr>
        <w:numPr>
          <w:ilvl w:val="0"/>
          <w:numId w:val="107"/>
        </w:numPr>
        <w:spacing w:before="0" w:after="0"/>
      </w:pPr>
      <w:r w:rsidRPr="00EE6761">
        <w:t>Online through the Office of General Counsel Ethics Law Division website and submitted certificate of completion</w:t>
      </w:r>
    </w:p>
    <w:p w14:paraId="35C9AA24" w14:textId="77777777" w:rsidR="003F2144" w:rsidRPr="00EE6761" w:rsidRDefault="003F2144" w:rsidP="00316065">
      <w:pPr>
        <w:pStyle w:val="NoSpacing"/>
        <w:rPr>
          <w:rFonts w:cs="Times New Roman"/>
          <w:szCs w:val="24"/>
        </w:rPr>
      </w:pPr>
    </w:p>
    <w:p w14:paraId="14910843" w14:textId="77777777" w:rsidR="00566145" w:rsidRPr="00EE6761" w:rsidRDefault="00566145" w:rsidP="00B30429">
      <w:pPr>
        <w:numPr>
          <w:ilvl w:val="0"/>
          <w:numId w:val="105"/>
        </w:numPr>
        <w:spacing w:before="0" w:after="0"/>
      </w:pPr>
      <w:r w:rsidRPr="00EE6761">
        <w:t xml:space="preserve">Concepts of Personal Property Management Training </w:t>
      </w:r>
    </w:p>
    <w:p w14:paraId="1AF6BC5F" w14:textId="77777777" w:rsidR="00566145" w:rsidRPr="00EE6761" w:rsidRDefault="00566145" w:rsidP="00B30429">
      <w:pPr>
        <w:numPr>
          <w:ilvl w:val="0"/>
          <w:numId w:val="107"/>
        </w:numPr>
        <w:spacing w:before="0" w:after="0"/>
      </w:pPr>
      <w:r w:rsidRPr="00EE6761">
        <w:t>Online through the Commerce Learning Center and submitted certificate of completion</w:t>
      </w:r>
    </w:p>
    <w:p w14:paraId="06A54DAD" w14:textId="77777777" w:rsidR="003F2144" w:rsidRPr="00EE6761" w:rsidRDefault="003F2144" w:rsidP="00316065">
      <w:pPr>
        <w:pStyle w:val="NoSpacing"/>
        <w:rPr>
          <w:rFonts w:cs="Times New Roman"/>
          <w:szCs w:val="24"/>
        </w:rPr>
      </w:pPr>
    </w:p>
    <w:p w14:paraId="0EA18C10" w14:textId="77777777" w:rsidR="00566145" w:rsidRPr="00EE6761" w:rsidRDefault="00566145" w:rsidP="00B30429">
      <w:pPr>
        <w:numPr>
          <w:ilvl w:val="0"/>
          <w:numId w:val="105"/>
        </w:numPr>
        <w:spacing w:before="0" w:after="0"/>
      </w:pPr>
      <w:r w:rsidRPr="00EE6761">
        <w:t>Bureau Specific Training on Personal Property Management System (PPMS)</w:t>
      </w:r>
    </w:p>
    <w:p w14:paraId="66870DB6" w14:textId="4018006D" w:rsidR="00566145" w:rsidRPr="00EE6761" w:rsidRDefault="00566145" w:rsidP="00B30429">
      <w:pPr>
        <w:numPr>
          <w:ilvl w:val="0"/>
          <w:numId w:val="107"/>
        </w:numPr>
        <w:spacing w:before="0" w:after="0"/>
      </w:pPr>
      <w:r w:rsidRPr="00EE6761">
        <w:t xml:space="preserve">Received training on [PPMS Name] </w:t>
      </w:r>
      <w:r w:rsidR="002C3911">
        <w:t>including</w:t>
      </w:r>
      <w:r w:rsidRPr="00EE6761">
        <w:t xml:space="preserve"> </w:t>
      </w:r>
      <w:r w:rsidR="006579A0">
        <w:t>formal training instruction, or</w:t>
      </w:r>
    </w:p>
    <w:p w14:paraId="6625FF64" w14:textId="614B0DBF" w:rsidR="00566145" w:rsidRPr="00EE6761" w:rsidRDefault="00566145" w:rsidP="00B30429">
      <w:pPr>
        <w:numPr>
          <w:ilvl w:val="0"/>
          <w:numId w:val="107"/>
        </w:numPr>
        <w:spacing w:before="0" w:after="0"/>
      </w:pPr>
      <w:r w:rsidRPr="00EE6761">
        <w:t>Online through the Commerce Learning Center and submitted certificates of completion</w:t>
      </w:r>
    </w:p>
    <w:p w14:paraId="5AC39E55" w14:textId="77777777" w:rsidR="00566145" w:rsidRPr="00EE6761" w:rsidRDefault="00566145" w:rsidP="00316065">
      <w:pPr>
        <w:pStyle w:val="NoSpacing"/>
        <w:rPr>
          <w:rFonts w:cs="Times New Roman"/>
          <w:szCs w:val="24"/>
        </w:rPr>
      </w:pPr>
    </w:p>
    <w:p w14:paraId="1D9DF826" w14:textId="77777777" w:rsidR="00566145" w:rsidRPr="00EE6761" w:rsidRDefault="00566145" w:rsidP="00316065">
      <w:pPr>
        <w:spacing w:before="0" w:after="0"/>
      </w:pPr>
      <w:r w:rsidRPr="00EE6761">
        <w:t xml:space="preserve">Property Official duties are outlined in the </w:t>
      </w:r>
      <w:hyperlink w:anchor="_2.2_Personal_Property" w:history="1">
        <w:r w:rsidRPr="00446740">
          <w:rPr>
            <w:rStyle w:val="Hyperlink"/>
          </w:rPr>
          <w:t>DOC PPMM, Chapter 2.2, “</w:t>
        </w:r>
        <w:r w:rsidR="00446740" w:rsidRPr="00446740">
          <w:rPr>
            <w:rStyle w:val="Hyperlink"/>
          </w:rPr>
          <w:t xml:space="preserve">Personal Property Management </w:t>
        </w:r>
        <w:r w:rsidRPr="00446740">
          <w:rPr>
            <w:rStyle w:val="Hyperlink"/>
          </w:rPr>
          <w:t>Roles and Responsibilities</w:t>
        </w:r>
        <w:r w:rsidR="00802D3B">
          <w:rPr>
            <w:rStyle w:val="Hyperlink"/>
          </w:rPr>
          <w:t>,</w:t>
        </w:r>
        <w:r w:rsidRPr="00446740">
          <w:rPr>
            <w:rStyle w:val="Hyperlink"/>
          </w:rPr>
          <w:t>”</w:t>
        </w:r>
      </w:hyperlink>
      <w:r w:rsidR="00802D3B">
        <w:t xml:space="preserve"> and mandatory training r</w:t>
      </w:r>
      <w:r w:rsidRPr="00EE6761">
        <w:t xml:space="preserve">equirements are outlined in </w:t>
      </w:r>
      <w:hyperlink w:anchor="_3.0_PERSONAL_PROPERTY" w:history="1">
        <w:r w:rsidRPr="00F72C47">
          <w:rPr>
            <w:rStyle w:val="Hyperlink"/>
          </w:rPr>
          <w:t>DOC PPMM Chapter 3</w:t>
        </w:r>
        <w:r w:rsidR="00706BBE">
          <w:rPr>
            <w:rStyle w:val="Hyperlink"/>
          </w:rPr>
          <w:t>.0</w:t>
        </w:r>
        <w:r w:rsidRPr="00F72C47">
          <w:rPr>
            <w:rStyle w:val="Hyperlink"/>
          </w:rPr>
          <w:t>, “Personal Property Official</w:t>
        </w:r>
        <w:r w:rsidR="00F72C47" w:rsidRPr="00F72C47">
          <w:rPr>
            <w:rStyle w:val="Hyperlink"/>
          </w:rPr>
          <w:t>’s</w:t>
        </w:r>
        <w:r w:rsidRPr="00F72C47">
          <w:rPr>
            <w:rStyle w:val="Hyperlink"/>
          </w:rPr>
          <w:t xml:space="preserve"> Training.”</w:t>
        </w:r>
      </w:hyperlink>
    </w:p>
    <w:p w14:paraId="50459867" w14:textId="77777777" w:rsidR="005D48E9" w:rsidRPr="00EE6761" w:rsidRDefault="005D48E9" w:rsidP="00316065">
      <w:pPr>
        <w:spacing w:before="0" w:after="0"/>
      </w:pPr>
    </w:p>
    <w:p w14:paraId="18F49604" w14:textId="59CFC9EC" w:rsidR="00566145" w:rsidRPr="00EE6761" w:rsidRDefault="00566145" w:rsidP="00316065">
      <w:pPr>
        <w:spacing w:before="0" w:after="0"/>
      </w:pPr>
      <w:r w:rsidRPr="00EE6761">
        <w:t>The supporting documentation to validate the comple</w:t>
      </w:r>
      <w:r w:rsidR="00B460EC">
        <w:t xml:space="preserve">tion of </w:t>
      </w:r>
      <w:r w:rsidRPr="00EE6761">
        <w:t xml:space="preserve">mandatory training requirements will remain on file with the individual’s property management records.  This appointment certification is valid as long as the individual listed above is performing property management duties and has met the annual personal property </w:t>
      </w:r>
      <w:r w:rsidR="003A1EF5" w:rsidRPr="00EE6761">
        <w:t>refresher-training</w:t>
      </w:r>
      <w:r w:rsidRPr="00EE6761">
        <w:t xml:space="preserve"> requirement.</w:t>
      </w:r>
    </w:p>
    <w:p w14:paraId="7A2BCED2" w14:textId="77777777" w:rsidR="005D48E9" w:rsidRPr="00EE6761" w:rsidRDefault="005D48E9" w:rsidP="00316065">
      <w:pPr>
        <w:spacing w:before="0" w:after="0"/>
      </w:pPr>
    </w:p>
    <w:p w14:paraId="7DAA5768" w14:textId="77777777" w:rsidR="00644D91" w:rsidRDefault="00566145" w:rsidP="00316065">
      <w:pPr>
        <w:pStyle w:val="NoSpacing"/>
        <w:ind w:left="2880" w:hanging="2880"/>
      </w:pPr>
      <w:r w:rsidRPr="00EE6761">
        <w:t>If you have any questions, please contact [</w:t>
      </w:r>
      <w:r w:rsidR="00644D91">
        <w:t xml:space="preserve">Chief Financial Officer, Chief Administrative Officer, </w:t>
      </w:r>
    </w:p>
    <w:p w14:paraId="0AE81A35" w14:textId="77777777" w:rsidR="00566145" w:rsidRPr="00EE6761" w:rsidRDefault="00644D91" w:rsidP="00316065">
      <w:pPr>
        <w:pStyle w:val="NoSpacing"/>
        <w:ind w:left="2880" w:hanging="2880"/>
      </w:pPr>
      <w:r>
        <w:t>or E</w:t>
      </w:r>
      <w:r w:rsidRPr="00EE6761">
        <w:rPr>
          <w:rFonts w:cs="Times New Roman"/>
          <w:szCs w:val="24"/>
        </w:rPr>
        <w:t>quivalent Level</w:t>
      </w:r>
      <w:r>
        <w:rPr>
          <w:rFonts w:cs="Times New Roman"/>
          <w:szCs w:val="24"/>
        </w:rPr>
        <w:t xml:space="preserve"> Title</w:t>
      </w:r>
      <w:r w:rsidRPr="00EE6761">
        <w:rPr>
          <w:rFonts w:cs="Times New Roman"/>
          <w:szCs w:val="24"/>
        </w:rPr>
        <w:t xml:space="preserve"> Name</w:t>
      </w:r>
      <w:r w:rsidR="00566145" w:rsidRPr="00EE6761">
        <w:t xml:space="preserve">] at </w:t>
      </w:r>
      <w:r w:rsidR="00D5722D">
        <w:t>[</w:t>
      </w:r>
      <w:r w:rsidR="00566145" w:rsidRPr="00EE6761">
        <w:t>XXX-XXX-XXXX</w:t>
      </w:r>
      <w:r w:rsidR="00D5722D">
        <w:t>]</w:t>
      </w:r>
      <w:r w:rsidR="00566145" w:rsidRPr="00EE6761">
        <w:t>.</w:t>
      </w:r>
    </w:p>
    <w:p w14:paraId="05422C9D" w14:textId="77777777" w:rsidR="00566145" w:rsidRPr="00EE6761" w:rsidRDefault="00566145" w:rsidP="00316065">
      <w:pPr>
        <w:spacing w:before="0" w:after="0"/>
      </w:pPr>
    </w:p>
    <w:p w14:paraId="56B62FD7" w14:textId="77777777" w:rsidR="00566145" w:rsidRPr="00EE6761" w:rsidRDefault="00566145" w:rsidP="00316065">
      <w:pPr>
        <w:spacing w:before="0" w:after="0"/>
      </w:pPr>
    </w:p>
    <w:p w14:paraId="26563CC6" w14:textId="77777777" w:rsidR="005060A9" w:rsidRPr="00EE6761" w:rsidRDefault="005060A9" w:rsidP="00316065">
      <w:pPr>
        <w:spacing w:before="0" w:after="0"/>
      </w:pPr>
    </w:p>
    <w:p w14:paraId="55664076" w14:textId="77777777" w:rsidR="003F2144" w:rsidRPr="00EE6761" w:rsidRDefault="003F2144" w:rsidP="00316065">
      <w:pPr>
        <w:spacing w:before="0" w:after="0"/>
      </w:pPr>
    </w:p>
    <w:p w14:paraId="4EC3C21D" w14:textId="77777777" w:rsidR="003F2144" w:rsidRPr="00EE6761" w:rsidRDefault="003F2144" w:rsidP="00316065">
      <w:pPr>
        <w:spacing w:before="0" w:after="0"/>
      </w:pPr>
    </w:p>
    <w:p w14:paraId="154052B0" w14:textId="77777777" w:rsidR="00654FE9" w:rsidRDefault="00654FE9" w:rsidP="00316065">
      <w:pPr>
        <w:pStyle w:val="NoSpacing"/>
        <w:rPr>
          <w:rFonts w:cs="Times New Roman"/>
          <w:szCs w:val="24"/>
        </w:rPr>
      </w:pPr>
    </w:p>
    <w:p w14:paraId="1BC0FD4B" w14:textId="7A5E7876" w:rsidR="003F2144" w:rsidRPr="00EE6761" w:rsidRDefault="003F2144" w:rsidP="00316065">
      <w:pPr>
        <w:pStyle w:val="NoSpacing"/>
        <w:rPr>
          <w:rFonts w:cs="Times New Roman"/>
          <w:iCs/>
          <w:szCs w:val="24"/>
        </w:rPr>
      </w:pPr>
      <w:r w:rsidRPr="00EE6761">
        <w:rPr>
          <w:rFonts w:cs="Times New Roman"/>
          <w:szCs w:val="24"/>
        </w:rPr>
        <w:lastRenderedPageBreak/>
        <w:t>MEMORANDUM FOR</w:t>
      </w:r>
      <w:r w:rsidRPr="00EE6761">
        <w:rPr>
          <w:rFonts w:cs="Times New Roman"/>
          <w:szCs w:val="24"/>
        </w:rPr>
        <w:tab/>
        <w:t>[Property Official Name]</w:t>
      </w:r>
    </w:p>
    <w:p w14:paraId="55C1F4FF" w14:textId="77777777" w:rsidR="003F2144" w:rsidRPr="00EE6761" w:rsidRDefault="003F2144" w:rsidP="00316065">
      <w:pPr>
        <w:pStyle w:val="NoSpacing"/>
        <w:rPr>
          <w:rFonts w:cs="Times New Roman"/>
          <w:iCs/>
          <w:szCs w:val="24"/>
        </w:rPr>
      </w:pPr>
      <w:r w:rsidRPr="00EE6761">
        <w:rPr>
          <w:rFonts w:cs="Times New Roman"/>
          <w:iCs/>
          <w:szCs w:val="24"/>
        </w:rPr>
        <w:tab/>
      </w:r>
      <w:r w:rsidRPr="00EE6761">
        <w:rPr>
          <w:rFonts w:cs="Times New Roman"/>
          <w:iCs/>
          <w:szCs w:val="24"/>
        </w:rPr>
        <w:tab/>
      </w:r>
      <w:r w:rsidRPr="00EE6761">
        <w:rPr>
          <w:rFonts w:cs="Times New Roman"/>
          <w:iCs/>
          <w:szCs w:val="24"/>
        </w:rPr>
        <w:tab/>
      </w:r>
      <w:r w:rsidRPr="00EE6761">
        <w:rPr>
          <w:rFonts w:cs="Times New Roman"/>
          <w:iCs/>
          <w:szCs w:val="24"/>
        </w:rPr>
        <w:tab/>
        <w:t>[Property Official Title]</w:t>
      </w:r>
    </w:p>
    <w:p w14:paraId="0CE0B0CF" w14:textId="77777777" w:rsidR="003F2144" w:rsidRPr="00EE6761" w:rsidRDefault="003F2144" w:rsidP="00316065">
      <w:pPr>
        <w:pStyle w:val="NoSpacing"/>
        <w:rPr>
          <w:rFonts w:cs="Times New Roman"/>
          <w:iCs/>
          <w:szCs w:val="24"/>
        </w:rPr>
      </w:pPr>
      <w:r w:rsidRPr="00EE6761">
        <w:rPr>
          <w:rFonts w:cs="Times New Roman"/>
          <w:iCs/>
          <w:szCs w:val="24"/>
        </w:rPr>
        <w:tab/>
      </w:r>
      <w:r w:rsidRPr="00EE6761">
        <w:rPr>
          <w:rFonts w:cs="Times New Roman"/>
          <w:iCs/>
          <w:szCs w:val="24"/>
        </w:rPr>
        <w:tab/>
      </w:r>
      <w:r w:rsidRPr="00EE6761">
        <w:rPr>
          <w:rFonts w:cs="Times New Roman"/>
          <w:iCs/>
          <w:szCs w:val="24"/>
        </w:rPr>
        <w:tab/>
      </w:r>
      <w:r w:rsidRPr="00EE6761">
        <w:rPr>
          <w:rFonts w:cs="Times New Roman"/>
          <w:iCs/>
          <w:szCs w:val="24"/>
        </w:rPr>
        <w:tab/>
        <w:t xml:space="preserve">[Office Name] </w:t>
      </w:r>
    </w:p>
    <w:p w14:paraId="22EBA455" w14:textId="77777777" w:rsidR="003F2144" w:rsidRPr="00EE6761" w:rsidRDefault="003F2144" w:rsidP="00316065">
      <w:pPr>
        <w:pStyle w:val="NoSpacing"/>
        <w:rPr>
          <w:rFonts w:cs="Times New Roman"/>
          <w:iCs/>
          <w:szCs w:val="24"/>
        </w:rPr>
      </w:pPr>
    </w:p>
    <w:p w14:paraId="450C0E05" w14:textId="77777777" w:rsidR="003F2144" w:rsidRPr="00EE6761" w:rsidRDefault="005D48E9" w:rsidP="00316065">
      <w:pPr>
        <w:pStyle w:val="NoSpacing"/>
        <w:rPr>
          <w:rFonts w:cs="Times New Roman"/>
          <w:szCs w:val="24"/>
        </w:rPr>
      </w:pPr>
      <w:r w:rsidRPr="00EE6761">
        <w:rPr>
          <w:rFonts w:cs="Times New Roman"/>
          <w:szCs w:val="24"/>
        </w:rPr>
        <w:t>FROM:</w:t>
      </w:r>
      <w:r w:rsidRPr="00EE6761">
        <w:rPr>
          <w:rFonts w:cs="Times New Roman"/>
          <w:szCs w:val="24"/>
        </w:rPr>
        <w:tab/>
      </w:r>
      <w:r w:rsidRPr="00EE6761">
        <w:rPr>
          <w:rFonts w:cs="Times New Roman"/>
          <w:szCs w:val="24"/>
        </w:rPr>
        <w:tab/>
      </w:r>
      <w:r w:rsidRPr="00EE6761">
        <w:rPr>
          <w:rFonts w:cs="Times New Roman"/>
          <w:szCs w:val="24"/>
        </w:rPr>
        <w:tab/>
      </w:r>
      <w:r w:rsidR="003F2144" w:rsidRPr="00EE6761">
        <w:rPr>
          <w:rFonts w:cs="Times New Roman"/>
          <w:szCs w:val="24"/>
        </w:rPr>
        <w:t>[Bureau Property Management Officer Name]</w:t>
      </w:r>
    </w:p>
    <w:p w14:paraId="7A82B80B" w14:textId="77777777" w:rsidR="003F2144" w:rsidRPr="00EE6761" w:rsidRDefault="003F2144" w:rsidP="00316065">
      <w:pPr>
        <w:pStyle w:val="NoSpacing"/>
        <w:rPr>
          <w:rFonts w:cs="Times New Roman"/>
          <w:iCs/>
          <w:szCs w:val="24"/>
        </w:rPr>
      </w:pPr>
      <w:r w:rsidRPr="00EE6761">
        <w:rPr>
          <w:rFonts w:cs="Times New Roman"/>
          <w:szCs w:val="24"/>
        </w:rPr>
        <w:tab/>
      </w:r>
      <w:r w:rsidRPr="00EE6761">
        <w:rPr>
          <w:rFonts w:cs="Times New Roman"/>
          <w:szCs w:val="24"/>
        </w:rPr>
        <w:tab/>
      </w:r>
      <w:r w:rsidRPr="00EE6761">
        <w:rPr>
          <w:rFonts w:cs="Times New Roman"/>
          <w:szCs w:val="24"/>
        </w:rPr>
        <w:tab/>
      </w:r>
      <w:r w:rsidRPr="00EE6761">
        <w:rPr>
          <w:rFonts w:cs="Times New Roman"/>
          <w:szCs w:val="24"/>
        </w:rPr>
        <w:tab/>
      </w:r>
      <w:r w:rsidRPr="00EE6761">
        <w:rPr>
          <w:rFonts w:cs="Times New Roman"/>
          <w:iCs/>
          <w:szCs w:val="24"/>
        </w:rPr>
        <w:t>Property Management Officer</w:t>
      </w:r>
    </w:p>
    <w:p w14:paraId="03DB8339" w14:textId="77777777" w:rsidR="003F2144" w:rsidRPr="00EE6761" w:rsidRDefault="003F2144" w:rsidP="00316065">
      <w:pPr>
        <w:pStyle w:val="NoSpacing"/>
        <w:rPr>
          <w:rFonts w:cs="Times New Roman"/>
          <w:iCs/>
          <w:szCs w:val="24"/>
        </w:rPr>
      </w:pPr>
      <w:r w:rsidRPr="00EE6761">
        <w:rPr>
          <w:rFonts w:cs="Times New Roman"/>
          <w:iCs/>
          <w:szCs w:val="24"/>
        </w:rPr>
        <w:tab/>
      </w:r>
      <w:r w:rsidRPr="00EE6761">
        <w:rPr>
          <w:rFonts w:cs="Times New Roman"/>
          <w:iCs/>
          <w:szCs w:val="24"/>
        </w:rPr>
        <w:tab/>
      </w:r>
      <w:r w:rsidRPr="00EE6761">
        <w:rPr>
          <w:rFonts w:cs="Times New Roman"/>
          <w:iCs/>
          <w:szCs w:val="24"/>
        </w:rPr>
        <w:tab/>
      </w:r>
      <w:r w:rsidRPr="00EE6761">
        <w:rPr>
          <w:rFonts w:cs="Times New Roman"/>
          <w:iCs/>
          <w:szCs w:val="24"/>
        </w:rPr>
        <w:tab/>
        <w:t>[Bureau Name]</w:t>
      </w:r>
    </w:p>
    <w:p w14:paraId="1745D3B0" w14:textId="77777777" w:rsidR="003F2144" w:rsidRPr="00EE6761" w:rsidRDefault="003F2144" w:rsidP="00316065">
      <w:pPr>
        <w:pStyle w:val="NoSpacing"/>
        <w:rPr>
          <w:rFonts w:cs="Times New Roman"/>
          <w:iCs/>
          <w:szCs w:val="24"/>
        </w:rPr>
      </w:pPr>
      <w:r w:rsidRPr="00EE6761">
        <w:rPr>
          <w:rFonts w:cs="Times New Roman"/>
          <w:szCs w:val="24"/>
        </w:rPr>
        <w:tab/>
      </w:r>
      <w:r w:rsidRPr="00EE6761">
        <w:rPr>
          <w:rFonts w:cs="Times New Roman"/>
          <w:szCs w:val="24"/>
        </w:rPr>
        <w:tab/>
      </w:r>
      <w:r w:rsidRPr="00EE6761">
        <w:rPr>
          <w:rFonts w:cs="Times New Roman"/>
          <w:szCs w:val="24"/>
        </w:rPr>
        <w:tab/>
      </w:r>
      <w:r w:rsidRPr="00EE6761">
        <w:rPr>
          <w:rFonts w:cs="Times New Roman"/>
          <w:szCs w:val="24"/>
        </w:rPr>
        <w:tab/>
      </w:r>
      <w:r w:rsidRPr="00EE6761">
        <w:rPr>
          <w:rFonts w:cs="Times New Roman"/>
          <w:szCs w:val="24"/>
        </w:rPr>
        <w:tab/>
      </w:r>
      <w:r w:rsidRPr="00EE6761">
        <w:rPr>
          <w:rFonts w:cs="Times New Roman"/>
          <w:szCs w:val="24"/>
        </w:rPr>
        <w:tab/>
        <w:t xml:space="preserve"> </w:t>
      </w:r>
    </w:p>
    <w:p w14:paraId="6CD6C055" w14:textId="77777777" w:rsidR="003F2144" w:rsidRPr="00EE6761" w:rsidRDefault="003F2144" w:rsidP="00316065">
      <w:pPr>
        <w:spacing w:before="0" w:after="0"/>
      </w:pPr>
      <w:r w:rsidRPr="00EE6761">
        <w:t>SUBJECT:</w:t>
      </w:r>
      <w:r w:rsidRPr="00EE6761">
        <w:tab/>
      </w:r>
      <w:r w:rsidRPr="00EE6761">
        <w:tab/>
      </w:r>
      <w:r w:rsidR="005D48E9" w:rsidRPr="00EE6761">
        <w:tab/>
      </w:r>
      <w:r w:rsidRPr="00EE6761">
        <w:t xml:space="preserve">Property Official Appointment Certification Memorandum                                       </w:t>
      </w:r>
    </w:p>
    <w:p w14:paraId="059D5BF8" w14:textId="77777777" w:rsidR="005D48E9" w:rsidRPr="00EE6761" w:rsidRDefault="005D48E9" w:rsidP="00316065">
      <w:pPr>
        <w:spacing w:before="0" w:after="0"/>
      </w:pPr>
    </w:p>
    <w:p w14:paraId="00DDD98B" w14:textId="77777777" w:rsidR="003F2144" w:rsidRPr="00EE6761" w:rsidRDefault="003F2144" w:rsidP="00316065">
      <w:pPr>
        <w:spacing w:before="0" w:after="0"/>
      </w:pPr>
      <w:r w:rsidRPr="00EE6761">
        <w:t>In accordance with the Department of Commerce (DOC) Personal Property Management Manual (PPMM), you are appointed as a [Property Accountability Officer or Property Custodian] under organization [Accountable or Custodial Area Name].</w:t>
      </w:r>
    </w:p>
    <w:p w14:paraId="59EF4F8F" w14:textId="77777777" w:rsidR="005D48E9" w:rsidRPr="00EE6761" w:rsidRDefault="005D48E9" w:rsidP="00316065">
      <w:pPr>
        <w:spacing w:before="0" w:after="0"/>
      </w:pPr>
    </w:p>
    <w:p w14:paraId="4CCC0547" w14:textId="77777777" w:rsidR="003F2144" w:rsidRPr="00EE6761" w:rsidRDefault="003F2144" w:rsidP="00316065">
      <w:pPr>
        <w:spacing w:before="0" w:after="0"/>
      </w:pPr>
      <w:r w:rsidRPr="00EE6761">
        <w:t>The above individual has completed the required training requirements listed below:</w:t>
      </w:r>
    </w:p>
    <w:p w14:paraId="49F3626A" w14:textId="77777777" w:rsidR="005D48E9" w:rsidRPr="00EE6761" w:rsidRDefault="005D48E9" w:rsidP="00316065">
      <w:pPr>
        <w:spacing w:before="0" w:after="0"/>
      </w:pPr>
    </w:p>
    <w:p w14:paraId="19134C62" w14:textId="77777777" w:rsidR="003F2144" w:rsidRPr="00EE6761" w:rsidRDefault="003F2144" w:rsidP="00B30429">
      <w:pPr>
        <w:numPr>
          <w:ilvl w:val="0"/>
          <w:numId w:val="105"/>
        </w:numPr>
        <w:spacing w:before="0" w:after="0"/>
      </w:pPr>
      <w:r w:rsidRPr="00EE6761">
        <w:t>Ethics for Property Managers</w:t>
      </w:r>
    </w:p>
    <w:p w14:paraId="14661735" w14:textId="77777777" w:rsidR="003F2144" w:rsidRPr="00EE6761" w:rsidRDefault="003F2144" w:rsidP="00B30429">
      <w:pPr>
        <w:numPr>
          <w:ilvl w:val="0"/>
          <w:numId w:val="108"/>
        </w:numPr>
        <w:spacing w:before="0" w:after="0"/>
      </w:pPr>
      <w:r w:rsidRPr="00EE6761">
        <w:t>Online through the Office of General Counsel Ethics Law Division website and submitted certificate of completion</w:t>
      </w:r>
    </w:p>
    <w:p w14:paraId="2B950A4C" w14:textId="77777777" w:rsidR="003F2144" w:rsidRPr="00EE6761" w:rsidRDefault="003F2144" w:rsidP="00316065">
      <w:pPr>
        <w:pStyle w:val="NoSpacing"/>
        <w:rPr>
          <w:rFonts w:cs="Times New Roman"/>
          <w:szCs w:val="24"/>
        </w:rPr>
      </w:pPr>
    </w:p>
    <w:p w14:paraId="0FB8C860" w14:textId="77777777" w:rsidR="003F2144" w:rsidRPr="00EE6761" w:rsidRDefault="003F2144" w:rsidP="00B30429">
      <w:pPr>
        <w:numPr>
          <w:ilvl w:val="0"/>
          <w:numId w:val="105"/>
        </w:numPr>
        <w:spacing w:before="0" w:after="0"/>
      </w:pPr>
      <w:r w:rsidRPr="00EE6761">
        <w:t xml:space="preserve">Concepts of Personal Property Management Training </w:t>
      </w:r>
    </w:p>
    <w:p w14:paraId="3EEBB848" w14:textId="77777777" w:rsidR="003F2144" w:rsidRPr="00EE6761" w:rsidRDefault="003F2144" w:rsidP="00B30429">
      <w:pPr>
        <w:numPr>
          <w:ilvl w:val="0"/>
          <w:numId w:val="108"/>
        </w:numPr>
        <w:spacing w:before="0" w:after="0"/>
      </w:pPr>
      <w:r w:rsidRPr="00EE6761">
        <w:t>Online through the Commerce Learning Center and submitted certificate of completion</w:t>
      </w:r>
    </w:p>
    <w:p w14:paraId="74097ED7" w14:textId="77777777" w:rsidR="003F2144" w:rsidRPr="00EE6761" w:rsidRDefault="003F2144" w:rsidP="00316065">
      <w:pPr>
        <w:pStyle w:val="NoSpacing"/>
        <w:rPr>
          <w:rFonts w:cs="Times New Roman"/>
          <w:szCs w:val="24"/>
        </w:rPr>
      </w:pPr>
    </w:p>
    <w:p w14:paraId="2B53F265" w14:textId="77777777" w:rsidR="003F2144" w:rsidRPr="00EE6761" w:rsidRDefault="003F2144" w:rsidP="00B30429">
      <w:pPr>
        <w:numPr>
          <w:ilvl w:val="0"/>
          <w:numId w:val="105"/>
        </w:numPr>
        <w:spacing w:before="0" w:after="0"/>
      </w:pPr>
      <w:r w:rsidRPr="00EE6761">
        <w:t>Bureau Specific Training on Personal Property Management System (PPMS)</w:t>
      </w:r>
    </w:p>
    <w:p w14:paraId="4E86E2EF" w14:textId="56E83212" w:rsidR="003F2144" w:rsidRPr="00EE6761" w:rsidRDefault="003F2144" w:rsidP="00B30429">
      <w:pPr>
        <w:numPr>
          <w:ilvl w:val="0"/>
          <w:numId w:val="108"/>
        </w:numPr>
        <w:spacing w:before="0" w:after="0"/>
      </w:pPr>
      <w:r w:rsidRPr="00EE6761">
        <w:t xml:space="preserve">Received training on [PPMS Name] </w:t>
      </w:r>
      <w:r w:rsidR="002C3911">
        <w:t>including</w:t>
      </w:r>
      <w:r w:rsidRPr="00EE6761">
        <w:t xml:space="preserve"> formal training instruction, or</w:t>
      </w:r>
    </w:p>
    <w:p w14:paraId="27BCC74A" w14:textId="61DBAC12" w:rsidR="003F2144" w:rsidRPr="00EE6761" w:rsidRDefault="003F2144" w:rsidP="00B30429">
      <w:pPr>
        <w:numPr>
          <w:ilvl w:val="0"/>
          <w:numId w:val="108"/>
        </w:numPr>
        <w:spacing w:before="0" w:after="0"/>
      </w:pPr>
      <w:r w:rsidRPr="00EE6761">
        <w:t>Online through the Commerce Learning Center and submitted certificates of completion</w:t>
      </w:r>
    </w:p>
    <w:p w14:paraId="10361AE8" w14:textId="77777777" w:rsidR="003F2144" w:rsidRPr="00EE6761" w:rsidRDefault="003F2144" w:rsidP="00316065">
      <w:pPr>
        <w:pStyle w:val="NoSpacing"/>
        <w:rPr>
          <w:rFonts w:cs="Times New Roman"/>
          <w:szCs w:val="24"/>
        </w:rPr>
      </w:pPr>
    </w:p>
    <w:p w14:paraId="06B2F287" w14:textId="77777777" w:rsidR="003F2144" w:rsidRPr="00EE6761" w:rsidRDefault="003F2144" w:rsidP="00316065">
      <w:pPr>
        <w:spacing w:before="0" w:after="0"/>
      </w:pPr>
      <w:r w:rsidRPr="00EE6761">
        <w:t xml:space="preserve">Property Official duties are outlined in the </w:t>
      </w:r>
      <w:hyperlink w:anchor="_2.2_Personal_Property" w:history="1">
        <w:r w:rsidRPr="00446740">
          <w:rPr>
            <w:rStyle w:val="Hyperlink"/>
          </w:rPr>
          <w:t>DOC PPMM, Chapter 2.2, “</w:t>
        </w:r>
        <w:r w:rsidR="00446740" w:rsidRPr="00446740">
          <w:rPr>
            <w:rStyle w:val="Hyperlink"/>
          </w:rPr>
          <w:t xml:space="preserve">Personal Property Management </w:t>
        </w:r>
        <w:r w:rsidRPr="00446740">
          <w:rPr>
            <w:rStyle w:val="Hyperlink"/>
          </w:rPr>
          <w:t>Roles and Responsibilities</w:t>
        </w:r>
        <w:r w:rsidR="00802D3B">
          <w:rPr>
            <w:rStyle w:val="Hyperlink"/>
          </w:rPr>
          <w:t>,</w:t>
        </w:r>
        <w:r w:rsidRPr="00446740">
          <w:rPr>
            <w:rStyle w:val="Hyperlink"/>
          </w:rPr>
          <w:t>”</w:t>
        </w:r>
      </w:hyperlink>
      <w:r w:rsidR="00802D3B">
        <w:t xml:space="preserve"> and mandatory training r</w:t>
      </w:r>
      <w:r w:rsidRPr="00EE6761">
        <w:t xml:space="preserve">equirements are outlined in </w:t>
      </w:r>
      <w:hyperlink w:anchor="_3.0_PERSONAL_PROPERTY" w:history="1">
        <w:r w:rsidRPr="00F72C47">
          <w:rPr>
            <w:rStyle w:val="Hyperlink"/>
          </w:rPr>
          <w:t>DOC PPMM Chapter 3</w:t>
        </w:r>
        <w:r w:rsidR="00706BBE">
          <w:rPr>
            <w:rStyle w:val="Hyperlink"/>
          </w:rPr>
          <w:t>.0</w:t>
        </w:r>
        <w:r w:rsidRPr="00F72C47">
          <w:rPr>
            <w:rStyle w:val="Hyperlink"/>
          </w:rPr>
          <w:t>, “Personal Property Official</w:t>
        </w:r>
        <w:r w:rsidR="00F72C47" w:rsidRPr="00F72C47">
          <w:rPr>
            <w:rStyle w:val="Hyperlink"/>
          </w:rPr>
          <w:t>’s</w:t>
        </w:r>
        <w:r w:rsidRPr="00F72C47">
          <w:rPr>
            <w:rStyle w:val="Hyperlink"/>
          </w:rPr>
          <w:t xml:space="preserve"> Training.”</w:t>
        </w:r>
      </w:hyperlink>
    </w:p>
    <w:p w14:paraId="1A0EDA05" w14:textId="77777777" w:rsidR="005D48E9" w:rsidRPr="00EE6761" w:rsidRDefault="005D48E9" w:rsidP="00316065">
      <w:pPr>
        <w:spacing w:before="0" w:after="0"/>
      </w:pPr>
    </w:p>
    <w:p w14:paraId="46CEB567" w14:textId="7807C7AD" w:rsidR="003F2144" w:rsidRPr="00EE6761" w:rsidRDefault="003F2144" w:rsidP="00316065">
      <w:pPr>
        <w:spacing w:before="0" w:after="0"/>
      </w:pPr>
      <w:r w:rsidRPr="00EE6761">
        <w:t xml:space="preserve">The supporting documentation to validate the completion of mandatory training requirements will remain on file with the individual’s property management records.  This appointment certification is valid as long as the individual listed above is performing property management duties and has met the annual personal property </w:t>
      </w:r>
      <w:r w:rsidR="003A1EF5" w:rsidRPr="00EE6761">
        <w:t>refresher-training</w:t>
      </w:r>
      <w:r w:rsidRPr="00EE6761">
        <w:t xml:space="preserve"> requirement.</w:t>
      </w:r>
    </w:p>
    <w:p w14:paraId="0312041E" w14:textId="77777777" w:rsidR="005D48E9" w:rsidRPr="00EE6761" w:rsidRDefault="005D48E9" w:rsidP="00316065">
      <w:pPr>
        <w:spacing w:before="0" w:after="0"/>
      </w:pPr>
    </w:p>
    <w:p w14:paraId="6534A240" w14:textId="77777777" w:rsidR="003F2144" w:rsidRDefault="003F2144" w:rsidP="00316065">
      <w:pPr>
        <w:spacing w:before="0" w:after="0"/>
      </w:pPr>
      <w:r w:rsidRPr="00EE6761">
        <w:t xml:space="preserve">If you have any questions, please contact [Bureau Property Management Officer Name] at </w:t>
      </w:r>
      <w:r w:rsidR="00D5722D">
        <w:t>[</w:t>
      </w:r>
      <w:r w:rsidRPr="00EE6761">
        <w:t>XXX-XXX-XXXX</w:t>
      </w:r>
      <w:r w:rsidR="00D5722D">
        <w:t>]</w:t>
      </w:r>
      <w:r w:rsidRPr="00EE6761">
        <w:t>.</w:t>
      </w:r>
    </w:p>
    <w:p w14:paraId="55D57756" w14:textId="77777777" w:rsidR="002A12AC" w:rsidRPr="00257AA3" w:rsidRDefault="002A12AC" w:rsidP="00353C88">
      <w:pPr>
        <w:spacing w:before="0" w:after="0"/>
      </w:pPr>
    </w:p>
    <w:sectPr w:rsidR="002A12AC" w:rsidRPr="00257AA3" w:rsidSect="00DB375C">
      <w:footerReference w:type="default" r:id="rId214"/>
      <w:footnotePr>
        <w:numRestart w:val="eachPage"/>
      </w:footnotePr>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E5F28" w14:textId="77777777" w:rsidR="0084142E" w:rsidRDefault="0084142E" w:rsidP="00AA5E42">
      <w:pPr>
        <w:spacing w:after="0"/>
      </w:pPr>
      <w:r>
        <w:separator/>
      </w:r>
    </w:p>
  </w:endnote>
  <w:endnote w:type="continuationSeparator" w:id="0">
    <w:p w14:paraId="6360FE25" w14:textId="77777777" w:rsidR="0084142E" w:rsidRDefault="0084142E" w:rsidP="00AA5E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Joanna MT Std SemiBold">
    <w:altName w:val="Joanna MT Std Semi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FIGA H+ Century">
    <w:altName w:val="Century"/>
    <w:panose1 w:val="00000000000000000000"/>
    <w:charset w:val="00"/>
    <w:family w:val="roman"/>
    <w:notTrueType/>
    <w:pitch w:val="default"/>
    <w:sig w:usb0="00000003" w:usb1="00000000" w:usb2="00000000" w:usb3="00000000" w:csb0="00000001" w:csb1="00000000"/>
  </w:font>
  <w:font w:name="Cheltenhm BT">
    <w:altName w:val="Times New Roman"/>
    <w:charset w:val="00"/>
    <w:family w:val="roman"/>
    <w:pitch w:val="variable"/>
    <w:sig w:usb0="00000007" w:usb1="00000000" w:usb2="00000000" w:usb3="00000000" w:csb0="00000011" w:csb1="00000000"/>
  </w:font>
  <w:font w:name="HelveticaNeue MediumCond">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64C20" w14:textId="77777777" w:rsidR="0084142E" w:rsidRDefault="0084142E">
    <w:pPr>
      <w:pStyle w:val="Footer"/>
      <w:jc w:val="center"/>
    </w:pPr>
  </w:p>
  <w:p w14:paraId="2D633720" w14:textId="77777777" w:rsidR="0084142E" w:rsidRDefault="00841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937280"/>
      <w:docPartObj>
        <w:docPartGallery w:val="Page Numbers (Bottom of Page)"/>
        <w:docPartUnique/>
      </w:docPartObj>
    </w:sdtPr>
    <w:sdtEndPr>
      <w:rPr>
        <w:noProof/>
      </w:rPr>
    </w:sdtEndPr>
    <w:sdtContent>
      <w:p w14:paraId="19E55B56" w14:textId="7614A667" w:rsidR="0084142E" w:rsidRDefault="0084142E">
        <w:pPr>
          <w:pStyle w:val="Footer"/>
          <w:jc w:val="center"/>
        </w:pPr>
        <w:r>
          <w:fldChar w:fldCharType="begin"/>
        </w:r>
        <w:r>
          <w:instrText xml:space="preserve"> PAGE   \* MERGEFORMAT </w:instrText>
        </w:r>
        <w:r>
          <w:fldChar w:fldCharType="separate"/>
        </w:r>
        <w:r w:rsidR="00B24A1B">
          <w:rPr>
            <w:noProof/>
          </w:rPr>
          <w:t>19</w:t>
        </w:r>
        <w:r>
          <w:rPr>
            <w:noProof/>
          </w:rPr>
          <w:fldChar w:fldCharType="end"/>
        </w:r>
      </w:p>
    </w:sdtContent>
  </w:sdt>
  <w:p w14:paraId="0EEDAE43" w14:textId="77777777" w:rsidR="0084142E" w:rsidRDefault="00841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86C4A" w14:textId="77777777" w:rsidR="0084142E" w:rsidRDefault="0084142E" w:rsidP="00AA5E42">
      <w:pPr>
        <w:spacing w:after="0"/>
      </w:pPr>
      <w:r>
        <w:separator/>
      </w:r>
    </w:p>
  </w:footnote>
  <w:footnote w:type="continuationSeparator" w:id="0">
    <w:p w14:paraId="2F5A0977" w14:textId="77777777" w:rsidR="0084142E" w:rsidRDefault="0084142E" w:rsidP="00AA5E42">
      <w:pPr>
        <w:spacing w:after="0"/>
      </w:pPr>
      <w:r>
        <w:continuationSeparator/>
      </w:r>
    </w:p>
  </w:footnote>
  <w:footnote w:id="1">
    <w:p w14:paraId="4DAB4BC2" w14:textId="77777777" w:rsidR="0084142E" w:rsidRDefault="0084142E">
      <w:pPr>
        <w:pStyle w:val="FootnoteText"/>
        <w:rPr>
          <w:rFonts w:cs="Times New Roman"/>
          <w:szCs w:val="24"/>
        </w:rPr>
      </w:pPr>
      <w:r>
        <w:rPr>
          <w:rStyle w:val="FootnoteReference"/>
        </w:rPr>
        <w:footnoteRef/>
      </w:r>
      <w:r>
        <w:t xml:space="preserve"> </w:t>
      </w:r>
      <w:r w:rsidRPr="00EE6761">
        <w:rPr>
          <w:rFonts w:cs="Times New Roman"/>
          <w:szCs w:val="24"/>
        </w:rPr>
        <w:t xml:space="preserve">Accountable personal property with an acquisition cost </w:t>
      </w:r>
      <w:r w:rsidRPr="00DA7E70">
        <w:rPr>
          <w:rFonts w:cs="Times New Roman"/>
          <w:szCs w:val="24"/>
        </w:rPr>
        <w:t>of $5,000 represents</w:t>
      </w:r>
      <w:r w:rsidRPr="00EE6761">
        <w:rPr>
          <w:rFonts w:cs="Times New Roman"/>
          <w:szCs w:val="24"/>
        </w:rPr>
        <w:t xml:space="preserve"> the minimum dollar level for accountability.  Supervisors are responsible for the security of personal property below this level and should use a responsible method to ensure its accountability</w:t>
      </w:r>
      <w:r>
        <w:rPr>
          <w:rFonts w:cs="Times New Roman"/>
          <w:szCs w:val="24"/>
        </w:rPr>
        <w:t>.</w:t>
      </w:r>
    </w:p>
    <w:p w14:paraId="3F8628B2" w14:textId="77777777" w:rsidR="0084142E" w:rsidRDefault="0084142E">
      <w:pPr>
        <w:pStyle w:val="FootnoteText"/>
      </w:pPr>
    </w:p>
  </w:footnote>
  <w:footnote w:id="2">
    <w:p w14:paraId="18D3F8A0" w14:textId="77777777" w:rsidR="0084142E" w:rsidRPr="00EE6761" w:rsidRDefault="0084142E" w:rsidP="002A12AC">
      <w:pPr>
        <w:pStyle w:val="ListParagraph"/>
        <w:widowControl w:val="0"/>
        <w:shd w:val="clear" w:color="auto" w:fill="FFFFFF"/>
        <w:tabs>
          <w:tab w:val="left" w:pos="700"/>
        </w:tabs>
        <w:autoSpaceDE w:val="0"/>
        <w:autoSpaceDN w:val="0"/>
        <w:adjustRightInd w:val="0"/>
        <w:spacing w:before="0" w:after="0"/>
        <w:ind w:left="0"/>
        <w:rPr>
          <w:rFonts w:cs="Times New Roman"/>
          <w:szCs w:val="24"/>
        </w:rPr>
      </w:pPr>
      <w:r>
        <w:rPr>
          <w:rStyle w:val="FootnoteReference"/>
        </w:rPr>
        <w:footnoteRef/>
      </w:r>
      <w:r>
        <w:t xml:space="preserve"> </w:t>
      </w:r>
      <w:r w:rsidRPr="002A12AC">
        <w:rPr>
          <w:rFonts w:cs="Times New Roman"/>
          <w:sz w:val="20"/>
          <w:szCs w:val="20"/>
        </w:rPr>
        <w:t>Contractor Acquired Property (CAP) is not classified as accountable Government property until the termination of the contract and/or the Government has retained title.  At that time, CAP will be physically tagged with a DOC barcode and/or entered into the DOC system of record, if it meets the accountable property requirement.</w:t>
      </w:r>
    </w:p>
    <w:p w14:paraId="16F5E24D" w14:textId="77777777" w:rsidR="0084142E" w:rsidRDefault="0084142E">
      <w:pPr>
        <w:pStyle w:val="FootnoteText"/>
      </w:pPr>
    </w:p>
  </w:footnote>
  <w:footnote w:id="3">
    <w:p w14:paraId="6339C684" w14:textId="5C323B75" w:rsidR="0084142E" w:rsidRDefault="0084142E">
      <w:pPr>
        <w:pStyle w:val="FootnoteText"/>
      </w:pPr>
      <w:r>
        <w:rPr>
          <w:rStyle w:val="FootnoteReference"/>
        </w:rPr>
        <w:footnoteRef/>
      </w:r>
      <w:r>
        <w:t xml:space="preserve"> For the Office of Inspector General, references within this manual that require consultation with the Office of General Counsel do not apply to OIG employees, who should consult the Office of Inspector General’s Office of General Counsel.</w:t>
      </w:r>
    </w:p>
  </w:footnote>
  <w:footnote w:id="4">
    <w:p w14:paraId="71F76515" w14:textId="77777777" w:rsidR="0084142E" w:rsidRDefault="0084142E">
      <w:pPr>
        <w:pStyle w:val="FootnoteText"/>
      </w:pPr>
      <w:r>
        <w:rPr>
          <w:rStyle w:val="FootnoteReference"/>
        </w:rPr>
        <w:footnoteRef/>
      </w:r>
      <w:r>
        <w:t xml:space="preserve"> Transfer refers to the action taken by the holding and receiving entity as title and/or accountability changes stewardship.</w:t>
      </w:r>
    </w:p>
  </w:footnote>
  <w:footnote w:id="5">
    <w:p w14:paraId="3AEDD0EA" w14:textId="77777777" w:rsidR="0084142E" w:rsidRDefault="0084142E">
      <w:pPr>
        <w:pStyle w:val="FootnoteText"/>
      </w:pPr>
      <w:r>
        <w:rPr>
          <w:rStyle w:val="FootnoteReference"/>
        </w:rPr>
        <w:footnoteRef/>
      </w:r>
      <w:r>
        <w:t xml:space="preserve"> </w:t>
      </w:r>
      <w:r w:rsidRPr="00EE6761">
        <w:t>The allocation date refers to the date that the transfer is initiated, either manually or in writing, for internal transfers, and the date GSA sends the allocation notice for external transfers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44B0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24D8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A50BFB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F4D4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E2F9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6428B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AA51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A899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4E17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F8A62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9003A"/>
    <w:multiLevelType w:val="hybridMultilevel"/>
    <w:tmpl w:val="9B0EF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164AD9"/>
    <w:multiLevelType w:val="hybridMultilevel"/>
    <w:tmpl w:val="D29C50E2"/>
    <w:lvl w:ilvl="0" w:tplc="871018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5718F2"/>
    <w:multiLevelType w:val="hybridMultilevel"/>
    <w:tmpl w:val="A52877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1EA26EC"/>
    <w:multiLevelType w:val="hybridMultilevel"/>
    <w:tmpl w:val="3132B1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30282B"/>
    <w:multiLevelType w:val="hybridMultilevel"/>
    <w:tmpl w:val="B1324034"/>
    <w:lvl w:ilvl="0" w:tplc="997E0376">
      <w:start w:val="1"/>
      <w:numFmt w:val="decimal"/>
      <w:lvlText w:val="(%1)"/>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3527D51"/>
    <w:multiLevelType w:val="hybridMultilevel"/>
    <w:tmpl w:val="AA0C12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501365"/>
    <w:multiLevelType w:val="multilevel"/>
    <w:tmpl w:val="860880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04531F68"/>
    <w:multiLevelType w:val="hybridMultilevel"/>
    <w:tmpl w:val="424254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5820835"/>
    <w:multiLevelType w:val="hybridMultilevel"/>
    <w:tmpl w:val="F13299CE"/>
    <w:lvl w:ilvl="0" w:tplc="B85C402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2F48AA"/>
    <w:multiLevelType w:val="hybridMultilevel"/>
    <w:tmpl w:val="D6CE1F5C"/>
    <w:lvl w:ilvl="0" w:tplc="EF6487D6">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773795A"/>
    <w:multiLevelType w:val="hybridMultilevel"/>
    <w:tmpl w:val="2EDADFF6"/>
    <w:lvl w:ilvl="0" w:tplc="74988BCC">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7FE393D"/>
    <w:multiLevelType w:val="hybridMultilevel"/>
    <w:tmpl w:val="B34CF9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9D2E59"/>
    <w:multiLevelType w:val="hybridMultilevel"/>
    <w:tmpl w:val="8416B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2744B9"/>
    <w:multiLevelType w:val="hybridMultilevel"/>
    <w:tmpl w:val="CCCC3D68"/>
    <w:lvl w:ilvl="0" w:tplc="08A26D02">
      <w:start w:val="1"/>
      <w:numFmt w:val="decimal"/>
      <w:lvlText w:val="(%1)"/>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09970831"/>
    <w:multiLevelType w:val="hybridMultilevel"/>
    <w:tmpl w:val="C2E68474"/>
    <w:lvl w:ilvl="0" w:tplc="1E9A749C">
      <w:start w:val="1"/>
      <w:numFmt w:val="lowerLetter"/>
      <w:lvlText w:val="%1."/>
      <w:lvlJc w:val="left"/>
      <w:pPr>
        <w:tabs>
          <w:tab w:val="num" w:pos="725"/>
        </w:tabs>
        <w:ind w:left="725" w:hanging="360"/>
      </w:pPr>
      <w:rPr>
        <w:rFonts w:hint="default"/>
      </w:rPr>
    </w:lvl>
    <w:lvl w:ilvl="1" w:tplc="04090019" w:tentative="1">
      <w:start w:val="1"/>
      <w:numFmt w:val="lowerLetter"/>
      <w:lvlText w:val="%2."/>
      <w:lvlJc w:val="left"/>
      <w:pPr>
        <w:tabs>
          <w:tab w:val="num" w:pos="725"/>
        </w:tabs>
        <w:ind w:left="725" w:hanging="360"/>
      </w:pPr>
    </w:lvl>
    <w:lvl w:ilvl="2" w:tplc="0409001B" w:tentative="1">
      <w:start w:val="1"/>
      <w:numFmt w:val="lowerRoman"/>
      <w:lvlText w:val="%3."/>
      <w:lvlJc w:val="right"/>
      <w:pPr>
        <w:tabs>
          <w:tab w:val="num" w:pos="1445"/>
        </w:tabs>
        <w:ind w:left="1445" w:hanging="180"/>
      </w:pPr>
    </w:lvl>
    <w:lvl w:ilvl="3" w:tplc="0409000F" w:tentative="1">
      <w:start w:val="1"/>
      <w:numFmt w:val="decimal"/>
      <w:lvlText w:val="%4."/>
      <w:lvlJc w:val="left"/>
      <w:pPr>
        <w:tabs>
          <w:tab w:val="num" w:pos="2165"/>
        </w:tabs>
        <w:ind w:left="2165" w:hanging="360"/>
      </w:pPr>
    </w:lvl>
    <w:lvl w:ilvl="4" w:tplc="04090019" w:tentative="1">
      <w:start w:val="1"/>
      <w:numFmt w:val="lowerLetter"/>
      <w:lvlText w:val="%5."/>
      <w:lvlJc w:val="left"/>
      <w:pPr>
        <w:tabs>
          <w:tab w:val="num" w:pos="2885"/>
        </w:tabs>
        <w:ind w:left="2885" w:hanging="360"/>
      </w:pPr>
    </w:lvl>
    <w:lvl w:ilvl="5" w:tplc="0409001B" w:tentative="1">
      <w:start w:val="1"/>
      <w:numFmt w:val="lowerRoman"/>
      <w:lvlText w:val="%6."/>
      <w:lvlJc w:val="right"/>
      <w:pPr>
        <w:tabs>
          <w:tab w:val="num" w:pos="3605"/>
        </w:tabs>
        <w:ind w:left="3605" w:hanging="180"/>
      </w:pPr>
    </w:lvl>
    <w:lvl w:ilvl="6" w:tplc="0409000F" w:tentative="1">
      <w:start w:val="1"/>
      <w:numFmt w:val="decimal"/>
      <w:lvlText w:val="%7."/>
      <w:lvlJc w:val="left"/>
      <w:pPr>
        <w:tabs>
          <w:tab w:val="num" w:pos="4325"/>
        </w:tabs>
        <w:ind w:left="4325" w:hanging="360"/>
      </w:pPr>
    </w:lvl>
    <w:lvl w:ilvl="7" w:tplc="04090019" w:tentative="1">
      <w:start w:val="1"/>
      <w:numFmt w:val="lowerLetter"/>
      <w:lvlText w:val="%8."/>
      <w:lvlJc w:val="left"/>
      <w:pPr>
        <w:tabs>
          <w:tab w:val="num" w:pos="5045"/>
        </w:tabs>
        <w:ind w:left="5045" w:hanging="360"/>
      </w:pPr>
    </w:lvl>
    <w:lvl w:ilvl="8" w:tplc="0409001B" w:tentative="1">
      <w:start w:val="1"/>
      <w:numFmt w:val="lowerRoman"/>
      <w:lvlText w:val="%9."/>
      <w:lvlJc w:val="right"/>
      <w:pPr>
        <w:tabs>
          <w:tab w:val="num" w:pos="5765"/>
        </w:tabs>
        <w:ind w:left="5765" w:hanging="180"/>
      </w:pPr>
    </w:lvl>
  </w:abstractNum>
  <w:abstractNum w:abstractNumId="25" w15:restartNumberingAfterBreak="0">
    <w:nsid w:val="09CE47D4"/>
    <w:multiLevelType w:val="hybridMultilevel"/>
    <w:tmpl w:val="A6C2FA90"/>
    <w:lvl w:ilvl="0" w:tplc="12BE7F28">
      <w:start w:val="1"/>
      <w:numFmt w:val="decimal"/>
      <w:lvlText w:val="(%1)"/>
      <w:lvlJc w:val="left"/>
      <w:pPr>
        <w:ind w:left="1080" w:hanging="360"/>
      </w:pPr>
      <w:rPr>
        <w:rFonts w:ascii="Times" w:hAnsi="Times"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A784B14"/>
    <w:multiLevelType w:val="hybridMultilevel"/>
    <w:tmpl w:val="5F2209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AA03C44"/>
    <w:multiLevelType w:val="hybridMultilevel"/>
    <w:tmpl w:val="56BE30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AAF02A1"/>
    <w:multiLevelType w:val="hybridMultilevel"/>
    <w:tmpl w:val="F600F4A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B100876"/>
    <w:multiLevelType w:val="hybridMultilevel"/>
    <w:tmpl w:val="49F4A0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D93136"/>
    <w:multiLevelType w:val="multilevel"/>
    <w:tmpl w:val="3DD810E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0CFF5284"/>
    <w:multiLevelType w:val="hybridMultilevel"/>
    <w:tmpl w:val="7354FB80"/>
    <w:lvl w:ilvl="0" w:tplc="F9E0CC7E">
      <w:start w:val="1"/>
      <w:numFmt w:val="decimal"/>
      <w:lvlText w:val="(%1)"/>
      <w:lvlJc w:val="left"/>
      <w:pPr>
        <w:ind w:left="1080" w:hanging="360"/>
      </w:pPr>
      <w:rPr>
        <w:rFonts w:ascii="Times New Roman" w:hAnsi="Times New Roman" w:cs="Times New Roman" w:hint="default"/>
      </w:rPr>
    </w:lvl>
    <w:lvl w:ilvl="1" w:tplc="B122F364">
      <w:start w:val="1"/>
      <w:numFmt w:val="decimal"/>
      <w:lvlText w:val="(%2)"/>
      <w:lvlJc w:val="left"/>
      <w:pPr>
        <w:ind w:left="1800" w:hanging="360"/>
      </w:pPr>
      <w:rPr>
        <w:rFonts w:ascii="Arial"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0D4B39D6"/>
    <w:multiLevelType w:val="hybridMultilevel"/>
    <w:tmpl w:val="240AF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D8B367C"/>
    <w:multiLevelType w:val="hybridMultilevel"/>
    <w:tmpl w:val="C99CE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DE41615"/>
    <w:multiLevelType w:val="hybridMultilevel"/>
    <w:tmpl w:val="B120BAFA"/>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0EB32D37"/>
    <w:multiLevelType w:val="hybridMultilevel"/>
    <w:tmpl w:val="441676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F130CE4"/>
    <w:multiLevelType w:val="hybridMultilevel"/>
    <w:tmpl w:val="C54C7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F87685A"/>
    <w:multiLevelType w:val="hybridMultilevel"/>
    <w:tmpl w:val="ABEACB58"/>
    <w:lvl w:ilvl="0" w:tplc="92A8D8B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FAB347E"/>
    <w:multiLevelType w:val="hybridMultilevel"/>
    <w:tmpl w:val="AD7284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0FDC2B4D"/>
    <w:multiLevelType w:val="hybridMultilevel"/>
    <w:tmpl w:val="83FCC0F8"/>
    <w:lvl w:ilvl="0" w:tplc="5BB6CDCC">
      <w:start w:val="1"/>
      <w:numFmt w:val="decimal"/>
      <w:lvlText w:val="(%1)"/>
      <w:lvlJc w:val="left"/>
      <w:pPr>
        <w:ind w:left="1080" w:hanging="360"/>
      </w:pPr>
      <w:rPr>
        <w:rFonts w:ascii="Times" w:hAnsi="Time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FF72A25"/>
    <w:multiLevelType w:val="hybridMultilevel"/>
    <w:tmpl w:val="01EE5A16"/>
    <w:lvl w:ilvl="0" w:tplc="91E6A15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0275E0F"/>
    <w:multiLevelType w:val="hybridMultilevel"/>
    <w:tmpl w:val="192C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1121884"/>
    <w:multiLevelType w:val="hybridMultilevel"/>
    <w:tmpl w:val="CB201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31F397F"/>
    <w:multiLevelType w:val="hybridMultilevel"/>
    <w:tmpl w:val="8FD2DE7C"/>
    <w:lvl w:ilvl="0" w:tplc="F7D8E45E">
      <w:start w:val="1"/>
      <w:numFmt w:val="decimal"/>
      <w:lvlText w:val="(%1)"/>
      <w:lvlJc w:val="left"/>
      <w:pPr>
        <w:ind w:left="1080" w:hanging="360"/>
      </w:pPr>
      <w:rPr>
        <w:rFonts w:ascii="Times" w:hAnsi="Time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36123FC"/>
    <w:multiLevelType w:val="hybridMultilevel"/>
    <w:tmpl w:val="4906E8EA"/>
    <w:lvl w:ilvl="0" w:tplc="1DC0D1C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3D0376E"/>
    <w:multiLevelType w:val="hybridMultilevel"/>
    <w:tmpl w:val="95429A56"/>
    <w:lvl w:ilvl="0" w:tplc="51BCF35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42C12B8"/>
    <w:multiLevelType w:val="hybridMultilevel"/>
    <w:tmpl w:val="2D207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44D7238"/>
    <w:multiLevelType w:val="hybridMultilevel"/>
    <w:tmpl w:val="404CEF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4931120"/>
    <w:multiLevelType w:val="hybridMultilevel"/>
    <w:tmpl w:val="119A88F4"/>
    <w:lvl w:ilvl="0" w:tplc="04090019">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50646F1"/>
    <w:multiLevelType w:val="hybridMultilevel"/>
    <w:tmpl w:val="4F26EE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5AA5883"/>
    <w:multiLevelType w:val="hybridMultilevel"/>
    <w:tmpl w:val="E7A41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8483DE2"/>
    <w:multiLevelType w:val="hybridMultilevel"/>
    <w:tmpl w:val="FAE83BEA"/>
    <w:lvl w:ilvl="0" w:tplc="008E912C">
      <w:start w:val="1"/>
      <w:numFmt w:val="decimal"/>
      <w:lvlText w:val="(%1)"/>
      <w:lvlJc w:val="left"/>
      <w:pPr>
        <w:ind w:left="1080" w:hanging="360"/>
      </w:pPr>
      <w:rPr>
        <w:rFonts w:ascii="Times" w:hAnsi="Time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18DD19F2"/>
    <w:multiLevelType w:val="hybridMultilevel"/>
    <w:tmpl w:val="0740A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8FE0758"/>
    <w:multiLevelType w:val="hybridMultilevel"/>
    <w:tmpl w:val="CCD6C1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90758EC"/>
    <w:multiLevelType w:val="hybridMultilevel"/>
    <w:tmpl w:val="445A80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9187439"/>
    <w:multiLevelType w:val="hybridMultilevel"/>
    <w:tmpl w:val="47E81042"/>
    <w:lvl w:ilvl="0" w:tplc="FE802486">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9340854"/>
    <w:multiLevelType w:val="hybridMultilevel"/>
    <w:tmpl w:val="3B2A3AEE"/>
    <w:lvl w:ilvl="0" w:tplc="B6FA2ACC">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9742976"/>
    <w:multiLevelType w:val="hybridMultilevel"/>
    <w:tmpl w:val="D78ED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B8A38E7"/>
    <w:multiLevelType w:val="hybridMultilevel"/>
    <w:tmpl w:val="29AAEB9E"/>
    <w:lvl w:ilvl="0" w:tplc="A42CD434">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C0176DF"/>
    <w:multiLevelType w:val="hybridMultilevel"/>
    <w:tmpl w:val="A5705F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C0F2B06"/>
    <w:multiLevelType w:val="hybridMultilevel"/>
    <w:tmpl w:val="61CE9C90"/>
    <w:lvl w:ilvl="0" w:tplc="C33427CE">
      <w:start w:val="1"/>
      <w:numFmt w:val="lowerRoman"/>
      <w:lvlText w:val="(%1)"/>
      <w:lvlJc w:val="right"/>
      <w:pPr>
        <w:ind w:left="1800" w:hanging="360"/>
      </w:pPr>
      <w:rPr>
        <w:rFonts w:hint="default"/>
        <w:spacing w:val="-20"/>
        <w:kern w:val="24"/>
        <w:sz w:val="24"/>
        <w14:cntxtAlt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1C227F8E"/>
    <w:multiLevelType w:val="hybridMultilevel"/>
    <w:tmpl w:val="8DA203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CB4558A"/>
    <w:multiLevelType w:val="hybridMultilevel"/>
    <w:tmpl w:val="179E770E"/>
    <w:lvl w:ilvl="0" w:tplc="E1AACFC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D213E71"/>
    <w:multiLevelType w:val="hybridMultilevel"/>
    <w:tmpl w:val="4DC4E41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D92202C"/>
    <w:multiLevelType w:val="hybridMultilevel"/>
    <w:tmpl w:val="1CC40E44"/>
    <w:lvl w:ilvl="0" w:tplc="A2341D7A">
      <w:start w:val="1"/>
      <w:numFmt w:val="lowerLetter"/>
      <w:lvlText w:val="%1."/>
      <w:lvlJc w:val="left"/>
      <w:pPr>
        <w:ind w:left="720" w:hanging="360"/>
      </w:pPr>
      <w:rPr>
        <w:rFonts w:ascii="Times" w:hAnsi="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E2A6043"/>
    <w:multiLevelType w:val="hybridMultilevel"/>
    <w:tmpl w:val="9064F370"/>
    <w:lvl w:ilvl="0" w:tplc="5086B96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EC223E4"/>
    <w:multiLevelType w:val="hybridMultilevel"/>
    <w:tmpl w:val="2B34B246"/>
    <w:lvl w:ilvl="0" w:tplc="DCAC2F72">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EE32919"/>
    <w:multiLevelType w:val="hybridMultilevel"/>
    <w:tmpl w:val="AAE2190C"/>
    <w:lvl w:ilvl="0" w:tplc="58E0F15E">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1F257CB0"/>
    <w:multiLevelType w:val="hybridMultilevel"/>
    <w:tmpl w:val="7092F576"/>
    <w:lvl w:ilvl="0" w:tplc="DA1CEB4A">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FB76074"/>
    <w:multiLevelType w:val="hybridMultilevel"/>
    <w:tmpl w:val="1C9858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FBF1AC5"/>
    <w:multiLevelType w:val="hybridMultilevel"/>
    <w:tmpl w:val="7CB80618"/>
    <w:lvl w:ilvl="0" w:tplc="3892A18E">
      <w:start w:val="1"/>
      <w:numFmt w:val="decimal"/>
      <w:lvlText w:val="(%1)"/>
      <w:lvlJc w:val="left"/>
      <w:pPr>
        <w:ind w:left="99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0784AA2"/>
    <w:multiLevelType w:val="hybridMultilevel"/>
    <w:tmpl w:val="E0D632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1420ED0"/>
    <w:multiLevelType w:val="hybridMultilevel"/>
    <w:tmpl w:val="6B643EA8"/>
    <w:lvl w:ilvl="0" w:tplc="41DC0AB2">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17371E3"/>
    <w:multiLevelType w:val="hybridMultilevel"/>
    <w:tmpl w:val="6EA89A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17C5A22"/>
    <w:multiLevelType w:val="hybridMultilevel"/>
    <w:tmpl w:val="2F182A26"/>
    <w:lvl w:ilvl="0" w:tplc="76727FE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3425611"/>
    <w:multiLevelType w:val="hybridMultilevel"/>
    <w:tmpl w:val="0A1632E2"/>
    <w:lvl w:ilvl="0" w:tplc="04090019">
      <w:start w:val="1"/>
      <w:numFmt w:val="lowerLetter"/>
      <w:lvlText w:val="%1."/>
      <w:lvlJc w:val="left"/>
      <w:pPr>
        <w:ind w:left="1120" w:hanging="360"/>
      </w:p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6" w15:restartNumberingAfterBreak="0">
    <w:nsid w:val="23E37852"/>
    <w:multiLevelType w:val="hybridMultilevel"/>
    <w:tmpl w:val="EB4096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4A57510"/>
    <w:multiLevelType w:val="hybridMultilevel"/>
    <w:tmpl w:val="3B1E3B08"/>
    <w:lvl w:ilvl="0" w:tplc="30A82092">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4CC4D50"/>
    <w:multiLevelType w:val="hybridMultilevel"/>
    <w:tmpl w:val="610213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56C65EE"/>
    <w:multiLevelType w:val="hybridMultilevel"/>
    <w:tmpl w:val="2D5A30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25B420D3"/>
    <w:multiLevelType w:val="hybridMultilevel"/>
    <w:tmpl w:val="EAA45CE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92C40BA"/>
    <w:multiLevelType w:val="hybridMultilevel"/>
    <w:tmpl w:val="A52877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A413CAC"/>
    <w:multiLevelType w:val="hybridMultilevel"/>
    <w:tmpl w:val="80245F5A"/>
    <w:lvl w:ilvl="0" w:tplc="00C840F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A51245E"/>
    <w:multiLevelType w:val="hybridMultilevel"/>
    <w:tmpl w:val="A11AFBDA"/>
    <w:lvl w:ilvl="0" w:tplc="A3209D1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B07692B"/>
    <w:multiLevelType w:val="hybridMultilevel"/>
    <w:tmpl w:val="E2D22E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BAA4556"/>
    <w:multiLevelType w:val="hybridMultilevel"/>
    <w:tmpl w:val="7962FFB0"/>
    <w:lvl w:ilvl="0" w:tplc="D228CFAE">
      <w:start w:val="1"/>
      <w:numFmt w:val="lowerLetter"/>
      <w:lvlText w:val="%1."/>
      <w:lvlJc w:val="left"/>
      <w:pPr>
        <w:ind w:left="720" w:hanging="360"/>
      </w:pPr>
      <w:rPr>
        <w:rFonts w:ascii="Time" w:hAnsi="Tim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BF57FDB"/>
    <w:multiLevelType w:val="hybridMultilevel"/>
    <w:tmpl w:val="7BCA9826"/>
    <w:lvl w:ilvl="0" w:tplc="04090019">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D171387"/>
    <w:multiLevelType w:val="hybridMultilevel"/>
    <w:tmpl w:val="AA0C12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DB8344E"/>
    <w:multiLevelType w:val="hybridMultilevel"/>
    <w:tmpl w:val="2CD65292"/>
    <w:lvl w:ilvl="0" w:tplc="2CF8B4D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E522948"/>
    <w:multiLevelType w:val="hybridMultilevel"/>
    <w:tmpl w:val="5EC2A3B2"/>
    <w:lvl w:ilvl="0" w:tplc="8496D7D0">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E953C0A"/>
    <w:multiLevelType w:val="hybridMultilevel"/>
    <w:tmpl w:val="03C60A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EE668A1"/>
    <w:multiLevelType w:val="hybridMultilevel"/>
    <w:tmpl w:val="CE065A42"/>
    <w:lvl w:ilvl="0" w:tplc="2236D044">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FAB6EB6"/>
    <w:multiLevelType w:val="hybridMultilevel"/>
    <w:tmpl w:val="7B1C6A90"/>
    <w:lvl w:ilvl="0" w:tplc="04090019">
      <w:start w:val="1"/>
      <w:numFmt w:val="lowerLetter"/>
      <w:lvlText w:val="%1."/>
      <w:lvlJc w:val="left"/>
      <w:pPr>
        <w:ind w:left="720" w:hanging="360"/>
      </w:pPr>
    </w:lvl>
    <w:lvl w:ilvl="1" w:tplc="9E5A4E28">
      <w:start w:val="1"/>
      <w:numFmt w:val="decimal"/>
      <w:lvlText w:val="(%2)"/>
      <w:lvlJc w:val="left"/>
      <w:pPr>
        <w:ind w:left="1440" w:hanging="360"/>
      </w:pPr>
      <w:rPr>
        <w:rFonts w:hint="default"/>
      </w:rPr>
    </w:lvl>
    <w:lvl w:ilvl="2" w:tplc="B810EB20">
      <w:start w:val="1"/>
      <w:numFmt w:val="lowerLetter"/>
      <w:lvlText w:val="(%3)"/>
      <w:lvlJc w:val="left"/>
      <w:pPr>
        <w:ind w:left="2340" w:hanging="360"/>
      </w:pPr>
      <w:rPr>
        <w:rFonts w:hint="default"/>
      </w:rPr>
    </w:lvl>
    <w:lvl w:ilvl="3" w:tplc="847E3CF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FD54B7F"/>
    <w:multiLevelType w:val="hybridMultilevel"/>
    <w:tmpl w:val="6E2C1A0C"/>
    <w:lvl w:ilvl="0" w:tplc="FB3E00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FDF359D"/>
    <w:multiLevelType w:val="hybridMultilevel"/>
    <w:tmpl w:val="5ECE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03E724E"/>
    <w:multiLevelType w:val="hybridMultilevel"/>
    <w:tmpl w:val="A3AEF68E"/>
    <w:lvl w:ilvl="0" w:tplc="45BC9CAE">
      <w:start w:val="1"/>
      <w:numFmt w:val="decimal"/>
      <w:lvlText w:val="(%1)"/>
      <w:lvlJc w:val="left"/>
      <w:pPr>
        <w:ind w:left="1080" w:hanging="360"/>
      </w:pPr>
      <w:rPr>
        <w:rFonts w:ascii="Times New Roman" w:hAnsi="Times New Roman" w:cs="Times New Roman" w:hint="default"/>
      </w:rPr>
    </w:lvl>
    <w:lvl w:ilvl="1" w:tplc="B122F364">
      <w:start w:val="1"/>
      <w:numFmt w:val="decimal"/>
      <w:lvlText w:val="(%2)"/>
      <w:lvlJc w:val="left"/>
      <w:pPr>
        <w:ind w:left="1800" w:hanging="360"/>
      </w:pPr>
      <w:rPr>
        <w:rFonts w:ascii="Arial"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13739E6"/>
    <w:multiLevelType w:val="hybridMultilevel"/>
    <w:tmpl w:val="FA10E7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173A28"/>
    <w:multiLevelType w:val="hybridMultilevel"/>
    <w:tmpl w:val="BB5C3188"/>
    <w:lvl w:ilvl="0" w:tplc="CA129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35207F3"/>
    <w:multiLevelType w:val="hybridMultilevel"/>
    <w:tmpl w:val="72EE7096"/>
    <w:lvl w:ilvl="0" w:tplc="A66CFFE0">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45B4AFD"/>
    <w:multiLevelType w:val="hybridMultilevel"/>
    <w:tmpl w:val="60727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4CF1C85"/>
    <w:multiLevelType w:val="hybridMultilevel"/>
    <w:tmpl w:val="5D90C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4FD1BD6"/>
    <w:multiLevelType w:val="hybridMultilevel"/>
    <w:tmpl w:val="3904AD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5232AF1"/>
    <w:multiLevelType w:val="hybridMultilevel"/>
    <w:tmpl w:val="4A644C0A"/>
    <w:lvl w:ilvl="0" w:tplc="EE5CE16E">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352A3CB7"/>
    <w:multiLevelType w:val="hybridMultilevel"/>
    <w:tmpl w:val="FFAAA2AA"/>
    <w:lvl w:ilvl="0" w:tplc="6286370E">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53C71F5"/>
    <w:multiLevelType w:val="hybridMultilevel"/>
    <w:tmpl w:val="71C2AD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5C86533"/>
    <w:multiLevelType w:val="hybridMultilevel"/>
    <w:tmpl w:val="57D05B16"/>
    <w:lvl w:ilvl="0" w:tplc="E928434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605152D"/>
    <w:multiLevelType w:val="hybridMultilevel"/>
    <w:tmpl w:val="F2509D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68F3935"/>
    <w:multiLevelType w:val="hybridMultilevel"/>
    <w:tmpl w:val="DA9AD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7451F0D"/>
    <w:multiLevelType w:val="hybridMultilevel"/>
    <w:tmpl w:val="8B220DC2"/>
    <w:lvl w:ilvl="0" w:tplc="113C680C">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7AE50B5"/>
    <w:multiLevelType w:val="hybridMultilevel"/>
    <w:tmpl w:val="AC8E698A"/>
    <w:lvl w:ilvl="0" w:tplc="04090019">
      <w:start w:val="1"/>
      <w:numFmt w:val="lowerLetter"/>
      <w:lvlText w:val="%1."/>
      <w:lvlJc w:val="left"/>
      <w:pPr>
        <w:ind w:left="720" w:hanging="360"/>
      </w:pPr>
    </w:lvl>
    <w:lvl w:ilvl="1" w:tplc="6BAE5B58">
      <w:start w:val="4"/>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6A4C99"/>
    <w:multiLevelType w:val="hybridMultilevel"/>
    <w:tmpl w:val="9E34D78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B122F364">
      <w:start w:val="1"/>
      <w:numFmt w:val="decimal"/>
      <w:lvlText w:val="(%3)"/>
      <w:lvlJc w:val="lef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39971948"/>
    <w:multiLevelType w:val="singleLevel"/>
    <w:tmpl w:val="161A5AB2"/>
    <w:lvl w:ilvl="0">
      <w:start w:val="1"/>
      <w:numFmt w:val="lowerLetter"/>
      <w:lvlText w:val="%1."/>
      <w:legacy w:legacy="1" w:legacySpace="0" w:legacyIndent="1"/>
      <w:lvlJc w:val="left"/>
      <w:pPr>
        <w:ind w:left="301" w:hanging="1"/>
      </w:pPr>
      <w:rPr>
        <w:rFonts w:ascii="Times New Roman" w:hAnsi="Times New Roman" w:cs="Times New Roman" w:hint="default"/>
      </w:rPr>
    </w:lvl>
  </w:abstractNum>
  <w:abstractNum w:abstractNumId="112" w15:restartNumberingAfterBreak="0">
    <w:nsid w:val="3AA350CA"/>
    <w:multiLevelType w:val="hybridMultilevel"/>
    <w:tmpl w:val="6190537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5456B1"/>
    <w:multiLevelType w:val="hybridMultilevel"/>
    <w:tmpl w:val="189A1AF0"/>
    <w:lvl w:ilvl="0" w:tplc="04090019">
      <w:start w:val="1"/>
      <w:numFmt w:val="lowerLetter"/>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Arial"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Arial" w:hint="default"/>
      </w:rPr>
    </w:lvl>
    <w:lvl w:ilvl="8" w:tplc="04090005" w:tentative="1">
      <w:start w:val="1"/>
      <w:numFmt w:val="bullet"/>
      <w:lvlText w:val=""/>
      <w:lvlJc w:val="left"/>
      <w:pPr>
        <w:ind w:left="6300" w:hanging="360"/>
      </w:pPr>
      <w:rPr>
        <w:rFonts w:ascii="Wingdings" w:hAnsi="Wingdings" w:hint="default"/>
      </w:rPr>
    </w:lvl>
  </w:abstractNum>
  <w:abstractNum w:abstractNumId="114" w15:restartNumberingAfterBreak="0">
    <w:nsid w:val="3C6B0B19"/>
    <w:multiLevelType w:val="hybridMultilevel"/>
    <w:tmpl w:val="E51A96F2"/>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203E09"/>
    <w:multiLevelType w:val="hybridMultilevel"/>
    <w:tmpl w:val="98C09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D495BD1"/>
    <w:multiLevelType w:val="hybridMultilevel"/>
    <w:tmpl w:val="2D961F46"/>
    <w:lvl w:ilvl="0" w:tplc="451E05E8">
      <w:start w:val="1"/>
      <w:numFmt w:val="lowerLetter"/>
      <w:lvlText w:val="%1."/>
      <w:lvlJc w:val="left"/>
      <w:pPr>
        <w:ind w:left="720" w:hanging="360"/>
      </w:pPr>
      <w:rPr>
        <w:rFonts w:ascii="Times" w:hAnsi="Times"/>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E5507DD"/>
    <w:multiLevelType w:val="hybridMultilevel"/>
    <w:tmpl w:val="95C29A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E62660A"/>
    <w:multiLevelType w:val="hybridMultilevel"/>
    <w:tmpl w:val="5AC6EBD8"/>
    <w:lvl w:ilvl="0" w:tplc="5744478C">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3EB30D72"/>
    <w:multiLevelType w:val="hybridMultilevel"/>
    <w:tmpl w:val="0152EB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780086"/>
    <w:multiLevelType w:val="hybridMultilevel"/>
    <w:tmpl w:val="61FA2F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2A03718"/>
    <w:multiLevelType w:val="hybridMultilevel"/>
    <w:tmpl w:val="20828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5DF4530"/>
    <w:multiLevelType w:val="hybridMultilevel"/>
    <w:tmpl w:val="1E589AB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3" w15:restartNumberingAfterBreak="0">
    <w:nsid w:val="465E3DE1"/>
    <w:multiLevelType w:val="hybridMultilevel"/>
    <w:tmpl w:val="B2C272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7B77423"/>
    <w:multiLevelType w:val="hybridMultilevel"/>
    <w:tmpl w:val="24BC8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7D917C6"/>
    <w:multiLevelType w:val="hybridMultilevel"/>
    <w:tmpl w:val="60CC04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7EE328A"/>
    <w:multiLevelType w:val="hybridMultilevel"/>
    <w:tmpl w:val="4E78C83A"/>
    <w:lvl w:ilvl="0" w:tplc="11C05546">
      <w:start w:val="1"/>
      <w:numFmt w:val="decimal"/>
      <w:lvlText w:val="(%1)"/>
      <w:lvlJc w:val="left"/>
      <w:pPr>
        <w:tabs>
          <w:tab w:val="num" w:pos="1680"/>
        </w:tabs>
        <w:ind w:left="1680" w:hanging="360"/>
      </w:pPr>
      <w:rPr>
        <w:rFonts w:ascii="Times New Roman" w:eastAsia="Times New Roman" w:hAnsi="Times New Roman" w:cs="Times New Roman" w:hint="default"/>
        <w:color w:val="auto"/>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27" w15:restartNumberingAfterBreak="0">
    <w:nsid w:val="48CF00D2"/>
    <w:multiLevelType w:val="hybridMultilevel"/>
    <w:tmpl w:val="0DF4A6DA"/>
    <w:lvl w:ilvl="0" w:tplc="AA9C92CA">
      <w:start w:val="1"/>
      <w:numFmt w:val="decimal"/>
      <w:lvlText w:val="(%1)"/>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ABD094A"/>
    <w:multiLevelType w:val="hybridMultilevel"/>
    <w:tmpl w:val="A1DC08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B985030"/>
    <w:multiLevelType w:val="hybridMultilevel"/>
    <w:tmpl w:val="885C90EC"/>
    <w:lvl w:ilvl="0" w:tplc="5BF087FE">
      <w:start w:val="1"/>
      <w:numFmt w:val="lowerLetter"/>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C552A1F"/>
    <w:multiLevelType w:val="hybridMultilevel"/>
    <w:tmpl w:val="8E608EFE"/>
    <w:lvl w:ilvl="0" w:tplc="FB3E00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E100CF5"/>
    <w:multiLevelType w:val="hybridMultilevel"/>
    <w:tmpl w:val="8DBA9E00"/>
    <w:lvl w:ilvl="0" w:tplc="00C840FA">
      <w:start w:val="1"/>
      <w:numFmt w:val="lowerLetter"/>
      <w:lvlText w:val="%1."/>
      <w:lvlJc w:val="left"/>
      <w:pPr>
        <w:tabs>
          <w:tab w:val="num" w:pos="140"/>
        </w:tabs>
        <w:ind w:left="140" w:hanging="360"/>
      </w:pPr>
      <w:rPr>
        <w:rFonts w:hint="default"/>
      </w:rPr>
    </w:lvl>
    <w:lvl w:ilvl="1" w:tplc="DB445556">
      <w:start w:val="7"/>
      <w:numFmt w:val="decimal"/>
      <w:lvlText w:val="(%2)"/>
      <w:lvlJc w:val="left"/>
      <w:pPr>
        <w:tabs>
          <w:tab w:val="num" w:pos="500"/>
        </w:tabs>
        <w:ind w:left="500" w:firstLine="0"/>
      </w:pPr>
      <w:rPr>
        <w:rFonts w:ascii="Times New Roman" w:hAnsi="Times New Roman" w:cs="Times New Roman" w:hint="default"/>
      </w:rPr>
    </w:lvl>
    <w:lvl w:ilvl="2" w:tplc="0409001B" w:tentative="1">
      <w:start w:val="1"/>
      <w:numFmt w:val="lowerRoman"/>
      <w:lvlText w:val="%3."/>
      <w:lvlJc w:val="right"/>
      <w:pPr>
        <w:tabs>
          <w:tab w:val="num" w:pos="1580"/>
        </w:tabs>
        <w:ind w:left="1580" w:hanging="180"/>
      </w:pPr>
    </w:lvl>
    <w:lvl w:ilvl="3" w:tplc="0409000F" w:tentative="1">
      <w:start w:val="1"/>
      <w:numFmt w:val="decimal"/>
      <w:lvlText w:val="%4."/>
      <w:lvlJc w:val="left"/>
      <w:pPr>
        <w:tabs>
          <w:tab w:val="num" w:pos="2300"/>
        </w:tabs>
        <w:ind w:left="2300" w:hanging="360"/>
      </w:pPr>
    </w:lvl>
    <w:lvl w:ilvl="4" w:tplc="04090019" w:tentative="1">
      <w:start w:val="1"/>
      <w:numFmt w:val="lowerLetter"/>
      <w:lvlText w:val="%5."/>
      <w:lvlJc w:val="left"/>
      <w:pPr>
        <w:tabs>
          <w:tab w:val="num" w:pos="3020"/>
        </w:tabs>
        <w:ind w:left="3020" w:hanging="360"/>
      </w:pPr>
    </w:lvl>
    <w:lvl w:ilvl="5" w:tplc="0409001B" w:tentative="1">
      <w:start w:val="1"/>
      <w:numFmt w:val="lowerRoman"/>
      <w:lvlText w:val="%6."/>
      <w:lvlJc w:val="right"/>
      <w:pPr>
        <w:tabs>
          <w:tab w:val="num" w:pos="3740"/>
        </w:tabs>
        <w:ind w:left="3740" w:hanging="180"/>
      </w:pPr>
    </w:lvl>
    <w:lvl w:ilvl="6" w:tplc="0409000F" w:tentative="1">
      <w:start w:val="1"/>
      <w:numFmt w:val="decimal"/>
      <w:lvlText w:val="%7."/>
      <w:lvlJc w:val="left"/>
      <w:pPr>
        <w:tabs>
          <w:tab w:val="num" w:pos="4460"/>
        </w:tabs>
        <w:ind w:left="4460" w:hanging="360"/>
      </w:pPr>
    </w:lvl>
    <w:lvl w:ilvl="7" w:tplc="04090019" w:tentative="1">
      <w:start w:val="1"/>
      <w:numFmt w:val="lowerLetter"/>
      <w:lvlText w:val="%8."/>
      <w:lvlJc w:val="left"/>
      <w:pPr>
        <w:tabs>
          <w:tab w:val="num" w:pos="5180"/>
        </w:tabs>
        <w:ind w:left="5180" w:hanging="360"/>
      </w:pPr>
    </w:lvl>
    <w:lvl w:ilvl="8" w:tplc="0409001B" w:tentative="1">
      <w:start w:val="1"/>
      <w:numFmt w:val="lowerRoman"/>
      <w:lvlText w:val="%9."/>
      <w:lvlJc w:val="right"/>
      <w:pPr>
        <w:tabs>
          <w:tab w:val="num" w:pos="5900"/>
        </w:tabs>
        <w:ind w:left="5900" w:hanging="180"/>
      </w:pPr>
    </w:lvl>
  </w:abstractNum>
  <w:abstractNum w:abstractNumId="132" w15:restartNumberingAfterBreak="0">
    <w:nsid w:val="4E6C56E6"/>
    <w:multiLevelType w:val="hybridMultilevel"/>
    <w:tmpl w:val="DF0C6A1E"/>
    <w:lvl w:ilvl="0" w:tplc="97FAEE2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EB65B0B"/>
    <w:multiLevelType w:val="hybridMultilevel"/>
    <w:tmpl w:val="65166058"/>
    <w:lvl w:ilvl="0" w:tplc="61AA20D2">
      <w:start w:val="4"/>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34" w15:restartNumberingAfterBreak="0">
    <w:nsid w:val="4F2C17A0"/>
    <w:multiLevelType w:val="hybridMultilevel"/>
    <w:tmpl w:val="915CEB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1377270"/>
    <w:multiLevelType w:val="hybridMultilevel"/>
    <w:tmpl w:val="608EA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18E69C3"/>
    <w:multiLevelType w:val="hybridMultilevel"/>
    <w:tmpl w:val="F662C984"/>
    <w:lvl w:ilvl="0" w:tplc="2092EF6A">
      <w:start w:val="1"/>
      <w:numFmt w:val="upperRoman"/>
      <w:lvlText w:val="%1."/>
      <w:lvlJc w:val="left"/>
      <w:pPr>
        <w:tabs>
          <w:tab w:val="num" w:pos="-120"/>
        </w:tabs>
        <w:ind w:left="108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7268FFE">
      <w:start w:val="1"/>
      <w:numFmt w:val="upperRoman"/>
      <w:pStyle w:val="RomanNumeralSubHeading"/>
      <w:lvlText w:val="%2."/>
      <w:lvlJc w:val="left"/>
      <w:pPr>
        <w:tabs>
          <w:tab w:val="num" w:pos="-240"/>
        </w:tabs>
        <w:ind w:left="96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9508F676">
      <w:start w:val="1"/>
      <w:numFmt w:val="upperLetter"/>
      <w:lvlText w:val="%3."/>
      <w:lvlJc w:val="left"/>
      <w:pPr>
        <w:tabs>
          <w:tab w:val="num" w:pos="1860"/>
        </w:tabs>
        <w:ind w:left="1860" w:hanging="360"/>
      </w:pPr>
      <w:rPr>
        <w:rFonts w:ascii="Times New Roman" w:hAnsi="Times New Roman" w:hint="default"/>
        <w:color w:val="auto"/>
        <w:sz w:val="24"/>
      </w:rPr>
    </w:lvl>
    <w:lvl w:ilvl="3" w:tplc="25D8469C">
      <w:start w:val="1"/>
      <w:numFmt w:val="decimal"/>
      <w:lvlText w:val="%4."/>
      <w:lvlJc w:val="left"/>
      <w:pPr>
        <w:tabs>
          <w:tab w:val="num" w:pos="2400"/>
        </w:tabs>
        <w:ind w:left="2400" w:hanging="360"/>
      </w:pPr>
    </w:lvl>
    <w:lvl w:ilvl="4" w:tplc="07268FFE">
      <w:start w:val="1"/>
      <w:numFmt w:val="lowerLetter"/>
      <w:lvlText w:val="%5."/>
      <w:lvlJc w:val="left"/>
      <w:pPr>
        <w:tabs>
          <w:tab w:val="num" w:pos="3120"/>
        </w:tabs>
        <w:ind w:left="3120" w:hanging="360"/>
      </w:pPr>
    </w:lvl>
    <w:lvl w:ilvl="5" w:tplc="68F86A5E"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37" w15:restartNumberingAfterBreak="0">
    <w:nsid w:val="52C51F26"/>
    <w:multiLevelType w:val="hybridMultilevel"/>
    <w:tmpl w:val="6924ED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3675014"/>
    <w:multiLevelType w:val="hybridMultilevel"/>
    <w:tmpl w:val="025494CC"/>
    <w:lvl w:ilvl="0" w:tplc="D64A58D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3791AD6"/>
    <w:multiLevelType w:val="hybridMultilevel"/>
    <w:tmpl w:val="8ED024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588109D"/>
    <w:multiLevelType w:val="hybridMultilevel"/>
    <w:tmpl w:val="00CAAB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6460D35"/>
    <w:multiLevelType w:val="hybridMultilevel"/>
    <w:tmpl w:val="55565AC2"/>
    <w:lvl w:ilvl="0" w:tplc="55D43FFE">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56F25B20"/>
    <w:multiLevelType w:val="hybridMultilevel"/>
    <w:tmpl w:val="D160E6C6"/>
    <w:lvl w:ilvl="0" w:tplc="C068CCE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78C6EC5"/>
    <w:multiLevelType w:val="hybridMultilevel"/>
    <w:tmpl w:val="F10C0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8310AB9"/>
    <w:multiLevelType w:val="hybridMultilevel"/>
    <w:tmpl w:val="45BE1DC6"/>
    <w:lvl w:ilvl="0" w:tplc="04090019">
      <w:start w:val="1"/>
      <w:numFmt w:val="lowerLetter"/>
      <w:lvlText w:val="%1."/>
      <w:lvlJc w:val="left"/>
      <w:pPr>
        <w:ind w:left="720" w:hanging="360"/>
      </w:pPr>
      <w:rPr>
        <w:rFonts w:hint="default"/>
      </w:rPr>
    </w:lvl>
    <w:lvl w:ilvl="1" w:tplc="11C05546">
      <w:start w:val="1"/>
      <w:numFmt w:val="decimal"/>
      <w:lvlText w:val="(%2)"/>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AB63E17"/>
    <w:multiLevelType w:val="hybridMultilevel"/>
    <w:tmpl w:val="C60083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B4A6BCD"/>
    <w:multiLevelType w:val="hybridMultilevel"/>
    <w:tmpl w:val="D5EA1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15:restartNumberingAfterBreak="0">
    <w:nsid w:val="5B8701F5"/>
    <w:multiLevelType w:val="hybridMultilevel"/>
    <w:tmpl w:val="0C14A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C382462"/>
    <w:multiLevelType w:val="hybridMultilevel"/>
    <w:tmpl w:val="D228D2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C70724C"/>
    <w:multiLevelType w:val="hybridMultilevel"/>
    <w:tmpl w:val="1D4C4A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D96184D"/>
    <w:multiLevelType w:val="hybridMultilevel"/>
    <w:tmpl w:val="CBEA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5E87250C"/>
    <w:multiLevelType w:val="hybridMultilevel"/>
    <w:tmpl w:val="0396DD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F03391F"/>
    <w:multiLevelType w:val="hybridMultilevel"/>
    <w:tmpl w:val="274277C6"/>
    <w:lvl w:ilvl="0" w:tplc="43461F2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F712A7C"/>
    <w:multiLevelType w:val="hybridMultilevel"/>
    <w:tmpl w:val="FDE61E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F767DBF"/>
    <w:multiLevelType w:val="hybridMultilevel"/>
    <w:tmpl w:val="0D62CA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0D22904"/>
    <w:multiLevelType w:val="hybridMultilevel"/>
    <w:tmpl w:val="F86010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1636C56"/>
    <w:multiLevelType w:val="multilevel"/>
    <w:tmpl w:val="E64A599E"/>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61850303"/>
    <w:multiLevelType w:val="hybridMultilevel"/>
    <w:tmpl w:val="65BAE6BE"/>
    <w:lvl w:ilvl="0" w:tplc="2878D6A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34E6BC3"/>
    <w:multiLevelType w:val="hybridMultilevel"/>
    <w:tmpl w:val="DDC679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15:restartNumberingAfterBreak="0">
    <w:nsid w:val="63963E3D"/>
    <w:multiLevelType w:val="hybridMultilevel"/>
    <w:tmpl w:val="C98453B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15:restartNumberingAfterBreak="0">
    <w:nsid w:val="6486353B"/>
    <w:multiLevelType w:val="hybridMultilevel"/>
    <w:tmpl w:val="D73CA0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51A7126"/>
    <w:multiLevelType w:val="hybridMultilevel"/>
    <w:tmpl w:val="117C3D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5861835"/>
    <w:multiLevelType w:val="hybridMultilevel"/>
    <w:tmpl w:val="AB380F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5FE0FBC"/>
    <w:multiLevelType w:val="hybridMultilevel"/>
    <w:tmpl w:val="029A325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837515E"/>
    <w:multiLevelType w:val="hybridMultilevel"/>
    <w:tmpl w:val="CD7816B0"/>
    <w:lvl w:ilvl="0" w:tplc="9B20C556">
      <w:start w:val="1"/>
      <w:numFmt w:val="lowerLetter"/>
      <w:lvlText w:val="%1."/>
      <w:lvlJc w:val="left"/>
      <w:pPr>
        <w:ind w:left="720" w:hanging="360"/>
      </w:pPr>
      <w:rPr>
        <w:rFonts w:hint="default"/>
        <w:b w:val="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89264CB"/>
    <w:multiLevelType w:val="hybridMultilevel"/>
    <w:tmpl w:val="FC1A3918"/>
    <w:lvl w:ilvl="0" w:tplc="A1863CE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9361029"/>
    <w:multiLevelType w:val="hybridMultilevel"/>
    <w:tmpl w:val="22DE1E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A242BF4"/>
    <w:multiLevelType w:val="hybridMultilevel"/>
    <w:tmpl w:val="CAD03AE2"/>
    <w:lvl w:ilvl="0" w:tplc="D64A58D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B601C13"/>
    <w:multiLevelType w:val="hybridMultilevel"/>
    <w:tmpl w:val="C54EC56C"/>
    <w:lvl w:ilvl="0" w:tplc="586C987C">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6BA743C6"/>
    <w:multiLevelType w:val="hybridMultilevel"/>
    <w:tmpl w:val="8D240250"/>
    <w:lvl w:ilvl="0" w:tplc="EE5CE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C7478CB"/>
    <w:multiLevelType w:val="hybridMultilevel"/>
    <w:tmpl w:val="01C06F4E"/>
    <w:lvl w:ilvl="0" w:tplc="89DA0984">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CE67E26"/>
    <w:multiLevelType w:val="hybridMultilevel"/>
    <w:tmpl w:val="A9AEF5AA"/>
    <w:lvl w:ilvl="0" w:tplc="CD82A33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D4C4625"/>
    <w:multiLevelType w:val="hybridMultilevel"/>
    <w:tmpl w:val="19649110"/>
    <w:lvl w:ilvl="0" w:tplc="04090019">
      <w:start w:val="1"/>
      <w:numFmt w:val="lowerLetter"/>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6D9F3B28"/>
    <w:multiLevelType w:val="hybridMultilevel"/>
    <w:tmpl w:val="54745F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DE52C7C"/>
    <w:multiLevelType w:val="hybridMultilevel"/>
    <w:tmpl w:val="3E48E5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FCD6474"/>
    <w:multiLevelType w:val="hybridMultilevel"/>
    <w:tmpl w:val="B7C0D7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FE856AE"/>
    <w:multiLevelType w:val="hybridMultilevel"/>
    <w:tmpl w:val="14044E18"/>
    <w:lvl w:ilvl="0" w:tplc="EE5CE16E">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77" w15:restartNumberingAfterBreak="0">
    <w:nsid w:val="718E2AD9"/>
    <w:multiLevelType w:val="hybridMultilevel"/>
    <w:tmpl w:val="0012FFBA"/>
    <w:lvl w:ilvl="0" w:tplc="1BEC7156">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73177E77"/>
    <w:multiLevelType w:val="hybridMultilevel"/>
    <w:tmpl w:val="95FED13A"/>
    <w:lvl w:ilvl="0" w:tplc="2D3E1AB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3B52516"/>
    <w:multiLevelType w:val="hybridMultilevel"/>
    <w:tmpl w:val="5C6638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74233A9C"/>
    <w:multiLevelType w:val="hybridMultilevel"/>
    <w:tmpl w:val="2E3058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4484ABC"/>
    <w:multiLevelType w:val="hybridMultilevel"/>
    <w:tmpl w:val="B9EAF66C"/>
    <w:lvl w:ilvl="0" w:tplc="EE5CE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752A0F86"/>
    <w:multiLevelType w:val="hybridMultilevel"/>
    <w:tmpl w:val="FCB09C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54404AB"/>
    <w:multiLevelType w:val="hybridMultilevel"/>
    <w:tmpl w:val="3F96E8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59F2BDE"/>
    <w:multiLevelType w:val="hybridMultilevel"/>
    <w:tmpl w:val="3612D43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7567982"/>
    <w:multiLevelType w:val="hybridMultilevel"/>
    <w:tmpl w:val="ED9C3D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75C5D63"/>
    <w:multiLevelType w:val="hybridMultilevel"/>
    <w:tmpl w:val="0152EB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8356066"/>
    <w:multiLevelType w:val="hybridMultilevel"/>
    <w:tmpl w:val="682A8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8412589"/>
    <w:multiLevelType w:val="hybridMultilevel"/>
    <w:tmpl w:val="473C2F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84A6E02"/>
    <w:multiLevelType w:val="hybridMultilevel"/>
    <w:tmpl w:val="EE3AB9C2"/>
    <w:lvl w:ilvl="0" w:tplc="B8F29F46">
      <w:start w:val="1"/>
      <w:numFmt w:val="decimal"/>
      <w:lvlText w:val="(%1)"/>
      <w:lvlJc w:val="left"/>
      <w:pPr>
        <w:ind w:left="990" w:hanging="360"/>
      </w:pPr>
      <w:rPr>
        <w:rFonts w:ascii="Times New Roman" w:hAnsi="Times New Roman"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796A2392"/>
    <w:multiLevelType w:val="multilevel"/>
    <w:tmpl w:val="984C2BA8"/>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1" w15:restartNumberingAfterBreak="0">
    <w:nsid w:val="7B053BDD"/>
    <w:multiLevelType w:val="hybridMultilevel"/>
    <w:tmpl w:val="62BE8238"/>
    <w:lvl w:ilvl="0" w:tplc="179E6700">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7B930A41"/>
    <w:multiLevelType w:val="multilevel"/>
    <w:tmpl w:val="35A8E250"/>
    <w:lvl w:ilvl="0">
      <w:start w:val="1"/>
      <w:numFmt w:val="lowerLetter"/>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3" w15:restartNumberingAfterBreak="0">
    <w:nsid w:val="7BDA2442"/>
    <w:multiLevelType w:val="hybridMultilevel"/>
    <w:tmpl w:val="46548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D00363B"/>
    <w:multiLevelType w:val="hybridMultilevel"/>
    <w:tmpl w:val="D7DA54CC"/>
    <w:lvl w:ilvl="0" w:tplc="2708B7AC">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5" w15:restartNumberingAfterBreak="0">
    <w:nsid w:val="7D4807AC"/>
    <w:multiLevelType w:val="hybridMultilevel"/>
    <w:tmpl w:val="96EEAF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DEB7D5D"/>
    <w:multiLevelType w:val="hybridMultilevel"/>
    <w:tmpl w:val="10281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F7D3252"/>
    <w:multiLevelType w:val="hybridMultilevel"/>
    <w:tmpl w:val="27F422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6"/>
  </w:num>
  <w:num w:numId="2">
    <w:abstractNumId w:val="131"/>
  </w:num>
  <w:num w:numId="3">
    <w:abstractNumId w:val="111"/>
  </w:num>
  <w:num w:numId="4">
    <w:abstractNumId w:val="24"/>
  </w:num>
  <w:num w:numId="5">
    <w:abstractNumId w:val="126"/>
  </w:num>
  <w:num w:numId="6">
    <w:abstractNumId w:val="135"/>
  </w:num>
  <w:num w:numId="7">
    <w:abstractNumId w:val="100"/>
  </w:num>
  <w:num w:numId="8">
    <w:abstractNumId w:val="94"/>
  </w:num>
  <w:num w:numId="9">
    <w:abstractNumId w:val="109"/>
  </w:num>
  <w:num w:numId="10">
    <w:abstractNumId w:val="194"/>
  </w:num>
  <w:num w:numId="11">
    <w:abstractNumId w:val="92"/>
  </w:num>
  <w:num w:numId="12">
    <w:abstractNumId w:val="31"/>
  </w:num>
  <w:num w:numId="13">
    <w:abstractNumId w:val="95"/>
  </w:num>
  <w:num w:numId="14">
    <w:abstractNumId w:val="174"/>
  </w:num>
  <w:num w:numId="15">
    <w:abstractNumId w:val="120"/>
  </w:num>
  <w:num w:numId="16">
    <w:abstractNumId w:val="110"/>
  </w:num>
  <w:num w:numId="17">
    <w:abstractNumId w:val="75"/>
  </w:num>
  <w:num w:numId="18">
    <w:abstractNumId w:val="78"/>
  </w:num>
  <w:num w:numId="19">
    <w:abstractNumId w:val="66"/>
  </w:num>
  <w:num w:numId="20">
    <w:abstractNumId w:val="69"/>
  </w:num>
  <w:num w:numId="21">
    <w:abstractNumId w:val="151"/>
  </w:num>
  <w:num w:numId="22">
    <w:abstractNumId w:val="53"/>
  </w:num>
  <w:num w:numId="23">
    <w:abstractNumId w:val="117"/>
  </w:num>
  <w:num w:numId="24">
    <w:abstractNumId w:val="139"/>
  </w:num>
  <w:num w:numId="25">
    <w:abstractNumId w:val="123"/>
  </w:num>
  <w:num w:numId="26">
    <w:abstractNumId w:val="191"/>
  </w:num>
  <w:num w:numId="27">
    <w:abstractNumId w:val="161"/>
  </w:num>
  <w:num w:numId="28">
    <w:abstractNumId w:val="134"/>
  </w:num>
  <w:num w:numId="29">
    <w:abstractNumId w:val="15"/>
  </w:num>
  <w:num w:numId="30">
    <w:abstractNumId w:val="61"/>
  </w:num>
  <w:num w:numId="31">
    <w:abstractNumId w:val="133"/>
  </w:num>
  <w:num w:numId="32">
    <w:abstractNumId w:val="127"/>
  </w:num>
  <w:num w:numId="33">
    <w:abstractNumId w:val="14"/>
  </w:num>
  <w:num w:numId="34">
    <w:abstractNumId w:val="103"/>
  </w:num>
  <w:num w:numId="35">
    <w:abstractNumId w:val="130"/>
  </w:num>
  <w:num w:numId="36">
    <w:abstractNumId w:val="93"/>
  </w:num>
  <w:num w:numId="37">
    <w:abstractNumId w:val="23"/>
  </w:num>
  <w:num w:numId="38">
    <w:abstractNumId w:val="197"/>
  </w:num>
  <w:num w:numId="39">
    <w:abstractNumId w:val="138"/>
  </w:num>
  <w:num w:numId="40">
    <w:abstractNumId w:val="142"/>
  </w:num>
  <w:num w:numId="41">
    <w:abstractNumId w:val="89"/>
  </w:num>
  <w:num w:numId="42">
    <w:abstractNumId w:val="132"/>
  </w:num>
  <w:num w:numId="43">
    <w:abstractNumId w:val="72"/>
  </w:num>
  <w:num w:numId="44">
    <w:abstractNumId w:val="152"/>
  </w:num>
  <w:num w:numId="45">
    <w:abstractNumId w:val="11"/>
  </w:num>
  <w:num w:numId="46">
    <w:abstractNumId w:val="9"/>
  </w:num>
  <w:num w:numId="47">
    <w:abstractNumId w:val="7"/>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3"/>
  </w:num>
  <w:num w:numId="58">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4"/>
    <w:lvlOverride w:ilvl="0">
      <w:startOverride w:val="1"/>
    </w:lvlOverride>
    <w:lvlOverride w:ilvl="1"/>
    <w:lvlOverride w:ilvl="2"/>
    <w:lvlOverride w:ilvl="3"/>
    <w:lvlOverride w:ilvl="4"/>
    <w:lvlOverride w:ilvl="5"/>
    <w:lvlOverride w:ilvl="6"/>
    <w:lvlOverride w:ilvl="7"/>
    <w:lvlOverride w:ilvl="8"/>
  </w:num>
  <w:num w:numId="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9"/>
    <w:lvlOverride w:ilvl="0">
      <w:startOverride w:val="1"/>
    </w:lvlOverride>
    <w:lvlOverride w:ilvl="1"/>
    <w:lvlOverride w:ilvl="2"/>
    <w:lvlOverride w:ilvl="3"/>
    <w:lvlOverride w:ilvl="4"/>
    <w:lvlOverride w:ilvl="5"/>
    <w:lvlOverride w:ilvl="6"/>
    <w:lvlOverride w:ilvl="7"/>
    <w:lvlOverride w:ilvl="8"/>
  </w:num>
  <w:num w:numId="63">
    <w:abstractNumId w:val="163"/>
  </w:num>
  <w:num w:numId="64">
    <w:abstractNumId w:val="113"/>
    <w:lvlOverride w:ilvl="0">
      <w:startOverride w:val="1"/>
    </w:lvlOverride>
    <w:lvlOverride w:ilvl="1"/>
    <w:lvlOverride w:ilvl="2"/>
    <w:lvlOverride w:ilvl="3"/>
    <w:lvlOverride w:ilvl="4"/>
    <w:lvlOverride w:ilvl="5"/>
    <w:lvlOverride w:ilvl="6"/>
    <w:lvlOverride w:ilvl="7"/>
    <w:lvlOverride w:ilvl="8"/>
  </w:num>
  <w:num w:numId="65">
    <w:abstractNumId w:val="140"/>
    <w:lvlOverride w:ilvl="0">
      <w:startOverride w:val="1"/>
    </w:lvlOverride>
    <w:lvlOverride w:ilvl="1"/>
    <w:lvlOverride w:ilvl="2"/>
    <w:lvlOverride w:ilvl="3"/>
    <w:lvlOverride w:ilvl="4"/>
    <w:lvlOverride w:ilvl="5"/>
    <w:lvlOverride w:ilvl="6"/>
    <w:lvlOverride w:ilvl="7"/>
    <w:lvlOverride w:ilvl="8"/>
  </w:num>
  <w:num w:numId="66">
    <w:abstractNumId w:val="80"/>
    <w:lvlOverride w:ilvl="0">
      <w:startOverride w:val="1"/>
    </w:lvlOverride>
    <w:lvlOverride w:ilvl="1"/>
    <w:lvlOverride w:ilvl="2"/>
    <w:lvlOverride w:ilvl="3"/>
    <w:lvlOverride w:ilvl="4"/>
    <w:lvlOverride w:ilvl="5"/>
    <w:lvlOverride w:ilvl="6"/>
    <w:lvlOverride w:ilvl="7"/>
    <w:lvlOverride w:ilvl="8"/>
  </w:num>
  <w:num w:numId="67">
    <w:abstractNumId w:val="176"/>
    <w:lvlOverride w:ilvl="0">
      <w:startOverride w:val="1"/>
    </w:lvlOverride>
    <w:lvlOverride w:ilvl="1"/>
    <w:lvlOverride w:ilvl="2"/>
    <w:lvlOverride w:ilvl="3"/>
    <w:lvlOverride w:ilvl="4"/>
    <w:lvlOverride w:ilvl="5"/>
    <w:lvlOverride w:ilvl="6"/>
    <w:lvlOverride w:ilvl="7"/>
    <w:lvlOverride w:ilvl="8"/>
  </w:num>
  <w:num w:numId="68">
    <w:abstractNumId w:val="102"/>
    <w:lvlOverride w:ilvl="0">
      <w:startOverride w:val="1"/>
    </w:lvlOverride>
    <w:lvlOverride w:ilvl="1"/>
    <w:lvlOverride w:ilvl="2"/>
    <w:lvlOverride w:ilvl="3"/>
    <w:lvlOverride w:ilvl="4"/>
    <w:lvlOverride w:ilvl="5"/>
    <w:lvlOverride w:ilvl="6"/>
    <w:lvlOverride w:ilvl="7"/>
    <w:lvlOverride w:ilvl="8"/>
  </w:num>
  <w:num w:numId="69">
    <w:abstractNumId w:val="164"/>
    <w:lvlOverride w:ilvl="0">
      <w:startOverride w:val="1"/>
    </w:lvlOverride>
    <w:lvlOverride w:ilvl="1"/>
    <w:lvlOverride w:ilvl="2"/>
    <w:lvlOverride w:ilvl="3"/>
    <w:lvlOverride w:ilvl="4"/>
    <w:lvlOverride w:ilvl="5"/>
    <w:lvlOverride w:ilvl="6"/>
    <w:lvlOverride w:ilvl="7"/>
    <w:lvlOverride w:ilvl="8"/>
  </w:num>
  <w:num w:numId="70">
    <w:abstractNumId w:val="28"/>
    <w:lvlOverride w:ilvl="0">
      <w:startOverride w:val="1"/>
    </w:lvlOverride>
    <w:lvlOverride w:ilvl="1"/>
    <w:lvlOverride w:ilvl="2"/>
    <w:lvlOverride w:ilvl="3"/>
    <w:lvlOverride w:ilvl="4"/>
    <w:lvlOverride w:ilvl="5"/>
    <w:lvlOverride w:ilvl="6"/>
    <w:lvlOverride w:ilvl="7"/>
    <w:lvlOverride w:ilvl="8"/>
  </w:num>
  <w:num w:numId="7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3"/>
    <w:lvlOverride w:ilvl="0">
      <w:startOverride w:val="1"/>
    </w:lvlOverride>
    <w:lvlOverride w:ilvl="1"/>
    <w:lvlOverride w:ilvl="2"/>
    <w:lvlOverride w:ilvl="3"/>
    <w:lvlOverride w:ilvl="4"/>
    <w:lvlOverride w:ilvl="5"/>
    <w:lvlOverride w:ilvl="6"/>
    <w:lvlOverride w:ilvl="7"/>
    <w:lvlOverride w:ilvl="8"/>
  </w:num>
  <w:num w:numId="7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8"/>
  </w:num>
  <w:num w:numId="78">
    <w:abstractNumId w:val="50"/>
  </w:num>
  <w:num w:numId="79">
    <w:abstractNumId w:val="83"/>
  </w:num>
  <w:num w:numId="80">
    <w:abstractNumId w:val="146"/>
  </w:num>
  <w:num w:numId="81">
    <w:abstractNumId w:val="16"/>
  </w:num>
  <w:num w:numId="82">
    <w:abstractNumId w:val="172"/>
  </w:num>
  <w:num w:numId="83">
    <w:abstractNumId w:val="125"/>
  </w:num>
  <w:num w:numId="84">
    <w:abstractNumId w:val="33"/>
  </w:num>
  <w:num w:numId="85">
    <w:abstractNumId w:val="67"/>
  </w:num>
  <w:num w:numId="86">
    <w:abstractNumId w:val="162"/>
  </w:num>
  <w:num w:numId="87">
    <w:abstractNumId w:val="98"/>
  </w:num>
  <w:num w:numId="88">
    <w:abstractNumId w:val="159"/>
  </w:num>
  <w:num w:numId="89">
    <w:abstractNumId w:val="91"/>
  </w:num>
  <w:num w:numId="90">
    <w:abstractNumId w:val="22"/>
  </w:num>
  <w:num w:numId="91">
    <w:abstractNumId w:val="108"/>
  </w:num>
  <w:num w:numId="92">
    <w:abstractNumId w:val="84"/>
  </w:num>
  <w:num w:numId="93">
    <w:abstractNumId w:val="141"/>
  </w:num>
  <w:num w:numId="94">
    <w:abstractNumId w:val="60"/>
  </w:num>
  <w:num w:numId="95">
    <w:abstractNumId w:val="74"/>
  </w:num>
  <w:num w:numId="96">
    <w:abstractNumId w:val="42"/>
  </w:num>
  <w:num w:numId="97">
    <w:abstractNumId w:val="55"/>
  </w:num>
  <w:num w:numId="98">
    <w:abstractNumId w:val="77"/>
  </w:num>
  <w:num w:numId="99">
    <w:abstractNumId w:val="70"/>
  </w:num>
  <w:num w:numId="100">
    <w:abstractNumId w:val="58"/>
  </w:num>
  <w:num w:numId="101">
    <w:abstractNumId w:val="54"/>
  </w:num>
  <w:num w:numId="102">
    <w:abstractNumId w:val="178"/>
  </w:num>
  <w:num w:numId="103">
    <w:abstractNumId w:val="188"/>
  </w:num>
  <w:num w:numId="104">
    <w:abstractNumId w:val="170"/>
  </w:num>
  <w:num w:numId="105">
    <w:abstractNumId w:val="41"/>
  </w:num>
  <w:num w:numId="106">
    <w:abstractNumId w:val="38"/>
  </w:num>
  <w:num w:numId="107">
    <w:abstractNumId w:val="158"/>
  </w:num>
  <w:num w:numId="108">
    <w:abstractNumId w:val="179"/>
  </w:num>
  <w:num w:numId="109">
    <w:abstractNumId w:val="87"/>
  </w:num>
  <w:num w:numId="110">
    <w:abstractNumId w:val="96"/>
  </w:num>
  <w:num w:numId="111">
    <w:abstractNumId w:val="49"/>
  </w:num>
  <w:num w:numId="112">
    <w:abstractNumId w:val="35"/>
  </w:num>
  <w:num w:numId="113">
    <w:abstractNumId w:val="153"/>
  </w:num>
  <w:num w:numId="114">
    <w:abstractNumId w:val="81"/>
  </w:num>
  <w:num w:numId="115">
    <w:abstractNumId w:val="175"/>
  </w:num>
  <w:num w:numId="116">
    <w:abstractNumId w:val="121"/>
  </w:num>
  <w:num w:numId="117">
    <w:abstractNumId w:val="148"/>
  </w:num>
  <w:num w:numId="118">
    <w:abstractNumId w:val="56"/>
  </w:num>
  <w:num w:numId="119">
    <w:abstractNumId w:val="166"/>
  </w:num>
  <w:num w:numId="120">
    <w:abstractNumId w:val="189"/>
  </w:num>
  <w:num w:numId="121">
    <w:abstractNumId w:val="180"/>
  </w:num>
  <w:num w:numId="122">
    <w:abstractNumId w:val="62"/>
  </w:num>
  <w:num w:numId="123">
    <w:abstractNumId w:val="143"/>
  </w:num>
  <w:num w:numId="124">
    <w:abstractNumId w:val="145"/>
  </w:num>
  <w:num w:numId="125">
    <w:abstractNumId w:val="129"/>
  </w:num>
  <w:num w:numId="126">
    <w:abstractNumId w:val="137"/>
  </w:num>
  <w:num w:numId="127">
    <w:abstractNumId w:val="187"/>
  </w:num>
  <w:num w:numId="128">
    <w:abstractNumId w:val="71"/>
  </w:num>
  <w:num w:numId="129">
    <w:abstractNumId w:val="59"/>
  </w:num>
  <w:num w:numId="130">
    <w:abstractNumId w:val="182"/>
  </w:num>
  <w:num w:numId="131">
    <w:abstractNumId w:val="13"/>
  </w:num>
  <w:num w:numId="132">
    <w:abstractNumId w:val="106"/>
  </w:num>
  <w:num w:numId="133">
    <w:abstractNumId w:val="144"/>
  </w:num>
  <w:num w:numId="134">
    <w:abstractNumId w:val="112"/>
  </w:num>
  <w:num w:numId="135">
    <w:abstractNumId w:val="147"/>
  </w:num>
  <w:num w:numId="136">
    <w:abstractNumId w:val="115"/>
  </w:num>
  <w:num w:numId="137">
    <w:abstractNumId w:val="173"/>
  </w:num>
  <w:num w:numId="138">
    <w:abstractNumId w:val="119"/>
  </w:num>
  <w:num w:numId="139">
    <w:abstractNumId w:val="99"/>
  </w:num>
  <w:num w:numId="140">
    <w:abstractNumId w:val="76"/>
  </w:num>
  <w:num w:numId="141">
    <w:abstractNumId w:val="85"/>
  </w:num>
  <w:num w:numId="142">
    <w:abstractNumId w:val="64"/>
  </w:num>
  <w:num w:numId="143">
    <w:abstractNumId w:val="122"/>
  </w:num>
  <w:num w:numId="144">
    <w:abstractNumId w:val="107"/>
  </w:num>
  <w:num w:numId="145">
    <w:abstractNumId w:val="57"/>
  </w:num>
  <w:num w:numId="146">
    <w:abstractNumId w:val="116"/>
  </w:num>
  <w:num w:numId="147">
    <w:abstractNumId w:val="90"/>
  </w:num>
  <w:num w:numId="148">
    <w:abstractNumId w:val="88"/>
  </w:num>
  <w:num w:numId="149">
    <w:abstractNumId w:val="65"/>
  </w:num>
  <w:num w:numId="150">
    <w:abstractNumId w:val="124"/>
  </w:num>
  <w:num w:numId="151">
    <w:abstractNumId w:val="21"/>
  </w:num>
  <w:num w:numId="152">
    <w:abstractNumId w:val="52"/>
  </w:num>
  <w:num w:numId="153">
    <w:abstractNumId w:val="195"/>
  </w:num>
  <w:num w:numId="154">
    <w:abstractNumId w:val="45"/>
  </w:num>
  <w:num w:numId="155">
    <w:abstractNumId w:val="18"/>
  </w:num>
  <w:num w:numId="156">
    <w:abstractNumId w:val="186"/>
  </w:num>
  <w:num w:numId="157">
    <w:abstractNumId w:val="51"/>
  </w:num>
  <w:num w:numId="158">
    <w:abstractNumId w:val="25"/>
  </w:num>
  <w:num w:numId="159">
    <w:abstractNumId w:val="39"/>
  </w:num>
  <w:num w:numId="160">
    <w:abstractNumId w:val="155"/>
  </w:num>
  <w:num w:numId="161">
    <w:abstractNumId w:val="73"/>
  </w:num>
  <w:num w:numId="162">
    <w:abstractNumId w:val="37"/>
  </w:num>
  <w:num w:numId="163">
    <w:abstractNumId w:val="196"/>
  </w:num>
  <w:num w:numId="164">
    <w:abstractNumId w:val="46"/>
  </w:num>
  <w:num w:numId="165">
    <w:abstractNumId w:val="104"/>
  </w:num>
  <w:num w:numId="166">
    <w:abstractNumId w:val="86"/>
  </w:num>
  <w:num w:numId="167">
    <w:abstractNumId w:val="26"/>
  </w:num>
  <w:num w:numId="168">
    <w:abstractNumId w:val="29"/>
  </w:num>
  <w:num w:numId="169">
    <w:abstractNumId w:val="36"/>
  </w:num>
  <w:num w:numId="170">
    <w:abstractNumId w:val="185"/>
  </w:num>
  <w:num w:numId="171">
    <w:abstractNumId w:val="160"/>
  </w:num>
  <w:num w:numId="172">
    <w:abstractNumId w:val="32"/>
  </w:num>
  <w:num w:numId="173">
    <w:abstractNumId w:val="118"/>
  </w:num>
  <w:num w:numId="174">
    <w:abstractNumId w:val="154"/>
  </w:num>
  <w:num w:numId="175">
    <w:abstractNumId w:val="128"/>
  </w:num>
  <w:num w:numId="176">
    <w:abstractNumId w:val="43"/>
  </w:num>
  <w:num w:numId="177">
    <w:abstractNumId w:val="192"/>
  </w:num>
  <w:num w:numId="178">
    <w:abstractNumId w:val="157"/>
  </w:num>
  <w:num w:numId="179">
    <w:abstractNumId w:val="171"/>
  </w:num>
  <w:num w:numId="180">
    <w:abstractNumId w:val="48"/>
  </w:num>
  <w:num w:numId="181">
    <w:abstractNumId w:val="101"/>
  </w:num>
  <w:num w:numId="182">
    <w:abstractNumId w:val="97"/>
  </w:num>
  <w:num w:numId="183">
    <w:abstractNumId w:val="10"/>
  </w:num>
  <w:num w:numId="184">
    <w:abstractNumId w:val="12"/>
  </w:num>
  <w:num w:numId="185">
    <w:abstractNumId w:val="156"/>
  </w:num>
  <w:num w:numId="186">
    <w:abstractNumId w:val="168"/>
  </w:num>
  <w:num w:numId="187">
    <w:abstractNumId w:val="105"/>
  </w:num>
  <w:num w:numId="188">
    <w:abstractNumId w:val="177"/>
  </w:num>
  <w:num w:numId="189">
    <w:abstractNumId w:val="20"/>
  </w:num>
  <w:num w:numId="190">
    <w:abstractNumId w:val="150"/>
  </w:num>
  <w:num w:numId="191">
    <w:abstractNumId w:val="79"/>
  </w:num>
  <w:num w:numId="192">
    <w:abstractNumId w:val="17"/>
  </w:num>
  <w:num w:numId="193">
    <w:abstractNumId w:val="19"/>
  </w:num>
  <w:num w:numId="194">
    <w:abstractNumId w:val="30"/>
  </w:num>
  <w:num w:numId="195">
    <w:abstractNumId w:val="82"/>
  </w:num>
  <w:num w:numId="196">
    <w:abstractNumId w:val="44"/>
  </w:num>
  <w:num w:numId="197">
    <w:abstractNumId w:val="190"/>
  </w:num>
  <w:num w:numId="198">
    <w:abstractNumId w:val="167"/>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6" w:nlCheck="1" w:checkStyle="0"/>
  <w:activeWritingStyle w:appName="MSWord" w:lang="es-DO" w:vendorID="64" w:dllVersion="6" w:nlCheck="1" w:checkStyle="0"/>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4710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367"/>
    <w:rsid w:val="00000844"/>
    <w:rsid w:val="000010D6"/>
    <w:rsid w:val="00001F2A"/>
    <w:rsid w:val="00003F8C"/>
    <w:rsid w:val="00004089"/>
    <w:rsid w:val="00004351"/>
    <w:rsid w:val="00004774"/>
    <w:rsid w:val="00005559"/>
    <w:rsid w:val="00005A81"/>
    <w:rsid w:val="00005E81"/>
    <w:rsid w:val="00006180"/>
    <w:rsid w:val="000100C2"/>
    <w:rsid w:val="00011B00"/>
    <w:rsid w:val="000122B8"/>
    <w:rsid w:val="00013F4B"/>
    <w:rsid w:val="00015661"/>
    <w:rsid w:val="000157BC"/>
    <w:rsid w:val="0001589F"/>
    <w:rsid w:val="00016BC8"/>
    <w:rsid w:val="000207DA"/>
    <w:rsid w:val="00020E0E"/>
    <w:rsid w:val="00020E56"/>
    <w:rsid w:val="000214C3"/>
    <w:rsid w:val="00021A0A"/>
    <w:rsid w:val="0002200E"/>
    <w:rsid w:val="00022212"/>
    <w:rsid w:val="00022A83"/>
    <w:rsid w:val="00022CB6"/>
    <w:rsid w:val="00023DF4"/>
    <w:rsid w:val="0002431F"/>
    <w:rsid w:val="000255C4"/>
    <w:rsid w:val="00026710"/>
    <w:rsid w:val="000269A8"/>
    <w:rsid w:val="000271FB"/>
    <w:rsid w:val="00027210"/>
    <w:rsid w:val="00027482"/>
    <w:rsid w:val="000279EE"/>
    <w:rsid w:val="00027BA7"/>
    <w:rsid w:val="00031F44"/>
    <w:rsid w:val="00032451"/>
    <w:rsid w:val="00032B76"/>
    <w:rsid w:val="00033DDA"/>
    <w:rsid w:val="00033F94"/>
    <w:rsid w:val="000346BD"/>
    <w:rsid w:val="00034E30"/>
    <w:rsid w:val="00035541"/>
    <w:rsid w:val="00035B18"/>
    <w:rsid w:val="00036B32"/>
    <w:rsid w:val="0003787D"/>
    <w:rsid w:val="00037AB8"/>
    <w:rsid w:val="00041C29"/>
    <w:rsid w:val="00041FF4"/>
    <w:rsid w:val="0004301E"/>
    <w:rsid w:val="00043163"/>
    <w:rsid w:val="000436B4"/>
    <w:rsid w:val="000438D1"/>
    <w:rsid w:val="00044423"/>
    <w:rsid w:val="00044928"/>
    <w:rsid w:val="00045CFE"/>
    <w:rsid w:val="000471DE"/>
    <w:rsid w:val="00047E6D"/>
    <w:rsid w:val="000505DF"/>
    <w:rsid w:val="000512E3"/>
    <w:rsid w:val="00052154"/>
    <w:rsid w:val="00052CF8"/>
    <w:rsid w:val="00052FBF"/>
    <w:rsid w:val="00053573"/>
    <w:rsid w:val="0005420E"/>
    <w:rsid w:val="000544E3"/>
    <w:rsid w:val="00054CC5"/>
    <w:rsid w:val="000567E0"/>
    <w:rsid w:val="00056CE5"/>
    <w:rsid w:val="00057704"/>
    <w:rsid w:val="000613D4"/>
    <w:rsid w:val="00061855"/>
    <w:rsid w:val="0006203C"/>
    <w:rsid w:val="0006351B"/>
    <w:rsid w:val="0006367E"/>
    <w:rsid w:val="00063766"/>
    <w:rsid w:val="00064667"/>
    <w:rsid w:val="0006556D"/>
    <w:rsid w:val="0006576B"/>
    <w:rsid w:val="00065983"/>
    <w:rsid w:val="00072996"/>
    <w:rsid w:val="00073145"/>
    <w:rsid w:val="000736A7"/>
    <w:rsid w:val="00073CE7"/>
    <w:rsid w:val="00075D18"/>
    <w:rsid w:val="00076030"/>
    <w:rsid w:val="00076476"/>
    <w:rsid w:val="00076995"/>
    <w:rsid w:val="00077864"/>
    <w:rsid w:val="000779CA"/>
    <w:rsid w:val="0008015B"/>
    <w:rsid w:val="000805E1"/>
    <w:rsid w:val="000807F9"/>
    <w:rsid w:val="00081245"/>
    <w:rsid w:val="000817B9"/>
    <w:rsid w:val="000819DC"/>
    <w:rsid w:val="000837ED"/>
    <w:rsid w:val="00084508"/>
    <w:rsid w:val="00084788"/>
    <w:rsid w:val="00084A72"/>
    <w:rsid w:val="00084F2D"/>
    <w:rsid w:val="0008559E"/>
    <w:rsid w:val="000858B5"/>
    <w:rsid w:val="000861D3"/>
    <w:rsid w:val="00086BCC"/>
    <w:rsid w:val="00090391"/>
    <w:rsid w:val="00090C2B"/>
    <w:rsid w:val="000918ED"/>
    <w:rsid w:val="00091D24"/>
    <w:rsid w:val="00092C90"/>
    <w:rsid w:val="00093230"/>
    <w:rsid w:val="00093614"/>
    <w:rsid w:val="00093EAE"/>
    <w:rsid w:val="00094097"/>
    <w:rsid w:val="0009533E"/>
    <w:rsid w:val="000A0058"/>
    <w:rsid w:val="000A1032"/>
    <w:rsid w:val="000A3753"/>
    <w:rsid w:val="000A4110"/>
    <w:rsid w:val="000A4691"/>
    <w:rsid w:val="000A592A"/>
    <w:rsid w:val="000A5CA2"/>
    <w:rsid w:val="000A6764"/>
    <w:rsid w:val="000A6A0B"/>
    <w:rsid w:val="000A6A19"/>
    <w:rsid w:val="000A6B3D"/>
    <w:rsid w:val="000A7B49"/>
    <w:rsid w:val="000A7E39"/>
    <w:rsid w:val="000B03D2"/>
    <w:rsid w:val="000B0AA5"/>
    <w:rsid w:val="000B0B74"/>
    <w:rsid w:val="000B12AF"/>
    <w:rsid w:val="000B2808"/>
    <w:rsid w:val="000B4E28"/>
    <w:rsid w:val="000B57F7"/>
    <w:rsid w:val="000B5B25"/>
    <w:rsid w:val="000B5E66"/>
    <w:rsid w:val="000B63C8"/>
    <w:rsid w:val="000B7122"/>
    <w:rsid w:val="000C105A"/>
    <w:rsid w:val="000C106B"/>
    <w:rsid w:val="000C310C"/>
    <w:rsid w:val="000C3282"/>
    <w:rsid w:val="000C3B63"/>
    <w:rsid w:val="000C3DE4"/>
    <w:rsid w:val="000C3F44"/>
    <w:rsid w:val="000C4956"/>
    <w:rsid w:val="000C4975"/>
    <w:rsid w:val="000C5118"/>
    <w:rsid w:val="000C54E4"/>
    <w:rsid w:val="000C5815"/>
    <w:rsid w:val="000C5AE9"/>
    <w:rsid w:val="000C5FB6"/>
    <w:rsid w:val="000C601A"/>
    <w:rsid w:val="000C651D"/>
    <w:rsid w:val="000C65B1"/>
    <w:rsid w:val="000C670F"/>
    <w:rsid w:val="000C68E6"/>
    <w:rsid w:val="000C6B61"/>
    <w:rsid w:val="000C6B85"/>
    <w:rsid w:val="000C7291"/>
    <w:rsid w:val="000D0DC7"/>
    <w:rsid w:val="000D1E45"/>
    <w:rsid w:val="000D2148"/>
    <w:rsid w:val="000D23C2"/>
    <w:rsid w:val="000D251B"/>
    <w:rsid w:val="000D4C2C"/>
    <w:rsid w:val="000D5130"/>
    <w:rsid w:val="000D5A32"/>
    <w:rsid w:val="000D5E65"/>
    <w:rsid w:val="000D64D3"/>
    <w:rsid w:val="000D6920"/>
    <w:rsid w:val="000D6DA8"/>
    <w:rsid w:val="000D7755"/>
    <w:rsid w:val="000D7849"/>
    <w:rsid w:val="000E0422"/>
    <w:rsid w:val="000E0E03"/>
    <w:rsid w:val="000E1017"/>
    <w:rsid w:val="000E1DC5"/>
    <w:rsid w:val="000E2512"/>
    <w:rsid w:val="000E2880"/>
    <w:rsid w:val="000E3DA4"/>
    <w:rsid w:val="000E4A9E"/>
    <w:rsid w:val="000E5864"/>
    <w:rsid w:val="000E5880"/>
    <w:rsid w:val="000E5B28"/>
    <w:rsid w:val="000E5EA0"/>
    <w:rsid w:val="000E7171"/>
    <w:rsid w:val="000F01BF"/>
    <w:rsid w:val="000F1009"/>
    <w:rsid w:val="000F1721"/>
    <w:rsid w:val="000F1FAC"/>
    <w:rsid w:val="000F2F7D"/>
    <w:rsid w:val="000F399A"/>
    <w:rsid w:val="000F40C6"/>
    <w:rsid w:val="000F4A69"/>
    <w:rsid w:val="000F50BF"/>
    <w:rsid w:val="000F5E1E"/>
    <w:rsid w:val="000F72B6"/>
    <w:rsid w:val="000F775D"/>
    <w:rsid w:val="00100381"/>
    <w:rsid w:val="0010083A"/>
    <w:rsid w:val="00101434"/>
    <w:rsid w:val="00101898"/>
    <w:rsid w:val="00101E07"/>
    <w:rsid w:val="00101E39"/>
    <w:rsid w:val="0010208E"/>
    <w:rsid w:val="00102481"/>
    <w:rsid w:val="00102D4C"/>
    <w:rsid w:val="00103034"/>
    <w:rsid w:val="00104450"/>
    <w:rsid w:val="0010542F"/>
    <w:rsid w:val="0010565D"/>
    <w:rsid w:val="00105B98"/>
    <w:rsid w:val="00106423"/>
    <w:rsid w:val="00106888"/>
    <w:rsid w:val="00107360"/>
    <w:rsid w:val="001106D0"/>
    <w:rsid w:val="00110B07"/>
    <w:rsid w:val="00111152"/>
    <w:rsid w:val="00111760"/>
    <w:rsid w:val="00111827"/>
    <w:rsid w:val="00111CC4"/>
    <w:rsid w:val="00111E40"/>
    <w:rsid w:val="00113491"/>
    <w:rsid w:val="00113495"/>
    <w:rsid w:val="00113744"/>
    <w:rsid w:val="0011406F"/>
    <w:rsid w:val="00114717"/>
    <w:rsid w:val="00114F6A"/>
    <w:rsid w:val="001157FA"/>
    <w:rsid w:val="00117949"/>
    <w:rsid w:val="00120F45"/>
    <w:rsid w:val="0012110C"/>
    <w:rsid w:val="00122A2D"/>
    <w:rsid w:val="00122BFA"/>
    <w:rsid w:val="0012343F"/>
    <w:rsid w:val="001243ED"/>
    <w:rsid w:val="001244B7"/>
    <w:rsid w:val="0012469A"/>
    <w:rsid w:val="00124776"/>
    <w:rsid w:val="0012633B"/>
    <w:rsid w:val="001264EF"/>
    <w:rsid w:val="001266A1"/>
    <w:rsid w:val="00126BD1"/>
    <w:rsid w:val="00126CFA"/>
    <w:rsid w:val="001270F1"/>
    <w:rsid w:val="001277BC"/>
    <w:rsid w:val="001309FB"/>
    <w:rsid w:val="00131818"/>
    <w:rsid w:val="001322C8"/>
    <w:rsid w:val="001325B5"/>
    <w:rsid w:val="001326F5"/>
    <w:rsid w:val="0013284D"/>
    <w:rsid w:val="00132B16"/>
    <w:rsid w:val="00132D3B"/>
    <w:rsid w:val="00132F24"/>
    <w:rsid w:val="00133072"/>
    <w:rsid w:val="00133576"/>
    <w:rsid w:val="00133B1C"/>
    <w:rsid w:val="00133D22"/>
    <w:rsid w:val="00133DF4"/>
    <w:rsid w:val="0013461C"/>
    <w:rsid w:val="00134B0F"/>
    <w:rsid w:val="00134BEC"/>
    <w:rsid w:val="00135110"/>
    <w:rsid w:val="00137944"/>
    <w:rsid w:val="00140301"/>
    <w:rsid w:val="001404AA"/>
    <w:rsid w:val="00141E8E"/>
    <w:rsid w:val="00142C3A"/>
    <w:rsid w:val="00143044"/>
    <w:rsid w:val="00143369"/>
    <w:rsid w:val="00144B94"/>
    <w:rsid w:val="00145048"/>
    <w:rsid w:val="001458F8"/>
    <w:rsid w:val="00147755"/>
    <w:rsid w:val="00150FF0"/>
    <w:rsid w:val="001513D5"/>
    <w:rsid w:val="0015162A"/>
    <w:rsid w:val="00152C30"/>
    <w:rsid w:val="00153096"/>
    <w:rsid w:val="00153139"/>
    <w:rsid w:val="00154793"/>
    <w:rsid w:val="00154BF3"/>
    <w:rsid w:val="00154C3A"/>
    <w:rsid w:val="001550C8"/>
    <w:rsid w:val="00155459"/>
    <w:rsid w:val="001559C1"/>
    <w:rsid w:val="001559E4"/>
    <w:rsid w:val="00155ACB"/>
    <w:rsid w:val="001565F3"/>
    <w:rsid w:val="00157BF2"/>
    <w:rsid w:val="001603A3"/>
    <w:rsid w:val="00160530"/>
    <w:rsid w:val="001619E7"/>
    <w:rsid w:val="00161C47"/>
    <w:rsid w:val="001627AD"/>
    <w:rsid w:val="001636B4"/>
    <w:rsid w:val="00164A0F"/>
    <w:rsid w:val="00164C87"/>
    <w:rsid w:val="00164EC3"/>
    <w:rsid w:val="00164FD2"/>
    <w:rsid w:val="0016503C"/>
    <w:rsid w:val="00165E5A"/>
    <w:rsid w:val="001662D4"/>
    <w:rsid w:val="00171E52"/>
    <w:rsid w:val="0017344C"/>
    <w:rsid w:val="0017353E"/>
    <w:rsid w:val="00173881"/>
    <w:rsid w:val="00174247"/>
    <w:rsid w:val="00174C55"/>
    <w:rsid w:val="00175355"/>
    <w:rsid w:val="00176F26"/>
    <w:rsid w:val="00177013"/>
    <w:rsid w:val="00177118"/>
    <w:rsid w:val="00177DC1"/>
    <w:rsid w:val="0018108D"/>
    <w:rsid w:val="00182250"/>
    <w:rsid w:val="00182C40"/>
    <w:rsid w:val="00182F19"/>
    <w:rsid w:val="00183362"/>
    <w:rsid w:val="0018339D"/>
    <w:rsid w:val="00184087"/>
    <w:rsid w:val="00184B36"/>
    <w:rsid w:val="0018561B"/>
    <w:rsid w:val="00185E67"/>
    <w:rsid w:val="00185E92"/>
    <w:rsid w:val="00190743"/>
    <w:rsid w:val="00190BBC"/>
    <w:rsid w:val="0019115D"/>
    <w:rsid w:val="001912F2"/>
    <w:rsid w:val="00191C3C"/>
    <w:rsid w:val="00193F55"/>
    <w:rsid w:val="00194488"/>
    <w:rsid w:val="0019463C"/>
    <w:rsid w:val="00194919"/>
    <w:rsid w:val="00194AD4"/>
    <w:rsid w:val="001952AB"/>
    <w:rsid w:val="0019587F"/>
    <w:rsid w:val="00197336"/>
    <w:rsid w:val="00197533"/>
    <w:rsid w:val="001A1519"/>
    <w:rsid w:val="001A16CB"/>
    <w:rsid w:val="001A1A5F"/>
    <w:rsid w:val="001A24F7"/>
    <w:rsid w:val="001A26CB"/>
    <w:rsid w:val="001A2DBB"/>
    <w:rsid w:val="001A318E"/>
    <w:rsid w:val="001A3CE5"/>
    <w:rsid w:val="001A3D36"/>
    <w:rsid w:val="001A3E8B"/>
    <w:rsid w:val="001A5588"/>
    <w:rsid w:val="001A5F31"/>
    <w:rsid w:val="001A66C8"/>
    <w:rsid w:val="001A6C0D"/>
    <w:rsid w:val="001A7AA2"/>
    <w:rsid w:val="001A7AE4"/>
    <w:rsid w:val="001B0BEC"/>
    <w:rsid w:val="001B0E08"/>
    <w:rsid w:val="001B0E94"/>
    <w:rsid w:val="001B1459"/>
    <w:rsid w:val="001B149E"/>
    <w:rsid w:val="001B1BE6"/>
    <w:rsid w:val="001B1E48"/>
    <w:rsid w:val="001B235C"/>
    <w:rsid w:val="001B2595"/>
    <w:rsid w:val="001B285D"/>
    <w:rsid w:val="001B334C"/>
    <w:rsid w:val="001B36FA"/>
    <w:rsid w:val="001B3B65"/>
    <w:rsid w:val="001B3E65"/>
    <w:rsid w:val="001B3FF0"/>
    <w:rsid w:val="001B412F"/>
    <w:rsid w:val="001B4173"/>
    <w:rsid w:val="001B4AAE"/>
    <w:rsid w:val="001B513A"/>
    <w:rsid w:val="001B6954"/>
    <w:rsid w:val="001B6A25"/>
    <w:rsid w:val="001B6BB8"/>
    <w:rsid w:val="001B6CA3"/>
    <w:rsid w:val="001B6FC9"/>
    <w:rsid w:val="001B775D"/>
    <w:rsid w:val="001C0703"/>
    <w:rsid w:val="001C1191"/>
    <w:rsid w:val="001C19ED"/>
    <w:rsid w:val="001C1AB3"/>
    <w:rsid w:val="001C1F3E"/>
    <w:rsid w:val="001C2294"/>
    <w:rsid w:val="001C3571"/>
    <w:rsid w:val="001C3D4A"/>
    <w:rsid w:val="001C4803"/>
    <w:rsid w:val="001C57C0"/>
    <w:rsid w:val="001C59B3"/>
    <w:rsid w:val="001C5B0B"/>
    <w:rsid w:val="001C5D34"/>
    <w:rsid w:val="001D0367"/>
    <w:rsid w:val="001D042B"/>
    <w:rsid w:val="001D0D30"/>
    <w:rsid w:val="001D1AAC"/>
    <w:rsid w:val="001D1FF6"/>
    <w:rsid w:val="001D2F39"/>
    <w:rsid w:val="001D36B6"/>
    <w:rsid w:val="001D4108"/>
    <w:rsid w:val="001D4A59"/>
    <w:rsid w:val="001D5278"/>
    <w:rsid w:val="001D62C9"/>
    <w:rsid w:val="001D6A62"/>
    <w:rsid w:val="001D6B42"/>
    <w:rsid w:val="001D7AC6"/>
    <w:rsid w:val="001E2FFF"/>
    <w:rsid w:val="001E4D27"/>
    <w:rsid w:val="001E64F4"/>
    <w:rsid w:val="001E6660"/>
    <w:rsid w:val="001E6E8B"/>
    <w:rsid w:val="001E707E"/>
    <w:rsid w:val="001F0E35"/>
    <w:rsid w:val="001F0F3D"/>
    <w:rsid w:val="001F1B6B"/>
    <w:rsid w:val="001F254F"/>
    <w:rsid w:val="001F26AB"/>
    <w:rsid w:val="001F329A"/>
    <w:rsid w:val="001F3B07"/>
    <w:rsid w:val="001F3CA4"/>
    <w:rsid w:val="001F3F6B"/>
    <w:rsid w:val="001F40D3"/>
    <w:rsid w:val="001F49D9"/>
    <w:rsid w:val="001F4B38"/>
    <w:rsid w:val="001F4F70"/>
    <w:rsid w:val="001F562D"/>
    <w:rsid w:val="001F583F"/>
    <w:rsid w:val="001F625B"/>
    <w:rsid w:val="001F64EF"/>
    <w:rsid w:val="001F663D"/>
    <w:rsid w:val="001F797D"/>
    <w:rsid w:val="002000B6"/>
    <w:rsid w:val="00201323"/>
    <w:rsid w:val="00201A8A"/>
    <w:rsid w:val="0020344C"/>
    <w:rsid w:val="00203AE0"/>
    <w:rsid w:val="0020537B"/>
    <w:rsid w:val="0020539B"/>
    <w:rsid w:val="00206573"/>
    <w:rsid w:val="00206677"/>
    <w:rsid w:val="00207646"/>
    <w:rsid w:val="002104D2"/>
    <w:rsid w:val="002108A9"/>
    <w:rsid w:val="00211C97"/>
    <w:rsid w:val="00212CC9"/>
    <w:rsid w:val="002134C3"/>
    <w:rsid w:val="002137BC"/>
    <w:rsid w:val="00213E5B"/>
    <w:rsid w:val="00214A3C"/>
    <w:rsid w:val="00215160"/>
    <w:rsid w:val="0021548F"/>
    <w:rsid w:val="00215584"/>
    <w:rsid w:val="00216068"/>
    <w:rsid w:val="002174AB"/>
    <w:rsid w:val="00217724"/>
    <w:rsid w:val="0022124F"/>
    <w:rsid w:val="002214D6"/>
    <w:rsid w:val="00221720"/>
    <w:rsid w:val="0022317B"/>
    <w:rsid w:val="00223CA2"/>
    <w:rsid w:val="00224336"/>
    <w:rsid w:val="00224971"/>
    <w:rsid w:val="002257D3"/>
    <w:rsid w:val="00225983"/>
    <w:rsid w:val="0022659F"/>
    <w:rsid w:val="00226A41"/>
    <w:rsid w:val="00227296"/>
    <w:rsid w:val="00230657"/>
    <w:rsid w:val="00230B6B"/>
    <w:rsid w:val="00231E65"/>
    <w:rsid w:val="002323F1"/>
    <w:rsid w:val="002329D0"/>
    <w:rsid w:val="00232C13"/>
    <w:rsid w:val="00232E93"/>
    <w:rsid w:val="00234ACF"/>
    <w:rsid w:val="00235156"/>
    <w:rsid w:val="00236E53"/>
    <w:rsid w:val="002370BE"/>
    <w:rsid w:val="00237306"/>
    <w:rsid w:val="002409ED"/>
    <w:rsid w:val="0024109B"/>
    <w:rsid w:val="00242651"/>
    <w:rsid w:val="00244F94"/>
    <w:rsid w:val="002455E3"/>
    <w:rsid w:val="0024594C"/>
    <w:rsid w:val="00245B7B"/>
    <w:rsid w:val="002463DC"/>
    <w:rsid w:val="00246C1D"/>
    <w:rsid w:val="00247879"/>
    <w:rsid w:val="00250E0D"/>
    <w:rsid w:val="00250ED2"/>
    <w:rsid w:val="00252121"/>
    <w:rsid w:val="00252A61"/>
    <w:rsid w:val="00254248"/>
    <w:rsid w:val="002546E0"/>
    <w:rsid w:val="00254D41"/>
    <w:rsid w:val="00255862"/>
    <w:rsid w:val="0025606D"/>
    <w:rsid w:val="002563CA"/>
    <w:rsid w:val="00257199"/>
    <w:rsid w:val="00257733"/>
    <w:rsid w:val="00257AA3"/>
    <w:rsid w:val="00257C55"/>
    <w:rsid w:val="00260232"/>
    <w:rsid w:val="00260DA0"/>
    <w:rsid w:val="002612C8"/>
    <w:rsid w:val="002616B2"/>
    <w:rsid w:val="002621FA"/>
    <w:rsid w:val="002632BA"/>
    <w:rsid w:val="002635D1"/>
    <w:rsid w:val="00264359"/>
    <w:rsid w:val="002648A0"/>
    <w:rsid w:val="00264C7C"/>
    <w:rsid w:val="00265607"/>
    <w:rsid w:val="002668FB"/>
    <w:rsid w:val="00266970"/>
    <w:rsid w:val="00266CBC"/>
    <w:rsid w:val="002671A3"/>
    <w:rsid w:val="0027096E"/>
    <w:rsid w:val="00270B01"/>
    <w:rsid w:val="00270C97"/>
    <w:rsid w:val="00271013"/>
    <w:rsid w:val="00271914"/>
    <w:rsid w:val="00272243"/>
    <w:rsid w:val="002733B5"/>
    <w:rsid w:val="00274C6D"/>
    <w:rsid w:val="002753B0"/>
    <w:rsid w:val="00276A01"/>
    <w:rsid w:val="002775FB"/>
    <w:rsid w:val="00280338"/>
    <w:rsid w:val="00280E29"/>
    <w:rsid w:val="0028126C"/>
    <w:rsid w:val="002821DB"/>
    <w:rsid w:val="0028327E"/>
    <w:rsid w:val="002834A2"/>
    <w:rsid w:val="00283E7C"/>
    <w:rsid w:val="00283F85"/>
    <w:rsid w:val="0028410C"/>
    <w:rsid w:val="00285180"/>
    <w:rsid w:val="00285528"/>
    <w:rsid w:val="002869FC"/>
    <w:rsid w:val="0028707F"/>
    <w:rsid w:val="0028799A"/>
    <w:rsid w:val="002906EE"/>
    <w:rsid w:val="00291694"/>
    <w:rsid w:val="00291EC0"/>
    <w:rsid w:val="002920DC"/>
    <w:rsid w:val="00292642"/>
    <w:rsid w:val="002927A0"/>
    <w:rsid w:val="0029339C"/>
    <w:rsid w:val="00293722"/>
    <w:rsid w:val="0029427D"/>
    <w:rsid w:val="00295171"/>
    <w:rsid w:val="002959A7"/>
    <w:rsid w:val="002965CD"/>
    <w:rsid w:val="00296B29"/>
    <w:rsid w:val="00296D13"/>
    <w:rsid w:val="002A12AC"/>
    <w:rsid w:val="002A48B2"/>
    <w:rsid w:val="002A525B"/>
    <w:rsid w:val="002A53A0"/>
    <w:rsid w:val="002A56C3"/>
    <w:rsid w:val="002A6B72"/>
    <w:rsid w:val="002A6E95"/>
    <w:rsid w:val="002A7D89"/>
    <w:rsid w:val="002B0626"/>
    <w:rsid w:val="002B06F9"/>
    <w:rsid w:val="002B0A99"/>
    <w:rsid w:val="002B0AC8"/>
    <w:rsid w:val="002B1233"/>
    <w:rsid w:val="002B14AF"/>
    <w:rsid w:val="002B1778"/>
    <w:rsid w:val="002B1FFD"/>
    <w:rsid w:val="002B216B"/>
    <w:rsid w:val="002B2D1D"/>
    <w:rsid w:val="002B4F2C"/>
    <w:rsid w:val="002B5E18"/>
    <w:rsid w:val="002B6BDC"/>
    <w:rsid w:val="002B7045"/>
    <w:rsid w:val="002B7DCB"/>
    <w:rsid w:val="002C03C4"/>
    <w:rsid w:val="002C078C"/>
    <w:rsid w:val="002C13F2"/>
    <w:rsid w:val="002C195F"/>
    <w:rsid w:val="002C280D"/>
    <w:rsid w:val="002C382C"/>
    <w:rsid w:val="002C3911"/>
    <w:rsid w:val="002C5E9C"/>
    <w:rsid w:val="002C6D4D"/>
    <w:rsid w:val="002C74B3"/>
    <w:rsid w:val="002C7B09"/>
    <w:rsid w:val="002D0B67"/>
    <w:rsid w:val="002D0B86"/>
    <w:rsid w:val="002D1024"/>
    <w:rsid w:val="002D1078"/>
    <w:rsid w:val="002D1405"/>
    <w:rsid w:val="002D2E93"/>
    <w:rsid w:val="002D31F9"/>
    <w:rsid w:val="002D4275"/>
    <w:rsid w:val="002D472E"/>
    <w:rsid w:val="002D47FF"/>
    <w:rsid w:val="002D60C2"/>
    <w:rsid w:val="002D6AFB"/>
    <w:rsid w:val="002D6D30"/>
    <w:rsid w:val="002D7E57"/>
    <w:rsid w:val="002E01E5"/>
    <w:rsid w:val="002E144C"/>
    <w:rsid w:val="002E239B"/>
    <w:rsid w:val="002E382F"/>
    <w:rsid w:val="002E3D30"/>
    <w:rsid w:val="002E44F7"/>
    <w:rsid w:val="002E496F"/>
    <w:rsid w:val="002E5355"/>
    <w:rsid w:val="002E59F4"/>
    <w:rsid w:val="002E5BF9"/>
    <w:rsid w:val="002E6850"/>
    <w:rsid w:val="002E6DF6"/>
    <w:rsid w:val="002E6E96"/>
    <w:rsid w:val="002E77F6"/>
    <w:rsid w:val="002F043A"/>
    <w:rsid w:val="002F05C0"/>
    <w:rsid w:val="002F0A02"/>
    <w:rsid w:val="002F0F55"/>
    <w:rsid w:val="002F0F8A"/>
    <w:rsid w:val="002F1777"/>
    <w:rsid w:val="002F28EE"/>
    <w:rsid w:val="002F3262"/>
    <w:rsid w:val="002F3980"/>
    <w:rsid w:val="002F43AD"/>
    <w:rsid w:val="002F5091"/>
    <w:rsid w:val="002F575A"/>
    <w:rsid w:val="002F583D"/>
    <w:rsid w:val="002F5920"/>
    <w:rsid w:val="002F65A1"/>
    <w:rsid w:val="002F65BA"/>
    <w:rsid w:val="002F6C27"/>
    <w:rsid w:val="002F6DC3"/>
    <w:rsid w:val="002F6FEC"/>
    <w:rsid w:val="002F798D"/>
    <w:rsid w:val="002F7AAD"/>
    <w:rsid w:val="00300567"/>
    <w:rsid w:val="00300740"/>
    <w:rsid w:val="00300DC7"/>
    <w:rsid w:val="00302ACD"/>
    <w:rsid w:val="00303022"/>
    <w:rsid w:val="003030DE"/>
    <w:rsid w:val="003035D7"/>
    <w:rsid w:val="00303BE2"/>
    <w:rsid w:val="0030450A"/>
    <w:rsid w:val="003056F6"/>
    <w:rsid w:val="003060D2"/>
    <w:rsid w:val="00306EFF"/>
    <w:rsid w:val="00307748"/>
    <w:rsid w:val="00307823"/>
    <w:rsid w:val="00310382"/>
    <w:rsid w:val="00310AE9"/>
    <w:rsid w:val="00311880"/>
    <w:rsid w:val="00313E6D"/>
    <w:rsid w:val="003143B5"/>
    <w:rsid w:val="00314678"/>
    <w:rsid w:val="00314CDA"/>
    <w:rsid w:val="00315DCA"/>
    <w:rsid w:val="00316065"/>
    <w:rsid w:val="00316456"/>
    <w:rsid w:val="00316E1F"/>
    <w:rsid w:val="0031713C"/>
    <w:rsid w:val="0032035D"/>
    <w:rsid w:val="003216F2"/>
    <w:rsid w:val="00321783"/>
    <w:rsid w:val="0032251D"/>
    <w:rsid w:val="00323EE3"/>
    <w:rsid w:val="003243E4"/>
    <w:rsid w:val="00324BD0"/>
    <w:rsid w:val="00324EFC"/>
    <w:rsid w:val="00324F8E"/>
    <w:rsid w:val="003266D7"/>
    <w:rsid w:val="003269DE"/>
    <w:rsid w:val="00327165"/>
    <w:rsid w:val="00327F17"/>
    <w:rsid w:val="003305E1"/>
    <w:rsid w:val="00330B42"/>
    <w:rsid w:val="00331240"/>
    <w:rsid w:val="003314D3"/>
    <w:rsid w:val="003315F3"/>
    <w:rsid w:val="003321C9"/>
    <w:rsid w:val="00332727"/>
    <w:rsid w:val="00332C29"/>
    <w:rsid w:val="00333778"/>
    <w:rsid w:val="0033464B"/>
    <w:rsid w:val="00334673"/>
    <w:rsid w:val="003349FC"/>
    <w:rsid w:val="00335443"/>
    <w:rsid w:val="0033547C"/>
    <w:rsid w:val="00336A22"/>
    <w:rsid w:val="00336D91"/>
    <w:rsid w:val="003414B9"/>
    <w:rsid w:val="003416E0"/>
    <w:rsid w:val="00342211"/>
    <w:rsid w:val="00342387"/>
    <w:rsid w:val="00342EA9"/>
    <w:rsid w:val="00342F0A"/>
    <w:rsid w:val="00345179"/>
    <w:rsid w:val="00345520"/>
    <w:rsid w:val="003458C4"/>
    <w:rsid w:val="00345FB6"/>
    <w:rsid w:val="00346752"/>
    <w:rsid w:val="0034677C"/>
    <w:rsid w:val="00346AF5"/>
    <w:rsid w:val="00346C2C"/>
    <w:rsid w:val="00347333"/>
    <w:rsid w:val="003477A4"/>
    <w:rsid w:val="003502E7"/>
    <w:rsid w:val="00350534"/>
    <w:rsid w:val="0035107A"/>
    <w:rsid w:val="00351333"/>
    <w:rsid w:val="003513A8"/>
    <w:rsid w:val="003526D3"/>
    <w:rsid w:val="00353C88"/>
    <w:rsid w:val="003540CA"/>
    <w:rsid w:val="00354961"/>
    <w:rsid w:val="003559DF"/>
    <w:rsid w:val="0035603D"/>
    <w:rsid w:val="00356D7C"/>
    <w:rsid w:val="00356E00"/>
    <w:rsid w:val="00357099"/>
    <w:rsid w:val="003574F4"/>
    <w:rsid w:val="0036021B"/>
    <w:rsid w:val="003609F8"/>
    <w:rsid w:val="003633E8"/>
    <w:rsid w:val="003635CD"/>
    <w:rsid w:val="00363BC1"/>
    <w:rsid w:val="00364496"/>
    <w:rsid w:val="00364691"/>
    <w:rsid w:val="003648D9"/>
    <w:rsid w:val="003658D7"/>
    <w:rsid w:val="00366121"/>
    <w:rsid w:val="0036714E"/>
    <w:rsid w:val="0036733F"/>
    <w:rsid w:val="00370003"/>
    <w:rsid w:val="00371144"/>
    <w:rsid w:val="003721F3"/>
    <w:rsid w:val="00373103"/>
    <w:rsid w:val="0037540F"/>
    <w:rsid w:val="00375CD2"/>
    <w:rsid w:val="003773B9"/>
    <w:rsid w:val="003775D9"/>
    <w:rsid w:val="003800AF"/>
    <w:rsid w:val="00382663"/>
    <w:rsid w:val="003827E9"/>
    <w:rsid w:val="00383530"/>
    <w:rsid w:val="0038390F"/>
    <w:rsid w:val="00383963"/>
    <w:rsid w:val="00383A06"/>
    <w:rsid w:val="0038434B"/>
    <w:rsid w:val="00384AE4"/>
    <w:rsid w:val="0038592E"/>
    <w:rsid w:val="00385C15"/>
    <w:rsid w:val="00385E7A"/>
    <w:rsid w:val="00386D37"/>
    <w:rsid w:val="003873E2"/>
    <w:rsid w:val="003874C5"/>
    <w:rsid w:val="00390620"/>
    <w:rsid w:val="003909C2"/>
    <w:rsid w:val="00392120"/>
    <w:rsid w:val="0039253C"/>
    <w:rsid w:val="00393136"/>
    <w:rsid w:val="00393986"/>
    <w:rsid w:val="00393DA7"/>
    <w:rsid w:val="00394DB6"/>
    <w:rsid w:val="00395D7B"/>
    <w:rsid w:val="00395DDB"/>
    <w:rsid w:val="0039625F"/>
    <w:rsid w:val="00397673"/>
    <w:rsid w:val="00397A17"/>
    <w:rsid w:val="003A143C"/>
    <w:rsid w:val="003A1509"/>
    <w:rsid w:val="003A1EF5"/>
    <w:rsid w:val="003A2396"/>
    <w:rsid w:val="003A29CE"/>
    <w:rsid w:val="003A2E04"/>
    <w:rsid w:val="003A3642"/>
    <w:rsid w:val="003A3F44"/>
    <w:rsid w:val="003A578C"/>
    <w:rsid w:val="003A5AE7"/>
    <w:rsid w:val="003A665B"/>
    <w:rsid w:val="003A697F"/>
    <w:rsid w:val="003A6C02"/>
    <w:rsid w:val="003A70BD"/>
    <w:rsid w:val="003A7F3D"/>
    <w:rsid w:val="003A7FB8"/>
    <w:rsid w:val="003B177B"/>
    <w:rsid w:val="003B2066"/>
    <w:rsid w:val="003B48E3"/>
    <w:rsid w:val="003B4CEF"/>
    <w:rsid w:val="003B4EC5"/>
    <w:rsid w:val="003B564F"/>
    <w:rsid w:val="003B5D2C"/>
    <w:rsid w:val="003B5E2F"/>
    <w:rsid w:val="003B5FE6"/>
    <w:rsid w:val="003B6478"/>
    <w:rsid w:val="003B68E3"/>
    <w:rsid w:val="003C0B5F"/>
    <w:rsid w:val="003C0E8B"/>
    <w:rsid w:val="003C1481"/>
    <w:rsid w:val="003C1B52"/>
    <w:rsid w:val="003C2C04"/>
    <w:rsid w:val="003C2EF3"/>
    <w:rsid w:val="003C3D9B"/>
    <w:rsid w:val="003C4533"/>
    <w:rsid w:val="003C4FB6"/>
    <w:rsid w:val="003C584A"/>
    <w:rsid w:val="003C6582"/>
    <w:rsid w:val="003C6AC8"/>
    <w:rsid w:val="003C6C56"/>
    <w:rsid w:val="003C6EF6"/>
    <w:rsid w:val="003D090B"/>
    <w:rsid w:val="003D2EB7"/>
    <w:rsid w:val="003D35E7"/>
    <w:rsid w:val="003D3E3F"/>
    <w:rsid w:val="003D4993"/>
    <w:rsid w:val="003D4FE4"/>
    <w:rsid w:val="003D5660"/>
    <w:rsid w:val="003D58AD"/>
    <w:rsid w:val="003D669D"/>
    <w:rsid w:val="003D693A"/>
    <w:rsid w:val="003D7398"/>
    <w:rsid w:val="003D7D22"/>
    <w:rsid w:val="003E008F"/>
    <w:rsid w:val="003E121A"/>
    <w:rsid w:val="003E19B3"/>
    <w:rsid w:val="003E23B6"/>
    <w:rsid w:val="003E257D"/>
    <w:rsid w:val="003E29DA"/>
    <w:rsid w:val="003E2E71"/>
    <w:rsid w:val="003E3B43"/>
    <w:rsid w:val="003E5A82"/>
    <w:rsid w:val="003E7EB3"/>
    <w:rsid w:val="003F0544"/>
    <w:rsid w:val="003F093E"/>
    <w:rsid w:val="003F183B"/>
    <w:rsid w:val="003F1D79"/>
    <w:rsid w:val="003F1FC3"/>
    <w:rsid w:val="003F2144"/>
    <w:rsid w:val="003F24DB"/>
    <w:rsid w:val="003F443D"/>
    <w:rsid w:val="003F44B9"/>
    <w:rsid w:val="003F77E8"/>
    <w:rsid w:val="00400078"/>
    <w:rsid w:val="00400565"/>
    <w:rsid w:val="00400857"/>
    <w:rsid w:val="00401B86"/>
    <w:rsid w:val="00402056"/>
    <w:rsid w:val="00402FC0"/>
    <w:rsid w:val="00403D32"/>
    <w:rsid w:val="00403FF8"/>
    <w:rsid w:val="00404507"/>
    <w:rsid w:val="00405423"/>
    <w:rsid w:val="004058D3"/>
    <w:rsid w:val="00405A13"/>
    <w:rsid w:val="00405D13"/>
    <w:rsid w:val="00406A0D"/>
    <w:rsid w:val="00406F80"/>
    <w:rsid w:val="00407B33"/>
    <w:rsid w:val="00407CC0"/>
    <w:rsid w:val="00410A69"/>
    <w:rsid w:val="0041148D"/>
    <w:rsid w:val="004125EA"/>
    <w:rsid w:val="00412F76"/>
    <w:rsid w:val="004143DE"/>
    <w:rsid w:val="0041445E"/>
    <w:rsid w:val="00420254"/>
    <w:rsid w:val="00420622"/>
    <w:rsid w:val="004208AC"/>
    <w:rsid w:val="00420D7E"/>
    <w:rsid w:val="004216B4"/>
    <w:rsid w:val="00424316"/>
    <w:rsid w:val="00424F79"/>
    <w:rsid w:val="004253B9"/>
    <w:rsid w:val="0042649A"/>
    <w:rsid w:val="004267CE"/>
    <w:rsid w:val="00426CF9"/>
    <w:rsid w:val="004302AF"/>
    <w:rsid w:val="0043036C"/>
    <w:rsid w:val="00430AD7"/>
    <w:rsid w:val="004314C1"/>
    <w:rsid w:val="00431640"/>
    <w:rsid w:val="0043175D"/>
    <w:rsid w:val="00432C3A"/>
    <w:rsid w:val="004335AC"/>
    <w:rsid w:val="00433844"/>
    <w:rsid w:val="004341A9"/>
    <w:rsid w:val="00434580"/>
    <w:rsid w:val="00435A0F"/>
    <w:rsid w:val="00435CBA"/>
    <w:rsid w:val="004363B7"/>
    <w:rsid w:val="0043660D"/>
    <w:rsid w:val="00436CF1"/>
    <w:rsid w:val="004374BD"/>
    <w:rsid w:val="004406CF"/>
    <w:rsid w:val="0044114F"/>
    <w:rsid w:val="00442270"/>
    <w:rsid w:val="004427BD"/>
    <w:rsid w:val="004439A6"/>
    <w:rsid w:val="00445876"/>
    <w:rsid w:val="00446740"/>
    <w:rsid w:val="00446E46"/>
    <w:rsid w:val="00447F9F"/>
    <w:rsid w:val="00450340"/>
    <w:rsid w:val="004509A2"/>
    <w:rsid w:val="004513CC"/>
    <w:rsid w:val="004514C8"/>
    <w:rsid w:val="00451EBE"/>
    <w:rsid w:val="004523C3"/>
    <w:rsid w:val="004525EF"/>
    <w:rsid w:val="0045401F"/>
    <w:rsid w:val="00455447"/>
    <w:rsid w:val="004565A5"/>
    <w:rsid w:val="004568D0"/>
    <w:rsid w:val="00457091"/>
    <w:rsid w:val="00457FBE"/>
    <w:rsid w:val="00460CD1"/>
    <w:rsid w:val="00460E22"/>
    <w:rsid w:val="00461E5F"/>
    <w:rsid w:val="004621B5"/>
    <w:rsid w:val="00462785"/>
    <w:rsid w:val="00463ACC"/>
    <w:rsid w:val="00463BF2"/>
    <w:rsid w:val="00464528"/>
    <w:rsid w:val="004647C4"/>
    <w:rsid w:val="004653AC"/>
    <w:rsid w:val="00465DF2"/>
    <w:rsid w:val="00465E42"/>
    <w:rsid w:val="00467A5C"/>
    <w:rsid w:val="00467E99"/>
    <w:rsid w:val="00470680"/>
    <w:rsid w:val="0047123D"/>
    <w:rsid w:val="00472457"/>
    <w:rsid w:val="00472771"/>
    <w:rsid w:val="00472F2E"/>
    <w:rsid w:val="004739D4"/>
    <w:rsid w:val="00473A14"/>
    <w:rsid w:val="00474BF4"/>
    <w:rsid w:val="00474F07"/>
    <w:rsid w:val="004758DD"/>
    <w:rsid w:val="0047595E"/>
    <w:rsid w:val="00475F7F"/>
    <w:rsid w:val="0047728E"/>
    <w:rsid w:val="004779CD"/>
    <w:rsid w:val="00477F2E"/>
    <w:rsid w:val="00480B0D"/>
    <w:rsid w:val="00480BCB"/>
    <w:rsid w:val="00482EB4"/>
    <w:rsid w:val="004833C5"/>
    <w:rsid w:val="00483858"/>
    <w:rsid w:val="00485493"/>
    <w:rsid w:val="004859A7"/>
    <w:rsid w:val="00487480"/>
    <w:rsid w:val="004876CF"/>
    <w:rsid w:val="0049001A"/>
    <w:rsid w:val="00493D95"/>
    <w:rsid w:val="00494E6B"/>
    <w:rsid w:val="00495482"/>
    <w:rsid w:val="0049558C"/>
    <w:rsid w:val="00495F60"/>
    <w:rsid w:val="004960D6"/>
    <w:rsid w:val="00497635"/>
    <w:rsid w:val="00497EC8"/>
    <w:rsid w:val="00497ED3"/>
    <w:rsid w:val="004A1EBE"/>
    <w:rsid w:val="004A5169"/>
    <w:rsid w:val="004A528A"/>
    <w:rsid w:val="004A5BBF"/>
    <w:rsid w:val="004A6C03"/>
    <w:rsid w:val="004A6C20"/>
    <w:rsid w:val="004B16D4"/>
    <w:rsid w:val="004B2EB2"/>
    <w:rsid w:val="004B3484"/>
    <w:rsid w:val="004B3B24"/>
    <w:rsid w:val="004B426C"/>
    <w:rsid w:val="004B6523"/>
    <w:rsid w:val="004B68F2"/>
    <w:rsid w:val="004B7E97"/>
    <w:rsid w:val="004C0336"/>
    <w:rsid w:val="004C04A0"/>
    <w:rsid w:val="004C07E7"/>
    <w:rsid w:val="004C27DC"/>
    <w:rsid w:val="004C2D80"/>
    <w:rsid w:val="004C33E3"/>
    <w:rsid w:val="004C3BE7"/>
    <w:rsid w:val="004C4B6C"/>
    <w:rsid w:val="004C4C84"/>
    <w:rsid w:val="004C5AA1"/>
    <w:rsid w:val="004C5EEF"/>
    <w:rsid w:val="004C6D24"/>
    <w:rsid w:val="004D07AC"/>
    <w:rsid w:val="004D1525"/>
    <w:rsid w:val="004D17B9"/>
    <w:rsid w:val="004D18B0"/>
    <w:rsid w:val="004D2135"/>
    <w:rsid w:val="004D2769"/>
    <w:rsid w:val="004D2A3A"/>
    <w:rsid w:val="004D2FA2"/>
    <w:rsid w:val="004D321C"/>
    <w:rsid w:val="004D447D"/>
    <w:rsid w:val="004D467B"/>
    <w:rsid w:val="004D51AC"/>
    <w:rsid w:val="004D5FA6"/>
    <w:rsid w:val="004D60C6"/>
    <w:rsid w:val="004D64C6"/>
    <w:rsid w:val="004D6D28"/>
    <w:rsid w:val="004D7E70"/>
    <w:rsid w:val="004D7EF3"/>
    <w:rsid w:val="004E0F4E"/>
    <w:rsid w:val="004E28B0"/>
    <w:rsid w:val="004E2FE4"/>
    <w:rsid w:val="004E3862"/>
    <w:rsid w:val="004E4651"/>
    <w:rsid w:val="004E54E1"/>
    <w:rsid w:val="004E5FEF"/>
    <w:rsid w:val="004F0D40"/>
    <w:rsid w:val="004F2D17"/>
    <w:rsid w:val="004F3B87"/>
    <w:rsid w:val="004F55F6"/>
    <w:rsid w:val="004F5DEF"/>
    <w:rsid w:val="004F5F4B"/>
    <w:rsid w:val="004F5FB1"/>
    <w:rsid w:val="004F6E0E"/>
    <w:rsid w:val="004F6E41"/>
    <w:rsid w:val="004F73F7"/>
    <w:rsid w:val="00500D57"/>
    <w:rsid w:val="005011A7"/>
    <w:rsid w:val="00501B7A"/>
    <w:rsid w:val="0050228E"/>
    <w:rsid w:val="00502424"/>
    <w:rsid w:val="00502543"/>
    <w:rsid w:val="00502B46"/>
    <w:rsid w:val="00502D62"/>
    <w:rsid w:val="005044F0"/>
    <w:rsid w:val="00504D46"/>
    <w:rsid w:val="005060A9"/>
    <w:rsid w:val="005065FF"/>
    <w:rsid w:val="0051091E"/>
    <w:rsid w:val="0051333F"/>
    <w:rsid w:val="00513395"/>
    <w:rsid w:val="005134AC"/>
    <w:rsid w:val="00513E34"/>
    <w:rsid w:val="00514422"/>
    <w:rsid w:val="00514E79"/>
    <w:rsid w:val="00515289"/>
    <w:rsid w:val="005153CE"/>
    <w:rsid w:val="0051616F"/>
    <w:rsid w:val="005171DF"/>
    <w:rsid w:val="005173DD"/>
    <w:rsid w:val="00520B38"/>
    <w:rsid w:val="00520ED8"/>
    <w:rsid w:val="00521918"/>
    <w:rsid w:val="0052280E"/>
    <w:rsid w:val="00522891"/>
    <w:rsid w:val="00522E0F"/>
    <w:rsid w:val="0052497F"/>
    <w:rsid w:val="00524A25"/>
    <w:rsid w:val="00525838"/>
    <w:rsid w:val="005259FE"/>
    <w:rsid w:val="00525F9C"/>
    <w:rsid w:val="00526D18"/>
    <w:rsid w:val="00527BE4"/>
    <w:rsid w:val="00527C68"/>
    <w:rsid w:val="005307D2"/>
    <w:rsid w:val="005307DE"/>
    <w:rsid w:val="005314FF"/>
    <w:rsid w:val="005325F3"/>
    <w:rsid w:val="00532904"/>
    <w:rsid w:val="00532C9D"/>
    <w:rsid w:val="0053379D"/>
    <w:rsid w:val="005343F8"/>
    <w:rsid w:val="005344ED"/>
    <w:rsid w:val="00535723"/>
    <w:rsid w:val="00535732"/>
    <w:rsid w:val="00536DD3"/>
    <w:rsid w:val="00536E31"/>
    <w:rsid w:val="00537D39"/>
    <w:rsid w:val="00537E1E"/>
    <w:rsid w:val="00540471"/>
    <w:rsid w:val="005406B9"/>
    <w:rsid w:val="005411E2"/>
    <w:rsid w:val="005413BF"/>
    <w:rsid w:val="00541CBF"/>
    <w:rsid w:val="00542BC9"/>
    <w:rsid w:val="00542CB8"/>
    <w:rsid w:val="00543B96"/>
    <w:rsid w:val="0054472C"/>
    <w:rsid w:val="005448BB"/>
    <w:rsid w:val="0054723F"/>
    <w:rsid w:val="0055060D"/>
    <w:rsid w:val="00550673"/>
    <w:rsid w:val="00550FE1"/>
    <w:rsid w:val="0055178D"/>
    <w:rsid w:val="005518BA"/>
    <w:rsid w:val="00551ABA"/>
    <w:rsid w:val="00551D99"/>
    <w:rsid w:val="00553045"/>
    <w:rsid w:val="00553775"/>
    <w:rsid w:val="00553969"/>
    <w:rsid w:val="00554ACD"/>
    <w:rsid w:val="00554EC9"/>
    <w:rsid w:val="005553D1"/>
    <w:rsid w:val="00555834"/>
    <w:rsid w:val="005560A1"/>
    <w:rsid w:val="0055639A"/>
    <w:rsid w:val="00557C2C"/>
    <w:rsid w:val="0056006E"/>
    <w:rsid w:val="005606B0"/>
    <w:rsid w:val="005609B3"/>
    <w:rsid w:val="00561697"/>
    <w:rsid w:val="00561EFC"/>
    <w:rsid w:val="005621D4"/>
    <w:rsid w:val="00562531"/>
    <w:rsid w:val="00562842"/>
    <w:rsid w:val="00565738"/>
    <w:rsid w:val="00566145"/>
    <w:rsid w:val="00566B5B"/>
    <w:rsid w:val="0056775B"/>
    <w:rsid w:val="005677F3"/>
    <w:rsid w:val="00570206"/>
    <w:rsid w:val="005715A9"/>
    <w:rsid w:val="00571DCC"/>
    <w:rsid w:val="0057272B"/>
    <w:rsid w:val="00572ABE"/>
    <w:rsid w:val="00574629"/>
    <w:rsid w:val="00574DD5"/>
    <w:rsid w:val="005750F2"/>
    <w:rsid w:val="0057601F"/>
    <w:rsid w:val="005805D0"/>
    <w:rsid w:val="00580CE8"/>
    <w:rsid w:val="00583E7D"/>
    <w:rsid w:val="00585A08"/>
    <w:rsid w:val="00590B66"/>
    <w:rsid w:val="00590F8E"/>
    <w:rsid w:val="0059528B"/>
    <w:rsid w:val="0059695E"/>
    <w:rsid w:val="00597087"/>
    <w:rsid w:val="005975D2"/>
    <w:rsid w:val="005A1753"/>
    <w:rsid w:val="005A2986"/>
    <w:rsid w:val="005A2BD6"/>
    <w:rsid w:val="005A2FB4"/>
    <w:rsid w:val="005A344C"/>
    <w:rsid w:val="005A3ED9"/>
    <w:rsid w:val="005A5481"/>
    <w:rsid w:val="005A69D5"/>
    <w:rsid w:val="005A729D"/>
    <w:rsid w:val="005B08AD"/>
    <w:rsid w:val="005B123C"/>
    <w:rsid w:val="005B15BC"/>
    <w:rsid w:val="005B16E1"/>
    <w:rsid w:val="005B4494"/>
    <w:rsid w:val="005B5099"/>
    <w:rsid w:val="005B6018"/>
    <w:rsid w:val="005B7961"/>
    <w:rsid w:val="005C0F29"/>
    <w:rsid w:val="005C3E3A"/>
    <w:rsid w:val="005C40F0"/>
    <w:rsid w:val="005C4B47"/>
    <w:rsid w:val="005C505B"/>
    <w:rsid w:val="005C63B5"/>
    <w:rsid w:val="005C694A"/>
    <w:rsid w:val="005C74E0"/>
    <w:rsid w:val="005D3CAD"/>
    <w:rsid w:val="005D3DB3"/>
    <w:rsid w:val="005D3E7E"/>
    <w:rsid w:val="005D3F2C"/>
    <w:rsid w:val="005D48E9"/>
    <w:rsid w:val="005D4F9F"/>
    <w:rsid w:val="005D58E9"/>
    <w:rsid w:val="005D6114"/>
    <w:rsid w:val="005D74A2"/>
    <w:rsid w:val="005D74CF"/>
    <w:rsid w:val="005D7CDC"/>
    <w:rsid w:val="005E013D"/>
    <w:rsid w:val="005E1E34"/>
    <w:rsid w:val="005E1FA3"/>
    <w:rsid w:val="005E2D84"/>
    <w:rsid w:val="005E4715"/>
    <w:rsid w:val="005E5648"/>
    <w:rsid w:val="005E5FA9"/>
    <w:rsid w:val="005E6514"/>
    <w:rsid w:val="005F0507"/>
    <w:rsid w:val="005F09B4"/>
    <w:rsid w:val="005F0F1F"/>
    <w:rsid w:val="005F16DB"/>
    <w:rsid w:val="005F1DD4"/>
    <w:rsid w:val="005F1FF3"/>
    <w:rsid w:val="005F2B64"/>
    <w:rsid w:val="005F34CE"/>
    <w:rsid w:val="005F46E8"/>
    <w:rsid w:val="005F5661"/>
    <w:rsid w:val="005F6513"/>
    <w:rsid w:val="005F6966"/>
    <w:rsid w:val="005F6AC5"/>
    <w:rsid w:val="005F7122"/>
    <w:rsid w:val="005F7A5B"/>
    <w:rsid w:val="005F7B3D"/>
    <w:rsid w:val="00601CF8"/>
    <w:rsid w:val="00601E07"/>
    <w:rsid w:val="00602AA9"/>
    <w:rsid w:val="006038C5"/>
    <w:rsid w:val="00603B2D"/>
    <w:rsid w:val="00603B99"/>
    <w:rsid w:val="006042EF"/>
    <w:rsid w:val="00605A20"/>
    <w:rsid w:val="00610066"/>
    <w:rsid w:val="006107CB"/>
    <w:rsid w:val="00612063"/>
    <w:rsid w:val="006121DB"/>
    <w:rsid w:val="006121F6"/>
    <w:rsid w:val="006131FE"/>
    <w:rsid w:val="00613214"/>
    <w:rsid w:val="006137C8"/>
    <w:rsid w:val="00614FE9"/>
    <w:rsid w:val="00615A45"/>
    <w:rsid w:val="00615DC5"/>
    <w:rsid w:val="0061675C"/>
    <w:rsid w:val="0061696A"/>
    <w:rsid w:val="006177E0"/>
    <w:rsid w:val="00620980"/>
    <w:rsid w:val="0062399B"/>
    <w:rsid w:val="006248E3"/>
    <w:rsid w:val="00624DC6"/>
    <w:rsid w:val="006258F4"/>
    <w:rsid w:val="006268FF"/>
    <w:rsid w:val="00626DD2"/>
    <w:rsid w:val="006307B2"/>
    <w:rsid w:val="0063429A"/>
    <w:rsid w:val="00634AEC"/>
    <w:rsid w:val="00634C77"/>
    <w:rsid w:val="00634F6A"/>
    <w:rsid w:val="006358E4"/>
    <w:rsid w:val="00636713"/>
    <w:rsid w:val="00636BFA"/>
    <w:rsid w:val="00636CFC"/>
    <w:rsid w:val="006402F3"/>
    <w:rsid w:val="0064128B"/>
    <w:rsid w:val="00641601"/>
    <w:rsid w:val="00641A2B"/>
    <w:rsid w:val="0064330A"/>
    <w:rsid w:val="00643BC1"/>
    <w:rsid w:val="0064425A"/>
    <w:rsid w:val="00644369"/>
    <w:rsid w:val="00644D5F"/>
    <w:rsid w:val="00644D91"/>
    <w:rsid w:val="006456C7"/>
    <w:rsid w:val="00647A37"/>
    <w:rsid w:val="00647D94"/>
    <w:rsid w:val="00650346"/>
    <w:rsid w:val="0065083D"/>
    <w:rsid w:val="006508C6"/>
    <w:rsid w:val="00654F0D"/>
    <w:rsid w:val="00654FE9"/>
    <w:rsid w:val="00656A6F"/>
    <w:rsid w:val="006579A0"/>
    <w:rsid w:val="00660B6F"/>
    <w:rsid w:val="00660EC7"/>
    <w:rsid w:val="006611F2"/>
    <w:rsid w:val="00661E1D"/>
    <w:rsid w:val="00662A5F"/>
    <w:rsid w:val="00662AF5"/>
    <w:rsid w:val="00662E63"/>
    <w:rsid w:val="00663478"/>
    <w:rsid w:val="00664CA7"/>
    <w:rsid w:val="00665577"/>
    <w:rsid w:val="00665BEA"/>
    <w:rsid w:val="00665DB6"/>
    <w:rsid w:val="00666384"/>
    <w:rsid w:val="0066658B"/>
    <w:rsid w:val="00667067"/>
    <w:rsid w:val="0066745B"/>
    <w:rsid w:val="0067139F"/>
    <w:rsid w:val="00671A6A"/>
    <w:rsid w:val="00671F46"/>
    <w:rsid w:val="006720CE"/>
    <w:rsid w:val="00672A7E"/>
    <w:rsid w:val="00673388"/>
    <w:rsid w:val="0067384C"/>
    <w:rsid w:val="00673CDC"/>
    <w:rsid w:val="0067418A"/>
    <w:rsid w:val="00675324"/>
    <w:rsid w:val="006753D3"/>
    <w:rsid w:val="0067560F"/>
    <w:rsid w:val="006760F1"/>
    <w:rsid w:val="00676FCB"/>
    <w:rsid w:val="006773DA"/>
    <w:rsid w:val="0068008B"/>
    <w:rsid w:val="00680746"/>
    <w:rsid w:val="0068086A"/>
    <w:rsid w:val="0068173D"/>
    <w:rsid w:val="006820BD"/>
    <w:rsid w:val="00682949"/>
    <w:rsid w:val="0068297B"/>
    <w:rsid w:val="0068315C"/>
    <w:rsid w:val="00683CF5"/>
    <w:rsid w:val="006842A5"/>
    <w:rsid w:val="006845CD"/>
    <w:rsid w:val="00684608"/>
    <w:rsid w:val="00684910"/>
    <w:rsid w:val="00684D30"/>
    <w:rsid w:val="00685B2F"/>
    <w:rsid w:val="006864AE"/>
    <w:rsid w:val="00686700"/>
    <w:rsid w:val="00687197"/>
    <w:rsid w:val="00690AAF"/>
    <w:rsid w:val="00691915"/>
    <w:rsid w:val="00692438"/>
    <w:rsid w:val="00692BA9"/>
    <w:rsid w:val="00692F4A"/>
    <w:rsid w:val="006936CF"/>
    <w:rsid w:val="00694446"/>
    <w:rsid w:val="00694777"/>
    <w:rsid w:val="00694FD6"/>
    <w:rsid w:val="0069582D"/>
    <w:rsid w:val="006959C7"/>
    <w:rsid w:val="00695AD9"/>
    <w:rsid w:val="00695C76"/>
    <w:rsid w:val="00695D88"/>
    <w:rsid w:val="00696264"/>
    <w:rsid w:val="0069629C"/>
    <w:rsid w:val="006967B4"/>
    <w:rsid w:val="00696DAE"/>
    <w:rsid w:val="00696EE7"/>
    <w:rsid w:val="00697383"/>
    <w:rsid w:val="006A15F0"/>
    <w:rsid w:val="006A2371"/>
    <w:rsid w:val="006A30AB"/>
    <w:rsid w:val="006A3C0E"/>
    <w:rsid w:val="006A5003"/>
    <w:rsid w:val="006A5510"/>
    <w:rsid w:val="006A5793"/>
    <w:rsid w:val="006A5A42"/>
    <w:rsid w:val="006A5D78"/>
    <w:rsid w:val="006A6921"/>
    <w:rsid w:val="006A6B36"/>
    <w:rsid w:val="006A7403"/>
    <w:rsid w:val="006B007A"/>
    <w:rsid w:val="006B0506"/>
    <w:rsid w:val="006B0574"/>
    <w:rsid w:val="006B059F"/>
    <w:rsid w:val="006B175C"/>
    <w:rsid w:val="006B2801"/>
    <w:rsid w:val="006B36A0"/>
    <w:rsid w:val="006B38E7"/>
    <w:rsid w:val="006B3DCA"/>
    <w:rsid w:val="006B41AC"/>
    <w:rsid w:val="006B5444"/>
    <w:rsid w:val="006B552D"/>
    <w:rsid w:val="006B7229"/>
    <w:rsid w:val="006B755A"/>
    <w:rsid w:val="006C0231"/>
    <w:rsid w:val="006C023F"/>
    <w:rsid w:val="006C060A"/>
    <w:rsid w:val="006C0B82"/>
    <w:rsid w:val="006C1587"/>
    <w:rsid w:val="006C2835"/>
    <w:rsid w:val="006C494D"/>
    <w:rsid w:val="006C5F67"/>
    <w:rsid w:val="006C639D"/>
    <w:rsid w:val="006C6943"/>
    <w:rsid w:val="006C6C12"/>
    <w:rsid w:val="006C79AE"/>
    <w:rsid w:val="006D0A2D"/>
    <w:rsid w:val="006D3360"/>
    <w:rsid w:val="006D382A"/>
    <w:rsid w:val="006D3EE7"/>
    <w:rsid w:val="006D44EC"/>
    <w:rsid w:val="006D5E09"/>
    <w:rsid w:val="006D6675"/>
    <w:rsid w:val="006D68B7"/>
    <w:rsid w:val="006D69F9"/>
    <w:rsid w:val="006D7914"/>
    <w:rsid w:val="006D79F7"/>
    <w:rsid w:val="006E089F"/>
    <w:rsid w:val="006E0B7C"/>
    <w:rsid w:val="006E13E8"/>
    <w:rsid w:val="006E25B4"/>
    <w:rsid w:val="006E360C"/>
    <w:rsid w:val="006E3D19"/>
    <w:rsid w:val="006E5619"/>
    <w:rsid w:val="006E674C"/>
    <w:rsid w:val="006E680F"/>
    <w:rsid w:val="006E712B"/>
    <w:rsid w:val="006E7142"/>
    <w:rsid w:val="006E7D5F"/>
    <w:rsid w:val="006F0F0D"/>
    <w:rsid w:val="006F1023"/>
    <w:rsid w:val="006F1A8A"/>
    <w:rsid w:val="006F1DDC"/>
    <w:rsid w:val="006F2EF5"/>
    <w:rsid w:val="006F31FC"/>
    <w:rsid w:val="006F549D"/>
    <w:rsid w:val="006F5BAD"/>
    <w:rsid w:val="006F7B07"/>
    <w:rsid w:val="006F7D1F"/>
    <w:rsid w:val="00700ABA"/>
    <w:rsid w:val="00701599"/>
    <w:rsid w:val="00702DE8"/>
    <w:rsid w:val="00703A1A"/>
    <w:rsid w:val="0070425C"/>
    <w:rsid w:val="00704261"/>
    <w:rsid w:val="00705570"/>
    <w:rsid w:val="007062C3"/>
    <w:rsid w:val="00706504"/>
    <w:rsid w:val="00706642"/>
    <w:rsid w:val="007068FD"/>
    <w:rsid w:val="00706BBE"/>
    <w:rsid w:val="00707B46"/>
    <w:rsid w:val="00707D49"/>
    <w:rsid w:val="007102A2"/>
    <w:rsid w:val="007140D8"/>
    <w:rsid w:val="00716F03"/>
    <w:rsid w:val="00717588"/>
    <w:rsid w:val="007178D7"/>
    <w:rsid w:val="00720010"/>
    <w:rsid w:val="00720DEC"/>
    <w:rsid w:val="00722970"/>
    <w:rsid w:val="00722D48"/>
    <w:rsid w:val="007234B2"/>
    <w:rsid w:val="00725235"/>
    <w:rsid w:val="00726752"/>
    <w:rsid w:val="00727B33"/>
    <w:rsid w:val="00727DE3"/>
    <w:rsid w:val="00730E3C"/>
    <w:rsid w:val="007312DF"/>
    <w:rsid w:val="00731444"/>
    <w:rsid w:val="00731954"/>
    <w:rsid w:val="00731C1D"/>
    <w:rsid w:val="0073296D"/>
    <w:rsid w:val="00733237"/>
    <w:rsid w:val="00733633"/>
    <w:rsid w:val="00733B8D"/>
    <w:rsid w:val="007340CE"/>
    <w:rsid w:val="00736527"/>
    <w:rsid w:val="0073793C"/>
    <w:rsid w:val="00737C4A"/>
    <w:rsid w:val="00741B9D"/>
    <w:rsid w:val="00742019"/>
    <w:rsid w:val="007421BE"/>
    <w:rsid w:val="0074244A"/>
    <w:rsid w:val="0074268D"/>
    <w:rsid w:val="007428DB"/>
    <w:rsid w:val="00742B8F"/>
    <w:rsid w:val="00742F0C"/>
    <w:rsid w:val="007431BB"/>
    <w:rsid w:val="007431BD"/>
    <w:rsid w:val="00743486"/>
    <w:rsid w:val="007437C9"/>
    <w:rsid w:val="00744E60"/>
    <w:rsid w:val="007461E7"/>
    <w:rsid w:val="007464FC"/>
    <w:rsid w:val="0074745B"/>
    <w:rsid w:val="00747CBA"/>
    <w:rsid w:val="0075081E"/>
    <w:rsid w:val="00750E9D"/>
    <w:rsid w:val="00750EE2"/>
    <w:rsid w:val="00751874"/>
    <w:rsid w:val="00752A1B"/>
    <w:rsid w:val="00752DA4"/>
    <w:rsid w:val="007550CC"/>
    <w:rsid w:val="007552B6"/>
    <w:rsid w:val="00756C1B"/>
    <w:rsid w:val="00756F7F"/>
    <w:rsid w:val="007575FF"/>
    <w:rsid w:val="00757690"/>
    <w:rsid w:val="00757D2C"/>
    <w:rsid w:val="007607FA"/>
    <w:rsid w:val="00760F35"/>
    <w:rsid w:val="007625A9"/>
    <w:rsid w:val="00762841"/>
    <w:rsid w:val="007635C0"/>
    <w:rsid w:val="00764F9E"/>
    <w:rsid w:val="00765CF3"/>
    <w:rsid w:val="007670F1"/>
    <w:rsid w:val="00767B4A"/>
    <w:rsid w:val="00770770"/>
    <w:rsid w:val="0077201B"/>
    <w:rsid w:val="00772CDB"/>
    <w:rsid w:val="00772FA3"/>
    <w:rsid w:val="007746F7"/>
    <w:rsid w:val="00774AC4"/>
    <w:rsid w:val="007756AF"/>
    <w:rsid w:val="00775F21"/>
    <w:rsid w:val="00776231"/>
    <w:rsid w:val="0078317C"/>
    <w:rsid w:val="0078415A"/>
    <w:rsid w:val="007846DA"/>
    <w:rsid w:val="00784812"/>
    <w:rsid w:val="00784A2E"/>
    <w:rsid w:val="007854A1"/>
    <w:rsid w:val="007861AF"/>
    <w:rsid w:val="00787507"/>
    <w:rsid w:val="00787D05"/>
    <w:rsid w:val="00790B27"/>
    <w:rsid w:val="00790F61"/>
    <w:rsid w:val="007910B6"/>
    <w:rsid w:val="00792A48"/>
    <w:rsid w:val="00792BDE"/>
    <w:rsid w:val="00793740"/>
    <w:rsid w:val="00793DE4"/>
    <w:rsid w:val="00793F02"/>
    <w:rsid w:val="00794E13"/>
    <w:rsid w:val="00795612"/>
    <w:rsid w:val="00795DDE"/>
    <w:rsid w:val="00796A8C"/>
    <w:rsid w:val="00797F14"/>
    <w:rsid w:val="007A003E"/>
    <w:rsid w:val="007A0A96"/>
    <w:rsid w:val="007A11A8"/>
    <w:rsid w:val="007A18AD"/>
    <w:rsid w:val="007A3871"/>
    <w:rsid w:val="007A4242"/>
    <w:rsid w:val="007A43ED"/>
    <w:rsid w:val="007A51B0"/>
    <w:rsid w:val="007A608F"/>
    <w:rsid w:val="007A613A"/>
    <w:rsid w:val="007A6146"/>
    <w:rsid w:val="007A67CE"/>
    <w:rsid w:val="007A6910"/>
    <w:rsid w:val="007A69C8"/>
    <w:rsid w:val="007A6B56"/>
    <w:rsid w:val="007A75D3"/>
    <w:rsid w:val="007A7C6D"/>
    <w:rsid w:val="007B1553"/>
    <w:rsid w:val="007B1873"/>
    <w:rsid w:val="007B193A"/>
    <w:rsid w:val="007B1DD9"/>
    <w:rsid w:val="007B29A3"/>
    <w:rsid w:val="007B2F42"/>
    <w:rsid w:val="007B357F"/>
    <w:rsid w:val="007B3CBD"/>
    <w:rsid w:val="007B61DA"/>
    <w:rsid w:val="007B6C09"/>
    <w:rsid w:val="007B7717"/>
    <w:rsid w:val="007B7F0F"/>
    <w:rsid w:val="007C04BC"/>
    <w:rsid w:val="007C0C06"/>
    <w:rsid w:val="007C1C41"/>
    <w:rsid w:val="007C22C4"/>
    <w:rsid w:val="007C51A3"/>
    <w:rsid w:val="007C537E"/>
    <w:rsid w:val="007C56A6"/>
    <w:rsid w:val="007C57EB"/>
    <w:rsid w:val="007C600C"/>
    <w:rsid w:val="007C6913"/>
    <w:rsid w:val="007C6F5A"/>
    <w:rsid w:val="007C7945"/>
    <w:rsid w:val="007C7DDA"/>
    <w:rsid w:val="007D0B1B"/>
    <w:rsid w:val="007D147D"/>
    <w:rsid w:val="007D44BB"/>
    <w:rsid w:val="007D5197"/>
    <w:rsid w:val="007D5399"/>
    <w:rsid w:val="007D5C5C"/>
    <w:rsid w:val="007D5FD1"/>
    <w:rsid w:val="007D668D"/>
    <w:rsid w:val="007D6B30"/>
    <w:rsid w:val="007D738E"/>
    <w:rsid w:val="007D747E"/>
    <w:rsid w:val="007D75FC"/>
    <w:rsid w:val="007D7CF6"/>
    <w:rsid w:val="007E0142"/>
    <w:rsid w:val="007E0375"/>
    <w:rsid w:val="007E1C5E"/>
    <w:rsid w:val="007E219A"/>
    <w:rsid w:val="007E372A"/>
    <w:rsid w:val="007E39B9"/>
    <w:rsid w:val="007E3BA1"/>
    <w:rsid w:val="007E52D2"/>
    <w:rsid w:val="007E658A"/>
    <w:rsid w:val="007E67C2"/>
    <w:rsid w:val="007E67F9"/>
    <w:rsid w:val="007E6F7F"/>
    <w:rsid w:val="007F0C1D"/>
    <w:rsid w:val="007F1525"/>
    <w:rsid w:val="007F1FF4"/>
    <w:rsid w:val="007F3000"/>
    <w:rsid w:val="007F3330"/>
    <w:rsid w:val="007F35E6"/>
    <w:rsid w:val="007F3D02"/>
    <w:rsid w:val="007F4819"/>
    <w:rsid w:val="007F4B63"/>
    <w:rsid w:val="007F4BA1"/>
    <w:rsid w:val="007F4E9D"/>
    <w:rsid w:val="007F5E42"/>
    <w:rsid w:val="007F6A3F"/>
    <w:rsid w:val="007F7D48"/>
    <w:rsid w:val="00801A5F"/>
    <w:rsid w:val="00802ACF"/>
    <w:rsid w:val="00802C0B"/>
    <w:rsid w:val="00802C38"/>
    <w:rsid w:val="00802D3B"/>
    <w:rsid w:val="00804306"/>
    <w:rsid w:val="008044BD"/>
    <w:rsid w:val="00804ABB"/>
    <w:rsid w:val="00804B87"/>
    <w:rsid w:val="00804F2F"/>
    <w:rsid w:val="00805205"/>
    <w:rsid w:val="008056DC"/>
    <w:rsid w:val="00805790"/>
    <w:rsid w:val="00805ECB"/>
    <w:rsid w:val="00806587"/>
    <w:rsid w:val="00806C27"/>
    <w:rsid w:val="00807D3A"/>
    <w:rsid w:val="00810D05"/>
    <w:rsid w:val="008115C4"/>
    <w:rsid w:val="0081192F"/>
    <w:rsid w:val="00811F76"/>
    <w:rsid w:val="00812942"/>
    <w:rsid w:val="0081394F"/>
    <w:rsid w:val="00813967"/>
    <w:rsid w:val="00813C00"/>
    <w:rsid w:val="0081552C"/>
    <w:rsid w:val="0081610D"/>
    <w:rsid w:val="0081616C"/>
    <w:rsid w:val="0081636D"/>
    <w:rsid w:val="00816A30"/>
    <w:rsid w:val="00816D7E"/>
    <w:rsid w:val="00817DA5"/>
    <w:rsid w:val="008200FB"/>
    <w:rsid w:val="0082079F"/>
    <w:rsid w:val="0082264A"/>
    <w:rsid w:val="008234D3"/>
    <w:rsid w:val="008240A2"/>
    <w:rsid w:val="00824C22"/>
    <w:rsid w:val="00824F4E"/>
    <w:rsid w:val="00824FFB"/>
    <w:rsid w:val="0082514E"/>
    <w:rsid w:val="00825B53"/>
    <w:rsid w:val="00825F5D"/>
    <w:rsid w:val="008262E9"/>
    <w:rsid w:val="0082663D"/>
    <w:rsid w:val="00826BD6"/>
    <w:rsid w:val="00827059"/>
    <w:rsid w:val="00827EFE"/>
    <w:rsid w:val="00830AA0"/>
    <w:rsid w:val="008320E1"/>
    <w:rsid w:val="008326AC"/>
    <w:rsid w:val="00833345"/>
    <w:rsid w:val="008339EB"/>
    <w:rsid w:val="008345E0"/>
    <w:rsid w:val="00834BB8"/>
    <w:rsid w:val="00834F94"/>
    <w:rsid w:val="0083522F"/>
    <w:rsid w:val="00835968"/>
    <w:rsid w:val="00836751"/>
    <w:rsid w:val="00837BC7"/>
    <w:rsid w:val="00837D5C"/>
    <w:rsid w:val="00840027"/>
    <w:rsid w:val="00840462"/>
    <w:rsid w:val="0084142E"/>
    <w:rsid w:val="0084197A"/>
    <w:rsid w:val="00841A59"/>
    <w:rsid w:val="00842904"/>
    <w:rsid w:val="008431CE"/>
    <w:rsid w:val="00843226"/>
    <w:rsid w:val="0084360E"/>
    <w:rsid w:val="00843E25"/>
    <w:rsid w:val="00843F97"/>
    <w:rsid w:val="008442AC"/>
    <w:rsid w:val="008443A9"/>
    <w:rsid w:val="0084521B"/>
    <w:rsid w:val="0084599E"/>
    <w:rsid w:val="00850F4D"/>
    <w:rsid w:val="008511C2"/>
    <w:rsid w:val="008513B9"/>
    <w:rsid w:val="00851B76"/>
    <w:rsid w:val="00851DEA"/>
    <w:rsid w:val="00852E60"/>
    <w:rsid w:val="00853DE1"/>
    <w:rsid w:val="0085472D"/>
    <w:rsid w:val="008548AD"/>
    <w:rsid w:val="008553A0"/>
    <w:rsid w:val="008558DF"/>
    <w:rsid w:val="008565D3"/>
    <w:rsid w:val="0085690D"/>
    <w:rsid w:val="00857790"/>
    <w:rsid w:val="00860546"/>
    <w:rsid w:val="00860722"/>
    <w:rsid w:val="008614C7"/>
    <w:rsid w:val="00861BD3"/>
    <w:rsid w:val="0086281D"/>
    <w:rsid w:val="00862ED9"/>
    <w:rsid w:val="008636F9"/>
    <w:rsid w:val="00863AC5"/>
    <w:rsid w:val="0086413B"/>
    <w:rsid w:val="00864246"/>
    <w:rsid w:val="00864971"/>
    <w:rsid w:val="00865B31"/>
    <w:rsid w:val="00865D39"/>
    <w:rsid w:val="00866A3E"/>
    <w:rsid w:val="00867342"/>
    <w:rsid w:val="008675A9"/>
    <w:rsid w:val="00867ACE"/>
    <w:rsid w:val="00867DFC"/>
    <w:rsid w:val="00871B04"/>
    <w:rsid w:val="00872020"/>
    <w:rsid w:val="00872022"/>
    <w:rsid w:val="00872AC9"/>
    <w:rsid w:val="00873AE0"/>
    <w:rsid w:val="00873D2F"/>
    <w:rsid w:val="008742FB"/>
    <w:rsid w:val="008761E8"/>
    <w:rsid w:val="00876ED7"/>
    <w:rsid w:val="00877331"/>
    <w:rsid w:val="00881972"/>
    <w:rsid w:val="00881C83"/>
    <w:rsid w:val="00882419"/>
    <w:rsid w:val="008829C8"/>
    <w:rsid w:val="0088436A"/>
    <w:rsid w:val="008843AD"/>
    <w:rsid w:val="0088441A"/>
    <w:rsid w:val="008844D0"/>
    <w:rsid w:val="00884BF0"/>
    <w:rsid w:val="0088555D"/>
    <w:rsid w:val="00885998"/>
    <w:rsid w:val="00885EE0"/>
    <w:rsid w:val="008862D6"/>
    <w:rsid w:val="008869A4"/>
    <w:rsid w:val="00886E82"/>
    <w:rsid w:val="00887DE3"/>
    <w:rsid w:val="008905B2"/>
    <w:rsid w:val="00890BC6"/>
    <w:rsid w:val="00890F0C"/>
    <w:rsid w:val="00893365"/>
    <w:rsid w:val="00893B87"/>
    <w:rsid w:val="00893E0E"/>
    <w:rsid w:val="00894552"/>
    <w:rsid w:val="0089581B"/>
    <w:rsid w:val="00897796"/>
    <w:rsid w:val="008A05A9"/>
    <w:rsid w:val="008A0FD2"/>
    <w:rsid w:val="008A1F63"/>
    <w:rsid w:val="008A3256"/>
    <w:rsid w:val="008A420A"/>
    <w:rsid w:val="008A5AC8"/>
    <w:rsid w:val="008A6A27"/>
    <w:rsid w:val="008A6A3D"/>
    <w:rsid w:val="008A74D5"/>
    <w:rsid w:val="008A7AA0"/>
    <w:rsid w:val="008B1501"/>
    <w:rsid w:val="008B5213"/>
    <w:rsid w:val="008B58ED"/>
    <w:rsid w:val="008B7861"/>
    <w:rsid w:val="008B7A36"/>
    <w:rsid w:val="008C2B43"/>
    <w:rsid w:val="008C2EEF"/>
    <w:rsid w:val="008C3B3C"/>
    <w:rsid w:val="008C3C84"/>
    <w:rsid w:val="008C5057"/>
    <w:rsid w:val="008C50C6"/>
    <w:rsid w:val="008C5583"/>
    <w:rsid w:val="008C5887"/>
    <w:rsid w:val="008C5B13"/>
    <w:rsid w:val="008C6CF2"/>
    <w:rsid w:val="008C6D1C"/>
    <w:rsid w:val="008C6DA7"/>
    <w:rsid w:val="008C7248"/>
    <w:rsid w:val="008D0F89"/>
    <w:rsid w:val="008D0FEF"/>
    <w:rsid w:val="008D1254"/>
    <w:rsid w:val="008D2680"/>
    <w:rsid w:val="008D3E1C"/>
    <w:rsid w:val="008D49A7"/>
    <w:rsid w:val="008D60B4"/>
    <w:rsid w:val="008D6F21"/>
    <w:rsid w:val="008D7C77"/>
    <w:rsid w:val="008E1E8D"/>
    <w:rsid w:val="008E3128"/>
    <w:rsid w:val="008E35E6"/>
    <w:rsid w:val="008E3796"/>
    <w:rsid w:val="008E386E"/>
    <w:rsid w:val="008E744A"/>
    <w:rsid w:val="008E74BA"/>
    <w:rsid w:val="008E7E02"/>
    <w:rsid w:val="008F03C2"/>
    <w:rsid w:val="008F0417"/>
    <w:rsid w:val="008F16F5"/>
    <w:rsid w:val="008F33F0"/>
    <w:rsid w:val="008F5334"/>
    <w:rsid w:val="008F6799"/>
    <w:rsid w:val="008F7BE4"/>
    <w:rsid w:val="008F7D56"/>
    <w:rsid w:val="009002AA"/>
    <w:rsid w:val="00901D6E"/>
    <w:rsid w:val="00902818"/>
    <w:rsid w:val="00902E5E"/>
    <w:rsid w:val="00902EE3"/>
    <w:rsid w:val="00902F22"/>
    <w:rsid w:val="00903EC3"/>
    <w:rsid w:val="00904AAA"/>
    <w:rsid w:val="00904BBA"/>
    <w:rsid w:val="00904DCA"/>
    <w:rsid w:val="0090514E"/>
    <w:rsid w:val="009055D0"/>
    <w:rsid w:val="00905904"/>
    <w:rsid w:val="00905C9B"/>
    <w:rsid w:val="00906643"/>
    <w:rsid w:val="00906B17"/>
    <w:rsid w:val="00907953"/>
    <w:rsid w:val="00910482"/>
    <w:rsid w:val="009106FB"/>
    <w:rsid w:val="009108A6"/>
    <w:rsid w:val="009108AC"/>
    <w:rsid w:val="00910EAD"/>
    <w:rsid w:val="0091126E"/>
    <w:rsid w:val="00911F29"/>
    <w:rsid w:val="00912B80"/>
    <w:rsid w:val="00913B4C"/>
    <w:rsid w:val="00913E6F"/>
    <w:rsid w:val="009143F2"/>
    <w:rsid w:val="009148F8"/>
    <w:rsid w:val="0091499D"/>
    <w:rsid w:val="00914A54"/>
    <w:rsid w:val="00917C09"/>
    <w:rsid w:val="00920231"/>
    <w:rsid w:val="00921D2F"/>
    <w:rsid w:val="009227D8"/>
    <w:rsid w:val="00922D3C"/>
    <w:rsid w:val="00923137"/>
    <w:rsid w:val="00923754"/>
    <w:rsid w:val="00923F03"/>
    <w:rsid w:val="00924159"/>
    <w:rsid w:val="0092485F"/>
    <w:rsid w:val="00924F3F"/>
    <w:rsid w:val="00924FCC"/>
    <w:rsid w:val="009252B7"/>
    <w:rsid w:val="00925A25"/>
    <w:rsid w:val="00927CA9"/>
    <w:rsid w:val="0093130D"/>
    <w:rsid w:val="009315B3"/>
    <w:rsid w:val="00931B5E"/>
    <w:rsid w:val="009327F8"/>
    <w:rsid w:val="009358A9"/>
    <w:rsid w:val="00935EBF"/>
    <w:rsid w:val="00935EE7"/>
    <w:rsid w:val="009360C7"/>
    <w:rsid w:val="00936424"/>
    <w:rsid w:val="00936E0E"/>
    <w:rsid w:val="00937483"/>
    <w:rsid w:val="009378BC"/>
    <w:rsid w:val="009400C5"/>
    <w:rsid w:val="00940520"/>
    <w:rsid w:val="00940A32"/>
    <w:rsid w:val="00940A51"/>
    <w:rsid w:val="00940F4A"/>
    <w:rsid w:val="009427C6"/>
    <w:rsid w:val="00942E5B"/>
    <w:rsid w:val="00942E88"/>
    <w:rsid w:val="00942F6C"/>
    <w:rsid w:val="009435CE"/>
    <w:rsid w:val="00943AF5"/>
    <w:rsid w:val="0094499B"/>
    <w:rsid w:val="00945A40"/>
    <w:rsid w:val="00945C9F"/>
    <w:rsid w:val="00946457"/>
    <w:rsid w:val="00947CC1"/>
    <w:rsid w:val="00947F7B"/>
    <w:rsid w:val="009504B1"/>
    <w:rsid w:val="009507FB"/>
    <w:rsid w:val="00951550"/>
    <w:rsid w:val="00951E26"/>
    <w:rsid w:val="00952833"/>
    <w:rsid w:val="009533D6"/>
    <w:rsid w:val="0095398B"/>
    <w:rsid w:val="009539AC"/>
    <w:rsid w:val="0095541C"/>
    <w:rsid w:val="00955B58"/>
    <w:rsid w:val="00955D1A"/>
    <w:rsid w:val="00957C5A"/>
    <w:rsid w:val="00960182"/>
    <w:rsid w:val="00960CAA"/>
    <w:rsid w:val="009611EA"/>
    <w:rsid w:val="009617A9"/>
    <w:rsid w:val="00961BEA"/>
    <w:rsid w:val="009631E1"/>
    <w:rsid w:val="0096445D"/>
    <w:rsid w:val="00964A76"/>
    <w:rsid w:val="00964D07"/>
    <w:rsid w:val="0096596A"/>
    <w:rsid w:val="00965C10"/>
    <w:rsid w:val="00966496"/>
    <w:rsid w:val="00967255"/>
    <w:rsid w:val="0096728B"/>
    <w:rsid w:val="009678B9"/>
    <w:rsid w:val="009679DC"/>
    <w:rsid w:val="009704EB"/>
    <w:rsid w:val="00972579"/>
    <w:rsid w:val="009735B5"/>
    <w:rsid w:val="009736AC"/>
    <w:rsid w:val="00974B28"/>
    <w:rsid w:val="00974E81"/>
    <w:rsid w:val="00975FA0"/>
    <w:rsid w:val="009761AE"/>
    <w:rsid w:val="00976EC3"/>
    <w:rsid w:val="009802FC"/>
    <w:rsid w:val="00980A5C"/>
    <w:rsid w:val="00980FFA"/>
    <w:rsid w:val="009814E2"/>
    <w:rsid w:val="0098288C"/>
    <w:rsid w:val="00983F11"/>
    <w:rsid w:val="0098418A"/>
    <w:rsid w:val="0098514F"/>
    <w:rsid w:val="0098670D"/>
    <w:rsid w:val="00991529"/>
    <w:rsid w:val="00991A4C"/>
    <w:rsid w:val="009930F4"/>
    <w:rsid w:val="00993C10"/>
    <w:rsid w:val="00995AF2"/>
    <w:rsid w:val="00995B8B"/>
    <w:rsid w:val="00995E6E"/>
    <w:rsid w:val="00995FFB"/>
    <w:rsid w:val="00997B82"/>
    <w:rsid w:val="00997EB4"/>
    <w:rsid w:val="009A219C"/>
    <w:rsid w:val="009A23C4"/>
    <w:rsid w:val="009A27B0"/>
    <w:rsid w:val="009A4261"/>
    <w:rsid w:val="009A5C95"/>
    <w:rsid w:val="009B0EFD"/>
    <w:rsid w:val="009B1861"/>
    <w:rsid w:val="009B323D"/>
    <w:rsid w:val="009B3311"/>
    <w:rsid w:val="009B3449"/>
    <w:rsid w:val="009B364B"/>
    <w:rsid w:val="009B51DE"/>
    <w:rsid w:val="009B6D2D"/>
    <w:rsid w:val="009C0067"/>
    <w:rsid w:val="009C2058"/>
    <w:rsid w:val="009C24A7"/>
    <w:rsid w:val="009C2F81"/>
    <w:rsid w:val="009C34E5"/>
    <w:rsid w:val="009C46F2"/>
    <w:rsid w:val="009C47E1"/>
    <w:rsid w:val="009C748A"/>
    <w:rsid w:val="009D0238"/>
    <w:rsid w:val="009D057C"/>
    <w:rsid w:val="009D2C48"/>
    <w:rsid w:val="009D4120"/>
    <w:rsid w:val="009D4641"/>
    <w:rsid w:val="009D49B6"/>
    <w:rsid w:val="009D5132"/>
    <w:rsid w:val="009D5754"/>
    <w:rsid w:val="009D7DAA"/>
    <w:rsid w:val="009E00CA"/>
    <w:rsid w:val="009E047C"/>
    <w:rsid w:val="009E0CDB"/>
    <w:rsid w:val="009E1183"/>
    <w:rsid w:val="009E11CA"/>
    <w:rsid w:val="009E198E"/>
    <w:rsid w:val="009E255F"/>
    <w:rsid w:val="009E4D31"/>
    <w:rsid w:val="009E53F2"/>
    <w:rsid w:val="009E716B"/>
    <w:rsid w:val="009E7C95"/>
    <w:rsid w:val="009F025E"/>
    <w:rsid w:val="009F1606"/>
    <w:rsid w:val="009F161D"/>
    <w:rsid w:val="009F1E25"/>
    <w:rsid w:val="009F252E"/>
    <w:rsid w:val="009F37D1"/>
    <w:rsid w:val="009F5552"/>
    <w:rsid w:val="009F617E"/>
    <w:rsid w:val="009F62FA"/>
    <w:rsid w:val="009F65C8"/>
    <w:rsid w:val="009F7E75"/>
    <w:rsid w:val="00A0147B"/>
    <w:rsid w:val="00A0150C"/>
    <w:rsid w:val="00A0174E"/>
    <w:rsid w:val="00A02945"/>
    <w:rsid w:val="00A02B3F"/>
    <w:rsid w:val="00A03038"/>
    <w:rsid w:val="00A045F5"/>
    <w:rsid w:val="00A053F3"/>
    <w:rsid w:val="00A05ACB"/>
    <w:rsid w:val="00A06D96"/>
    <w:rsid w:val="00A10014"/>
    <w:rsid w:val="00A13783"/>
    <w:rsid w:val="00A1407A"/>
    <w:rsid w:val="00A14165"/>
    <w:rsid w:val="00A14317"/>
    <w:rsid w:val="00A15140"/>
    <w:rsid w:val="00A153F7"/>
    <w:rsid w:val="00A158EB"/>
    <w:rsid w:val="00A17142"/>
    <w:rsid w:val="00A17A2E"/>
    <w:rsid w:val="00A2199E"/>
    <w:rsid w:val="00A23468"/>
    <w:rsid w:val="00A2394E"/>
    <w:rsid w:val="00A23B3C"/>
    <w:rsid w:val="00A24AC3"/>
    <w:rsid w:val="00A25A00"/>
    <w:rsid w:val="00A25AF3"/>
    <w:rsid w:val="00A261D4"/>
    <w:rsid w:val="00A26C05"/>
    <w:rsid w:val="00A26DAD"/>
    <w:rsid w:val="00A27370"/>
    <w:rsid w:val="00A27ABD"/>
    <w:rsid w:val="00A27C55"/>
    <w:rsid w:val="00A30146"/>
    <w:rsid w:val="00A30D7F"/>
    <w:rsid w:val="00A313ED"/>
    <w:rsid w:val="00A31B3F"/>
    <w:rsid w:val="00A32147"/>
    <w:rsid w:val="00A329EB"/>
    <w:rsid w:val="00A32D64"/>
    <w:rsid w:val="00A32E09"/>
    <w:rsid w:val="00A332AE"/>
    <w:rsid w:val="00A336FF"/>
    <w:rsid w:val="00A343FD"/>
    <w:rsid w:val="00A34A71"/>
    <w:rsid w:val="00A35C30"/>
    <w:rsid w:val="00A36E93"/>
    <w:rsid w:val="00A36FB4"/>
    <w:rsid w:val="00A3714E"/>
    <w:rsid w:val="00A37E94"/>
    <w:rsid w:val="00A41299"/>
    <w:rsid w:val="00A412BF"/>
    <w:rsid w:val="00A430B4"/>
    <w:rsid w:val="00A455FE"/>
    <w:rsid w:val="00A460C4"/>
    <w:rsid w:val="00A46DB8"/>
    <w:rsid w:val="00A46DD2"/>
    <w:rsid w:val="00A47202"/>
    <w:rsid w:val="00A47277"/>
    <w:rsid w:val="00A47966"/>
    <w:rsid w:val="00A50A61"/>
    <w:rsid w:val="00A518B7"/>
    <w:rsid w:val="00A52CC8"/>
    <w:rsid w:val="00A53050"/>
    <w:rsid w:val="00A53C21"/>
    <w:rsid w:val="00A53FEF"/>
    <w:rsid w:val="00A54115"/>
    <w:rsid w:val="00A5442A"/>
    <w:rsid w:val="00A547C6"/>
    <w:rsid w:val="00A55487"/>
    <w:rsid w:val="00A5590E"/>
    <w:rsid w:val="00A5639D"/>
    <w:rsid w:val="00A5673E"/>
    <w:rsid w:val="00A570FD"/>
    <w:rsid w:val="00A57A9E"/>
    <w:rsid w:val="00A57E7F"/>
    <w:rsid w:val="00A60476"/>
    <w:rsid w:val="00A60B13"/>
    <w:rsid w:val="00A60C47"/>
    <w:rsid w:val="00A60C59"/>
    <w:rsid w:val="00A60F1B"/>
    <w:rsid w:val="00A63161"/>
    <w:rsid w:val="00A64457"/>
    <w:rsid w:val="00A652CE"/>
    <w:rsid w:val="00A67148"/>
    <w:rsid w:val="00A70D94"/>
    <w:rsid w:val="00A71847"/>
    <w:rsid w:val="00A71C50"/>
    <w:rsid w:val="00A71CEF"/>
    <w:rsid w:val="00A72029"/>
    <w:rsid w:val="00A72364"/>
    <w:rsid w:val="00A73738"/>
    <w:rsid w:val="00A75F84"/>
    <w:rsid w:val="00A76030"/>
    <w:rsid w:val="00A772A0"/>
    <w:rsid w:val="00A77D1A"/>
    <w:rsid w:val="00A80545"/>
    <w:rsid w:val="00A80B60"/>
    <w:rsid w:val="00A81136"/>
    <w:rsid w:val="00A83BE6"/>
    <w:rsid w:val="00A83F85"/>
    <w:rsid w:val="00A844F3"/>
    <w:rsid w:val="00A8510C"/>
    <w:rsid w:val="00A85C17"/>
    <w:rsid w:val="00A863B2"/>
    <w:rsid w:val="00A8742A"/>
    <w:rsid w:val="00A87C72"/>
    <w:rsid w:val="00A87D44"/>
    <w:rsid w:val="00A87D9E"/>
    <w:rsid w:val="00A910F6"/>
    <w:rsid w:val="00A91C39"/>
    <w:rsid w:val="00A91EA3"/>
    <w:rsid w:val="00A92B07"/>
    <w:rsid w:val="00A93180"/>
    <w:rsid w:val="00A932E2"/>
    <w:rsid w:val="00A943A4"/>
    <w:rsid w:val="00A9574A"/>
    <w:rsid w:val="00A95C1C"/>
    <w:rsid w:val="00A9607E"/>
    <w:rsid w:val="00A967B3"/>
    <w:rsid w:val="00A96880"/>
    <w:rsid w:val="00A96E44"/>
    <w:rsid w:val="00AA05F1"/>
    <w:rsid w:val="00AA16C7"/>
    <w:rsid w:val="00AA1AE0"/>
    <w:rsid w:val="00AA2018"/>
    <w:rsid w:val="00AA26A3"/>
    <w:rsid w:val="00AA39D2"/>
    <w:rsid w:val="00AA485E"/>
    <w:rsid w:val="00AA4D40"/>
    <w:rsid w:val="00AA5E42"/>
    <w:rsid w:val="00AA73F2"/>
    <w:rsid w:val="00AA7758"/>
    <w:rsid w:val="00AA79C3"/>
    <w:rsid w:val="00AA7B43"/>
    <w:rsid w:val="00AA7C15"/>
    <w:rsid w:val="00AB062E"/>
    <w:rsid w:val="00AB19FE"/>
    <w:rsid w:val="00AB1EA9"/>
    <w:rsid w:val="00AB2026"/>
    <w:rsid w:val="00AB246C"/>
    <w:rsid w:val="00AB279B"/>
    <w:rsid w:val="00AB2E1E"/>
    <w:rsid w:val="00AB3935"/>
    <w:rsid w:val="00AB4EB4"/>
    <w:rsid w:val="00AB54F1"/>
    <w:rsid w:val="00AB5F09"/>
    <w:rsid w:val="00AB5F82"/>
    <w:rsid w:val="00AB649B"/>
    <w:rsid w:val="00AB6875"/>
    <w:rsid w:val="00AB6A34"/>
    <w:rsid w:val="00AB6BB3"/>
    <w:rsid w:val="00AB70CA"/>
    <w:rsid w:val="00AB7ECD"/>
    <w:rsid w:val="00AC1206"/>
    <w:rsid w:val="00AC18C3"/>
    <w:rsid w:val="00AC197B"/>
    <w:rsid w:val="00AC1F85"/>
    <w:rsid w:val="00AC2C69"/>
    <w:rsid w:val="00AC30A0"/>
    <w:rsid w:val="00AC3506"/>
    <w:rsid w:val="00AC5318"/>
    <w:rsid w:val="00AC5E82"/>
    <w:rsid w:val="00AC61F9"/>
    <w:rsid w:val="00AC6770"/>
    <w:rsid w:val="00AC689D"/>
    <w:rsid w:val="00AC6CEC"/>
    <w:rsid w:val="00AC72F2"/>
    <w:rsid w:val="00AC789A"/>
    <w:rsid w:val="00AC7B36"/>
    <w:rsid w:val="00AD0534"/>
    <w:rsid w:val="00AD1505"/>
    <w:rsid w:val="00AD5D35"/>
    <w:rsid w:val="00AD680E"/>
    <w:rsid w:val="00AD6B75"/>
    <w:rsid w:val="00AD6BD0"/>
    <w:rsid w:val="00AD6FB9"/>
    <w:rsid w:val="00AE0C79"/>
    <w:rsid w:val="00AE2306"/>
    <w:rsid w:val="00AE2937"/>
    <w:rsid w:val="00AE2DCC"/>
    <w:rsid w:val="00AE4646"/>
    <w:rsid w:val="00AE5A62"/>
    <w:rsid w:val="00AE6773"/>
    <w:rsid w:val="00AE7679"/>
    <w:rsid w:val="00AF008D"/>
    <w:rsid w:val="00AF0544"/>
    <w:rsid w:val="00AF14E8"/>
    <w:rsid w:val="00AF227F"/>
    <w:rsid w:val="00AF2AB2"/>
    <w:rsid w:val="00AF3B66"/>
    <w:rsid w:val="00AF4F8E"/>
    <w:rsid w:val="00AF5AC7"/>
    <w:rsid w:val="00AF5C2E"/>
    <w:rsid w:val="00AF7E90"/>
    <w:rsid w:val="00B01003"/>
    <w:rsid w:val="00B01EB5"/>
    <w:rsid w:val="00B02100"/>
    <w:rsid w:val="00B0273D"/>
    <w:rsid w:val="00B02CBF"/>
    <w:rsid w:val="00B04733"/>
    <w:rsid w:val="00B06231"/>
    <w:rsid w:val="00B06FA5"/>
    <w:rsid w:val="00B06FFF"/>
    <w:rsid w:val="00B0727B"/>
    <w:rsid w:val="00B074DD"/>
    <w:rsid w:val="00B079E1"/>
    <w:rsid w:val="00B07A0D"/>
    <w:rsid w:val="00B07F1D"/>
    <w:rsid w:val="00B10858"/>
    <w:rsid w:val="00B10874"/>
    <w:rsid w:val="00B11661"/>
    <w:rsid w:val="00B11A7A"/>
    <w:rsid w:val="00B12963"/>
    <w:rsid w:val="00B1307A"/>
    <w:rsid w:val="00B15620"/>
    <w:rsid w:val="00B16479"/>
    <w:rsid w:val="00B16506"/>
    <w:rsid w:val="00B16F6A"/>
    <w:rsid w:val="00B204ED"/>
    <w:rsid w:val="00B20670"/>
    <w:rsid w:val="00B22028"/>
    <w:rsid w:val="00B22F66"/>
    <w:rsid w:val="00B23E70"/>
    <w:rsid w:val="00B24A1B"/>
    <w:rsid w:val="00B2534A"/>
    <w:rsid w:val="00B25836"/>
    <w:rsid w:val="00B25A19"/>
    <w:rsid w:val="00B25C01"/>
    <w:rsid w:val="00B26B40"/>
    <w:rsid w:val="00B276D5"/>
    <w:rsid w:val="00B30429"/>
    <w:rsid w:val="00B3093E"/>
    <w:rsid w:val="00B31323"/>
    <w:rsid w:val="00B31695"/>
    <w:rsid w:val="00B32492"/>
    <w:rsid w:val="00B32804"/>
    <w:rsid w:val="00B348C4"/>
    <w:rsid w:val="00B35207"/>
    <w:rsid w:val="00B35661"/>
    <w:rsid w:val="00B36C61"/>
    <w:rsid w:val="00B36E36"/>
    <w:rsid w:val="00B37823"/>
    <w:rsid w:val="00B37920"/>
    <w:rsid w:val="00B40096"/>
    <w:rsid w:val="00B40249"/>
    <w:rsid w:val="00B40B30"/>
    <w:rsid w:val="00B4116B"/>
    <w:rsid w:val="00B44916"/>
    <w:rsid w:val="00B4546E"/>
    <w:rsid w:val="00B460EC"/>
    <w:rsid w:val="00B46A04"/>
    <w:rsid w:val="00B47519"/>
    <w:rsid w:val="00B478C3"/>
    <w:rsid w:val="00B47A58"/>
    <w:rsid w:val="00B50EDF"/>
    <w:rsid w:val="00B5115C"/>
    <w:rsid w:val="00B519D3"/>
    <w:rsid w:val="00B519DB"/>
    <w:rsid w:val="00B52BAB"/>
    <w:rsid w:val="00B53289"/>
    <w:rsid w:val="00B564DE"/>
    <w:rsid w:val="00B57C0E"/>
    <w:rsid w:val="00B57DE3"/>
    <w:rsid w:val="00B613F0"/>
    <w:rsid w:val="00B61AC8"/>
    <w:rsid w:val="00B621C0"/>
    <w:rsid w:val="00B62BC5"/>
    <w:rsid w:val="00B62E0A"/>
    <w:rsid w:val="00B62E65"/>
    <w:rsid w:val="00B634B1"/>
    <w:rsid w:val="00B674C2"/>
    <w:rsid w:val="00B70902"/>
    <w:rsid w:val="00B710D7"/>
    <w:rsid w:val="00B71232"/>
    <w:rsid w:val="00B72474"/>
    <w:rsid w:val="00B739E4"/>
    <w:rsid w:val="00B74540"/>
    <w:rsid w:val="00B74785"/>
    <w:rsid w:val="00B76564"/>
    <w:rsid w:val="00B76598"/>
    <w:rsid w:val="00B767FA"/>
    <w:rsid w:val="00B77DED"/>
    <w:rsid w:val="00B802F7"/>
    <w:rsid w:val="00B802F9"/>
    <w:rsid w:val="00B822B7"/>
    <w:rsid w:val="00B82DD4"/>
    <w:rsid w:val="00B831F7"/>
    <w:rsid w:val="00B83AB9"/>
    <w:rsid w:val="00B8461A"/>
    <w:rsid w:val="00B866B3"/>
    <w:rsid w:val="00B86C9E"/>
    <w:rsid w:val="00B8773A"/>
    <w:rsid w:val="00B87AF6"/>
    <w:rsid w:val="00B90315"/>
    <w:rsid w:val="00B903EA"/>
    <w:rsid w:val="00B90DCB"/>
    <w:rsid w:val="00B91875"/>
    <w:rsid w:val="00B92B96"/>
    <w:rsid w:val="00B92D59"/>
    <w:rsid w:val="00B92DEF"/>
    <w:rsid w:val="00B935FB"/>
    <w:rsid w:val="00B939EC"/>
    <w:rsid w:val="00B94092"/>
    <w:rsid w:val="00B9465D"/>
    <w:rsid w:val="00B9554A"/>
    <w:rsid w:val="00B95A44"/>
    <w:rsid w:val="00B95BB4"/>
    <w:rsid w:val="00B96656"/>
    <w:rsid w:val="00B974EB"/>
    <w:rsid w:val="00BA0B05"/>
    <w:rsid w:val="00BA0C5A"/>
    <w:rsid w:val="00BA0E31"/>
    <w:rsid w:val="00BA1575"/>
    <w:rsid w:val="00BA1851"/>
    <w:rsid w:val="00BA18CD"/>
    <w:rsid w:val="00BA2893"/>
    <w:rsid w:val="00BA3B01"/>
    <w:rsid w:val="00BA4D50"/>
    <w:rsid w:val="00BA505D"/>
    <w:rsid w:val="00BA5EEE"/>
    <w:rsid w:val="00BA628B"/>
    <w:rsid w:val="00BA7023"/>
    <w:rsid w:val="00BB0672"/>
    <w:rsid w:val="00BB0D26"/>
    <w:rsid w:val="00BB233B"/>
    <w:rsid w:val="00BB26D7"/>
    <w:rsid w:val="00BB2A9D"/>
    <w:rsid w:val="00BB30F3"/>
    <w:rsid w:val="00BB3407"/>
    <w:rsid w:val="00BB3828"/>
    <w:rsid w:val="00BB3EC1"/>
    <w:rsid w:val="00BB6F7D"/>
    <w:rsid w:val="00BB7D1E"/>
    <w:rsid w:val="00BC009E"/>
    <w:rsid w:val="00BC207F"/>
    <w:rsid w:val="00BC35D3"/>
    <w:rsid w:val="00BC4911"/>
    <w:rsid w:val="00BC50EB"/>
    <w:rsid w:val="00BC691C"/>
    <w:rsid w:val="00BC6C86"/>
    <w:rsid w:val="00BC6F28"/>
    <w:rsid w:val="00BC7118"/>
    <w:rsid w:val="00BD07E4"/>
    <w:rsid w:val="00BD0DC8"/>
    <w:rsid w:val="00BD11D4"/>
    <w:rsid w:val="00BD1617"/>
    <w:rsid w:val="00BD1DAE"/>
    <w:rsid w:val="00BD2AA7"/>
    <w:rsid w:val="00BD2CCE"/>
    <w:rsid w:val="00BD4D28"/>
    <w:rsid w:val="00BD50EF"/>
    <w:rsid w:val="00BD55B0"/>
    <w:rsid w:val="00BD5B35"/>
    <w:rsid w:val="00BD664F"/>
    <w:rsid w:val="00BD6D69"/>
    <w:rsid w:val="00BE080C"/>
    <w:rsid w:val="00BE0C29"/>
    <w:rsid w:val="00BE178F"/>
    <w:rsid w:val="00BE19D1"/>
    <w:rsid w:val="00BE2220"/>
    <w:rsid w:val="00BE330B"/>
    <w:rsid w:val="00BE3F57"/>
    <w:rsid w:val="00BE4816"/>
    <w:rsid w:val="00BE4AD0"/>
    <w:rsid w:val="00BE4AF1"/>
    <w:rsid w:val="00BE5902"/>
    <w:rsid w:val="00BE5E09"/>
    <w:rsid w:val="00BE6309"/>
    <w:rsid w:val="00BE68AF"/>
    <w:rsid w:val="00BE7538"/>
    <w:rsid w:val="00BF0145"/>
    <w:rsid w:val="00BF044A"/>
    <w:rsid w:val="00BF196E"/>
    <w:rsid w:val="00BF197E"/>
    <w:rsid w:val="00BF2CFF"/>
    <w:rsid w:val="00BF50A5"/>
    <w:rsid w:val="00BF582D"/>
    <w:rsid w:val="00BF630B"/>
    <w:rsid w:val="00BF7D44"/>
    <w:rsid w:val="00C0005D"/>
    <w:rsid w:val="00C00124"/>
    <w:rsid w:val="00C00625"/>
    <w:rsid w:val="00C01E35"/>
    <w:rsid w:val="00C023A1"/>
    <w:rsid w:val="00C0492B"/>
    <w:rsid w:val="00C0519B"/>
    <w:rsid w:val="00C05595"/>
    <w:rsid w:val="00C060D5"/>
    <w:rsid w:val="00C0652B"/>
    <w:rsid w:val="00C0698C"/>
    <w:rsid w:val="00C06DFE"/>
    <w:rsid w:val="00C071A6"/>
    <w:rsid w:val="00C1035F"/>
    <w:rsid w:val="00C10E06"/>
    <w:rsid w:val="00C1186B"/>
    <w:rsid w:val="00C11BB6"/>
    <w:rsid w:val="00C11F58"/>
    <w:rsid w:val="00C12A04"/>
    <w:rsid w:val="00C13F9D"/>
    <w:rsid w:val="00C1444C"/>
    <w:rsid w:val="00C145C2"/>
    <w:rsid w:val="00C15147"/>
    <w:rsid w:val="00C15956"/>
    <w:rsid w:val="00C15A33"/>
    <w:rsid w:val="00C15E08"/>
    <w:rsid w:val="00C15EFA"/>
    <w:rsid w:val="00C202F3"/>
    <w:rsid w:val="00C20422"/>
    <w:rsid w:val="00C20686"/>
    <w:rsid w:val="00C206BA"/>
    <w:rsid w:val="00C219BC"/>
    <w:rsid w:val="00C224D1"/>
    <w:rsid w:val="00C23098"/>
    <w:rsid w:val="00C240A4"/>
    <w:rsid w:val="00C2457D"/>
    <w:rsid w:val="00C24DE9"/>
    <w:rsid w:val="00C253E2"/>
    <w:rsid w:val="00C2639C"/>
    <w:rsid w:val="00C276EC"/>
    <w:rsid w:val="00C30747"/>
    <w:rsid w:val="00C30B92"/>
    <w:rsid w:val="00C30FA5"/>
    <w:rsid w:val="00C310E8"/>
    <w:rsid w:val="00C31AC5"/>
    <w:rsid w:val="00C31B53"/>
    <w:rsid w:val="00C34065"/>
    <w:rsid w:val="00C3547D"/>
    <w:rsid w:val="00C36295"/>
    <w:rsid w:val="00C400E1"/>
    <w:rsid w:val="00C40818"/>
    <w:rsid w:val="00C40859"/>
    <w:rsid w:val="00C4197D"/>
    <w:rsid w:val="00C41C6A"/>
    <w:rsid w:val="00C41F44"/>
    <w:rsid w:val="00C436C7"/>
    <w:rsid w:val="00C43F68"/>
    <w:rsid w:val="00C441F6"/>
    <w:rsid w:val="00C442C3"/>
    <w:rsid w:val="00C45B15"/>
    <w:rsid w:val="00C4642C"/>
    <w:rsid w:val="00C473CF"/>
    <w:rsid w:val="00C50641"/>
    <w:rsid w:val="00C50A01"/>
    <w:rsid w:val="00C5141B"/>
    <w:rsid w:val="00C516A3"/>
    <w:rsid w:val="00C51D92"/>
    <w:rsid w:val="00C51E85"/>
    <w:rsid w:val="00C520BE"/>
    <w:rsid w:val="00C53DBD"/>
    <w:rsid w:val="00C543DB"/>
    <w:rsid w:val="00C549F1"/>
    <w:rsid w:val="00C54D8D"/>
    <w:rsid w:val="00C5520D"/>
    <w:rsid w:val="00C56155"/>
    <w:rsid w:val="00C56AC5"/>
    <w:rsid w:val="00C56D04"/>
    <w:rsid w:val="00C56D25"/>
    <w:rsid w:val="00C56F71"/>
    <w:rsid w:val="00C5735A"/>
    <w:rsid w:val="00C614A5"/>
    <w:rsid w:val="00C61C24"/>
    <w:rsid w:val="00C621BD"/>
    <w:rsid w:val="00C62991"/>
    <w:rsid w:val="00C643A7"/>
    <w:rsid w:val="00C64527"/>
    <w:rsid w:val="00C64590"/>
    <w:rsid w:val="00C64E36"/>
    <w:rsid w:val="00C665C1"/>
    <w:rsid w:val="00C67CEF"/>
    <w:rsid w:val="00C704F2"/>
    <w:rsid w:val="00C70D3F"/>
    <w:rsid w:val="00C71985"/>
    <w:rsid w:val="00C71C00"/>
    <w:rsid w:val="00C71CB2"/>
    <w:rsid w:val="00C73034"/>
    <w:rsid w:val="00C73FB8"/>
    <w:rsid w:val="00C74648"/>
    <w:rsid w:val="00C74E5D"/>
    <w:rsid w:val="00C7528B"/>
    <w:rsid w:val="00C756FB"/>
    <w:rsid w:val="00C76C66"/>
    <w:rsid w:val="00C807AC"/>
    <w:rsid w:val="00C80A5F"/>
    <w:rsid w:val="00C81D33"/>
    <w:rsid w:val="00C81DE4"/>
    <w:rsid w:val="00C8244F"/>
    <w:rsid w:val="00C82848"/>
    <w:rsid w:val="00C8344A"/>
    <w:rsid w:val="00C83A55"/>
    <w:rsid w:val="00C84D56"/>
    <w:rsid w:val="00C85585"/>
    <w:rsid w:val="00C86135"/>
    <w:rsid w:val="00C869D1"/>
    <w:rsid w:val="00C875BE"/>
    <w:rsid w:val="00C87A8A"/>
    <w:rsid w:val="00C87C25"/>
    <w:rsid w:val="00C87DE2"/>
    <w:rsid w:val="00C90AE4"/>
    <w:rsid w:val="00C9199B"/>
    <w:rsid w:val="00C92EE9"/>
    <w:rsid w:val="00C93CA0"/>
    <w:rsid w:val="00C94503"/>
    <w:rsid w:val="00C94F16"/>
    <w:rsid w:val="00C95915"/>
    <w:rsid w:val="00C95EB9"/>
    <w:rsid w:val="00C970DE"/>
    <w:rsid w:val="00C9720B"/>
    <w:rsid w:val="00C97C7C"/>
    <w:rsid w:val="00CA0409"/>
    <w:rsid w:val="00CA2D72"/>
    <w:rsid w:val="00CA30CB"/>
    <w:rsid w:val="00CA35F7"/>
    <w:rsid w:val="00CA454A"/>
    <w:rsid w:val="00CA569F"/>
    <w:rsid w:val="00CA56CA"/>
    <w:rsid w:val="00CA61E8"/>
    <w:rsid w:val="00CA734E"/>
    <w:rsid w:val="00CB0261"/>
    <w:rsid w:val="00CB2802"/>
    <w:rsid w:val="00CB3643"/>
    <w:rsid w:val="00CB3C94"/>
    <w:rsid w:val="00CB4632"/>
    <w:rsid w:val="00CB5425"/>
    <w:rsid w:val="00CB67EC"/>
    <w:rsid w:val="00CB6AD2"/>
    <w:rsid w:val="00CB7145"/>
    <w:rsid w:val="00CC158C"/>
    <w:rsid w:val="00CC24A9"/>
    <w:rsid w:val="00CC2FA7"/>
    <w:rsid w:val="00CC3883"/>
    <w:rsid w:val="00CC43D8"/>
    <w:rsid w:val="00CC4623"/>
    <w:rsid w:val="00CD050B"/>
    <w:rsid w:val="00CD0858"/>
    <w:rsid w:val="00CD0D99"/>
    <w:rsid w:val="00CD0F86"/>
    <w:rsid w:val="00CD158A"/>
    <w:rsid w:val="00CD1F37"/>
    <w:rsid w:val="00CD22F8"/>
    <w:rsid w:val="00CD3972"/>
    <w:rsid w:val="00CD463D"/>
    <w:rsid w:val="00CD489A"/>
    <w:rsid w:val="00CD4CEF"/>
    <w:rsid w:val="00CD51A7"/>
    <w:rsid w:val="00CD6201"/>
    <w:rsid w:val="00CD7E68"/>
    <w:rsid w:val="00CD7FB4"/>
    <w:rsid w:val="00CE06ED"/>
    <w:rsid w:val="00CE0F69"/>
    <w:rsid w:val="00CE185D"/>
    <w:rsid w:val="00CE19D4"/>
    <w:rsid w:val="00CE1E4B"/>
    <w:rsid w:val="00CE1EFF"/>
    <w:rsid w:val="00CE22C5"/>
    <w:rsid w:val="00CE2342"/>
    <w:rsid w:val="00CE3C7A"/>
    <w:rsid w:val="00CE637E"/>
    <w:rsid w:val="00CE63B8"/>
    <w:rsid w:val="00CE6A12"/>
    <w:rsid w:val="00CE76F5"/>
    <w:rsid w:val="00CF4281"/>
    <w:rsid w:val="00CF4760"/>
    <w:rsid w:val="00CF548E"/>
    <w:rsid w:val="00CF579B"/>
    <w:rsid w:val="00CF5AAF"/>
    <w:rsid w:val="00CF5E8F"/>
    <w:rsid w:val="00CF6064"/>
    <w:rsid w:val="00CF67C3"/>
    <w:rsid w:val="00CF7662"/>
    <w:rsid w:val="00CF798F"/>
    <w:rsid w:val="00D0119E"/>
    <w:rsid w:val="00D01D01"/>
    <w:rsid w:val="00D02F21"/>
    <w:rsid w:val="00D04AE5"/>
    <w:rsid w:val="00D04CA1"/>
    <w:rsid w:val="00D07368"/>
    <w:rsid w:val="00D10877"/>
    <w:rsid w:val="00D1101C"/>
    <w:rsid w:val="00D110F0"/>
    <w:rsid w:val="00D11DD1"/>
    <w:rsid w:val="00D11FE2"/>
    <w:rsid w:val="00D12E41"/>
    <w:rsid w:val="00D1311F"/>
    <w:rsid w:val="00D133FD"/>
    <w:rsid w:val="00D13809"/>
    <w:rsid w:val="00D13F90"/>
    <w:rsid w:val="00D1409A"/>
    <w:rsid w:val="00D14651"/>
    <w:rsid w:val="00D1518E"/>
    <w:rsid w:val="00D15454"/>
    <w:rsid w:val="00D163F5"/>
    <w:rsid w:val="00D16B23"/>
    <w:rsid w:val="00D17029"/>
    <w:rsid w:val="00D1714C"/>
    <w:rsid w:val="00D173FA"/>
    <w:rsid w:val="00D20034"/>
    <w:rsid w:val="00D201DF"/>
    <w:rsid w:val="00D212D7"/>
    <w:rsid w:val="00D21FEA"/>
    <w:rsid w:val="00D2242C"/>
    <w:rsid w:val="00D22D33"/>
    <w:rsid w:val="00D23306"/>
    <w:rsid w:val="00D241D8"/>
    <w:rsid w:val="00D25875"/>
    <w:rsid w:val="00D26452"/>
    <w:rsid w:val="00D265AF"/>
    <w:rsid w:val="00D270F0"/>
    <w:rsid w:val="00D2710C"/>
    <w:rsid w:val="00D2754F"/>
    <w:rsid w:val="00D30F8B"/>
    <w:rsid w:val="00D31E91"/>
    <w:rsid w:val="00D31FCB"/>
    <w:rsid w:val="00D3245A"/>
    <w:rsid w:val="00D334F8"/>
    <w:rsid w:val="00D336F7"/>
    <w:rsid w:val="00D33B57"/>
    <w:rsid w:val="00D342B2"/>
    <w:rsid w:val="00D3553B"/>
    <w:rsid w:val="00D35963"/>
    <w:rsid w:val="00D36205"/>
    <w:rsid w:val="00D36A43"/>
    <w:rsid w:val="00D36CFD"/>
    <w:rsid w:val="00D370AE"/>
    <w:rsid w:val="00D37213"/>
    <w:rsid w:val="00D3735D"/>
    <w:rsid w:val="00D40082"/>
    <w:rsid w:val="00D405AE"/>
    <w:rsid w:val="00D40924"/>
    <w:rsid w:val="00D41507"/>
    <w:rsid w:val="00D41C21"/>
    <w:rsid w:val="00D41CD2"/>
    <w:rsid w:val="00D42062"/>
    <w:rsid w:val="00D4264F"/>
    <w:rsid w:val="00D42F21"/>
    <w:rsid w:val="00D4355C"/>
    <w:rsid w:val="00D43E83"/>
    <w:rsid w:val="00D447C8"/>
    <w:rsid w:val="00D44AAC"/>
    <w:rsid w:val="00D44BB7"/>
    <w:rsid w:val="00D44C4E"/>
    <w:rsid w:val="00D45AD5"/>
    <w:rsid w:val="00D45F8E"/>
    <w:rsid w:val="00D46062"/>
    <w:rsid w:val="00D46384"/>
    <w:rsid w:val="00D464CE"/>
    <w:rsid w:val="00D46AF1"/>
    <w:rsid w:val="00D47904"/>
    <w:rsid w:val="00D47E47"/>
    <w:rsid w:val="00D50149"/>
    <w:rsid w:val="00D521C8"/>
    <w:rsid w:val="00D52E88"/>
    <w:rsid w:val="00D54212"/>
    <w:rsid w:val="00D558FF"/>
    <w:rsid w:val="00D56DFC"/>
    <w:rsid w:val="00D5722D"/>
    <w:rsid w:val="00D578FD"/>
    <w:rsid w:val="00D57E70"/>
    <w:rsid w:val="00D6100A"/>
    <w:rsid w:val="00D6168F"/>
    <w:rsid w:val="00D61DB9"/>
    <w:rsid w:val="00D62C91"/>
    <w:rsid w:val="00D63083"/>
    <w:rsid w:val="00D634DB"/>
    <w:rsid w:val="00D64DCB"/>
    <w:rsid w:val="00D65AEE"/>
    <w:rsid w:val="00D65BF5"/>
    <w:rsid w:val="00D67850"/>
    <w:rsid w:val="00D6798A"/>
    <w:rsid w:val="00D71BD9"/>
    <w:rsid w:val="00D723DF"/>
    <w:rsid w:val="00D75FE1"/>
    <w:rsid w:val="00D76348"/>
    <w:rsid w:val="00D76AC1"/>
    <w:rsid w:val="00D77F18"/>
    <w:rsid w:val="00D8088F"/>
    <w:rsid w:val="00D80F97"/>
    <w:rsid w:val="00D814A1"/>
    <w:rsid w:val="00D822BC"/>
    <w:rsid w:val="00D835A3"/>
    <w:rsid w:val="00D83AE2"/>
    <w:rsid w:val="00D84051"/>
    <w:rsid w:val="00D845D4"/>
    <w:rsid w:val="00D857E9"/>
    <w:rsid w:val="00D8701E"/>
    <w:rsid w:val="00D87FE8"/>
    <w:rsid w:val="00D90015"/>
    <w:rsid w:val="00D9080C"/>
    <w:rsid w:val="00D90CC6"/>
    <w:rsid w:val="00D90F9B"/>
    <w:rsid w:val="00D9149A"/>
    <w:rsid w:val="00D91C0B"/>
    <w:rsid w:val="00D91DE9"/>
    <w:rsid w:val="00D91E91"/>
    <w:rsid w:val="00D91F75"/>
    <w:rsid w:val="00D9228E"/>
    <w:rsid w:val="00D92FB0"/>
    <w:rsid w:val="00D9345E"/>
    <w:rsid w:val="00D93CCD"/>
    <w:rsid w:val="00D93F6D"/>
    <w:rsid w:val="00D94004"/>
    <w:rsid w:val="00D95BF0"/>
    <w:rsid w:val="00D9750D"/>
    <w:rsid w:val="00D97F57"/>
    <w:rsid w:val="00DA01D5"/>
    <w:rsid w:val="00DA1BF0"/>
    <w:rsid w:val="00DA1D36"/>
    <w:rsid w:val="00DA2215"/>
    <w:rsid w:val="00DA2BA2"/>
    <w:rsid w:val="00DA3223"/>
    <w:rsid w:val="00DA32F3"/>
    <w:rsid w:val="00DA4A0C"/>
    <w:rsid w:val="00DA571B"/>
    <w:rsid w:val="00DA5B3C"/>
    <w:rsid w:val="00DA63A3"/>
    <w:rsid w:val="00DA71D2"/>
    <w:rsid w:val="00DA76E4"/>
    <w:rsid w:val="00DA7E70"/>
    <w:rsid w:val="00DB0B05"/>
    <w:rsid w:val="00DB13A2"/>
    <w:rsid w:val="00DB1424"/>
    <w:rsid w:val="00DB14E7"/>
    <w:rsid w:val="00DB22B5"/>
    <w:rsid w:val="00DB2435"/>
    <w:rsid w:val="00DB2BEC"/>
    <w:rsid w:val="00DB375C"/>
    <w:rsid w:val="00DB39C2"/>
    <w:rsid w:val="00DB415E"/>
    <w:rsid w:val="00DB46F5"/>
    <w:rsid w:val="00DB54A9"/>
    <w:rsid w:val="00DB5622"/>
    <w:rsid w:val="00DB669C"/>
    <w:rsid w:val="00DB6D82"/>
    <w:rsid w:val="00DB6F21"/>
    <w:rsid w:val="00DB7D15"/>
    <w:rsid w:val="00DC08B1"/>
    <w:rsid w:val="00DC0A3E"/>
    <w:rsid w:val="00DC155A"/>
    <w:rsid w:val="00DC1753"/>
    <w:rsid w:val="00DC1B83"/>
    <w:rsid w:val="00DC2660"/>
    <w:rsid w:val="00DC2BD8"/>
    <w:rsid w:val="00DC3AEE"/>
    <w:rsid w:val="00DC3B3E"/>
    <w:rsid w:val="00DC3C90"/>
    <w:rsid w:val="00DC4428"/>
    <w:rsid w:val="00DC443E"/>
    <w:rsid w:val="00DC4E0E"/>
    <w:rsid w:val="00DC600F"/>
    <w:rsid w:val="00DC6883"/>
    <w:rsid w:val="00DC71D8"/>
    <w:rsid w:val="00DC7A21"/>
    <w:rsid w:val="00DC7F53"/>
    <w:rsid w:val="00DD12E2"/>
    <w:rsid w:val="00DD2414"/>
    <w:rsid w:val="00DD292A"/>
    <w:rsid w:val="00DD329F"/>
    <w:rsid w:val="00DD3A8F"/>
    <w:rsid w:val="00DD3F95"/>
    <w:rsid w:val="00DD4173"/>
    <w:rsid w:val="00DD46A0"/>
    <w:rsid w:val="00DD5429"/>
    <w:rsid w:val="00DD5AE1"/>
    <w:rsid w:val="00DD5B60"/>
    <w:rsid w:val="00DD69E8"/>
    <w:rsid w:val="00DD7552"/>
    <w:rsid w:val="00DE037F"/>
    <w:rsid w:val="00DE0D80"/>
    <w:rsid w:val="00DE104A"/>
    <w:rsid w:val="00DE1C62"/>
    <w:rsid w:val="00DE2E62"/>
    <w:rsid w:val="00DE3842"/>
    <w:rsid w:val="00DE38CB"/>
    <w:rsid w:val="00DE5175"/>
    <w:rsid w:val="00DE5ABC"/>
    <w:rsid w:val="00DE5FAC"/>
    <w:rsid w:val="00DE67C0"/>
    <w:rsid w:val="00DE6C51"/>
    <w:rsid w:val="00DE712C"/>
    <w:rsid w:val="00DE7A7D"/>
    <w:rsid w:val="00DE7F74"/>
    <w:rsid w:val="00DF0E6F"/>
    <w:rsid w:val="00DF1832"/>
    <w:rsid w:val="00DF20E7"/>
    <w:rsid w:val="00DF3163"/>
    <w:rsid w:val="00DF4997"/>
    <w:rsid w:val="00DF5719"/>
    <w:rsid w:val="00DF5B0F"/>
    <w:rsid w:val="00DF6255"/>
    <w:rsid w:val="00DF66A2"/>
    <w:rsid w:val="00E001F9"/>
    <w:rsid w:val="00E00AD3"/>
    <w:rsid w:val="00E01618"/>
    <w:rsid w:val="00E017F6"/>
    <w:rsid w:val="00E01A12"/>
    <w:rsid w:val="00E01D66"/>
    <w:rsid w:val="00E02283"/>
    <w:rsid w:val="00E0231A"/>
    <w:rsid w:val="00E02FAB"/>
    <w:rsid w:val="00E03E0E"/>
    <w:rsid w:val="00E04CE7"/>
    <w:rsid w:val="00E0544E"/>
    <w:rsid w:val="00E05F8A"/>
    <w:rsid w:val="00E06140"/>
    <w:rsid w:val="00E06E60"/>
    <w:rsid w:val="00E074B8"/>
    <w:rsid w:val="00E078FF"/>
    <w:rsid w:val="00E07BA9"/>
    <w:rsid w:val="00E07DBD"/>
    <w:rsid w:val="00E108DA"/>
    <w:rsid w:val="00E10C4C"/>
    <w:rsid w:val="00E119BB"/>
    <w:rsid w:val="00E124A4"/>
    <w:rsid w:val="00E13266"/>
    <w:rsid w:val="00E14AE9"/>
    <w:rsid w:val="00E14FEE"/>
    <w:rsid w:val="00E15181"/>
    <w:rsid w:val="00E15909"/>
    <w:rsid w:val="00E1648D"/>
    <w:rsid w:val="00E17011"/>
    <w:rsid w:val="00E17748"/>
    <w:rsid w:val="00E17DFA"/>
    <w:rsid w:val="00E20451"/>
    <w:rsid w:val="00E234C0"/>
    <w:rsid w:val="00E25A8B"/>
    <w:rsid w:val="00E26309"/>
    <w:rsid w:val="00E2671E"/>
    <w:rsid w:val="00E272D1"/>
    <w:rsid w:val="00E273DF"/>
    <w:rsid w:val="00E30D2B"/>
    <w:rsid w:val="00E31837"/>
    <w:rsid w:val="00E32678"/>
    <w:rsid w:val="00E32D27"/>
    <w:rsid w:val="00E331CF"/>
    <w:rsid w:val="00E34DF6"/>
    <w:rsid w:val="00E372D9"/>
    <w:rsid w:val="00E37734"/>
    <w:rsid w:val="00E408ED"/>
    <w:rsid w:val="00E40A1F"/>
    <w:rsid w:val="00E40D4B"/>
    <w:rsid w:val="00E414FE"/>
    <w:rsid w:val="00E4221B"/>
    <w:rsid w:val="00E42BAC"/>
    <w:rsid w:val="00E438E5"/>
    <w:rsid w:val="00E44FE5"/>
    <w:rsid w:val="00E46785"/>
    <w:rsid w:val="00E46D2C"/>
    <w:rsid w:val="00E47FF5"/>
    <w:rsid w:val="00E50CDF"/>
    <w:rsid w:val="00E50F3E"/>
    <w:rsid w:val="00E5136B"/>
    <w:rsid w:val="00E51588"/>
    <w:rsid w:val="00E5198B"/>
    <w:rsid w:val="00E521D8"/>
    <w:rsid w:val="00E53125"/>
    <w:rsid w:val="00E547C3"/>
    <w:rsid w:val="00E5560C"/>
    <w:rsid w:val="00E5649D"/>
    <w:rsid w:val="00E56EB3"/>
    <w:rsid w:val="00E56FC7"/>
    <w:rsid w:val="00E57DDE"/>
    <w:rsid w:val="00E6018B"/>
    <w:rsid w:val="00E6021D"/>
    <w:rsid w:val="00E609FF"/>
    <w:rsid w:val="00E6162D"/>
    <w:rsid w:val="00E619E0"/>
    <w:rsid w:val="00E62A46"/>
    <w:rsid w:val="00E62FB9"/>
    <w:rsid w:val="00E63725"/>
    <w:rsid w:val="00E63F7D"/>
    <w:rsid w:val="00E642B4"/>
    <w:rsid w:val="00E644D8"/>
    <w:rsid w:val="00E65CE2"/>
    <w:rsid w:val="00E6720C"/>
    <w:rsid w:val="00E67315"/>
    <w:rsid w:val="00E67539"/>
    <w:rsid w:val="00E67766"/>
    <w:rsid w:val="00E6795E"/>
    <w:rsid w:val="00E7045E"/>
    <w:rsid w:val="00E71305"/>
    <w:rsid w:val="00E71F37"/>
    <w:rsid w:val="00E72C37"/>
    <w:rsid w:val="00E7431E"/>
    <w:rsid w:val="00E74810"/>
    <w:rsid w:val="00E75039"/>
    <w:rsid w:val="00E80148"/>
    <w:rsid w:val="00E80FD7"/>
    <w:rsid w:val="00E813C9"/>
    <w:rsid w:val="00E81632"/>
    <w:rsid w:val="00E82484"/>
    <w:rsid w:val="00E833FC"/>
    <w:rsid w:val="00E83602"/>
    <w:rsid w:val="00E84D24"/>
    <w:rsid w:val="00E850B7"/>
    <w:rsid w:val="00E856A0"/>
    <w:rsid w:val="00E85971"/>
    <w:rsid w:val="00E862B1"/>
    <w:rsid w:val="00E86541"/>
    <w:rsid w:val="00E86932"/>
    <w:rsid w:val="00E90C78"/>
    <w:rsid w:val="00E91BD1"/>
    <w:rsid w:val="00E91E39"/>
    <w:rsid w:val="00E936D7"/>
    <w:rsid w:val="00E94F6D"/>
    <w:rsid w:val="00E94FF6"/>
    <w:rsid w:val="00E95360"/>
    <w:rsid w:val="00E95AE1"/>
    <w:rsid w:val="00E9603C"/>
    <w:rsid w:val="00E962EE"/>
    <w:rsid w:val="00E96AEE"/>
    <w:rsid w:val="00EA014F"/>
    <w:rsid w:val="00EA2262"/>
    <w:rsid w:val="00EA29CF"/>
    <w:rsid w:val="00EA4A25"/>
    <w:rsid w:val="00EA52C0"/>
    <w:rsid w:val="00EA6E77"/>
    <w:rsid w:val="00EB023F"/>
    <w:rsid w:val="00EB0DE5"/>
    <w:rsid w:val="00EB176A"/>
    <w:rsid w:val="00EB3267"/>
    <w:rsid w:val="00EB4294"/>
    <w:rsid w:val="00EB5C4B"/>
    <w:rsid w:val="00EB6CE0"/>
    <w:rsid w:val="00EB7BC7"/>
    <w:rsid w:val="00EC1B79"/>
    <w:rsid w:val="00EC2C85"/>
    <w:rsid w:val="00EC308A"/>
    <w:rsid w:val="00EC570D"/>
    <w:rsid w:val="00EC58F3"/>
    <w:rsid w:val="00EC5A31"/>
    <w:rsid w:val="00EC5ED4"/>
    <w:rsid w:val="00EC6789"/>
    <w:rsid w:val="00EC7D97"/>
    <w:rsid w:val="00ED0D79"/>
    <w:rsid w:val="00ED1BEE"/>
    <w:rsid w:val="00ED1D5D"/>
    <w:rsid w:val="00ED1E93"/>
    <w:rsid w:val="00ED3569"/>
    <w:rsid w:val="00ED36B8"/>
    <w:rsid w:val="00ED3BD8"/>
    <w:rsid w:val="00ED403D"/>
    <w:rsid w:val="00ED48A9"/>
    <w:rsid w:val="00ED496D"/>
    <w:rsid w:val="00ED4988"/>
    <w:rsid w:val="00ED536B"/>
    <w:rsid w:val="00ED72D5"/>
    <w:rsid w:val="00ED782D"/>
    <w:rsid w:val="00ED7DB1"/>
    <w:rsid w:val="00EE01F0"/>
    <w:rsid w:val="00EE1194"/>
    <w:rsid w:val="00EE1D68"/>
    <w:rsid w:val="00EE3643"/>
    <w:rsid w:val="00EE5129"/>
    <w:rsid w:val="00EE6761"/>
    <w:rsid w:val="00EE713D"/>
    <w:rsid w:val="00EE742E"/>
    <w:rsid w:val="00EE7DDC"/>
    <w:rsid w:val="00EF1888"/>
    <w:rsid w:val="00EF263E"/>
    <w:rsid w:val="00EF2AD1"/>
    <w:rsid w:val="00EF3123"/>
    <w:rsid w:val="00EF58B4"/>
    <w:rsid w:val="00EF68C5"/>
    <w:rsid w:val="00EF69CD"/>
    <w:rsid w:val="00F00380"/>
    <w:rsid w:val="00F01299"/>
    <w:rsid w:val="00F016CA"/>
    <w:rsid w:val="00F016EF"/>
    <w:rsid w:val="00F0316A"/>
    <w:rsid w:val="00F04FA9"/>
    <w:rsid w:val="00F060EF"/>
    <w:rsid w:val="00F06ADD"/>
    <w:rsid w:val="00F0742F"/>
    <w:rsid w:val="00F07D40"/>
    <w:rsid w:val="00F10734"/>
    <w:rsid w:val="00F10CD6"/>
    <w:rsid w:val="00F1262A"/>
    <w:rsid w:val="00F12A82"/>
    <w:rsid w:val="00F1500E"/>
    <w:rsid w:val="00F15578"/>
    <w:rsid w:val="00F16051"/>
    <w:rsid w:val="00F16094"/>
    <w:rsid w:val="00F17053"/>
    <w:rsid w:val="00F177C4"/>
    <w:rsid w:val="00F20A35"/>
    <w:rsid w:val="00F210C6"/>
    <w:rsid w:val="00F225A3"/>
    <w:rsid w:val="00F22812"/>
    <w:rsid w:val="00F22938"/>
    <w:rsid w:val="00F22E6F"/>
    <w:rsid w:val="00F235B4"/>
    <w:rsid w:val="00F2403B"/>
    <w:rsid w:val="00F2460F"/>
    <w:rsid w:val="00F2544E"/>
    <w:rsid w:val="00F25A48"/>
    <w:rsid w:val="00F264B9"/>
    <w:rsid w:val="00F27EB8"/>
    <w:rsid w:val="00F307C3"/>
    <w:rsid w:val="00F310B1"/>
    <w:rsid w:val="00F3125B"/>
    <w:rsid w:val="00F313A0"/>
    <w:rsid w:val="00F33681"/>
    <w:rsid w:val="00F340F5"/>
    <w:rsid w:val="00F3423B"/>
    <w:rsid w:val="00F349FF"/>
    <w:rsid w:val="00F35122"/>
    <w:rsid w:val="00F352FA"/>
    <w:rsid w:val="00F359C3"/>
    <w:rsid w:val="00F35EEB"/>
    <w:rsid w:val="00F367FD"/>
    <w:rsid w:val="00F368AD"/>
    <w:rsid w:val="00F37111"/>
    <w:rsid w:val="00F37951"/>
    <w:rsid w:val="00F4041D"/>
    <w:rsid w:val="00F409A8"/>
    <w:rsid w:val="00F40D07"/>
    <w:rsid w:val="00F41227"/>
    <w:rsid w:val="00F429E7"/>
    <w:rsid w:val="00F42B1A"/>
    <w:rsid w:val="00F42D7B"/>
    <w:rsid w:val="00F43C36"/>
    <w:rsid w:val="00F45D1A"/>
    <w:rsid w:val="00F46DAF"/>
    <w:rsid w:val="00F4790B"/>
    <w:rsid w:val="00F47C72"/>
    <w:rsid w:val="00F501F3"/>
    <w:rsid w:val="00F50988"/>
    <w:rsid w:val="00F50F7D"/>
    <w:rsid w:val="00F511D3"/>
    <w:rsid w:val="00F51C9F"/>
    <w:rsid w:val="00F522EA"/>
    <w:rsid w:val="00F52C78"/>
    <w:rsid w:val="00F533DE"/>
    <w:rsid w:val="00F533F4"/>
    <w:rsid w:val="00F53C9B"/>
    <w:rsid w:val="00F5460A"/>
    <w:rsid w:val="00F54623"/>
    <w:rsid w:val="00F5466D"/>
    <w:rsid w:val="00F569E3"/>
    <w:rsid w:val="00F570D3"/>
    <w:rsid w:val="00F57E31"/>
    <w:rsid w:val="00F600ED"/>
    <w:rsid w:val="00F607B3"/>
    <w:rsid w:val="00F60A41"/>
    <w:rsid w:val="00F61274"/>
    <w:rsid w:val="00F61B90"/>
    <w:rsid w:val="00F627EB"/>
    <w:rsid w:val="00F62D9E"/>
    <w:rsid w:val="00F63C9C"/>
    <w:rsid w:val="00F6491D"/>
    <w:rsid w:val="00F6714A"/>
    <w:rsid w:val="00F67E15"/>
    <w:rsid w:val="00F67E72"/>
    <w:rsid w:val="00F705BE"/>
    <w:rsid w:val="00F71169"/>
    <w:rsid w:val="00F725BA"/>
    <w:rsid w:val="00F72700"/>
    <w:rsid w:val="00F72C47"/>
    <w:rsid w:val="00F72E55"/>
    <w:rsid w:val="00F72E85"/>
    <w:rsid w:val="00F7310E"/>
    <w:rsid w:val="00F73349"/>
    <w:rsid w:val="00F7354C"/>
    <w:rsid w:val="00F738EF"/>
    <w:rsid w:val="00F73E3F"/>
    <w:rsid w:val="00F747A4"/>
    <w:rsid w:val="00F753CC"/>
    <w:rsid w:val="00F7541B"/>
    <w:rsid w:val="00F75B56"/>
    <w:rsid w:val="00F77092"/>
    <w:rsid w:val="00F77A3D"/>
    <w:rsid w:val="00F8057D"/>
    <w:rsid w:val="00F80F6D"/>
    <w:rsid w:val="00F836CC"/>
    <w:rsid w:val="00F83A3F"/>
    <w:rsid w:val="00F8556E"/>
    <w:rsid w:val="00F85A39"/>
    <w:rsid w:val="00F862A2"/>
    <w:rsid w:val="00F87827"/>
    <w:rsid w:val="00F87F68"/>
    <w:rsid w:val="00F901AD"/>
    <w:rsid w:val="00F90431"/>
    <w:rsid w:val="00F91153"/>
    <w:rsid w:val="00F918A4"/>
    <w:rsid w:val="00F91B7C"/>
    <w:rsid w:val="00F92CE3"/>
    <w:rsid w:val="00F92DA9"/>
    <w:rsid w:val="00F93986"/>
    <w:rsid w:val="00F93D22"/>
    <w:rsid w:val="00F94143"/>
    <w:rsid w:val="00F943A7"/>
    <w:rsid w:val="00F94D50"/>
    <w:rsid w:val="00F94EAA"/>
    <w:rsid w:val="00F95D87"/>
    <w:rsid w:val="00F96521"/>
    <w:rsid w:val="00F96E3B"/>
    <w:rsid w:val="00F97561"/>
    <w:rsid w:val="00F978EA"/>
    <w:rsid w:val="00FA00A9"/>
    <w:rsid w:val="00FA13B4"/>
    <w:rsid w:val="00FA14FE"/>
    <w:rsid w:val="00FA210F"/>
    <w:rsid w:val="00FA2C98"/>
    <w:rsid w:val="00FA4865"/>
    <w:rsid w:val="00FA4999"/>
    <w:rsid w:val="00FA4D92"/>
    <w:rsid w:val="00FA5BA2"/>
    <w:rsid w:val="00FA5C97"/>
    <w:rsid w:val="00FA6879"/>
    <w:rsid w:val="00FA6C5F"/>
    <w:rsid w:val="00FA7510"/>
    <w:rsid w:val="00FA7C1C"/>
    <w:rsid w:val="00FA7C78"/>
    <w:rsid w:val="00FA7C7B"/>
    <w:rsid w:val="00FA7FCE"/>
    <w:rsid w:val="00FB018E"/>
    <w:rsid w:val="00FB0199"/>
    <w:rsid w:val="00FB1704"/>
    <w:rsid w:val="00FB1B88"/>
    <w:rsid w:val="00FB2220"/>
    <w:rsid w:val="00FB30B3"/>
    <w:rsid w:val="00FB48AA"/>
    <w:rsid w:val="00FB529A"/>
    <w:rsid w:val="00FB580D"/>
    <w:rsid w:val="00FB5D51"/>
    <w:rsid w:val="00FB5EE6"/>
    <w:rsid w:val="00FB78E6"/>
    <w:rsid w:val="00FC0018"/>
    <w:rsid w:val="00FC05A9"/>
    <w:rsid w:val="00FC0CE6"/>
    <w:rsid w:val="00FC1F84"/>
    <w:rsid w:val="00FC21E5"/>
    <w:rsid w:val="00FC2AF8"/>
    <w:rsid w:val="00FC431B"/>
    <w:rsid w:val="00FC568F"/>
    <w:rsid w:val="00FC5A1A"/>
    <w:rsid w:val="00FC6191"/>
    <w:rsid w:val="00FC6D79"/>
    <w:rsid w:val="00FC74AC"/>
    <w:rsid w:val="00FD00B9"/>
    <w:rsid w:val="00FD03E6"/>
    <w:rsid w:val="00FD0485"/>
    <w:rsid w:val="00FD1193"/>
    <w:rsid w:val="00FD198F"/>
    <w:rsid w:val="00FD1B4F"/>
    <w:rsid w:val="00FD281C"/>
    <w:rsid w:val="00FD363A"/>
    <w:rsid w:val="00FD552A"/>
    <w:rsid w:val="00FD5F88"/>
    <w:rsid w:val="00FD7376"/>
    <w:rsid w:val="00FD7FCD"/>
    <w:rsid w:val="00FE0761"/>
    <w:rsid w:val="00FE09CD"/>
    <w:rsid w:val="00FE14AB"/>
    <w:rsid w:val="00FE17BF"/>
    <w:rsid w:val="00FE1A84"/>
    <w:rsid w:val="00FE1E7D"/>
    <w:rsid w:val="00FE21CB"/>
    <w:rsid w:val="00FE243B"/>
    <w:rsid w:val="00FE28E9"/>
    <w:rsid w:val="00FE35A2"/>
    <w:rsid w:val="00FE5564"/>
    <w:rsid w:val="00FE5809"/>
    <w:rsid w:val="00FE6D2E"/>
    <w:rsid w:val="00FE7BB1"/>
    <w:rsid w:val="00FE7C7B"/>
    <w:rsid w:val="00FE7F1A"/>
    <w:rsid w:val="00FF0F05"/>
    <w:rsid w:val="00FF12E4"/>
    <w:rsid w:val="00FF3243"/>
    <w:rsid w:val="00FF4F5C"/>
    <w:rsid w:val="00FF5BB4"/>
    <w:rsid w:val="00FF60FC"/>
    <w:rsid w:val="00FF6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655FA457"/>
  <w15:docId w15:val="{5DBB1035-139D-4DA3-B037-5F8278D8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Arial"/>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6BD"/>
    <w:pPr>
      <w:spacing w:before="120" w:after="320" w:line="240" w:lineRule="auto"/>
    </w:pPr>
  </w:style>
  <w:style w:type="paragraph" w:styleId="Heading1">
    <w:name w:val="heading 1"/>
    <w:basedOn w:val="Normal"/>
    <w:next w:val="Normal"/>
    <w:link w:val="Heading1Char"/>
    <w:qFormat/>
    <w:rsid w:val="00257AA3"/>
    <w:pPr>
      <w:spacing w:before="48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57AA3"/>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B079E1"/>
    <w:pPr>
      <w:spacing w:before="0" w:after="0"/>
      <w:outlineLvl w:val="2"/>
    </w:pPr>
    <w:rPr>
      <w:rFonts w:eastAsiaTheme="majorEastAsia" w:cstheme="majorBidi"/>
      <w:b/>
      <w:bCs/>
    </w:rPr>
  </w:style>
  <w:style w:type="paragraph" w:styleId="Heading4">
    <w:name w:val="heading 4"/>
    <w:basedOn w:val="Normal"/>
    <w:next w:val="Normal"/>
    <w:link w:val="Heading4Char"/>
    <w:unhideWhenUsed/>
    <w:qFormat/>
    <w:rsid w:val="009A27B0"/>
    <w:pPr>
      <w:spacing w:before="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6284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6284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6284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6284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6284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7AA3"/>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257AA3"/>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B079E1"/>
    <w:rPr>
      <w:rFonts w:eastAsiaTheme="majorEastAsia" w:cstheme="majorBidi"/>
      <w:b/>
      <w:bCs/>
    </w:rPr>
  </w:style>
  <w:style w:type="character" w:customStyle="1" w:styleId="Heading4Char">
    <w:name w:val="Heading 4 Char"/>
    <w:basedOn w:val="DefaultParagraphFont"/>
    <w:link w:val="Heading4"/>
    <w:rsid w:val="009A27B0"/>
    <w:rPr>
      <w:rFonts w:eastAsiaTheme="majorEastAsia" w:cstheme="majorBidi"/>
      <w:b/>
      <w:bCs/>
      <w:iCs/>
    </w:rPr>
  </w:style>
  <w:style w:type="character" w:customStyle="1" w:styleId="Heading5Char">
    <w:name w:val="Heading 5 Char"/>
    <w:basedOn w:val="DefaultParagraphFont"/>
    <w:link w:val="Heading5"/>
    <w:uiPriority w:val="9"/>
    <w:rsid w:val="0056284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6284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6284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6284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62842"/>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562842"/>
    <w:pPr>
      <w:ind w:left="720"/>
      <w:contextualSpacing/>
    </w:pPr>
  </w:style>
  <w:style w:type="paragraph" w:styleId="NormalWeb">
    <w:name w:val="Normal (Web)"/>
    <w:basedOn w:val="Normal"/>
    <w:uiPriority w:val="99"/>
    <w:unhideWhenUsed/>
    <w:rsid w:val="00554ACD"/>
    <w:pPr>
      <w:spacing w:before="100" w:beforeAutospacing="1" w:after="100" w:afterAutospacing="1"/>
    </w:pPr>
    <w:rPr>
      <w:rFonts w:eastAsia="Times New Roman" w:cs="Times New Roman"/>
      <w:szCs w:val="24"/>
    </w:rPr>
  </w:style>
  <w:style w:type="paragraph" w:customStyle="1" w:styleId="RomanNumeralSubHeading">
    <w:name w:val="Roman Numeral SubHeading"/>
    <w:basedOn w:val="Normal"/>
    <w:rsid w:val="00554ACD"/>
    <w:pPr>
      <w:numPr>
        <w:ilvl w:val="1"/>
        <w:numId w:val="1"/>
      </w:numPr>
      <w:spacing w:after="120"/>
    </w:pPr>
    <w:rPr>
      <w:rFonts w:eastAsia="Calibri" w:cs="Times New Roman"/>
      <w:szCs w:val="24"/>
    </w:rPr>
  </w:style>
  <w:style w:type="paragraph" w:styleId="BodyText">
    <w:name w:val="Body Text"/>
    <w:basedOn w:val="Normal"/>
    <w:link w:val="BodyTextChar1"/>
    <w:rsid w:val="00554ACD"/>
    <w:pPr>
      <w:autoSpaceDE w:val="0"/>
      <w:autoSpaceDN w:val="0"/>
      <w:adjustRightInd w:val="0"/>
      <w:spacing w:after="160"/>
    </w:pPr>
    <w:rPr>
      <w:rFonts w:ascii="Arial" w:eastAsia="Times New Roman" w:hAnsi="Arial" w:cs="Times New Roman"/>
      <w:szCs w:val="18"/>
    </w:rPr>
  </w:style>
  <w:style w:type="character" w:customStyle="1" w:styleId="BodyTextChar1">
    <w:name w:val="Body Text Char1"/>
    <w:basedOn w:val="DefaultParagraphFont"/>
    <w:link w:val="BodyText"/>
    <w:rsid w:val="00554ACD"/>
    <w:rPr>
      <w:rFonts w:ascii="Arial" w:eastAsia="Times New Roman" w:hAnsi="Arial" w:cs="Times New Roman"/>
      <w:szCs w:val="18"/>
    </w:rPr>
  </w:style>
  <w:style w:type="character" w:customStyle="1" w:styleId="BodyTextChar">
    <w:name w:val="Body Text Char"/>
    <w:basedOn w:val="DefaultParagraphFont"/>
    <w:uiPriority w:val="99"/>
    <w:semiHidden/>
    <w:rsid w:val="00554ACD"/>
  </w:style>
  <w:style w:type="paragraph" w:customStyle="1" w:styleId="inlinenormal10">
    <w:name w:val="inlinenormal10"/>
    <w:basedOn w:val="Normal"/>
    <w:rsid w:val="00554ACD"/>
    <w:pPr>
      <w:autoSpaceDN w:val="0"/>
      <w:spacing w:after="240"/>
    </w:pPr>
    <w:rPr>
      <w:rFonts w:eastAsia="Times New Roman" w:cs="Times New Roman"/>
      <w:szCs w:val="24"/>
    </w:rPr>
  </w:style>
  <w:style w:type="character" w:customStyle="1" w:styleId="A9">
    <w:name w:val="A9"/>
    <w:rsid w:val="00554ACD"/>
    <w:rPr>
      <w:rFonts w:cs="Joanna MT Std SemiBold"/>
      <w:b/>
      <w:bCs/>
      <w:color w:val="000000"/>
      <w:sz w:val="28"/>
      <w:szCs w:val="28"/>
      <w:u w:val="single"/>
    </w:rPr>
  </w:style>
  <w:style w:type="character" w:styleId="Emphasis">
    <w:name w:val="Emphasis"/>
    <w:uiPriority w:val="20"/>
    <w:qFormat/>
    <w:rsid w:val="00562842"/>
    <w:rPr>
      <w:b/>
      <w:bCs/>
      <w:i/>
      <w:iCs/>
      <w:spacing w:val="10"/>
      <w:bdr w:val="none" w:sz="0" w:space="0" w:color="auto"/>
      <w:shd w:val="clear" w:color="auto" w:fill="auto"/>
    </w:rPr>
  </w:style>
  <w:style w:type="paragraph" w:styleId="Header">
    <w:name w:val="header"/>
    <w:basedOn w:val="Normal"/>
    <w:link w:val="HeaderChar"/>
    <w:uiPriority w:val="99"/>
    <w:unhideWhenUsed/>
    <w:rsid w:val="00AA5E42"/>
    <w:pPr>
      <w:tabs>
        <w:tab w:val="center" w:pos="4680"/>
        <w:tab w:val="right" w:pos="9360"/>
      </w:tabs>
      <w:spacing w:after="0"/>
    </w:pPr>
  </w:style>
  <w:style w:type="character" w:customStyle="1" w:styleId="HeaderChar">
    <w:name w:val="Header Char"/>
    <w:basedOn w:val="DefaultParagraphFont"/>
    <w:link w:val="Header"/>
    <w:uiPriority w:val="99"/>
    <w:rsid w:val="00AA5E42"/>
  </w:style>
  <w:style w:type="paragraph" w:styleId="Footer">
    <w:name w:val="footer"/>
    <w:basedOn w:val="Normal"/>
    <w:link w:val="FooterChar"/>
    <w:uiPriority w:val="99"/>
    <w:unhideWhenUsed/>
    <w:rsid w:val="00AA5E42"/>
    <w:pPr>
      <w:tabs>
        <w:tab w:val="center" w:pos="4680"/>
        <w:tab w:val="right" w:pos="9360"/>
      </w:tabs>
      <w:spacing w:after="0"/>
    </w:pPr>
  </w:style>
  <w:style w:type="character" w:customStyle="1" w:styleId="FooterChar">
    <w:name w:val="Footer Char"/>
    <w:basedOn w:val="DefaultParagraphFont"/>
    <w:link w:val="Footer"/>
    <w:uiPriority w:val="99"/>
    <w:rsid w:val="00AA5E42"/>
  </w:style>
  <w:style w:type="paragraph" w:styleId="BalloonText">
    <w:name w:val="Balloon Text"/>
    <w:basedOn w:val="Normal"/>
    <w:link w:val="BalloonTextChar"/>
    <w:uiPriority w:val="99"/>
    <w:semiHidden/>
    <w:unhideWhenUsed/>
    <w:rsid w:val="00A943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3A4"/>
    <w:rPr>
      <w:rFonts w:ascii="Tahoma" w:hAnsi="Tahoma" w:cs="Tahoma"/>
      <w:sz w:val="16"/>
      <w:szCs w:val="16"/>
    </w:rPr>
  </w:style>
  <w:style w:type="paragraph" w:customStyle="1" w:styleId="Normal10pt">
    <w:name w:val="Normal + 10 pt"/>
    <w:basedOn w:val="Normal"/>
    <w:rsid w:val="00487480"/>
    <w:pPr>
      <w:shd w:val="clear" w:color="auto" w:fill="FFFFFF"/>
      <w:tabs>
        <w:tab w:val="left" w:pos="4680"/>
      </w:tabs>
      <w:spacing w:before="235" w:after="0" w:line="226" w:lineRule="exact"/>
      <w:ind w:right="5385"/>
      <w:jc w:val="both"/>
    </w:pPr>
    <w:rPr>
      <w:rFonts w:eastAsia="Times New Roman" w:cs="Times New Roman"/>
      <w:b/>
      <w:color w:val="000000"/>
      <w:spacing w:val="5"/>
      <w:sz w:val="20"/>
      <w:szCs w:val="20"/>
    </w:rPr>
  </w:style>
  <w:style w:type="character" w:styleId="CommentReference">
    <w:name w:val="annotation reference"/>
    <w:basedOn w:val="DefaultParagraphFont"/>
    <w:uiPriority w:val="99"/>
    <w:semiHidden/>
    <w:rsid w:val="0074244A"/>
    <w:rPr>
      <w:sz w:val="16"/>
      <w:szCs w:val="16"/>
    </w:rPr>
  </w:style>
  <w:style w:type="character" w:styleId="Hyperlink">
    <w:name w:val="Hyperlink"/>
    <w:basedOn w:val="DefaultParagraphFont"/>
    <w:uiPriority w:val="99"/>
    <w:rsid w:val="0074244A"/>
    <w:rPr>
      <w:color w:val="0000FF"/>
      <w:u w:val="single"/>
    </w:rPr>
  </w:style>
  <w:style w:type="paragraph" w:customStyle="1" w:styleId="Default">
    <w:name w:val="Default"/>
    <w:link w:val="DefaultChar"/>
    <w:rsid w:val="00F177C4"/>
    <w:pPr>
      <w:autoSpaceDE w:val="0"/>
      <w:autoSpaceDN w:val="0"/>
      <w:adjustRightInd w:val="0"/>
      <w:spacing w:after="0" w:line="240" w:lineRule="auto"/>
    </w:pPr>
    <w:rPr>
      <w:rFonts w:eastAsia="Times New Roman" w:cs="Times New Roman"/>
      <w:color w:val="000000"/>
      <w:szCs w:val="24"/>
    </w:rPr>
  </w:style>
  <w:style w:type="paragraph" w:styleId="BodyTextIndent2">
    <w:name w:val="Body Text Indent 2"/>
    <w:basedOn w:val="Normal"/>
    <w:link w:val="BodyTextIndent2Char"/>
    <w:uiPriority w:val="99"/>
    <w:semiHidden/>
    <w:unhideWhenUsed/>
    <w:rsid w:val="00700ABA"/>
    <w:pPr>
      <w:spacing w:after="120" w:line="480" w:lineRule="auto"/>
      <w:ind w:left="360"/>
    </w:pPr>
  </w:style>
  <w:style w:type="character" w:customStyle="1" w:styleId="BodyTextIndent2Char">
    <w:name w:val="Body Text Indent 2 Char"/>
    <w:basedOn w:val="DefaultParagraphFont"/>
    <w:link w:val="BodyTextIndent2"/>
    <w:uiPriority w:val="99"/>
    <w:semiHidden/>
    <w:rsid w:val="00700ABA"/>
  </w:style>
  <w:style w:type="table" w:styleId="TableGrid">
    <w:name w:val="Table Grid"/>
    <w:basedOn w:val="TableNormal"/>
    <w:rsid w:val="000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866A3E"/>
    <w:pPr>
      <w:spacing w:before="0" w:after="0"/>
    </w:pPr>
  </w:style>
  <w:style w:type="paragraph" w:customStyle="1" w:styleId="PPOHT1">
    <w:name w:val="PPOH T1"/>
    <w:basedOn w:val="Normal"/>
    <w:link w:val="PPOHT1Char"/>
    <w:uiPriority w:val="99"/>
    <w:rsid w:val="00C276EC"/>
    <w:pPr>
      <w:spacing w:after="0"/>
    </w:pPr>
    <w:rPr>
      <w:rFonts w:ascii="Arial" w:eastAsia="Times New Roman" w:hAnsi="Arial" w:cs="Times New Roman"/>
      <w:szCs w:val="24"/>
    </w:rPr>
  </w:style>
  <w:style w:type="character" w:customStyle="1" w:styleId="PPOHT1Char">
    <w:name w:val="PPOH T1 Char"/>
    <w:basedOn w:val="DefaultParagraphFont"/>
    <w:link w:val="PPOHT1"/>
    <w:uiPriority w:val="99"/>
    <w:locked/>
    <w:rsid w:val="00C276EC"/>
    <w:rPr>
      <w:rFonts w:ascii="Arial" w:eastAsia="Times New Roman" w:hAnsi="Arial" w:cs="Times New Roman"/>
      <w:sz w:val="24"/>
      <w:szCs w:val="24"/>
    </w:rPr>
  </w:style>
  <w:style w:type="paragraph" w:customStyle="1" w:styleId="BulletLast">
    <w:name w:val="Bullet Last"/>
    <w:basedOn w:val="Normal"/>
    <w:link w:val="BulletLastChar"/>
    <w:uiPriority w:val="99"/>
    <w:rsid w:val="00C276EC"/>
    <w:pPr>
      <w:tabs>
        <w:tab w:val="num" w:pos="432"/>
      </w:tabs>
      <w:autoSpaceDE w:val="0"/>
      <w:autoSpaceDN w:val="0"/>
      <w:adjustRightInd w:val="0"/>
      <w:spacing w:after="240"/>
      <w:ind w:left="432" w:hanging="432"/>
    </w:pPr>
    <w:rPr>
      <w:rFonts w:ascii="Arial" w:eastAsia="Times New Roman" w:hAnsi="Arial" w:cs="Times New Roman"/>
      <w:szCs w:val="18"/>
    </w:rPr>
  </w:style>
  <w:style w:type="character" w:customStyle="1" w:styleId="BulletLastChar">
    <w:name w:val="Bullet Last Char"/>
    <w:basedOn w:val="DefaultParagraphFont"/>
    <w:link w:val="BulletLast"/>
    <w:uiPriority w:val="99"/>
    <w:locked/>
    <w:rsid w:val="00C276EC"/>
    <w:rPr>
      <w:rFonts w:ascii="Arial" w:eastAsia="Times New Roman" w:hAnsi="Arial" w:cs="Times New Roman"/>
      <w:sz w:val="24"/>
      <w:szCs w:val="18"/>
    </w:rPr>
  </w:style>
  <w:style w:type="paragraph" w:customStyle="1" w:styleId="Bullet1">
    <w:name w:val="Bullet 1"/>
    <w:link w:val="Bullet1CharChar"/>
    <w:rsid w:val="00843226"/>
    <w:pPr>
      <w:tabs>
        <w:tab w:val="num" w:pos="720"/>
      </w:tabs>
      <w:autoSpaceDE w:val="0"/>
      <w:autoSpaceDN w:val="0"/>
      <w:adjustRightInd w:val="0"/>
      <w:spacing w:after="100" w:line="240" w:lineRule="auto"/>
      <w:ind w:left="720" w:hanging="360"/>
    </w:pPr>
    <w:rPr>
      <w:rFonts w:ascii="Arial" w:eastAsia="Times New Roman" w:hAnsi="Arial" w:cs="Times New Roman"/>
      <w:szCs w:val="24"/>
    </w:rPr>
  </w:style>
  <w:style w:type="character" w:customStyle="1" w:styleId="Bullet1CharChar">
    <w:name w:val="Bullet 1 Char Char"/>
    <w:basedOn w:val="DefaultParagraphFont"/>
    <w:link w:val="Bullet1"/>
    <w:rsid w:val="00843226"/>
    <w:rPr>
      <w:rFonts w:ascii="Arial" w:eastAsia="Times New Roman" w:hAnsi="Arial" w:cs="Times New Roman"/>
      <w:szCs w:val="24"/>
    </w:rPr>
  </w:style>
  <w:style w:type="character" w:customStyle="1" w:styleId="SC17159750">
    <w:name w:val="SC.17.159750"/>
    <w:uiPriority w:val="99"/>
    <w:rsid w:val="00843226"/>
    <w:rPr>
      <w:rFonts w:cs="IFIGA H+ Century"/>
      <w:color w:val="000000"/>
      <w:sz w:val="22"/>
      <w:szCs w:val="22"/>
    </w:rPr>
  </w:style>
  <w:style w:type="paragraph" w:styleId="CommentText">
    <w:name w:val="annotation text"/>
    <w:basedOn w:val="Normal"/>
    <w:link w:val="CommentTextChar"/>
    <w:uiPriority w:val="99"/>
    <w:unhideWhenUsed/>
    <w:rsid w:val="00886E82"/>
    <w:rPr>
      <w:sz w:val="20"/>
      <w:szCs w:val="20"/>
    </w:rPr>
  </w:style>
  <w:style w:type="character" w:customStyle="1" w:styleId="CommentTextChar">
    <w:name w:val="Comment Text Char"/>
    <w:basedOn w:val="DefaultParagraphFont"/>
    <w:link w:val="CommentText"/>
    <w:uiPriority w:val="99"/>
    <w:rsid w:val="00886E82"/>
    <w:rPr>
      <w:sz w:val="20"/>
      <w:szCs w:val="20"/>
    </w:rPr>
  </w:style>
  <w:style w:type="paragraph" w:styleId="CommentSubject">
    <w:name w:val="annotation subject"/>
    <w:basedOn w:val="CommentText"/>
    <w:next w:val="CommentText"/>
    <w:link w:val="CommentSubjectChar"/>
    <w:uiPriority w:val="99"/>
    <w:semiHidden/>
    <w:unhideWhenUsed/>
    <w:rsid w:val="003030DE"/>
    <w:rPr>
      <w:b/>
      <w:bCs/>
    </w:rPr>
  </w:style>
  <w:style w:type="character" w:customStyle="1" w:styleId="CommentSubjectChar">
    <w:name w:val="Comment Subject Char"/>
    <w:basedOn w:val="CommentTextChar"/>
    <w:link w:val="CommentSubject"/>
    <w:uiPriority w:val="99"/>
    <w:semiHidden/>
    <w:rsid w:val="003030DE"/>
    <w:rPr>
      <w:b/>
      <w:bCs/>
      <w:sz w:val="20"/>
      <w:szCs w:val="20"/>
    </w:rPr>
  </w:style>
  <w:style w:type="paragraph" w:customStyle="1" w:styleId="Level1">
    <w:name w:val="Level 1"/>
    <w:rsid w:val="00A24AC3"/>
    <w:pPr>
      <w:autoSpaceDE w:val="0"/>
      <w:autoSpaceDN w:val="0"/>
      <w:adjustRightInd w:val="0"/>
      <w:spacing w:after="0" w:line="240" w:lineRule="auto"/>
      <w:ind w:left="720"/>
    </w:pPr>
    <w:rPr>
      <w:rFonts w:eastAsia="Times New Roman" w:cs="Times New Roman"/>
      <w:szCs w:val="24"/>
    </w:rPr>
  </w:style>
  <w:style w:type="paragraph" w:customStyle="1" w:styleId="Level2">
    <w:name w:val="Level 2"/>
    <w:rsid w:val="00A24AC3"/>
    <w:pPr>
      <w:autoSpaceDE w:val="0"/>
      <w:autoSpaceDN w:val="0"/>
      <w:adjustRightInd w:val="0"/>
      <w:spacing w:after="0" w:line="240" w:lineRule="auto"/>
      <w:ind w:left="1440"/>
    </w:pPr>
    <w:rPr>
      <w:rFonts w:eastAsia="Times New Roman" w:cs="Times New Roman"/>
      <w:szCs w:val="24"/>
    </w:rPr>
  </w:style>
  <w:style w:type="character" w:styleId="FollowedHyperlink">
    <w:name w:val="FollowedHyperlink"/>
    <w:basedOn w:val="DefaultParagraphFont"/>
    <w:uiPriority w:val="99"/>
    <w:semiHidden/>
    <w:unhideWhenUsed/>
    <w:rsid w:val="00537E1E"/>
    <w:rPr>
      <w:color w:val="800080" w:themeColor="followedHyperlink"/>
      <w:u w:val="single"/>
    </w:rPr>
  </w:style>
  <w:style w:type="character" w:styleId="Strong">
    <w:name w:val="Strong"/>
    <w:uiPriority w:val="22"/>
    <w:qFormat/>
    <w:rsid w:val="00562842"/>
    <w:rPr>
      <w:b/>
      <w:bCs/>
    </w:rPr>
  </w:style>
  <w:style w:type="paragraph" w:customStyle="1" w:styleId="pbody1">
    <w:name w:val="pbody1"/>
    <w:basedOn w:val="Normal"/>
    <w:rsid w:val="003E5A82"/>
    <w:pPr>
      <w:spacing w:after="0"/>
      <w:ind w:left="240" w:firstLine="240"/>
    </w:pPr>
    <w:rPr>
      <w:rFonts w:ascii="Arial" w:eastAsia="Times New Roman" w:hAnsi="Arial"/>
      <w:color w:val="000000"/>
      <w:szCs w:val="24"/>
    </w:rPr>
  </w:style>
  <w:style w:type="paragraph" w:customStyle="1" w:styleId="pindented11">
    <w:name w:val="pindented11"/>
    <w:basedOn w:val="Normal"/>
    <w:rsid w:val="003E5A82"/>
    <w:pPr>
      <w:spacing w:after="0"/>
      <w:ind w:left="240" w:firstLine="240"/>
    </w:pPr>
    <w:rPr>
      <w:rFonts w:ascii="Arial" w:eastAsia="Times New Roman" w:hAnsi="Arial"/>
      <w:color w:val="000000"/>
      <w:szCs w:val="24"/>
    </w:rPr>
  </w:style>
  <w:style w:type="table" w:customStyle="1" w:styleId="LightList1">
    <w:name w:val="Light List1"/>
    <w:basedOn w:val="TableNormal"/>
    <w:uiPriority w:val="61"/>
    <w:rsid w:val="00B674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sens">
    <w:name w:val="ssens"/>
    <w:basedOn w:val="DefaultParagraphFont"/>
    <w:rsid w:val="00392120"/>
  </w:style>
  <w:style w:type="paragraph" w:styleId="Title">
    <w:name w:val="Title"/>
    <w:basedOn w:val="Normal"/>
    <w:next w:val="Normal"/>
    <w:link w:val="TitleChar"/>
    <w:uiPriority w:val="10"/>
    <w:qFormat/>
    <w:rsid w:val="0056284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6284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62842"/>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562842"/>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rsid w:val="00562842"/>
    <w:pPr>
      <w:spacing w:before="200" w:after="0"/>
      <w:ind w:left="360" w:right="360"/>
    </w:pPr>
    <w:rPr>
      <w:i/>
      <w:iCs/>
    </w:rPr>
  </w:style>
  <w:style w:type="character" w:customStyle="1" w:styleId="QuoteChar">
    <w:name w:val="Quote Char"/>
    <w:basedOn w:val="DefaultParagraphFont"/>
    <w:link w:val="Quote"/>
    <w:uiPriority w:val="29"/>
    <w:rsid w:val="00562842"/>
    <w:rPr>
      <w:i/>
      <w:iCs/>
    </w:rPr>
  </w:style>
  <w:style w:type="paragraph" w:styleId="IntenseQuote">
    <w:name w:val="Intense Quote"/>
    <w:basedOn w:val="Normal"/>
    <w:next w:val="Normal"/>
    <w:link w:val="IntenseQuoteChar"/>
    <w:uiPriority w:val="30"/>
    <w:qFormat/>
    <w:rsid w:val="0056284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62842"/>
    <w:rPr>
      <w:b/>
      <w:bCs/>
      <w:i/>
      <w:iCs/>
    </w:rPr>
  </w:style>
  <w:style w:type="character" w:styleId="SubtleEmphasis">
    <w:name w:val="Subtle Emphasis"/>
    <w:uiPriority w:val="19"/>
    <w:qFormat/>
    <w:rsid w:val="00562842"/>
    <w:rPr>
      <w:i/>
      <w:iCs/>
    </w:rPr>
  </w:style>
  <w:style w:type="character" w:styleId="IntenseEmphasis">
    <w:name w:val="Intense Emphasis"/>
    <w:uiPriority w:val="21"/>
    <w:qFormat/>
    <w:rsid w:val="00562842"/>
    <w:rPr>
      <w:b/>
      <w:bCs/>
    </w:rPr>
  </w:style>
  <w:style w:type="character" w:styleId="SubtleReference">
    <w:name w:val="Subtle Reference"/>
    <w:uiPriority w:val="31"/>
    <w:qFormat/>
    <w:rsid w:val="00562842"/>
    <w:rPr>
      <w:smallCaps/>
    </w:rPr>
  </w:style>
  <w:style w:type="character" w:styleId="IntenseReference">
    <w:name w:val="Intense Reference"/>
    <w:uiPriority w:val="32"/>
    <w:qFormat/>
    <w:rsid w:val="00562842"/>
    <w:rPr>
      <w:smallCaps/>
      <w:spacing w:val="5"/>
      <w:u w:val="single"/>
    </w:rPr>
  </w:style>
  <w:style w:type="character" w:styleId="BookTitle">
    <w:name w:val="Book Title"/>
    <w:uiPriority w:val="33"/>
    <w:qFormat/>
    <w:rsid w:val="00562842"/>
    <w:rPr>
      <w:i/>
      <w:iCs/>
      <w:smallCaps/>
      <w:spacing w:val="5"/>
    </w:rPr>
  </w:style>
  <w:style w:type="paragraph" w:styleId="TOCHeading">
    <w:name w:val="TOC Heading"/>
    <w:basedOn w:val="Heading1"/>
    <w:next w:val="Normal"/>
    <w:uiPriority w:val="39"/>
    <w:unhideWhenUsed/>
    <w:qFormat/>
    <w:rsid w:val="00562842"/>
    <w:pPr>
      <w:outlineLvl w:val="9"/>
    </w:pPr>
  </w:style>
  <w:style w:type="paragraph" w:styleId="TOC1">
    <w:name w:val="toc 1"/>
    <w:basedOn w:val="Normal"/>
    <w:next w:val="Normal"/>
    <w:autoRedefine/>
    <w:uiPriority w:val="39"/>
    <w:unhideWhenUsed/>
    <w:qFormat/>
    <w:rsid w:val="004267CE"/>
    <w:pPr>
      <w:tabs>
        <w:tab w:val="left" w:pos="1710"/>
        <w:tab w:val="right" w:leader="dot" w:pos="9350"/>
      </w:tabs>
      <w:spacing w:after="100"/>
      <w:ind w:left="1350" w:hanging="1350"/>
    </w:pPr>
    <w:rPr>
      <w:b/>
      <w:noProof/>
    </w:rPr>
  </w:style>
  <w:style w:type="paragraph" w:styleId="TOC2">
    <w:name w:val="toc 2"/>
    <w:basedOn w:val="Normal"/>
    <w:next w:val="Normal"/>
    <w:autoRedefine/>
    <w:uiPriority w:val="39"/>
    <w:unhideWhenUsed/>
    <w:qFormat/>
    <w:rsid w:val="00497635"/>
    <w:pPr>
      <w:tabs>
        <w:tab w:val="left" w:pos="900"/>
        <w:tab w:val="right" w:leader="dot" w:pos="9350"/>
      </w:tabs>
      <w:spacing w:after="100"/>
      <w:ind w:left="216"/>
    </w:pPr>
  </w:style>
  <w:style w:type="paragraph" w:styleId="TOC3">
    <w:name w:val="toc 3"/>
    <w:basedOn w:val="Normal"/>
    <w:next w:val="Normal"/>
    <w:autoRedefine/>
    <w:uiPriority w:val="39"/>
    <w:unhideWhenUsed/>
    <w:qFormat/>
    <w:rsid w:val="00185E92"/>
    <w:pPr>
      <w:tabs>
        <w:tab w:val="left" w:pos="1757"/>
        <w:tab w:val="right" w:leader="dot" w:pos="9350"/>
        <w:tab w:val="left" w:pos="9504"/>
      </w:tabs>
      <w:spacing w:after="100"/>
      <w:ind w:left="1310" w:hanging="864"/>
    </w:pPr>
  </w:style>
  <w:style w:type="paragraph" w:styleId="TOC4">
    <w:name w:val="toc 4"/>
    <w:basedOn w:val="Normal"/>
    <w:next w:val="Normal"/>
    <w:autoRedefine/>
    <w:uiPriority w:val="39"/>
    <w:unhideWhenUsed/>
    <w:rsid w:val="0051333F"/>
    <w:pPr>
      <w:tabs>
        <w:tab w:val="right" w:leader="dot" w:pos="9350"/>
        <w:tab w:val="left" w:pos="9500"/>
      </w:tabs>
      <w:spacing w:after="100"/>
      <w:ind w:left="1526" w:hanging="864"/>
    </w:pPr>
  </w:style>
  <w:style w:type="paragraph" w:styleId="TOC5">
    <w:name w:val="toc 5"/>
    <w:basedOn w:val="Normal"/>
    <w:next w:val="Normal"/>
    <w:autoRedefine/>
    <w:uiPriority w:val="39"/>
    <w:unhideWhenUsed/>
    <w:rsid w:val="00B47A58"/>
    <w:pPr>
      <w:spacing w:after="100"/>
      <w:ind w:left="880"/>
    </w:pPr>
  </w:style>
  <w:style w:type="paragraph" w:styleId="TOC6">
    <w:name w:val="toc 6"/>
    <w:basedOn w:val="Normal"/>
    <w:next w:val="Normal"/>
    <w:autoRedefine/>
    <w:uiPriority w:val="39"/>
    <w:unhideWhenUsed/>
    <w:rsid w:val="00B47A58"/>
    <w:pPr>
      <w:spacing w:after="100"/>
      <w:ind w:left="1100"/>
    </w:pPr>
  </w:style>
  <w:style w:type="paragraph" w:styleId="TOC7">
    <w:name w:val="toc 7"/>
    <w:basedOn w:val="Normal"/>
    <w:next w:val="Normal"/>
    <w:autoRedefine/>
    <w:uiPriority w:val="39"/>
    <w:unhideWhenUsed/>
    <w:rsid w:val="00B47A58"/>
    <w:pPr>
      <w:spacing w:after="100"/>
      <w:ind w:left="1320"/>
    </w:pPr>
  </w:style>
  <w:style w:type="paragraph" w:styleId="TOC8">
    <w:name w:val="toc 8"/>
    <w:basedOn w:val="Normal"/>
    <w:next w:val="Normal"/>
    <w:autoRedefine/>
    <w:uiPriority w:val="39"/>
    <w:unhideWhenUsed/>
    <w:rsid w:val="00B47A58"/>
    <w:pPr>
      <w:spacing w:after="100"/>
      <w:ind w:left="1540"/>
    </w:pPr>
  </w:style>
  <w:style w:type="paragraph" w:styleId="TOC9">
    <w:name w:val="toc 9"/>
    <w:basedOn w:val="Normal"/>
    <w:next w:val="Normal"/>
    <w:autoRedefine/>
    <w:uiPriority w:val="39"/>
    <w:unhideWhenUsed/>
    <w:rsid w:val="00B47A58"/>
    <w:pPr>
      <w:spacing w:after="100"/>
      <w:ind w:left="1760"/>
    </w:pPr>
  </w:style>
  <w:style w:type="paragraph" w:styleId="PlainText">
    <w:name w:val="Plain Text"/>
    <w:basedOn w:val="Normal"/>
    <w:link w:val="PlainTextChar"/>
    <w:uiPriority w:val="99"/>
    <w:unhideWhenUsed/>
    <w:rsid w:val="0073793C"/>
    <w:pPr>
      <w:spacing w:after="0"/>
    </w:pPr>
    <w:rPr>
      <w:rFonts w:ascii="Calibri" w:eastAsiaTheme="minorHAnsi" w:hAnsi="Calibri"/>
      <w:szCs w:val="21"/>
    </w:rPr>
  </w:style>
  <w:style w:type="character" w:customStyle="1" w:styleId="PlainTextChar">
    <w:name w:val="Plain Text Char"/>
    <w:basedOn w:val="DefaultParagraphFont"/>
    <w:link w:val="PlainText"/>
    <w:uiPriority w:val="99"/>
    <w:rsid w:val="0073793C"/>
    <w:rPr>
      <w:rFonts w:ascii="Calibri" w:eastAsiaTheme="minorHAnsi" w:hAnsi="Calibri"/>
      <w:sz w:val="24"/>
      <w:szCs w:val="21"/>
      <w:lang w:bidi="ar-SA"/>
    </w:rPr>
  </w:style>
  <w:style w:type="paragraph" w:customStyle="1" w:styleId="ColorfulList-Accent11">
    <w:name w:val="Colorful List - Accent 11"/>
    <w:basedOn w:val="Normal"/>
    <w:uiPriority w:val="34"/>
    <w:qFormat/>
    <w:rsid w:val="00F307C3"/>
    <w:pPr>
      <w:ind w:left="720"/>
      <w:contextualSpacing/>
    </w:pPr>
    <w:rPr>
      <w:rFonts w:ascii="Calibri" w:eastAsia="Calibri" w:hAnsi="Calibri" w:cs="Times New Roman"/>
    </w:rPr>
  </w:style>
  <w:style w:type="paragraph" w:customStyle="1" w:styleId="whs1">
    <w:name w:val="whs1"/>
    <w:basedOn w:val="Normal"/>
    <w:rsid w:val="00F307C3"/>
    <w:pPr>
      <w:spacing w:before="100" w:beforeAutospacing="1" w:after="100" w:afterAutospacing="1"/>
    </w:pPr>
    <w:rPr>
      <w:rFonts w:eastAsia="Times New Roman" w:cs="Times New Roman"/>
      <w:b/>
      <w:bCs/>
      <w:szCs w:val="24"/>
    </w:rPr>
  </w:style>
  <w:style w:type="paragraph" w:customStyle="1" w:styleId="whs3">
    <w:name w:val="whs3"/>
    <w:basedOn w:val="Normal"/>
    <w:rsid w:val="00F307C3"/>
    <w:pPr>
      <w:spacing w:before="100" w:beforeAutospacing="1" w:after="100" w:afterAutospacing="1"/>
    </w:pPr>
    <w:rPr>
      <w:rFonts w:eastAsia="Times New Roman" w:cs="Times New Roman"/>
      <w:szCs w:val="24"/>
    </w:rPr>
  </w:style>
  <w:style w:type="paragraph" w:customStyle="1" w:styleId="image">
    <w:name w:val="image"/>
    <w:basedOn w:val="Normal"/>
    <w:rsid w:val="00F307C3"/>
    <w:pPr>
      <w:spacing w:before="100" w:beforeAutospacing="1" w:after="100" w:afterAutospacing="1"/>
    </w:pPr>
    <w:rPr>
      <w:rFonts w:eastAsia="Times New Roman" w:cs="Times New Roman"/>
      <w:szCs w:val="24"/>
    </w:rPr>
  </w:style>
  <w:style w:type="paragraph" w:customStyle="1" w:styleId="whs4">
    <w:name w:val="whs4"/>
    <w:basedOn w:val="Normal"/>
    <w:rsid w:val="00F307C3"/>
    <w:pPr>
      <w:spacing w:before="100" w:beforeAutospacing="1" w:after="100" w:afterAutospacing="1"/>
    </w:pPr>
    <w:rPr>
      <w:rFonts w:eastAsia="Times New Roman" w:cs="Times New Roman"/>
      <w:b/>
      <w:bCs/>
      <w:szCs w:val="24"/>
    </w:rPr>
  </w:style>
  <w:style w:type="paragraph" w:customStyle="1" w:styleId="whs5">
    <w:name w:val="whs5"/>
    <w:basedOn w:val="Normal"/>
    <w:rsid w:val="00F307C3"/>
    <w:pPr>
      <w:spacing w:before="100" w:beforeAutospacing="1" w:after="100" w:afterAutospacing="1"/>
    </w:pPr>
    <w:rPr>
      <w:rFonts w:eastAsia="Times New Roman" w:cs="Times New Roman"/>
      <w:szCs w:val="24"/>
    </w:rPr>
  </w:style>
  <w:style w:type="paragraph" w:customStyle="1" w:styleId="whs6">
    <w:name w:val="whs6"/>
    <w:basedOn w:val="Normal"/>
    <w:rsid w:val="00F307C3"/>
    <w:pPr>
      <w:spacing w:before="100" w:beforeAutospacing="1" w:after="100" w:afterAutospacing="1"/>
    </w:pPr>
    <w:rPr>
      <w:rFonts w:eastAsia="Times New Roman" w:cs="Times New Roman"/>
      <w:szCs w:val="24"/>
    </w:rPr>
  </w:style>
  <w:style w:type="paragraph" w:customStyle="1" w:styleId="CM2">
    <w:name w:val="CM2"/>
    <w:basedOn w:val="Default"/>
    <w:next w:val="Default"/>
    <w:uiPriority w:val="99"/>
    <w:rsid w:val="00F307C3"/>
  </w:style>
  <w:style w:type="paragraph" w:customStyle="1" w:styleId="CM3">
    <w:name w:val="CM3"/>
    <w:basedOn w:val="Default"/>
    <w:next w:val="Default"/>
    <w:uiPriority w:val="99"/>
    <w:rsid w:val="00F307C3"/>
  </w:style>
  <w:style w:type="paragraph" w:styleId="BodyText3">
    <w:name w:val="Body Text 3"/>
    <w:basedOn w:val="Normal"/>
    <w:link w:val="BodyText3Char"/>
    <w:rsid w:val="00F307C3"/>
    <w:pPr>
      <w:spacing w:after="0"/>
    </w:pPr>
    <w:rPr>
      <w:rFonts w:eastAsia="Times New Roman" w:cs="Times New Roman"/>
      <w:b/>
      <w:bCs/>
      <w:szCs w:val="24"/>
    </w:rPr>
  </w:style>
  <w:style w:type="character" w:customStyle="1" w:styleId="BodyText3Char">
    <w:name w:val="Body Text 3 Char"/>
    <w:basedOn w:val="DefaultParagraphFont"/>
    <w:link w:val="BodyText3"/>
    <w:rsid w:val="00F307C3"/>
    <w:rPr>
      <w:rFonts w:ascii="Times New Roman" w:eastAsia="Times New Roman" w:hAnsi="Times New Roman" w:cs="Times New Roman"/>
      <w:b/>
      <w:bCs/>
      <w:sz w:val="24"/>
      <w:szCs w:val="24"/>
      <w:lang w:bidi="ar-SA"/>
    </w:rPr>
  </w:style>
  <w:style w:type="paragraph" w:customStyle="1" w:styleId="TEXT">
    <w:name w:val="TEXT"/>
    <w:basedOn w:val="Normal"/>
    <w:uiPriority w:val="99"/>
    <w:rsid w:val="00F307C3"/>
    <w:pPr>
      <w:spacing w:after="120"/>
      <w:jc w:val="both"/>
    </w:pPr>
    <w:rPr>
      <w:rFonts w:ascii="Cheltenhm BT" w:eastAsia="Times New Roman" w:hAnsi="Cheltenhm BT" w:cs="Times New Roman"/>
      <w:szCs w:val="20"/>
    </w:rPr>
  </w:style>
  <w:style w:type="paragraph" w:customStyle="1" w:styleId="FIRSTINDENT">
    <w:name w:val="FIRST INDENT"/>
    <w:basedOn w:val="Normal"/>
    <w:uiPriority w:val="99"/>
    <w:rsid w:val="00F307C3"/>
    <w:pPr>
      <w:spacing w:after="60"/>
      <w:ind w:left="1296" w:right="1008" w:hanging="720"/>
      <w:jc w:val="both"/>
    </w:pPr>
    <w:rPr>
      <w:rFonts w:ascii="Cheltenhm BT" w:eastAsia="Times New Roman" w:hAnsi="Cheltenhm BT" w:cs="Times New Roman"/>
      <w:szCs w:val="20"/>
    </w:rPr>
  </w:style>
  <w:style w:type="paragraph" w:customStyle="1" w:styleId="Pa1">
    <w:name w:val="Pa1"/>
    <w:basedOn w:val="Normal"/>
    <w:uiPriority w:val="99"/>
    <w:rsid w:val="00F307C3"/>
    <w:pPr>
      <w:autoSpaceDE w:val="0"/>
      <w:autoSpaceDN w:val="0"/>
      <w:spacing w:after="0" w:line="281" w:lineRule="atLeast"/>
    </w:pPr>
    <w:rPr>
      <w:rFonts w:ascii="HelveticaNeue MediumCond" w:eastAsia="Calibri" w:hAnsi="HelveticaNeue MediumCond" w:cs="Times New Roman"/>
      <w:szCs w:val="24"/>
    </w:rPr>
  </w:style>
  <w:style w:type="paragraph" w:customStyle="1" w:styleId="Pa2">
    <w:name w:val="Pa2"/>
    <w:basedOn w:val="Normal"/>
    <w:uiPriority w:val="99"/>
    <w:rsid w:val="00F307C3"/>
    <w:pPr>
      <w:autoSpaceDE w:val="0"/>
      <w:autoSpaceDN w:val="0"/>
      <w:spacing w:after="0" w:line="221" w:lineRule="atLeast"/>
    </w:pPr>
    <w:rPr>
      <w:rFonts w:ascii="HelveticaNeue MediumCond" w:eastAsia="Calibri" w:hAnsi="HelveticaNeue MediumCond" w:cs="Times New Roman"/>
      <w:szCs w:val="24"/>
    </w:rPr>
  </w:style>
  <w:style w:type="paragraph" w:customStyle="1" w:styleId="Pa3">
    <w:name w:val="Pa3"/>
    <w:basedOn w:val="Normal"/>
    <w:uiPriority w:val="99"/>
    <w:rsid w:val="00F307C3"/>
    <w:pPr>
      <w:autoSpaceDE w:val="0"/>
      <w:autoSpaceDN w:val="0"/>
      <w:spacing w:after="0" w:line="181" w:lineRule="atLeast"/>
    </w:pPr>
    <w:rPr>
      <w:rFonts w:ascii="HelveticaNeue MediumCond" w:eastAsia="Calibri" w:hAnsi="HelveticaNeue MediumCond" w:cs="Times New Roman"/>
      <w:szCs w:val="24"/>
    </w:rPr>
  </w:style>
  <w:style w:type="paragraph" w:customStyle="1" w:styleId="Pa7">
    <w:name w:val="Pa7"/>
    <w:basedOn w:val="Normal"/>
    <w:uiPriority w:val="99"/>
    <w:rsid w:val="00F307C3"/>
    <w:pPr>
      <w:autoSpaceDE w:val="0"/>
      <w:autoSpaceDN w:val="0"/>
      <w:spacing w:after="0" w:line="201" w:lineRule="atLeast"/>
    </w:pPr>
    <w:rPr>
      <w:rFonts w:ascii="HelveticaNeue MediumCond" w:eastAsia="Calibri" w:hAnsi="HelveticaNeue MediumCond" w:cs="Times New Roman"/>
      <w:szCs w:val="24"/>
    </w:rPr>
  </w:style>
  <w:style w:type="paragraph" w:customStyle="1" w:styleId="Body1">
    <w:name w:val="Body 1"/>
    <w:rsid w:val="0075081E"/>
    <w:pPr>
      <w:spacing w:after="0" w:line="240" w:lineRule="auto"/>
    </w:pPr>
    <w:rPr>
      <w:rFonts w:ascii="Helvetica" w:eastAsia="ヒラギノ角ゴ Pro W3" w:hAnsi="Helvetica" w:cs="Times New Roman"/>
      <w:color w:val="000000"/>
      <w:szCs w:val="20"/>
    </w:rPr>
  </w:style>
  <w:style w:type="paragraph" w:styleId="Bibliography">
    <w:name w:val="Bibliography"/>
    <w:basedOn w:val="Normal"/>
    <w:next w:val="Normal"/>
    <w:uiPriority w:val="37"/>
    <w:semiHidden/>
    <w:unhideWhenUsed/>
    <w:rsid w:val="00F93D22"/>
  </w:style>
  <w:style w:type="paragraph" w:styleId="BlockText">
    <w:name w:val="Block Text"/>
    <w:basedOn w:val="Normal"/>
    <w:uiPriority w:val="99"/>
    <w:semiHidden/>
    <w:unhideWhenUsed/>
    <w:rsid w:val="00F93D2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uiPriority w:val="99"/>
    <w:semiHidden/>
    <w:unhideWhenUsed/>
    <w:rsid w:val="00F93D22"/>
    <w:pPr>
      <w:spacing w:after="120" w:line="480" w:lineRule="auto"/>
    </w:pPr>
  </w:style>
  <w:style w:type="character" w:customStyle="1" w:styleId="BodyText2Char">
    <w:name w:val="Body Text 2 Char"/>
    <w:basedOn w:val="DefaultParagraphFont"/>
    <w:link w:val="BodyText2"/>
    <w:uiPriority w:val="99"/>
    <w:semiHidden/>
    <w:rsid w:val="00F93D22"/>
  </w:style>
  <w:style w:type="paragraph" w:styleId="BodyTextFirstIndent">
    <w:name w:val="Body Text First Indent"/>
    <w:basedOn w:val="BodyText"/>
    <w:link w:val="BodyTextFirstIndentChar"/>
    <w:uiPriority w:val="99"/>
    <w:semiHidden/>
    <w:unhideWhenUsed/>
    <w:rsid w:val="00F93D22"/>
    <w:pPr>
      <w:autoSpaceDE/>
      <w:autoSpaceDN/>
      <w:adjustRightInd/>
      <w:spacing w:after="200" w:line="276" w:lineRule="auto"/>
      <w:ind w:firstLine="360"/>
    </w:pPr>
    <w:rPr>
      <w:rFonts w:asciiTheme="minorHAnsi" w:eastAsiaTheme="minorEastAsia" w:hAnsiTheme="minorHAnsi" w:cstheme="minorBidi"/>
      <w:szCs w:val="22"/>
    </w:rPr>
  </w:style>
  <w:style w:type="character" w:customStyle="1" w:styleId="BodyTextFirstIndentChar">
    <w:name w:val="Body Text First Indent Char"/>
    <w:basedOn w:val="BodyTextChar1"/>
    <w:link w:val="BodyTextFirstIndent"/>
    <w:uiPriority w:val="99"/>
    <w:semiHidden/>
    <w:rsid w:val="00F93D22"/>
    <w:rPr>
      <w:rFonts w:ascii="Arial" w:eastAsia="Times New Roman" w:hAnsi="Arial" w:cs="Times New Roman"/>
      <w:szCs w:val="18"/>
    </w:rPr>
  </w:style>
  <w:style w:type="paragraph" w:styleId="BodyTextIndent">
    <w:name w:val="Body Text Indent"/>
    <w:basedOn w:val="Normal"/>
    <w:link w:val="BodyTextIndentChar"/>
    <w:uiPriority w:val="99"/>
    <w:semiHidden/>
    <w:unhideWhenUsed/>
    <w:rsid w:val="00F93D22"/>
    <w:pPr>
      <w:spacing w:after="120"/>
      <w:ind w:left="360"/>
    </w:pPr>
  </w:style>
  <w:style w:type="character" w:customStyle="1" w:styleId="BodyTextIndentChar">
    <w:name w:val="Body Text Indent Char"/>
    <w:basedOn w:val="DefaultParagraphFont"/>
    <w:link w:val="BodyTextIndent"/>
    <w:uiPriority w:val="99"/>
    <w:semiHidden/>
    <w:rsid w:val="00F93D22"/>
  </w:style>
  <w:style w:type="paragraph" w:styleId="BodyTextFirstIndent2">
    <w:name w:val="Body Text First Indent 2"/>
    <w:basedOn w:val="BodyTextIndent"/>
    <w:link w:val="BodyTextFirstIndent2Char"/>
    <w:uiPriority w:val="99"/>
    <w:semiHidden/>
    <w:unhideWhenUsed/>
    <w:rsid w:val="00F93D22"/>
    <w:pPr>
      <w:spacing w:after="200"/>
      <w:ind w:firstLine="360"/>
    </w:pPr>
  </w:style>
  <w:style w:type="character" w:customStyle="1" w:styleId="BodyTextFirstIndent2Char">
    <w:name w:val="Body Text First Indent 2 Char"/>
    <w:basedOn w:val="BodyTextIndentChar"/>
    <w:link w:val="BodyTextFirstIndent2"/>
    <w:uiPriority w:val="99"/>
    <w:semiHidden/>
    <w:rsid w:val="00F93D22"/>
  </w:style>
  <w:style w:type="paragraph" w:styleId="BodyTextIndent3">
    <w:name w:val="Body Text Indent 3"/>
    <w:basedOn w:val="Normal"/>
    <w:link w:val="BodyTextIndent3Char"/>
    <w:uiPriority w:val="99"/>
    <w:semiHidden/>
    <w:unhideWhenUsed/>
    <w:rsid w:val="00F93D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93D22"/>
    <w:rPr>
      <w:sz w:val="16"/>
      <w:szCs w:val="16"/>
    </w:rPr>
  </w:style>
  <w:style w:type="paragraph" w:styleId="Caption">
    <w:name w:val="caption"/>
    <w:basedOn w:val="Normal"/>
    <w:next w:val="Normal"/>
    <w:uiPriority w:val="35"/>
    <w:semiHidden/>
    <w:unhideWhenUsed/>
    <w:rsid w:val="00F93D22"/>
    <w:rPr>
      <w:b/>
      <w:bCs/>
      <w:color w:val="4F81BD" w:themeColor="accent1"/>
      <w:sz w:val="18"/>
      <w:szCs w:val="18"/>
    </w:rPr>
  </w:style>
  <w:style w:type="paragraph" w:styleId="Closing">
    <w:name w:val="Closing"/>
    <w:basedOn w:val="Normal"/>
    <w:link w:val="ClosingChar"/>
    <w:uiPriority w:val="99"/>
    <w:semiHidden/>
    <w:unhideWhenUsed/>
    <w:rsid w:val="00F93D22"/>
    <w:pPr>
      <w:spacing w:after="0"/>
      <w:ind w:left="4320"/>
    </w:pPr>
  </w:style>
  <w:style w:type="character" w:customStyle="1" w:styleId="ClosingChar">
    <w:name w:val="Closing Char"/>
    <w:basedOn w:val="DefaultParagraphFont"/>
    <w:link w:val="Closing"/>
    <w:uiPriority w:val="99"/>
    <w:semiHidden/>
    <w:rsid w:val="00F93D22"/>
  </w:style>
  <w:style w:type="paragraph" w:styleId="Date">
    <w:name w:val="Date"/>
    <w:basedOn w:val="Normal"/>
    <w:next w:val="Normal"/>
    <w:link w:val="DateChar"/>
    <w:uiPriority w:val="99"/>
    <w:semiHidden/>
    <w:unhideWhenUsed/>
    <w:rsid w:val="00F93D22"/>
  </w:style>
  <w:style w:type="character" w:customStyle="1" w:styleId="DateChar">
    <w:name w:val="Date Char"/>
    <w:basedOn w:val="DefaultParagraphFont"/>
    <w:link w:val="Date"/>
    <w:uiPriority w:val="99"/>
    <w:semiHidden/>
    <w:rsid w:val="00F93D22"/>
  </w:style>
  <w:style w:type="paragraph" w:styleId="DocumentMap">
    <w:name w:val="Document Map"/>
    <w:basedOn w:val="Normal"/>
    <w:link w:val="DocumentMapChar"/>
    <w:uiPriority w:val="99"/>
    <w:semiHidden/>
    <w:unhideWhenUsed/>
    <w:rsid w:val="00F93D22"/>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3D22"/>
    <w:rPr>
      <w:rFonts w:ascii="Tahoma" w:hAnsi="Tahoma" w:cs="Tahoma"/>
      <w:sz w:val="16"/>
      <w:szCs w:val="16"/>
    </w:rPr>
  </w:style>
  <w:style w:type="paragraph" w:styleId="E-mailSignature">
    <w:name w:val="E-mail Signature"/>
    <w:basedOn w:val="Normal"/>
    <w:link w:val="E-mailSignatureChar"/>
    <w:uiPriority w:val="99"/>
    <w:semiHidden/>
    <w:unhideWhenUsed/>
    <w:rsid w:val="00F93D22"/>
    <w:pPr>
      <w:spacing w:after="0"/>
    </w:pPr>
  </w:style>
  <w:style w:type="character" w:customStyle="1" w:styleId="E-mailSignatureChar">
    <w:name w:val="E-mail Signature Char"/>
    <w:basedOn w:val="DefaultParagraphFont"/>
    <w:link w:val="E-mailSignature"/>
    <w:uiPriority w:val="99"/>
    <w:semiHidden/>
    <w:rsid w:val="00F93D22"/>
  </w:style>
  <w:style w:type="paragraph" w:styleId="EndnoteText">
    <w:name w:val="endnote text"/>
    <w:basedOn w:val="Normal"/>
    <w:link w:val="EndnoteTextChar"/>
    <w:uiPriority w:val="99"/>
    <w:semiHidden/>
    <w:unhideWhenUsed/>
    <w:rsid w:val="00F93D22"/>
    <w:pPr>
      <w:spacing w:after="0"/>
    </w:pPr>
    <w:rPr>
      <w:sz w:val="20"/>
      <w:szCs w:val="20"/>
    </w:rPr>
  </w:style>
  <w:style w:type="character" w:customStyle="1" w:styleId="EndnoteTextChar">
    <w:name w:val="Endnote Text Char"/>
    <w:basedOn w:val="DefaultParagraphFont"/>
    <w:link w:val="EndnoteText"/>
    <w:uiPriority w:val="99"/>
    <w:semiHidden/>
    <w:rsid w:val="00F93D22"/>
    <w:rPr>
      <w:sz w:val="20"/>
      <w:szCs w:val="20"/>
    </w:rPr>
  </w:style>
  <w:style w:type="paragraph" w:styleId="EnvelopeAddress">
    <w:name w:val="envelope address"/>
    <w:basedOn w:val="Normal"/>
    <w:uiPriority w:val="99"/>
    <w:semiHidden/>
    <w:unhideWhenUsed/>
    <w:rsid w:val="00F93D22"/>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F93D22"/>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93D22"/>
    <w:pPr>
      <w:spacing w:after="0"/>
    </w:pPr>
    <w:rPr>
      <w:sz w:val="20"/>
      <w:szCs w:val="20"/>
    </w:rPr>
  </w:style>
  <w:style w:type="character" w:customStyle="1" w:styleId="FootnoteTextChar">
    <w:name w:val="Footnote Text Char"/>
    <w:basedOn w:val="DefaultParagraphFont"/>
    <w:link w:val="FootnoteText"/>
    <w:uiPriority w:val="99"/>
    <w:semiHidden/>
    <w:rsid w:val="00F93D22"/>
    <w:rPr>
      <w:sz w:val="20"/>
      <w:szCs w:val="20"/>
    </w:rPr>
  </w:style>
  <w:style w:type="paragraph" w:styleId="HTMLAddress">
    <w:name w:val="HTML Address"/>
    <w:basedOn w:val="Normal"/>
    <w:link w:val="HTMLAddressChar"/>
    <w:uiPriority w:val="99"/>
    <w:semiHidden/>
    <w:unhideWhenUsed/>
    <w:rsid w:val="00F93D22"/>
    <w:pPr>
      <w:spacing w:after="0"/>
    </w:pPr>
    <w:rPr>
      <w:i/>
      <w:iCs/>
    </w:rPr>
  </w:style>
  <w:style w:type="character" w:customStyle="1" w:styleId="HTMLAddressChar">
    <w:name w:val="HTML Address Char"/>
    <w:basedOn w:val="DefaultParagraphFont"/>
    <w:link w:val="HTMLAddress"/>
    <w:uiPriority w:val="99"/>
    <w:semiHidden/>
    <w:rsid w:val="00F93D22"/>
    <w:rPr>
      <w:i/>
      <w:iCs/>
    </w:rPr>
  </w:style>
  <w:style w:type="paragraph" w:styleId="HTMLPreformatted">
    <w:name w:val="HTML Preformatted"/>
    <w:basedOn w:val="Normal"/>
    <w:link w:val="HTMLPreformattedChar"/>
    <w:uiPriority w:val="99"/>
    <w:semiHidden/>
    <w:unhideWhenUsed/>
    <w:rsid w:val="00F93D22"/>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93D22"/>
    <w:rPr>
      <w:rFonts w:ascii="Consolas" w:hAnsi="Consolas"/>
      <w:sz w:val="20"/>
      <w:szCs w:val="20"/>
    </w:rPr>
  </w:style>
  <w:style w:type="paragraph" w:styleId="Index1">
    <w:name w:val="index 1"/>
    <w:basedOn w:val="Normal"/>
    <w:next w:val="Normal"/>
    <w:autoRedefine/>
    <w:uiPriority w:val="99"/>
    <w:semiHidden/>
    <w:unhideWhenUsed/>
    <w:rsid w:val="00F93D22"/>
    <w:pPr>
      <w:spacing w:after="0"/>
      <w:ind w:left="220" w:hanging="220"/>
    </w:pPr>
  </w:style>
  <w:style w:type="paragraph" w:styleId="Index2">
    <w:name w:val="index 2"/>
    <w:basedOn w:val="Normal"/>
    <w:next w:val="Normal"/>
    <w:autoRedefine/>
    <w:uiPriority w:val="99"/>
    <w:semiHidden/>
    <w:unhideWhenUsed/>
    <w:rsid w:val="00F93D22"/>
    <w:pPr>
      <w:spacing w:after="0"/>
      <w:ind w:left="440" w:hanging="220"/>
    </w:pPr>
  </w:style>
  <w:style w:type="paragraph" w:styleId="Index3">
    <w:name w:val="index 3"/>
    <w:basedOn w:val="Normal"/>
    <w:next w:val="Normal"/>
    <w:autoRedefine/>
    <w:uiPriority w:val="99"/>
    <w:semiHidden/>
    <w:unhideWhenUsed/>
    <w:rsid w:val="00F93D22"/>
    <w:pPr>
      <w:spacing w:after="0"/>
      <w:ind w:left="660" w:hanging="220"/>
    </w:pPr>
  </w:style>
  <w:style w:type="paragraph" w:styleId="Index4">
    <w:name w:val="index 4"/>
    <w:basedOn w:val="Normal"/>
    <w:next w:val="Normal"/>
    <w:autoRedefine/>
    <w:uiPriority w:val="99"/>
    <w:semiHidden/>
    <w:unhideWhenUsed/>
    <w:rsid w:val="00F93D22"/>
    <w:pPr>
      <w:spacing w:after="0"/>
      <w:ind w:left="880" w:hanging="220"/>
    </w:pPr>
  </w:style>
  <w:style w:type="paragraph" w:styleId="Index5">
    <w:name w:val="index 5"/>
    <w:basedOn w:val="Normal"/>
    <w:next w:val="Normal"/>
    <w:autoRedefine/>
    <w:uiPriority w:val="99"/>
    <w:semiHidden/>
    <w:unhideWhenUsed/>
    <w:rsid w:val="00F93D22"/>
    <w:pPr>
      <w:spacing w:after="0"/>
      <w:ind w:left="1100" w:hanging="220"/>
    </w:pPr>
  </w:style>
  <w:style w:type="paragraph" w:styleId="Index6">
    <w:name w:val="index 6"/>
    <w:basedOn w:val="Normal"/>
    <w:next w:val="Normal"/>
    <w:autoRedefine/>
    <w:uiPriority w:val="99"/>
    <w:semiHidden/>
    <w:unhideWhenUsed/>
    <w:rsid w:val="00F93D22"/>
    <w:pPr>
      <w:spacing w:after="0"/>
      <w:ind w:left="1320" w:hanging="220"/>
    </w:pPr>
  </w:style>
  <w:style w:type="paragraph" w:styleId="Index7">
    <w:name w:val="index 7"/>
    <w:basedOn w:val="Normal"/>
    <w:next w:val="Normal"/>
    <w:autoRedefine/>
    <w:uiPriority w:val="99"/>
    <w:semiHidden/>
    <w:unhideWhenUsed/>
    <w:rsid w:val="00F93D22"/>
    <w:pPr>
      <w:spacing w:after="0"/>
      <w:ind w:left="1540" w:hanging="220"/>
    </w:pPr>
  </w:style>
  <w:style w:type="paragraph" w:styleId="Index8">
    <w:name w:val="index 8"/>
    <w:basedOn w:val="Normal"/>
    <w:next w:val="Normal"/>
    <w:autoRedefine/>
    <w:uiPriority w:val="99"/>
    <w:semiHidden/>
    <w:unhideWhenUsed/>
    <w:rsid w:val="00F93D22"/>
    <w:pPr>
      <w:spacing w:after="0"/>
      <w:ind w:left="1760" w:hanging="220"/>
    </w:pPr>
  </w:style>
  <w:style w:type="paragraph" w:styleId="Index9">
    <w:name w:val="index 9"/>
    <w:basedOn w:val="Normal"/>
    <w:next w:val="Normal"/>
    <w:autoRedefine/>
    <w:uiPriority w:val="99"/>
    <w:semiHidden/>
    <w:unhideWhenUsed/>
    <w:rsid w:val="00F93D22"/>
    <w:pPr>
      <w:spacing w:after="0"/>
      <w:ind w:left="1980" w:hanging="220"/>
    </w:pPr>
  </w:style>
  <w:style w:type="paragraph" w:styleId="IndexHeading">
    <w:name w:val="index heading"/>
    <w:basedOn w:val="Normal"/>
    <w:next w:val="Index1"/>
    <w:uiPriority w:val="99"/>
    <w:semiHidden/>
    <w:unhideWhenUsed/>
    <w:rsid w:val="00F93D22"/>
    <w:rPr>
      <w:rFonts w:asciiTheme="majorHAnsi" w:eastAsiaTheme="majorEastAsia" w:hAnsiTheme="majorHAnsi" w:cstheme="majorBidi"/>
      <w:b/>
      <w:bCs/>
    </w:rPr>
  </w:style>
  <w:style w:type="paragraph" w:styleId="List">
    <w:name w:val="List"/>
    <w:basedOn w:val="Normal"/>
    <w:uiPriority w:val="99"/>
    <w:semiHidden/>
    <w:unhideWhenUsed/>
    <w:rsid w:val="00F93D22"/>
    <w:pPr>
      <w:ind w:left="360" w:hanging="360"/>
      <w:contextualSpacing/>
    </w:pPr>
  </w:style>
  <w:style w:type="paragraph" w:styleId="List2">
    <w:name w:val="List 2"/>
    <w:basedOn w:val="Normal"/>
    <w:uiPriority w:val="99"/>
    <w:semiHidden/>
    <w:unhideWhenUsed/>
    <w:rsid w:val="00F93D22"/>
    <w:pPr>
      <w:ind w:left="720" w:hanging="360"/>
      <w:contextualSpacing/>
    </w:pPr>
  </w:style>
  <w:style w:type="paragraph" w:styleId="List3">
    <w:name w:val="List 3"/>
    <w:basedOn w:val="Normal"/>
    <w:uiPriority w:val="99"/>
    <w:semiHidden/>
    <w:unhideWhenUsed/>
    <w:rsid w:val="00F93D22"/>
    <w:pPr>
      <w:ind w:left="1080" w:hanging="360"/>
      <w:contextualSpacing/>
    </w:pPr>
  </w:style>
  <w:style w:type="paragraph" w:styleId="List4">
    <w:name w:val="List 4"/>
    <w:basedOn w:val="Normal"/>
    <w:uiPriority w:val="99"/>
    <w:semiHidden/>
    <w:unhideWhenUsed/>
    <w:rsid w:val="00F93D22"/>
    <w:pPr>
      <w:ind w:left="1440" w:hanging="360"/>
      <w:contextualSpacing/>
    </w:pPr>
  </w:style>
  <w:style w:type="paragraph" w:styleId="List5">
    <w:name w:val="List 5"/>
    <w:basedOn w:val="Normal"/>
    <w:uiPriority w:val="99"/>
    <w:semiHidden/>
    <w:unhideWhenUsed/>
    <w:rsid w:val="00F93D22"/>
    <w:pPr>
      <w:ind w:left="1800" w:hanging="360"/>
      <w:contextualSpacing/>
    </w:pPr>
  </w:style>
  <w:style w:type="paragraph" w:styleId="ListBullet">
    <w:name w:val="List Bullet"/>
    <w:basedOn w:val="Normal"/>
    <w:uiPriority w:val="99"/>
    <w:semiHidden/>
    <w:unhideWhenUsed/>
    <w:rsid w:val="00F93D22"/>
    <w:pPr>
      <w:numPr>
        <w:numId w:val="46"/>
      </w:numPr>
      <w:contextualSpacing/>
    </w:pPr>
  </w:style>
  <w:style w:type="paragraph" w:styleId="ListBullet2">
    <w:name w:val="List Bullet 2"/>
    <w:basedOn w:val="Normal"/>
    <w:uiPriority w:val="99"/>
    <w:semiHidden/>
    <w:unhideWhenUsed/>
    <w:rsid w:val="00F93D22"/>
    <w:pPr>
      <w:numPr>
        <w:numId w:val="47"/>
      </w:numPr>
      <w:contextualSpacing/>
    </w:pPr>
  </w:style>
  <w:style w:type="paragraph" w:styleId="ListBullet3">
    <w:name w:val="List Bullet 3"/>
    <w:basedOn w:val="Normal"/>
    <w:uiPriority w:val="99"/>
    <w:semiHidden/>
    <w:unhideWhenUsed/>
    <w:rsid w:val="00F93D22"/>
    <w:pPr>
      <w:numPr>
        <w:numId w:val="48"/>
      </w:numPr>
      <w:contextualSpacing/>
    </w:pPr>
  </w:style>
  <w:style w:type="paragraph" w:styleId="ListBullet4">
    <w:name w:val="List Bullet 4"/>
    <w:basedOn w:val="Normal"/>
    <w:uiPriority w:val="99"/>
    <w:semiHidden/>
    <w:unhideWhenUsed/>
    <w:rsid w:val="00F93D22"/>
    <w:pPr>
      <w:numPr>
        <w:numId w:val="49"/>
      </w:numPr>
      <w:contextualSpacing/>
    </w:pPr>
  </w:style>
  <w:style w:type="paragraph" w:styleId="ListBullet5">
    <w:name w:val="List Bullet 5"/>
    <w:basedOn w:val="Normal"/>
    <w:uiPriority w:val="99"/>
    <w:semiHidden/>
    <w:unhideWhenUsed/>
    <w:rsid w:val="00F93D22"/>
    <w:pPr>
      <w:numPr>
        <w:numId w:val="50"/>
      </w:numPr>
      <w:contextualSpacing/>
    </w:pPr>
  </w:style>
  <w:style w:type="paragraph" w:styleId="ListContinue">
    <w:name w:val="List Continue"/>
    <w:basedOn w:val="Normal"/>
    <w:uiPriority w:val="99"/>
    <w:semiHidden/>
    <w:unhideWhenUsed/>
    <w:rsid w:val="00F93D22"/>
    <w:pPr>
      <w:spacing w:after="120"/>
      <w:ind w:left="360"/>
      <w:contextualSpacing/>
    </w:pPr>
  </w:style>
  <w:style w:type="paragraph" w:styleId="ListContinue2">
    <w:name w:val="List Continue 2"/>
    <w:basedOn w:val="Normal"/>
    <w:uiPriority w:val="99"/>
    <w:semiHidden/>
    <w:unhideWhenUsed/>
    <w:rsid w:val="00F93D22"/>
    <w:pPr>
      <w:spacing w:after="120"/>
      <w:ind w:left="720"/>
      <w:contextualSpacing/>
    </w:pPr>
  </w:style>
  <w:style w:type="paragraph" w:styleId="ListContinue3">
    <w:name w:val="List Continue 3"/>
    <w:basedOn w:val="Normal"/>
    <w:uiPriority w:val="99"/>
    <w:semiHidden/>
    <w:unhideWhenUsed/>
    <w:rsid w:val="00F93D22"/>
    <w:pPr>
      <w:spacing w:after="120"/>
      <w:ind w:left="1080"/>
      <w:contextualSpacing/>
    </w:pPr>
  </w:style>
  <w:style w:type="paragraph" w:styleId="ListContinue4">
    <w:name w:val="List Continue 4"/>
    <w:basedOn w:val="Normal"/>
    <w:uiPriority w:val="99"/>
    <w:semiHidden/>
    <w:unhideWhenUsed/>
    <w:rsid w:val="00F93D22"/>
    <w:pPr>
      <w:spacing w:after="120"/>
      <w:ind w:left="1440"/>
      <w:contextualSpacing/>
    </w:pPr>
  </w:style>
  <w:style w:type="paragraph" w:styleId="ListContinue5">
    <w:name w:val="List Continue 5"/>
    <w:basedOn w:val="Normal"/>
    <w:uiPriority w:val="99"/>
    <w:semiHidden/>
    <w:unhideWhenUsed/>
    <w:rsid w:val="00F93D22"/>
    <w:pPr>
      <w:spacing w:after="120"/>
      <w:ind w:left="1800"/>
      <w:contextualSpacing/>
    </w:pPr>
  </w:style>
  <w:style w:type="paragraph" w:styleId="ListNumber">
    <w:name w:val="List Number"/>
    <w:basedOn w:val="Normal"/>
    <w:uiPriority w:val="99"/>
    <w:semiHidden/>
    <w:unhideWhenUsed/>
    <w:rsid w:val="00F93D22"/>
    <w:pPr>
      <w:numPr>
        <w:numId w:val="51"/>
      </w:numPr>
      <w:contextualSpacing/>
    </w:pPr>
  </w:style>
  <w:style w:type="paragraph" w:styleId="ListNumber2">
    <w:name w:val="List Number 2"/>
    <w:basedOn w:val="Normal"/>
    <w:uiPriority w:val="99"/>
    <w:semiHidden/>
    <w:unhideWhenUsed/>
    <w:rsid w:val="00F93D22"/>
    <w:pPr>
      <w:numPr>
        <w:numId w:val="52"/>
      </w:numPr>
      <w:contextualSpacing/>
    </w:pPr>
  </w:style>
  <w:style w:type="paragraph" w:styleId="ListNumber3">
    <w:name w:val="List Number 3"/>
    <w:basedOn w:val="Normal"/>
    <w:uiPriority w:val="99"/>
    <w:semiHidden/>
    <w:unhideWhenUsed/>
    <w:rsid w:val="00F93D22"/>
    <w:pPr>
      <w:numPr>
        <w:numId w:val="53"/>
      </w:numPr>
      <w:contextualSpacing/>
    </w:pPr>
  </w:style>
  <w:style w:type="paragraph" w:styleId="ListNumber4">
    <w:name w:val="List Number 4"/>
    <w:basedOn w:val="Normal"/>
    <w:uiPriority w:val="99"/>
    <w:semiHidden/>
    <w:unhideWhenUsed/>
    <w:rsid w:val="00F93D22"/>
    <w:pPr>
      <w:numPr>
        <w:numId w:val="54"/>
      </w:numPr>
      <w:contextualSpacing/>
    </w:pPr>
  </w:style>
  <w:style w:type="paragraph" w:styleId="ListNumber5">
    <w:name w:val="List Number 5"/>
    <w:basedOn w:val="Normal"/>
    <w:uiPriority w:val="99"/>
    <w:semiHidden/>
    <w:unhideWhenUsed/>
    <w:rsid w:val="00F93D22"/>
    <w:pPr>
      <w:numPr>
        <w:numId w:val="55"/>
      </w:numPr>
      <w:contextualSpacing/>
    </w:pPr>
  </w:style>
  <w:style w:type="paragraph" w:styleId="MacroText">
    <w:name w:val="macro"/>
    <w:link w:val="MacroTextChar"/>
    <w:uiPriority w:val="99"/>
    <w:semiHidden/>
    <w:unhideWhenUsed/>
    <w:rsid w:val="00F93D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93D22"/>
    <w:rPr>
      <w:rFonts w:ascii="Consolas" w:hAnsi="Consolas"/>
      <w:sz w:val="20"/>
      <w:szCs w:val="20"/>
    </w:rPr>
  </w:style>
  <w:style w:type="paragraph" w:styleId="MessageHeader">
    <w:name w:val="Message Header"/>
    <w:basedOn w:val="Normal"/>
    <w:link w:val="MessageHeaderChar"/>
    <w:uiPriority w:val="99"/>
    <w:semiHidden/>
    <w:unhideWhenUsed/>
    <w:rsid w:val="00F93D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93D2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F93D22"/>
    <w:pPr>
      <w:ind w:left="720"/>
    </w:pPr>
  </w:style>
  <w:style w:type="paragraph" w:styleId="NoteHeading">
    <w:name w:val="Note Heading"/>
    <w:basedOn w:val="Normal"/>
    <w:next w:val="Normal"/>
    <w:link w:val="NoteHeadingChar"/>
    <w:uiPriority w:val="99"/>
    <w:semiHidden/>
    <w:unhideWhenUsed/>
    <w:rsid w:val="00F93D22"/>
    <w:pPr>
      <w:spacing w:after="0"/>
    </w:pPr>
  </w:style>
  <w:style w:type="character" w:customStyle="1" w:styleId="NoteHeadingChar">
    <w:name w:val="Note Heading Char"/>
    <w:basedOn w:val="DefaultParagraphFont"/>
    <w:link w:val="NoteHeading"/>
    <w:uiPriority w:val="99"/>
    <w:semiHidden/>
    <w:rsid w:val="00F93D22"/>
  </w:style>
  <w:style w:type="paragraph" w:styleId="Salutation">
    <w:name w:val="Salutation"/>
    <w:basedOn w:val="Normal"/>
    <w:next w:val="Normal"/>
    <w:link w:val="SalutationChar"/>
    <w:uiPriority w:val="99"/>
    <w:semiHidden/>
    <w:unhideWhenUsed/>
    <w:rsid w:val="00F93D22"/>
  </w:style>
  <w:style w:type="character" w:customStyle="1" w:styleId="SalutationChar">
    <w:name w:val="Salutation Char"/>
    <w:basedOn w:val="DefaultParagraphFont"/>
    <w:link w:val="Salutation"/>
    <w:uiPriority w:val="99"/>
    <w:semiHidden/>
    <w:rsid w:val="00F93D22"/>
  </w:style>
  <w:style w:type="paragraph" w:styleId="Signature">
    <w:name w:val="Signature"/>
    <w:basedOn w:val="Normal"/>
    <w:link w:val="SignatureChar"/>
    <w:uiPriority w:val="99"/>
    <w:semiHidden/>
    <w:unhideWhenUsed/>
    <w:rsid w:val="00F93D22"/>
    <w:pPr>
      <w:spacing w:after="0"/>
      <w:ind w:left="4320"/>
    </w:pPr>
  </w:style>
  <w:style w:type="character" w:customStyle="1" w:styleId="SignatureChar">
    <w:name w:val="Signature Char"/>
    <w:basedOn w:val="DefaultParagraphFont"/>
    <w:link w:val="Signature"/>
    <w:uiPriority w:val="99"/>
    <w:semiHidden/>
    <w:rsid w:val="00F93D22"/>
  </w:style>
  <w:style w:type="paragraph" w:styleId="TableofAuthorities">
    <w:name w:val="table of authorities"/>
    <w:basedOn w:val="Normal"/>
    <w:next w:val="Normal"/>
    <w:uiPriority w:val="99"/>
    <w:semiHidden/>
    <w:unhideWhenUsed/>
    <w:rsid w:val="00F93D22"/>
    <w:pPr>
      <w:spacing w:after="0"/>
      <w:ind w:left="220" w:hanging="220"/>
    </w:pPr>
  </w:style>
  <w:style w:type="paragraph" w:styleId="TableofFigures">
    <w:name w:val="table of figures"/>
    <w:basedOn w:val="Normal"/>
    <w:next w:val="Normal"/>
    <w:uiPriority w:val="99"/>
    <w:semiHidden/>
    <w:unhideWhenUsed/>
    <w:rsid w:val="00F93D22"/>
    <w:pPr>
      <w:spacing w:after="0"/>
    </w:pPr>
  </w:style>
  <w:style w:type="paragraph" w:styleId="TOAHeading">
    <w:name w:val="toa heading"/>
    <w:basedOn w:val="Normal"/>
    <w:next w:val="Normal"/>
    <w:semiHidden/>
    <w:unhideWhenUsed/>
    <w:rsid w:val="00F93D22"/>
    <w:rPr>
      <w:rFonts w:asciiTheme="majorHAnsi" w:eastAsiaTheme="majorEastAsia" w:hAnsiTheme="majorHAnsi" w:cstheme="majorBidi"/>
      <w:b/>
      <w:bCs/>
      <w:szCs w:val="24"/>
    </w:rPr>
  </w:style>
  <w:style w:type="character" w:customStyle="1" w:styleId="NoSpacingChar">
    <w:name w:val="No Spacing Char"/>
    <w:basedOn w:val="DefaultParagraphFont"/>
    <w:link w:val="NoSpacing"/>
    <w:uiPriority w:val="1"/>
    <w:rsid w:val="00866A3E"/>
  </w:style>
  <w:style w:type="character" w:styleId="EndnoteReference">
    <w:name w:val="endnote reference"/>
    <w:basedOn w:val="DefaultParagraphFont"/>
    <w:uiPriority w:val="99"/>
    <w:semiHidden/>
    <w:unhideWhenUsed/>
    <w:rsid w:val="00B47519"/>
    <w:rPr>
      <w:vertAlign w:val="superscript"/>
    </w:rPr>
  </w:style>
  <w:style w:type="character" w:styleId="FootnoteReference">
    <w:name w:val="footnote reference"/>
    <w:basedOn w:val="DefaultParagraphFont"/>
    <w:uiPriority w:val="99"/>
    <w:unhideWhenUsed/>
    <w:rsid w:val="00B47519"/>
    <w:rPr>
      <w:vertAlign w:val="superscript"/>
    </w:rPr>
  </w:style>
  <w:style w:type="character" w:customStyle="1" w:styleId="paperstitle1">
    <w:name w:val="paperstitle1"/>
    <w:basedOn w:val="DefaultParagraphFont"/>
    <w:rsid w:val="00AF008D"/>
    <w:rPr>
      <w:rFonts w:ascii="Georgia" w:hAnsi="Georgia" w:hint="default"/>
      <w:b/>
      <w:bCs/>
      <w:color w:val="333333"/>
      <w:sz w:val="22"/>
      <w:szCs w:val="22"/>
    </w:rPr>
  </w:style>
  <w:style w:type="paragraph" w:styleId="Revision">
    <w:name w:val="Revision"/>
    <w:hidden/>
    <w:uiPriority w:val="99"/>
    <w:semiHidden/>
    <w:rsid w:val="002D7E57"/>
    <w:pPr>
      <w:spacing w:after="0" w:line="240" w:lineRule="auto"/>
    </w:pPr>
  </w:style>
  <w:style w:type="character" w:customStyle="1" w:styleId="tgc">
    <w:name w:val="_tgc"/>
    <w:basedOn w:val="DefaultParagraphFont"/>
    <w:rsid w:val="000918ED"/>
  </w:style>
  <w:style w:type="paragraph" w:customStyle="1" w:styleId="pindented1">
    <w:name w:val="pindented1"/>
    <w:basedOn w:val="Normal"/>
    <w:rsid w:val="0055639A"/>
    <w:pPr>
      <w:spacing w:before="0" w:after="0"/>
      <w:ind w:firstLine="240"/>
    </w:pPr>
    <w:rPr>
      <w:rFonts w:ascii="Arial" w:eastAsia="Times New Roman" w:hAnsi="Arial"/>
      <w:color w:val="000000"/>
      <w:szCs w:val="24"/>
    </w:rPr>
  </w:style>
  <w:style w:type="paragraph" w:customStyle="1" w:styleId="pindented2">
    <w:name w:val="pindented2"/>
    <w:basedOn w:val="Normal"/>
    <w:rsid w:val="0055639A"/>
    <w:pPr>
      <w:spacing w:before="0" w:after="0"/>
      <w:ind w:firstLine="480"/>
    </w:pPr>
    <w:rPr>
      <w:rFonts w:ascii="Arial" w:eastAsia="Times New Roman" w:hAnsi="Arial"/>
      <w:color w:val="000000"/>
      <w:szCs w:val="24"/>
    </w:rPr>
  </w:style>
  <w:style w:type="character" w:customStyle="1" w:styleId="DefaultChar">
    <w:name w:val="Default Char"/>
    <w:basedOn w:val="DefaultParagraphFont"/>
    <w:link w:val="Default"/>
    <w:rsid w:val="00E01D66"/>
    <w:rPr>
      <w:rFonts w:eastAsia="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0757">
      <w:bodyDiv w:val="1"/>
      <w:marLeft w:val="0"/>
      <w:marRight w:val="0"/>
      <w:marTop w:val="0"/>
      <w:marBottom w:val="0"/>
      <w:divBdr>
        <w:top w:val="none" w:sz="0" w:space="0" w:color="auto"/>
        <w:left w:val="none" w:sz="0" w:space="0" w:color="auto"/>
        <w:bottom w:val="none" w:sz="0" w:space="0" w:color="auto"/>
        <w:right w:val="none" w:sz="0" w:space="0" w:color="auto"/>
      </w:divBdr>
    </w:div>
    <w:div w:id="55443618">
      <w:bodyDiv w:val="1"/>
      <w:marLeft w:val="0"/>
      <w:marRight w:val="0"/>
      <w:marTop w:val="0"/>
      <w:marBottom w:val="0"/>
      <w:divBdr>
        <w:top w:val="none" w:sz="0" w:space="0" w:color="auto"/>
        <w:left w:val="none" w:sz="0" w:space="0" w:color="auto"/>
        <w:bottom w:val="none" w:sz="0" w:space="0" w:color="auto"/>
        <w:right w:val="none" w:sz="0" w:space="0" w:color="auto"/>
      </w:divBdr>
      <w:divsChild>
        <w:div w:id="16196653">
          <w:marLeft w:val="1166"/>
          <w:marRight w:val="0"/>
          <w:marTop w:val="38"/>
          <w:marBottom w:val="0"/>
          <w:divBdr>
            <w:top w:val="none" w:sz="0" w:space="0" w:color="auto"/>
            <w:left w:val="none" w:sz="0" w:space="0" w:color="auto"/>
            <w:bottom w:val="none" w:sz="0" w:space="0" w:color="auto"/>
            <w:right w:val="none" w:sz="0" w:space="0" w:color="auto"/>
          </w:divBdr>
        </w:div>
        <w:div w:id="1587885703">
          <w:marLeft w:val="1166"/>
          <w:marRight w:val="0"/>
          <w:marTop w:val="38"/>
          <w:marBottom w:val="0"/>
          <w:divBdr>
            <w:top w:val="none" w:sz="0" w:space="0" w:color="auto"/>
            <w:left w:val="none" w:sz="0" w:space="0" w:color="auto"/>
            <w:bottom w:val="none" w:sz="0" w:space="0" w:color="auto"/>
            <w:right w:val="none" w:sz="0" w:space="0" w:color="auto"/>
          </w:divBdr>
        </w:div>
        <w:div w:id="1988587366">
          <w:marLeft w:val="1166"/>
          <w:marRight w:val="0"/>
          <w:marTop w:val="38"/>
          <w:marBottom w:val="0"/>
          <w:divBdr>
            <w:top w:val="none" w:sz="0" w:space="0" w:color="auto"/>
            <w:left w:val="none" w:sz="0" w:space="0" w:color="auto"/>
            <w:bottom w:val="none" w:sz="0" w:space="0" w:color="auto"/>
            <w:right w:val="none" w:sz="0" w:space="0" w:color="auto"/>
          </w:divBdr>
        </w:div>
        <w:div w:id="940336678">
          <w:marLeft w:val="1166"/>
          <w:marRight w:val="0"/>
          <w:marTop w:val="38"/>
          <w:marBottom w:val="0"/>
          <w:divBdr>
            <w:top w:val="none" w:sz="0" w:space="0" w:color="auto"/>
            <w:left w:val="none" w:sz="0" w:space="0" w:color="auto"/>
            <w:bottom w:val="none" w:sz="0" w:space="0" w:color="auto"/>
            <w:right w:val="none" w:sz="0" w:space="0" w:color="auto"/>
          </w:divBdr>
        </w:div>
        <w:div w:id="1463385444">
          <w:marLeft w:val="1166"/>
          <w:marRight w:val="0"/>
          <w:marTop w:val="38"/>
          <w:marBottom w:val="0"/>
          <w:divBdr>
            <w:top w:val="none" w:sz="0" w:space="0" w:color="auto"/>
            <w:left w:val="none" w:sz="0" w:space="0" w:color="auto"/>
            <w:bottom w:val="none" w:sz="0" w:space="0" w:color="auto"/>
            <w:right w:val="none" w:sz="0" w:space="0" w:color="auto"/>
          </w:divBdr>
        </w:div>
        <w:div w:id="125781726">
          <w:marLeft w:val="1166"/>
          <w:marRight w:val="0"/>
          <w:marTop w:val="38"/>
          <w:marBottom w:val="0"/>
          <w:divBdr>
            <w:top w:val="none" w:sz="0" w:space="0" w:color="auto"/>
            <w:left w:val="none" w:sz="0" w:space="0" w:color="auto"/>
            <w:bottom w:val="none" w:sz="0" w:space="0" w:color="auto"/>
            <w:right w:val="none" w:sz="0" w:space="0" w:color="auto"/>
          </w:divBdr>
        </w:div>
        <w:div w:id="1055130404">
          <w:marLeft w:val="1166"/>
          <w:marRight w:val="0"/>
          <w:marTop w:val="38"/>
          <w:marBottom w:val="0"/>
          <w:divBdr>
            <w:top w:val="none" w:sz="0" w:space="0" w:color="auto"/>
            <w:left w:val="none" w:sz="0" w:space="0" w:color="auto"/>
            <w:bottom w:val="none" w:sz="0" w:space="0" w:color="auto"/>
            <w:right w:val="none" w:sz="0" w:space="0" w:color="auto"/>
          </w:divBdr>
        </w:div>
        <w:div w:id="387921523">
          <w:marLeft w:val="1166"/>
          <w:marRight w:val="0"/>
          <w:marTop w:val="38"/>
          <w:marBottom w:val="0"/>
          <w:divBdr>
            <w:top w:val="none" w:sz="0" w:space="0" w:color="auto"/>
            <w:left w:val="none" w:sz="0" w:space="0" w:color="auto"/>
            <w:bottom w:val="none" w:sz="0" w:space="0" w:color="auto"/>
            <w:right w:val="none" w:sz="0" w:space="0" w:color="auto"/>
          </w:divBdr>
        </w:div>
        <w:div w:id="2100904445">
          <w:marLeft w:val="1166"/>
          <w:marRight w:val="0"/>
          <w:marTop w:val="38"/>
          <w:marBottom w:val="0"/>
          <w:divBdr>
            <w:top w:val="none" w:sz="0" w:space="0" w:color="auto"/>
            <w:left w:val="none" w:sz="0" w:space="0" w:color="auto"/>
            <w:bottom w:val="none" w:sz="0" w:space="0" w:color="auto"/>
            <w:right w:val="none" w:sz="0" w:space="0" w:color="auto"/>
          </w:divBdr>
        </w:div>
        <w:div w:id="501551543">
          <w:marLeft w:val="1166"/>
          <w:marRight w:val="0"/>
          <w:marTop w:val="38"/>
          <w:marBottom w:val="0"/>
          <w:divBdr>
            <w:top w:val="none" w:sz="0" w:space="0" w:color="auto"/>
            <w:left w:val="none" w:sz="0" w:space="0" w:color="auto"/>
            <w:bottom w:val="none" w:sz="0" w:space="0" w:color="auto"/>
            <w:right w:val="none" w:sz="0" w:space="0" w:color="auto"/>
          </w:divBdr>
        </w:div>
        <w:div w:id="619413441">
          <w:marLeft w:val="1166"/>
          <w:marRight w:val="0"/>
          <w:marTop w:val="38"/>
          <w:marBottom w:val="0"/>
          <w:divBdr>
            <w:top w:val="none" w:sz="0" w:space="0" w:color="auto"/>
            <w:left w:val="none" w:sz="0" w:space="0" w:color="auto"/>
            <w:bottom w:val="none" w:sz="0" w:space="0" w:color="auto"/>
            <w:right w:val="none" w:sz="0" w:space="0" w:color="auto"/>
          </w:divBdr>
        </w:div>
        <w:div w:id="1046173512">
          <w:marLeft w:val="1166"/>
          <w:marRight w:val="0"/>
          <w:marTop w:val="38"/>
          <w:marBottom w:val="0"/>
          <w:divBdr>
            <w:top w:val="none" w:sz="0" w:space="0" w:color="auto"/>
            <w:left w:val="none" w:sz="0" w:space="0" w:color="auto"/>
            <w:bottom w:val="none" w:sz="0" w:space="0" w:color="auto"/>
            <w:right w:val="none" w:sz="0" w:space="0" w:color="auto"/>
          </w:divBdr>
        </w:div>
      </w:divsChild>
    </w:div>
    <w:div w:id="113521246">
      <w:bodyDiv w:val="1"/>
      <w:marLeft w:val="0"/>
      <w:marRight w:val="0"/>
      <w:marTop w:val="0"/>
      <w:marBottom w:val="0"/>
      <w:divBdr>
        <w:top w:val="none" w:sz="0" w:space="0" w:color="auto"/>
        <w:left w:val="none" w:sz="0" w:space="0" w:color="auto"/>
        <w:bottom w:val="none" w:sz="0" w:space="0" w:color="auto"/>
        <w:right w:val="none" w:sz="0" w:space="0" w:color="auto"/>
      </w:divBdr>
      <w:divsChild>
        <w:div w:id="1877114549">
          <w:marLeft w:val="0"/>
          <w:marRight w:val="0"/>
          <w:marTop w:val="0"/>
          <w:marBottom w:val="0"/>
          <w:divBdr>
            <w:top w:val="none" w:sz="0" w:space="0" w:color="auto"/>
            <w:left w:val="none" w:sz="0" w:space="0" w:color="auto"/>
            <w:bottom w:val="none" w:sz="0" w:space="0" w:color="auto"/>
            <w:right w:val="none" w:sz="0" w:space="0" w:color="auto"/>
          </w:divBdr>
          <w:divsChild>
            <w:div w:id="1555265654">
              <w:marLeft w:val="0"/>
              <w:marRight w:val="0"/>
              <w:marTop w:val="150"/>
              <w:marBottom w:val="0"/>
              <w:divBdr>
                <w:top w:val="none" w:sz="0" w:space="0" w:color="auto"/>
                <w:left w:val="none" w:sz="0" w:space="0" w:color="auto"/>
                <w:bottom w:val="none" w:sz="0" w:space="0" w:color="auto"/>
                <w:right w:val="none" w:sz="0" w:space="0" w:color="auto"/>
              </w:divBdr>
              <w:divsChild>
                <w:div w:id="1026371776">
                  <w:marLeft w:val="2625"/>
                  <w:marRight w:val="0"/>
                  <w:marTop w:val="0"/>
                  <w:marBottom w:val="0"/>
                  <w:divBdr>
                    <w:top w:val="none" w:sz="0" w:space="0" w:color="auto"/>
                    <w:left w:val="none" w:sz="0" w:space="0" w:color="auto"/>
                    <w:bottom w:val="none" w:sz="0" w:space="0" w:color="auto"/>
                    <w:right w:val="none" w:sz="0" w:space="0" w:color="auto"/>
                  </w:divBdr>
                  <w:divsChild>
                    <w:div w:id="141973375">
                      <w:marLeft w:val="0"/>
                      <w:marRight w:val="0"/>
                      <w:marTop w:val="0"/>
                      <w:marBottom w:val="0"/>
                      <w:divBdr>
                        <w:top w:val="none" w:sz="0" w:space="0" w:color="auto"/>
                        <w:left w:val="none" w:sz="0" w:space="0" w:color="auto"/>
                        <w:bottom w:val="none" w:sz="0" w:space="0" w:color="auto"/>
                        <w:right w:val="none" w:sz="0" w:space="0" w:color="auto"/>
                      </w:divBdr>
                      <w:divsChild>
                        <w:div w:id="2063796051">
                          <w:marLeft w:val="0"/>
                          <w:marRight w:val="0"/>
                          <w:marTop w:val="0"/>
                          <w:marBottom w:val="0"/>
                          <w:divBdr>
                            <w:top w:val="none" w:sz="0" w:space="0" w:color="auto"/>
                            <w:left w:val="none" w:sz="0" w:space="0" w:color="auto"/>
                            <w:bottom w:val="none" w:sz="0" w:space="0" w:color="auto"/>
                            <w:right w:val="none" w:sz="0" w:space="0" w:color="auto"/>
                          </w:divBdr>
                          <w:divsChild>
                            <w:div w:id="1984893369">
                              <w:marLeft w:val="0"/>
                              <w:marRight w:val="0"/>
                              <w:marTop w:val="0"/>
                              <w:marBottom w:val="0"/>
                              <w:divBdr>
                                <w:top w:val="none" w:sz="0" w:space="0" w:color="auto"/>
                                <w:left w:val="none" w:sz="0" w:space="0" w:color="auto"/>
                                <w:bottom w:val="none" w:sz="0" w:space="0" w:color="auto"/>
                                <w:right w:val="none" w:sz="0" w:space="0" w:color="auto"/>
                              </w:divBdr>
                              <w:divsChild>
                                <w:div w:id="1129587013">
                                  <w:marLeft w:val="0"/>
                                  <w:marRight w:val="0"/>
                                  <w:marTop w:val="0"/>
                                  <w:marBottom w:val="0"/>
                                  <w:divBdr>
                                    <w:top w:val="none" w:sz="0" w:space="0" w:color="auto"/>
                                    <w:left w:val="none" w:sz="0" w:space="0" w:color="auto"/>
                                    <w:bottom w:val="none" w:sz="0" w:space="0" w:color="auto"/>
                                    <w:right w:val="none" w:sz="0" w:space="0" w:color="auto"/>
                                  </w:divBdr>
                                  <w:divsChild>
                                    <w:div w:id="2106069442">
                                      <w:marLeft w:val="0"/>
                                      <w:marRight w:val="0"/>
                                      <w:marTop w:val="0"/>
                                      <w:marBottom w:val="0"/>
                                      <w:divBdr>
                                        <w:top w:val="none" w:sz="0" w:space="0" w:color="auto"/>
                                        <w:left w:val="none" w:sz="0" w:space="0" w:color="auto"/>
                                        <w:bottom w:val="none" w:sz="0" w:space="0" w:color="auto"/>
                                        <w:right w:val="none" w:sz="0" w:space="0" w:color="auto"/>
                                      </w:divBdr>
                                      <w:divsChild>
                                        <w:div w:id="1342926622">
                                          <w:marLeft w:val="0"/>
                                          <w:marRight w:val="0"/>
                                          <w:marTop w:val="0"/>
                                          <w:marBottom w:val="0"/>
                                          <w:divBdr>
                                            <w:top w:val="none" w:sz="0" w:space="0" w:color="auto"/>
                                            <w:left w:val="none" w:sz="0" w:space="0" w:color="auto"/>
                                            <w:bottom w:val="none" w:sz="0" w:space="0" w:color="auto"/>
                                            <w:right w:val="none" w:sz="0" w:space="0" w:color="auto"/>
                                          </w:divBdr>
                                          <w:divsChild>
                                            <w:div w:id="1223716337">
                                              <w:marLeft w:val="0"/>
                                              <w:marRight w:val="0"/>
                                              <w:marTop w:val="0"/>
                                              <w:marBottom w:val="0"/>
                                              <w:divBdr>
                                                <w:top w:val="none" w:sz="0" w:space="0" w:color="auto"/>
                                                <w:left w:val="none" w:sz="0" w:space="0" w:color="auto"/>
                                                <w:bottom w:val="none" w:sz="0" w:space="0" w:color="auto"/>
                                                <w:right w:val="none" w:sz="0" w:space="0" w:color="auto"/>
                                              </w:divBdr>
                                              <w:divsChild>
                                                <w:div w:id="335617535">
                                                  <w:marLeft w:val="0"/>
                                                  <w:marRight w:val="0"/>
                                                  <w:marTop w:val="0"/>
                                                  <w:marBottom w:val="0"/>
                                                  <w:divBdr>
                                                    <w:top w:val="none" w:sz="0" w:space="0" w:color="auto"/>
                                                    <w:left w:val="none" w:sz="0" w:space="0" w:color="auto"/>
                                                    <w:bottom w:val="none" w:sz="0" w:space="0" w:color="auto"/>
                                                    <w:right w:val="none" w:sz="0" w:space="0" w:color="auto"/>
                                                  </w:divBdr>
                                                  <w:divsChild>
                                                    <w:div w:id="987051039">
                                                      <w:marLeft w:val="0"/>
                                                      <w:marRight w:val="0"/>
                                                      <w:marTop w:val="0"/>
                                                      <w:marBottom w:val="0"/>
                                                      <w:divBdr>
                                                        <w:top w:val="none" w:sz="0" w:space="0" w:color="auto"/>
                                                        <w:left w:val="none" w:sz="0" w:space="0" w:color="auto"/>
                                                        <w:bottom w:val="none" w:sz="0" w:space="0" w:color="auto"/>
                                                        <w:right w:val="none" w:sz="0" w:space="0" w:color="auto"/>
                                                      </w:divBdr>
                                                      <w:divsChild>
                                                        <w:div w:id="1122773356">
                                                          <w:marLeft w:val="0"/>
                                                          <w:marRight w:val="0"/>
                                                          <w:marTop w:val="0"/>
                                                          <w:marBottom w:val="0"/>
                                                          <w:divBdr>
                                                            <w:top w:val="none" w:sz="0" w:space="0" w:color="auto"/>
                                                            <w:left w:val="none" w:sz="0" w:space="0" w:color="auto"/>
                                                            <w:bottom w:val="none" w:sz="0" w:space="0" w:color="auto"/>
                                                            <w:right w:val="none" w:sz="0" w:space="0" w:color="auto"/>
                                                          </w:divBdr>
                                                          <w:divsChild>
                                                            <w:div w:id="1901357575">
                                                              <w:marLeft w:val="0"/>
                                                              <w:marRight w:val="0"/>
                                                              <w:marTop w:val="0"/>
                                                              <w:marBottom w:val="0"/>
                                                              <w:divBdr>
                                                                <w:top w:val="none" w:sz="0" w:space="0" w:color="auto"/>
                                                                <w:left w:val="none" w:sz="0" w:space="0" w:color="auto"/>
                                                                <w:bottom w:val="none" w:sz="0" w:space="0" w:color="auto"/>
                                                                <w:right w:val="none" w:sz="0" w:space="0" w:color="auto"/>
                                                              </w:divBdr>
                                                              <w:divsChild>
                                                                <w:div w:id="1539659882">
                                                                  <w:marLeft w:val="0"/>
                                                                  <w:marRight w:val="0"/>
                                                                  <w:marTop w:val="0"/>
                                                                  <w:marBottom w:val="0"/>
                                                                  <w:divBdr>
                                                                    <w:top w:val="none" w:sz="0" w:space="0" w:color="auto"/>
                                                                    <w:left w:val="none" w:sz="0" w:space="0" w:color="auto"/>
                                                                    <w:bottom w:val="none" w:sz="0" w:space="0" w:color="auto"/>
                                                                    <w:right w:val="none" w:sz="0" w:space="0" w:color="auto"/>
                                                                  </w:divBdr>
                                                                  <w:divsChild>
                                                                    <w:div w:id="1895311462">
                                                                      <w:marLeft w:val="0"/>
                                                                      <w:marRight w:val="0"/>
                                                                      <w:marTop w:val="0"/>
                                                                      <w:marBottom w:val="0"/>
                                                                      <w:divBdr>
                                                                        <w:top w:val="none" w:sz="0" w:space="0" w:color="auto"/>
                                                                        <w:left w:val="none" w:sz="0" w:space="0" w:color="auto"/>
                                                                        <w:bottom w:val="none" w:sz="0" w:space="0" w:color="auto"/>
                                                                        <w:right w:val="none" w:sz="0" w:space="0" w:color="auto"/>
                                                                      </w:divBdr>
                                                                      <w:divsChild>
                                                                        <w:div w:id="144699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65945">
      <w:bodyDiv w:val="1"/>
      <w:marLeft w:val="0"/>
      <w:marRight w:val="0"/>
      <w:marTop w:val="0"/>
      <w:marBottom w:val="0"/>
      <w:divBdr>
        <w:top w:val="none" w:sz="0" w:space="0" w:color="auto"/>
        <w:left w:val="none" w:sz="0" w:space="0" w:color="auto"/>
        <w:bottom w:val="none" w:sz="0" w:space="0" w:color="auto"/>
        <w:right w:val="none" w:sz="0" w:space="0" w:color="auto"/>
      </w:divBdr>
    </w:div>
    <w:div w:id="191001255">
      <w:bodyDiv w:val="1"/>
      <w:marLeft w:val="0"/>
      <w:marRight w:val="0"/>
      <w:marTop w:val="0"/>
      <w:marBottom w:val="0"/>
      <w:divBdr>
        <w:top w:val="none" w:sz="0" w:space="0" w:color="auto"/>
        <w:left w:val="none" w:sz="0" w:space="0" w:color="auto"/>
        <w:bottom w:val="none" w:sz="0" w:space="0" w:color="auto"/>
        <w:right w:val="none" w:sz="0" w:space="0" w:color="auto"/>
      </w:divBdr>
      <w:divsChild>
        <w:div w:id="1786804356">
          <w:marLeft w:val="0"/>
          <w:marRight w:val="0"/>
          <w:marTop w:val="0"/>
          <w:marBottom w:val="0"/>
          <w:divBdr>
            <w:top w:val="none" w:sz="0" w:space="0" w:color="auto"/>
            <w:left w:val="none" w:sz="0" w:space="0" w:color="auto"/>
            <w:bottom w:val="none" w:sz="0" w:space="0" w:color="auto"/>
            <w:right w:val="none" w:sz="0" w:space="0" w:color="auto"/>
          </w:divBdr>
          <w:divsChild>
            <w:div w:id="1364213473">
              <w:marLeft w:val="0"/>
              <w:marRight w:val="30"/>
              <w:marTop w:val="0"/>
              <w:marBottom w:val="0"/>
              <w:divBdr>
                <w:top w:val="none" w:sz="0" w:space="0" w:color="auto"/>
                <w:left w:val="none" w:sz="0" w:space="0" w:color="auto"/>
                <w:bottom w:val="none" w:sz="0" w:space="0" w:color="auto"/>
                <w:right w:val="none" w:sz="0" w:space="0" w:color="auto"/>
              </w:divBdr>
              <w:divsChild>
                <w:div w:id="1130635231">
                  <w:marLeft w:val="0"/>
                  <w:marRight w:val="0"/>
                  <w:marTop w:val="0"/>
                  <w:marBottom w:val="0"/>
                  <w:divBdr>
                    <w:top w:val="none" w:sz="0" w:space="0" w:color="auto"/>
                    <w:left w:val="none" w:sz="0" w:space="0" w:color="auto"/>
                    <w:bottom w:val="none" w:sz="0" w:space="0" w:color="auto"/>
                    <w:right w:val="none" w:sz="0" w:space="0" w:color="auto"/>
                  </w:divBdr>
                  <w:divsChild>
                    <w:div w:id="10631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08678">
      <w:bodyDiv w:val="1"/>
      <w:marLeft w:val="0"/>
      <w:marRight w:val="0"/>
      <w:marTop w:val="0"/>
      <w:marBottom w:val="0"/>
      <w:divBdr>
        <w:top w:val="none" w:sz="0" w:space="0" w:color="auto"/>
        <w:left w:val="none" w:sz="0" w:space="0" w:color="auto"/>
        <w:bottom w:val="none" w:sz="0" w:space="0" w:color="auto"/>
        <w:right w:val="none" w:sz="0" w:space="0" w:color="auto"/>
      </w:divBdr>
      <w:divsChild>
        <w:div w:id="775365608">
          <w:marLeft w:val="0"/>
          <w:marRight w:val="0"/>
          <w:marTop w:val="0"/>
          <w:marBottom w:val="0"/>
          <w:divBdr>
            <w:top w:val="none" w:sz="0" w:space="0" w:color="auto"/>
            <w:left w:val="none" w:sz="0" w:space="0" w:color="auto"/>
            <w:bottom w:val="none" w:sz="0" w:space="0" w:color="auto"/>
            <w:right w:val="none" w:sz="0" w:space="0" w:color="auto"/>
          </w:divBdr>
          <w:divsChild>
            <w:div w:id="919219027">
              <w:marLeft w:val="0"/>
              <w:marRight w:val="0"/>
              <w:marTop w:val="0"/>
              <w:marBottom w:val="0"/>
              <w:divBdr>
                <w:top w:val="none" w:sz="0" w:space="0" w:color="auto"/>
                <w:left w:val="none" w:sz="0" w:space="0" w:color="auto"/>
                <w:bottom w:val="none" w:sz="0" w:space="0" w:color="auto"/>
                <w:right w:val="none" w:sz="0" w:space="0" w:color="auto"/>
              </w:divBdr>
              <w:divsChild>
                <w:div w:id="935862519">
                  <w:marLeft w:val="2760"/>
                  <w:marRight w:val="5025"/>
                  <w:marTop w:val="0"/>
                  <w:marBottom w:val="0"/>
                  <w:divBdr>
                    <w:top w:val="none" w:sz="0" w:space="0" w:color="auto"/>
                    <w:left w:val="none" w:sz="0" w:space="0" w:color="auto"/>
                    <w:bottom w:val="none" w:sz="0" w:space="0" w:color="auto"/>
                    <w:right w:val="none" w:sz="0" w:space="0" w:color="auto"/>
                  </w:divBdr>
                  <w:divsChild>
                    <w:div w:id="1752310227">
                      <w:marLeft w:val="0"/>
                      <w:marRight w:val="0"/>
                      <w:marTop w:val="0"/>
                      <w:marBottom w:val="0"/>
                      <w:divBdr>
                        <w:top w:val="none" w:sz="0" w:space="0" w:color="auto"/>
                        <w:left w:val="none" w:sz="0" w:space="0" w:color="auto"/>
                        <w:bottom w:val="none" w:sz="0" w:space="0" w:color="auto"/>
                        <w:right w:val="none" w:sz="0" w:space="0" w:color="auto"/>
                      </w:divBdr>
                      <w:divsChild>
                        <w:div w:id="160774517">
                          <w:marLeft w:val="0"/>
                          <w:marRight w:val="0"/>
                          <w:marTop w:val="0"/>
                          <w:marBottom w:val="0"/>
                          <w:divBdr>
                            <w:top w:val="none" w:sz="0" w:space="0" w:color="auto"/>
                            <w:left w:val="none" w:sz="0" w:space="0" w:color="auto"/>
                            <w:bottom w:val="none" w:sz="0" w:space="0" w:color="auto"/>
                            <w:right w:val="none" w:sz="0" w:space="0" w:color="auto"/>
                          </w:divBdr>
                          <w:divsChild>
                            <w:div w:id="2014871117">
                              <w:marLeft w:val="0"/>
                              <w:marRight w:val="0"/>
                              <w:marTop w:val="0"/>
                              <w:marBottom w:val="0"/>
                              <w:divBdr>
                                <w:top w:val="none" w:sz="0" w:space="0" w:color="auto"/>
                                <w:left w:val="none" w:sz="0" w:space="0" w:color="auto"/>
                                <w:bottom w:val="none" w:sz="0" w:space="0" w:color="auto"/>
                                <w:right w:val="none" w:sz="0" w:space="0" w:color="auto"/>
                              </w:divBdr>
                              <w:divsChild>
                                <w:div w:id="1453862578">
                                  <w:marLeft w:val="0"/>
                                  <w:marRight w:val="0"/>
                                  <w:marTop w:val="0"/>
                                  <w:marBottom w:val="0"/>
                                  <w:divBdr>
                                    <w:top w:val="none" w:sz="0" w:space="0" w:color="auto"/>
                                    <w:left w:val="none" w:sz="0" w:space="0" w:color="auto"/>
                                    <w:bottom w:val="none" w:sz="0" w:space="0" w:color="auto"/>
                                    <w:right w:val="none" w:sz="0" w:space="0" w:color="auto"/>
                                  </w:divBdr>
                                  <w:divsChild>
                                    <w:div w:id="1330258455">
                                      <w:marLeft w:val="0"/>
                                      <w:marRight w:val="0"/>
                                      <w:marTop w:val="0"/>
                                      <w:marBottom w:val="0"/>
                                      <w:divBdr>
                                        <w:top w:val="none" w:sz="0" w:space="0" w:color="auto"/>
                                        <w:left w:val="none" w:sz="0" w:space="0" w:color="auto"/>
                                        <w:bottom w:val="none" w:sz="0" w:space="0" w:color="auto"/>
                                        <w:right w:val="none" w:sz="0" w:space="0" w:color="auto"/>
                                      </w:divBdr>
                                      <w:divsChild>
                                        <w:div w:id="655570630">
                                          <w:marLeft w:val="0"/>
                                          <w:marRight w:val="0"/>
                                          <w:marTop w:val="0"/>
                                          <w:marBottom w:val="0"/>
                                          <w:divBdr>
                                            <w:top w:val="none" w:sz="0" w:space="0" w:color="auto"/>
                                            <w:left w:val="none" w:sz="0" w:space="0" w:color="auto"/>
                                            <w:bottom w:val="none" w:sz="0" w:space="0" w:color="auto"/>
                                            <w:right w:val="none" w:sz="0" w:space="0" w:color="auto"/>
                                          </w:divBdr>
                                          <w:divsChild>
                                            <w:div w:id="2118013311">
                                              <w:marLeft w:val="0"/>
                                              <w:marRight w:val="0"/>
                                              <w:marTop w:val="0"/>
                                              <w:marBottom w:val="0"/>
                                              <w:divBdr>
                                                <w:top w:val="none" w:sz="0" w:space="0" w:color="auto"/>
                                                <w:left w:val="none" w:sz="0" w:space="0" w:color="auto"/>
                                                <w:bottom w:val="none" w:sz="0" w:space="0" w:color="auto"/>
                                                <w:right w:val="none" w:sz="0" w:space="0" w:color="auto"/>
                                              </w:divBdr>
                                              <w:divsChild>
                                                <w:div w:id="541096518">
                                                  <w:marLeft w:val="0"/>
                                                  <w:marRight w:val="0"/>
                                                  <w:marTop w:val="0"/>
                                                  <w:marBottom w:val="0"/>
                                                  <w:divBdr>
                                                    <w:top w:val="none" w:sz="0" w:space="0" w:color="auto"/>
                                                    <w:left w:val="none" w:sz="0" w:space="0" w:color="auto"/>
                                                    <w:bottom w:val="none" w:sz="0" w:space="0" w:color="auto"/>
                                                    <w:right w:val="none" w:sz="0" w:space="0" w:color="auto"/>
                                                  </w:divBdr>
                                                  <w:divsChild>
                                                    <w:div w:id="780147151">
                                                      <w:marLeft w:val="0"/>
                                                      <w:marRight w:val="0"/>
                                                      <w:marTop w:val="0"/>
                                                      <w:marBottom w:val="0"/>
                                                      <w:divBdr>
                                                        <w:top w:val="none" w:sz="0" w:space="0" w:color="auto"/>
                                                        <w:left w:val="none" w:sz="0" w:space="0" w:color="auto"/>
                                                        <w:bottom w:val="none" w:sz="0" w:space="0" w:color="auto"/>
                                                        <w:right w:val="none" w:sz="0" w:space="0" w:color="auto"/>
                                                      </w:divBdr>
                                                      <w:divsChild>
                                                        <w:div w:id="638849076">
                                                          <w:marLeft w:val="0"/>
                                                          <w:marRight w:val="0"/>
                                                          <w:marTop w:val="0"/>
                                                          <w:marBottom w:val="0"/>
                                                          <w:divBdr>
                                                            <w:top w:val="none" w:sz="0" w:space="0" w:color="auto"/>
                                                            <w:left w:val="none" w:sz="0" w:space="0" w:color="auto"/>
                                                            <w:bottom w:val="none" w:sz="0" w:space="0" w:color="auto"/>
                                                            <w:right w:val="none" w:sz="0" w:space="0" w:color="auto"/>
                                                          </w:divBdr>
                                                          <w:divsChild>
                                                            <w:div w:id="595480129">
                                                              <w:marLeft w:val="0"/>
                                                              <w:marRight w:val="0"/>
                                                              <w:marTop w:val="0"/>
                                                              <w:marBottom w:val="0"/>
                                                              <w:divBdr>
                                                                <w:top w:val="none" w:sz="0" w:space="0" w:color="auto"/>
                                                                <w:left w:val="none" w:sz="0" w:space="0" w:color="auto"/>
                                                                <w:bottom w:val="none" w:sz="0" w:space="0" w:color="auto"/>
                                                                <w:right w:val="none" w:sz="0" w:space="0" w:color="auto"/>
                                                              </w:divBdr>
                                                              <w:divsChild>
                                                                <w:div w:id="1143430001">
                                                                  <w:marLeft w:val="0"/>
                                                                  <w:marRight w:val="0"/>
                                                                  <w:marTop w:val="0"/>
                                                                  <w:marBottom w:val="0"/>
                                                                  <w:divBdr>
                                                                    <w:top w:val="none" w:sz="0" w:space="0" w:color="auto"/>
                                                                    <w:left w:val="none" w:sz="0" w:space="0" w:color="auto"/>
                                                                    <w:bottom w:val="none" w:sz="0" w:space="0" w:color="auto"/>
                                                                    <w:right w:val="none" w:sz="0" w:space="0" w:color="auto"/>
                                                                  </w:divBdr>
                                                                  <w:divsChild>
                                                                    <w:div w:id="1740050892">
                                                                      <w:marLeft w:val="0"/>
                                                                      <w:marRight w:val="0"/>
                                                                      <w:marTop w:val="0"/>
                                                                      <w:marBottom w:val="0"/>
                                                                      <w:divBdr>
                                                                        <w:top w:val="none" w:sz="0" w:space="0" w:color="auto"/>
                                                                        <w:left w:val="none" w:sz="0" w:space="0" w:color="auto"/>
                                                                        <w:bottom w:val="none" w:sz="0" w:space="0" w:color="auto"/>
                                                                        <w:right w:val="none" w:sz="0" w:space="0" w:color="auto"/>
                                                                      </w:divBdr>
                                                                      <w:divsChild>
                                                                        <w:div w:id="3436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498707">
      <w:bodyDiv w:val="1"/>
      <w:marLeft w:val="0"/>
      <w:marRight w:val="0"/>
      <w:marTop w:val="0"/>
      <w:marBottom w:val="0"/>
      <w:divBdr>
        <w:top w:val="none" w:sz="0" w:space="0" w:color="auto"/>
        <w:left w:val="none" w:sz="0" w:space="0" w:color="auto"/>
        <w:bottom w:val="none" w:sz="0" w:space="0" w:color="auto"/>
        <w:right w:val="none" w:sz="0" w:space="0" w:color="auto"/>
      </w:divBdr>
      <w:divsChild>
        <w:div w:id="1892185297">
          <w:marLeft w:val="0"/>
          <w:marRight w:val="0"/>
          <w:marTop w:val="0"/>
          <w:marBottom w:val="0"/>
          <w:divBdr>
            <w:top w:val="none" w:sz="0" w:space="0" w:color="auto"/>
            <w:left w:val="none" w:sz="0" w:space="0" w:color="auto"/>
            <w:bottom w:val="none" w:sz="0" w:space="0" w:color="auto"/>
            <w:right w:val="none" w:sz="0" w:space="0" w:color="auto"/>
          </w:divBdr>
          <w:divsChild>
            <w:div w:id="1598712055">
              <w:marLeft w:val="0"/>
              <w:marRight w:val="0"/>
              <w:marTop w:val="0"/>
              <w:marBottom w:val="0"/>
              <w:divBdr>
                <w:top w:val="none" w:sz="0" w:space="0" w:color="auto"/>
                <w:left w:val="none" w:sz="0" w:space="0" w:color="auto"/>
                <w:bottom w:val="none" w:sz="0" w:space="0" w:color="auto"/>
                <w:right w:val="none" w:sz="0" w:space="0" w:color="auto"/>
              </w:divBdr>
              <w:divsChild>
                <w:div w:id="1653100505">
                  <w:marLeft w:val="0"/>
                  <w:marRight w:val="0"/>
                  <w:marTop w:val="0"/>
                  <w:marBottom w:val="0"/>
                  <w:divBdr>
                    <w:top w:val="none" w:sz="0" w:space="0" w:color="auto"/>
                    <w:left w:val="none" w:sz="0" w:space="0" w:color="auto"/>
                    <w:bottom w:val="none" w:sz="0" w:space="0" w:color="auto"/>
                    <w:right w:val="none" w:sz="0" w:space="0" w:color="auto"/>
                  </w:divBdr>
                  <w:divsChild>
                    <w:div w:id="1642415879">
                      <w:marLeft w:val="0"/>
                      <w:marRight w:val="0"/>
                      <w:marTop w:val="0"/>
                      <w:marBottom w:val="0"/>
                      <w:divBdr>
                        <w:top w:val="none" w:sz="0" w:space="0" w:color="auto"/>
                        <w:left w:val="none" w:sz="0" w:space="0" w:color="auto"/>
                        <w:bottom w:val="none" w:sz="0" w:space="0" w:color="auto"/>
                        <w:right w:val="none" w:sz="0" w:space="0" w:color="auto"/>
                      </w:divBdr>
                      <w:divsChild>
                        <w:div w:id="406659497">
                          <w:marLeft w:val="0"/>
                          <w:marRight w:val="0"/>
                          <w:marTop w:val="45"/>
                          <w:marBottom w:val="0"/>
                          <w:divBdr>
                            <w:top w:val="none" w:sz="0" w:space="0" w:color="auto"/>
                            <w:left w:val="none" w:sz="0" w:space="0" w:color="auto"/>
                            <w:bottom w:val="none" w:sz="0" w:space="0" w:color="auto"/>
                            <w:right w:val="none" w:sz="0" w:space="0" w:color="auto"/>
                          </w:divBdr>
                          <w:divsChild>
                            <w:div w:id="1801411601">
                              <w:marLeft w:val="0"/>
                              <w:marRight w:val="0"/>
                              <w:marTop w:val="0"/>
                              <w:marBottom w:val="0"/>
                              <w:divBdr>
                                <w:top w:val="none" w:sz="0" w:space="0" w:color="auto"/>
                                <w:left w:val="none" w:sz="0" w:space="0" w:color="auto"/>
                                <w:bottom w:val="none" w:sz="0" w:space="0" w:color="auto"/>
                                <w:right w:val="none" w:sz="0" w:space="0" w:color="auto"/>
                              </w:divBdr>
                              <w:divsChild>
                                <w:div w:id="404307802">
                                  <w:marLeft w:val="2070"/>
                                  <w:marRight w:val="3810"/>
                                  <w:marTop w:val="0"/>
                                  <w:marBottom w:val="0"/>
                                  <w:divBdr>
                                    <w:top w:val="none" w:sz="0" w:space="0" w:color="auto"/>
                                    <w:left w:val="none" w:sz="0" w:space="0" w:color="auto"/>
                                    <w:bottom w:val="none" w:sz="0" w:space="0" w:color="auto"/>
                                    <w:right w:val="none" w:sz="0" w:space="0" w:color="auto"/>
                                  </w:divBdr>
                                  <w:divsChild>
                                    <w:div w:id="1079836869">
                                      <w:marLeft w:val="0"/>
                                      <w:marRight w:val="0"/>
                                      <w:marTop w:val="0"/>
                                      <w:marBottom w:val="0"/>
                                      <w:divBdr>
                                        <w:top w:val="none" w:sz="0" w:space="0" w:color="auto"/>
                                        <w:left w:val="none" w:sz="0" w:space="0" w:color="auto"/>
                                        <w:bottom w:val="none" w:sz="0" w:space="0" w:color="auto"/>
                                        <w:right w:val="none" w:sz="0" w:space="0" w:color="auto"/>
                                      </w:divBdr>
                                      <w:divsChild>
                                        <w:div w:id="1441994578">
                                          <w:marLeft w:val="0"/>
                                          <w:marRight w:val="0"/>
                                          <w:marTop w:val="0"/>
                                          <w:marBottom w:val="0"/>
                                          <w:divBdr>
                                            <w:top w:val="none" w:sz="0" w:space="0" w:color="auto"/>
                                            <w:left w:val="none" w:sz="0" w:space="0" w:color="auto"/>
                                            <w:bottom w:val="none" w:sz="0" w:space="0" w:color="auto"/>
                                            <w:right w:val="none" w:sz="0" w:space="0" w:color="auto"/>
                                          </w:divBdr>
                                          <w:divsChild>
                                            <w:div w:id="725838911">
                                              <w:marLeft w:val="0"/>
                                              <w:marRight w:val="0"/>
                                              <w:marTop w:val="0"/>
                                              <w:marBottom w:val="0"/>
                                              <w:divBdr>
                                                <w:top w:val="none" w:sz="0" w:space="0" w:color="auto"/>
                                                <w:left w:val="none" w:sz="0" w:space="0" w:color="auto"/>
                                                <w:bottom w:val="none" w:sz="0" w:space="0" w:color="auto"/>
                                                <w:right w:val="none" w:sz="0" w:space="0" w:color="auto"/>
                                              </w:divBdr>
                                              <w:divsChild>
                                                <w:div w:id="1796630600">
                                                  <w:marLeft w:val="0"/>
                                                  <w:marRight w:val="0"/>
                                                  <w:marTop w:val="0"/>
                                                  <w:marBottom w:val="0"/>
                                                  <w:divBdr>
                                                    <w:top w:val="none" w:sz="0" w:space="0" w:color="auto"/>
                                                    <w:left w:val="none" w:sz="0" w:space="0" w:color="auto"/>
                                                    <w:bottom w:val="none" w:sz="0" w:space="0" w:color="auto"/>
                                                    <w:right w:val="none" w:sz="0" w:space="0" w:color="auto"/>
                                                  </w:divBdr>
                                                  <w:divsChild>
                                                    <w:div w:id="20129527">
                                                      <w:marLeft w:val="0"/>
                                                      <w:marRight w:val="0"/>
                                                      <w:marTop w:val="0"/>
                                                      <w:marBottom w:val="0"/>
                                                      <w:divBdr>
                                                        <w:top w:val="none" w:sz="0" w:space="0" w:color="auto"/>
                                                        <w:left w:val="none" w:sz="0" w:space="0" w:color="auto"/>
                                                        <w:bottom w:val="none" w:sz="0" w:space="0" w:color="auto"/>
                                                        <w:right w:val="none" w:sz="0" w:space="0" w:color="auto"/>
                                                      </w:divBdr>
                                                      <w:divsChild>
                                                        <w:div w:id="737285061">
                                                          <w:marLeft w:val="0"/>
                                                          <w:marRight w:val="0"/>
                                                          <w:marTop w:val="0"/>
                                                          <w:marBottom w:val="345"/>
                                                          <w:divBdr>
                                                            <w:top w:val="none" w:sz="0" w:space="0" w:color="auto"/>
                                                            <w:left w:val="none" w:sz="0" w:space="0" w:color="auto"/>
                                                            <w:bottom w:val="none" w:sz="0" w:space="0" w:color="auto"/>
                                                            <w:right w:val="none" w:sz="0" w:space="0" w:color="auto"/>
                                                          </w:divBdr>
                                                          <w:divsChild>
                                                            <w:div w:id="2050952044">
                                                              <w:marLeft w:val="0"/>
                                                              <w:marRight w:val="0"/>
                                                              <w:marTop w:val="0"/>
                                                              <w:marBottom w:val="0"/>
                                                              <w:divBdr>
                                                                <w:top w:val="none" w:sz="0" w:space="0" w:color="auto"/>
                                                                <w:left w:val="none" w:sz="0" w:space="0" w:color="auto"/>
                                                                <w:bottom w:val="none" w:sz="0" w:space="0" w:color="auto"/>
                                                                <w:right w:val="none" w:sz="0" w:space="0" w:color="auto"/>
                                                              </w:divBdr>
                                                              <w:divsChild>
                                                                <w:div w:id="1812481893">
                                                                  <w:marLeft w:val="0"/>
                                                                  <w:marRight w:val="0"/>
                                                                  <w:marTop w:val="0"/>
                                                                  <w:marBottom w:val="0"/>
                                                                  <w:divBdr>
                                                                    <w:top w:val="none" w:sz="0" w:space="0" w:color="auto"/>
                                                                    <w:left w:val="none" w:sz="0" w:space="0" w:color="auto"/>
                                                                    <w:bottom w:val="none" w:sz="0" w:space="0" w:color="auto"/>
                                                                    <w:right w:val="none" w:sz="0" w:space="0" w:color="auto"/>
                                                                  </w:divBdr>
                                                                  <w:divsChild>
                                                                    <w:div w:id="1089038730">
                                                                      <w:marLeft w:val="0"/>
                                                                      <w:marRight w:val="0"/>
                                                                      <w:marTop w:val="0"/>
                                                                      <w:marBottom w:val="0"/>
                                                                      <w:divBdr>
                                                                        <w:top w:val="none" w:sz="0" w:space="0" w:color="auto"/>
                                                                        <w:left w:val="none" w:sz="0" w:space="0" w:color="auto"/>
                                                                        <w:bottom w:val="none" w:sz="0" w:space="0" w:color="auto"/>
                                                                        <w:right w:val="none" w:sz="0" w:space="0" w:color="auto"/>
                                                                      </w:divBdr>
                                                                      <w:divsChild>
                                                                        <w:div w:id="1893417607">
                                                                          <w:marLeft w:val="0"/>
                                                                          <w:marRight w:val="0"/>
                                                                          <w:marTop w:val="0"/>
                                                                          <w:marBottom w:val="0"/>
                                                                          <w:divBdr>
                                                                            <w:top w:val="none" w:sz="0" w:space="0" w:color="auto"/>
                                                                            <w:left w:val="none" w:sz="0" w:space="0" w:color="auto"/>
                                                                            <w:bottom w:val="none" w:sz="0" w:space="0" w:color="auto"/>
                                                                            <w:right w:val="none" w:sz="0" w:space="0" w:color="auto"/>
                                                                          </w:divBdr>
                                                                          <w:divsChild>
                                                                            <w:div w:id="2123912828">
                                                                              <w:marLeft w:val="0"/>
                                                                              <w:marRight w:val="0"/>
                                                                              <w:marTop w:val="0"/>
                                                                              <w:marBottom w:val="0"/>
                                                                              <w:divBdr>
                                                                                <w:top w:val="none" w:sz="0" w:space="0" w:color="auto"/>
                                                                                <w:left w:val="none" w:sz="0" w:space="0" w:color="auto"/>
                                                                                <w:bottom w:val="none" w:sz="0" w:space="0" w:color="auto"/>
                                                                                <w:right w:val="none" w:sz="0" w:space="0" w:color="auto"/>
                                                                              </w:divBdr>
                                                                              <w:divsChild>
                                                                                <w:div w:id="757597254">
                                                                                  <w:marLeft w:val="0"/>
                                                                                  <w:marRight w:val="0"/>
                                                                                  <w:marTop w:val="0"/>
                                                                                  <w:marBottom w:val="0"/>
                                                                                  <w:divBdr>
                                                                                    <w:top w:val="none" w:sz="0" w:space="0" w:color="auto"/>
                                                                                    <w:left w:val="none" w:sz="0" w:space="0" w:color="auto"/>
                                                                                    <w:bottom w:val="none" w:sz="0" w:space="0" w:color="auto"/>
                                                                                    <w:right w:val="none" w:sz="0" w:space="0" w:color="auto"/>
                                                                                  </w:divBdr>
                                                                                  <w:divsChild>
                                                                                    <w:div w:id="1780564190">
                                                                                      <w:marLeft w:val="0"/>
                                                                                      <w:marRight w:val="0"/>
                                                                                      <w:marTop w:val="0"/>
                                                                                      <w:marBottom w:val="0"/>
                                                                                      <w:divBdr>
                                                                                        <w:top w:val="none" w:sz="0" w:space="0" w:color="auto"/>
                                                                                        <w:left w:val="none" w:sz="0" w:space="0" w:color="auto"/>
                                                                                        <w:bottom w:val="none" w:sz="0" w:space="0" w:color="auto"/>
                                                                                        <w:right w:val="none" w:sz="0" w:space="0" w:color="auto"/>
                                                                                      </w:divBdr>
                                                                                      <w:divsChild>
                                                                                        <w:div w:id="499739828">
                                                                                          <w:marLeft w:val="0"/>
                                                                                          <w:marRight w:val="0"/>
                                                                                          <w:marTop w:val="0"/>
                                                                                          <w:marBottom w:val="0"/>
                                                                                          <w:divBdr>
                                                                                            <w:top w:val="none" w:sz="0" w:space="0" w:color="auto"/>
                                                                                            <w:left w:val="none" w:sz="0" w:space="0" w:color="auto"/>
                                                                                            <w:bottom w:val="none" w:sz="0" w:space="0" w:color="auto"/>
                                                                                            <w:right w:val="none" w:sz="0" w:space="0" w:color="auto"/>
                                                                                          </w:divBdr>
                                                                                          <w:divsChild>
                                                                                            <w:div w:id="80376927">
                                                                                              <w:marLeft w:val="0"/>
                                                                                              <w:marRight w:val="0"/>
                                                                                              <w:marTop w:val="0"/>
                                                                                              <w:marBottom w:val="0"/>
                                                                                              <w:divBdr>
                                                                                                <w:top w:val="none" w:sz="0" w:space="0" w:color="auto"/>
                                                                                                <w:left w:val="none" w:sz="0" w:space="0" w:color="auto"/>
                                                                                                <w:bottom w:val="none" w:sz="0" w:space="0" w:color="auto"/>
                                                                                                <w:right w:val="none" w:sz="0" w:space="0" w:color="auto"/>
                                                                                              </w:divBdr>
                                                                                              <w:divsChild>
                                                                                                <w:div w:id="792751071">
                                                                                                  <w:marLeft w:val="0"/>
                                                                                                  <w:marRight w:val="0"/>
                                                                                                  <w:marTop w:val="0"/>
                                                                                                  <w:marBottom w:val="0"/>
                                                                                                  <w:divBdr>
                                                                                                    <w:top w:val="none" w:sz="0" w:space="0" w:color="auto"/>
                                                                                                    <w:left w:val="none" w:sz="0" w:space="0" w:color="auto"/>
                                                                                                    <w:bottom w:val="none" w:sz="0" w:space="0" w:color="auto"/>
                                                                                                    <w:right w:val="none" w:sz="0" w:space="0" w:color="auto"/>
                                                                                                  </w:divBdr>
                                                                                                  <w:divsChild>
                                                                                                    <w:div w:id="2072849135">
                                                                                                      <w:marLeft w:val="300"/>
                                                                                                      <w:marRight w:val="0"/>
                                                                                                      <w:marTop w:val="0"/>
                                                                                                      <w:marBottom w:val="0"/>
                                                                                                      <w:divBdr>
                                                                                                        <w:top w:val="none" w:sz="0" w:space="0" w:color="auto"/>
                                                                                                        <w:left w:val="none" w:sz="0" w:space="0" w:color="auto"/>
                                                                                                        <w:bottom w:val="none" w:sz="0" w:space="0" w:color="auto"/>
                                                                                                        <w:right w:val="none" w:sz="0" w:space="0" w:color="auto"/>
                                                                                                      </w:divBdr>
                                                                                                      <w:divsChild>
                                                                                                        <w:div w:id="999774064">
                                                                                                          <w:marLeft w:val="-300"/>
                                                                                                          <w:marRight w:val="0"/>
                                                                                                          <w:marTop w:val="0"/>
                                                                                                          <w:marBottom w:val="0"/>
                                                                                                          <w:divBdr>
                                                                                                            <w:top w:val="none" w:sz="0" w:space="0" w:color="auto"/>
                                                                                                            <w:left w:val="none" w:sz="0" w:space="0" w:color="auto"/>
                                                                                                            <w:bottom w:val="none" w:sz="0" w:space="0" w:color="auto"/>
                                                                                                            <w:right w:val="none" w:sz="0" w:space="0" w:color="auto"/>
                                                                                                          </w:divBdr>
                                                                                                          <w:divsChild>
                                                                                                            <w:div w:id="7446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967524">
      <w:bodyDiv w:val="1"/>
      <w:marLeft w:val="0"/>
      <w:marRight w:val="0"/>
      <w:marTop w:val="0"/>
      <w:marBottom w:val="0"/>
      <w:divBdr>
        <w:top w:val="none" w:sz="0" w:space="0" w:color="auto"/>
        <w:left w:val="none" w:sz="0" w:space="0" w:color="auto"/>
        <w:bottom w:val="none" w:sz="0" w:space="0" w:color="auto"/>
        <w:right w:val="none" w:sz="0" w:space="0" w:color="auto"/>
      </w:divBdr>
    </w:div>
    <w:div w:id="650521444">
      <w:bodyDiv w:val="1"/>
      <w:marLeft w:val="0"/>
      <w:marRight w:val="0"/>
      <w:marTop w:val="0"/>
      <w:marBottom w:val="0"/>
      <w:divBdr>
        <w:top w:val="none" w:sz="0" w:space="0" w:color="auto"/>
        <w:left w:val="none" w:sz="0" w:space="0" w:color="auto"/>
        <w:bottom w:val="none" w:sz="0" w:space="0" w:color="auto"/>
        <w:right w:val="none" w:sz="0" w:space="0" w:color="auto"/>
      </w:divBdr>
      <w:divsChild>
        <w:div w:id="1832938738">
          <w:marLeft w:val="0"/>
          <w:marRight w:val="0"/>
          <w:marTop w:val="0"/>
          <w:marBottom w:val="0"/>
          <w:divBdr>
            <w:top w:val="none" w:sz="0" w:space="0" w:color="auto"/>
            <w:left w:val="none" w:sz="0" w:space="0" w:color="auto"/>
            <w:bottom w:val="none" w:sz="0" w:space="0" w:color="auto"/>
            <w:right w:val="none" w:sz="0" w:space="0" w:color="auto"/>
          </w:divBdr>
          <w:divsChild>
            <w:div w:id="503396322">
              <w:marLeft w:val="0"/>
              <w:marRight w:val="17"/>
              <w:marTop w:val="0"/>
              <w:marBottom w:val="0"/>
              <w:divBdr>
                <w:top w:val="none" w:sz="0" w:space="0" w:color="auto"/>
                <w:left w:val="none" w:sz="0" w:space="0" w:color="auto"/>
                <w:bottom w:val="none" w:sz="0" w:space="0" w:color="auto"/>
                <w:right w:val="none" w:sz="0" w:space="0" w:color="auto"/>
              </w:divBdr>
              <w:divsChild>
                <w:div w:id="918759301">
                  <w:marLeft w:val="0"/>
                  <w:marRight w:val="0"/>
                  <w:marTop w:val="0"/>
                  <w:marBottom w:val="0"/>
                  <w:divBdr>
                    <w:top w:val="none" w:sz="0" w:space="0" w:color="auto"/>
                    <w:left w:val="none" w:sz="0" w:space="0" w:color="auto"/>
                    <w:bottom w:val="none" w:sz="0" w:space="0" w:color="auto"/>
                    <w:right w:val="none" w:sz="0" w:space="0" w:color="auto"/>
                  </w:divBdr>
                  <w:divsChild>
                    <w:div w:id="584265309">
                      <w:marLeft w:val="0"/>
                      <w:marRight w:val="0"/>
                      <w:marTop w:val="0"/>
                      <w:marBottom w:val="0"/>
                      <w:divBdr>
                        <w:top w:val="none" w:sz="0" w:space="0" w:color="auto"/>
                        <w:left w:val="none" w:sz="0" w:space="0" w:color="auto"/>
                        <w:bottom w:val="none" w:sz="0" w:space="0" w:color="auto"/>
                        <w:right w:val="none" w:sz="0" w:space="0" w:color="auto"/>
                      </w:divBdr>
                      <w:divsChild>
                        <w:div w:id="1629124150">
                          <w:marLeft w:val="0"/>
                          <w:marRight w:val="0"/>
                          <w:marTop w:val="0"/>
                          <w:marBottom w:val="0"/>
                          <w:divBdr>
                            <w:top w:val="none" w:sz="0" w:space="0" w:color="auto"/>
                            <w:left w:val="none" w:sz="0" w:space="0" w:color="auto"/>
                            <w:bottom w:val="none" w:sz="0" w:space="0" w:color="auto"/>
                            <w:right w:val="none" w:sz="0" w:space="0" w:color="auto"/>
                          </w:divBdr>
                          <w:divsChild>
                            <w:div w:id="89813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761000">
      <w:bodyDiv w:val="1"/>
      <w:marLeft w:val="0"/>
      <w:marRight w:val="0"/>
      <w:marTop w:val="0"/>
      <w:marBottom w:val="0"/>
      <w:divBdr>
        <w:top w:val="none" w:sz="0" w:space="0" w:color="auto"/>
        <w:left w:val="none" w:sz="0" w:space="0" w:color="auto"/>
        <w:bottom w:val="none" w:sz="0" w:space="0" w:color="auto"/>
        <w:right w:val="none" w:sz="0" w:space="0" w:color="auto"/>
      </w:divBdr>
    </w:div>
    <w:div w:id="682364781">
      <w:bodyDiv w:val="1"/>
      <w:marLeft w:val="0"/>
      <w:marRight w:val="0"/>
      <w:marTop w:val="0"/>
      <w:marBottom w:val="0"/>
      <w:divBdr>
        <w:top w:val="none" w:sz="0" w:space="0" w:color="auto"/>
        <w:left w:val="none" w:sz="0" w:space="0" w:color="auto"/>
        <w:bottom w:val="none" w:sz="0" w:space="0" w:color="auto"/>
        <w:right w:val="none" w:sz="0" w:space="0" w:color="auto"/>
      </w:divBdr>
    </w:div>
    <w:div w:id="764568292">
      <w:bodyDiv w:val="1"/>
      <w:marLeft w:val="0"/>
      <w:marRight w:val="0"/>
      <w:marTop w:val="0"/>
      <w:marBottom w:val="0"/>
      <w:divBdr>
        <w:top w:val="none" w:sz="0" w:space="0" w:color="auto"/>
        <w:left w:val="none" w:sz="0" w:space="0" w:color="auto"/>
        <w:bottom w:val="none" w:sz="0" w:space="0" w:color="auto"/>
        <w:right w:val="none" w:sz="0" w:space="0" w:color="auto"/>
      </w:divBdr>
      <w:divsChild>
        <w:div w:id="1831211387">
          <w:marLeft w:val="0"/>
          <w:marRight w:val="0"/>
          <w:marTop w:val="0"/>
          <w:marBottom w:val="0"/>
          <w:divBdr>
            <w:top w:val="none" w:sz="0" w:space="0" w:color="auto"/>
            <w:left w:val="none" w:sz="0" w:space="0" w:color="auto"/>
            <w:bottom w:val="none" w:sz="0" w:space="0" w:color="auto"/>
            <w:right w:val="none" w:sz="0" w:space="0" w:color="auto"/>
          </w:divBdr>
          <w:divsChild>
            <w:div w:id="572472213">
              <w:marLeft w:val="0"/>
              <w:marRight w:val="17"/>
              <w:marTop w:val="0"/>
              <w:marBottom w:val="0"/>
              <w:divBdr>
                <w:top w:val="none" w:sz="0" w:space="0" w:color="auto"/>
                <w:left w:val="none" w:sz="0" w:space="0" w:color="auto"/>
                <w:bottom w:val="none" w:sz="0" w:space="0" w:color="auto"/>
                <w:right w:val="none" w:sz="0" w:space="0" w:color="auto"/>
              </w:divBdr>
              <w:divsChild>
                <w:div w:id="1604729444">
                  <w:marLeft w:val="0"/>
                  <w:marRight w:val="0"/>
                  <w:marTop w:val="0"/>
                  <w:marBottom w:val="0"/>
                  <w:divBdr>
                    <w:top w:val="none" w:sz="0" w:space="0" w:color="auto"/>
                    <w:left w:val="none" w:sz="0" w:space="0" w:color="auto"/>
                    <w:bottom w:val="none" w:sz="0" w:space="0" w:color="auto"/>
                    <w:right w:val="none" w:sz="0" w:space="0" w:color="auto"/>
                  </w:divBdr>
                  <w:divsChild>
                    <w:div w:id="1208375271">
                      <w:marLeft w:val="0"/>
                      <w:marRight w:val="0"/>
                      <w:marTop w:val="0"/>
                      <w:marBottom w:val="0"/>
                      <w:divBdr>
                        <w:top w:val="none" w:sz="0" w:space="0" w:color="auto"/>
                        <w:left w:val="none" w:sz="0" w:space="0" w:color="auto"/>
                        <w:bottom w:val="none" w:sz="0" w:space="0" w:color="auto"/>
                        <w:right w:val="none" w:sz="0" w:space="0" w:color="auto"/>
                      </w:divBdr>
                      <w:divsChild>
                        <w:div w:id="300155025">
                          <w:marLeft w:val="0"/>
                          <w:marRight w:val="0"/>
                          <w:marTop w:val="0"/>
                          <w:marBottom w:val="0"/>
                          <w:divBdr>
                            <w:top w:val="none" w:sz="0" w:space="0" w:color="auto"/>
                            <w:left w:val="none" w:sz="0" w:space="0" w:color="auto"/>
                            <w:bottom w:val="none" w:sz="0" w:space="0" w:color="auto"/>
                            <w:right w:val="none" w:sz="0" w:space="0" w:color="auto"/>
                          </w:divBdr>
                          <w:divsChild>
                            <w:div w:id="924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866423">
      <w:bodyDiv w:val="1"/>
      <w:marLeft w:val="0"/>
      <w:marRight w:val="0"/>
      <w:marTop w:val="0"/>
      <w:marBottom w:val="0"/>
      <w:divBdr>
        <w:top w:val="none" w:sz="0" w:space="0" w:color="auto"/>
        <w:left w:val="none" w:sz="0" w:space="0" w:color="auto"/>
        <w:bottom w:val="none" w:sz="0" w:space="0" w:color="auto"/>
        <w:right w:val="none" w:sz="0" w:space="0" w:color="auto"/>
      </w:divBdr>
      <w:divsChild>
        <w:div w:id="755707498">
          <w:marLeft w:val="0"/>
          <w:marRight w:val="0"/>
          <w:marTop w:val="0"/>
          <w:marBottom w:val="0"/>
          <w:divBdr>
            <w:top w:val="none" w:sz="0" w:space="0" w:color="auto"/>
            <w:left w:val="none" w:sz="0" w:space="0" w:color="auto"/>
            <w:bottom w:val="none" w:sz="0" w:space="0" w:color="auto"/>
            <w:right w:val="none" w:sz="0" w:space="0" w:color="auto"/>
          </w:divBdr>
          <w:divsChild>
            <w:div w:id="71004819">
              <w:marLeft w:val="0"/>
              <w:marRight w:val="17"/>
              <w:marTop w:val="0"/>
              <w:marBottom w:val="0"/>
              <w:divBdr>
                <w:top w:val="none" w:sz="0" w:space="0" w:color="auto"/>
                <w:left w:val="none" w:sz="0" w:space="0" w:color="auto"/>
                <w:bottom w:val="none" w:sz="0" w:space="0" w:color="auto"/>
                <w:right w:val="none" w:sz="0" w:space="0" w:color="auto"/>
              </w:divBdr>
              <w:divsChild>
                <w:div w:id="1012531937">
                  <w:marLeft w:val="0"/>
                  <w:marRight w:val="0"/>
                  <w:marTop w:val="0"/>
                  <w:marBottom w:val="0"/>
                  <w:divBdr>
                    <w:top w:val="none" w:sz="0" w:space="0" w:color="auto"/>
                    <w:left w:val="none" w:sz="0" w:space="0" w:color="auto"/>
                    <w:bottom w:val="none" w:sz="0" w:space="0" w:color="auto"/>
                    <w:right w:val="none" w:sz="0" w:space="0" w:color="auto"/>
                  </w:divBdr>
                  <w:divsChild>
                    <w:div w:id="225993980">
                      <w:marLeft w:val="0"/>
                      <w:marRight w:val="0"/>
                      <w:marTop w:val="0"/>
                      <w:marBottom w:val="0"/>
                      <w:divBdr>
                        <w:top w:val="none" w:sz="0" w:space="0" w:color="auto"/>
                        <w:left w:val="none" w:sz="0" w:space="0" w:color="auto"/>
                        <w:bottom w:val="none" w:sz="0" w:space="0" w:color="auto"/>
                        <w:right w:val="none" w:sz="0" w:space="0" w:color="auto"/>
                      </w:divBdr>
                      <w:divsChild>
                        <w:div w:id="1187527511">
                          <w:marLeft w:val="0"/>
                          <w:marRight w:val="0"/>
                          <w:marTop w:val="0"/>
                          <w:marBottom w:val="0"/>
                          <w:divBdr>
                            <w:top w:val="none" w:sz="0" w:space="0" w:color="auto"/>
                            <w:left w:val="none" w:sz="0" w:space="0" w:color="auto"/>
                            <w:bottom w:val="none" w:sz="0" w:space="0" w:color="auto"/>
                            <w:right w:val="none" w:sz="0" w:space="0" w:color="auto"/>
                          </w:divBdr>
                          <w:divsChild>
                            <w:div w:id="65873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981176">
      <w:bodyDiv w:val="1"/>
      <w:marLeft w:val="0"/>
      <w:marRight w:val="0"/>
      <w:marTop w:val="0"/>
      <w:marBottom w:val="0"/>
      <w:divBdr>
        <w:top w:val="none" w:sz="0" w:space="0" w:color="auto"/>
        <w:left w:val="none" w:sz="0" w:space="0" w:color="auto"/>
        <w:bottom w:val="none" w:sz="0" w:space="0" w:color="auto"/>
        <w:right w:val="none" w:sz="0" w:space="0" w:color="auto"/>
      </w:divBdr>
    </w:div>
    <w:div w:id="811294023">
      <w:bodyDiv w:val="1"/>
      <w:marLeft w:val="0"/>
      <w:marRight w:val="0"/>
      <w:marTop w:val="0"/>
      <w:marBottom w:val="0"/>
      <w:divBdr>
        <w:top w:val="none" w:sz="0" w:space="0" w:color="auto"/>
        <w:left w:val="none" w:sz="0" w:space="0" w:color="auto"/>
        <w:bottom w:val="none" w:sz="0" w:space="0" w:color="auto"/>
        <w:right w:val="none" w:sz="0" w:space="0" w:color="auto"/>
      </w:divBdr>
    </w:div>
    <w:div w:id="814302807">
      <w:bodyDiv w:val="1"/>
      <w:marLeft w:val="0"/>
      <w:marRight w:val="0"/>
      <w:marTop w:val="0"/>
      <w:marBottom w:val="0"/>
      <w:divBdr>
        <w:top w:val="none" w:sz="0" w:space="0" w:color="auto"/>
        <w:left w:val="none" w:sz="0" w:space="0" w:color="auto"/>
        <w:bottom w:val="none" w:sz="0" w:space="0" w:color="auto"/>
        <w:right w:val="none" w:sz="0" w:space="0" w:color="auto"/>
      </w:divBdr>
    </w:div>
    <w:div w:id="837035950">
      <w:bodyDiv w:val="1"/>
      <w:marLeft w:val="0"/>
      <w:marRight w:val="0"/>
      <w:marTop w:val="0"/>
      <w:marBottom w:val="0"/>
      <w:divBdr>
        <w:top w:val="none" w:sz="0" w:space="0" w:color="auto"/>
        <w:left w:val="none" w:sz="0" w:space="0" w:color="auto"/>
        <w:bottom w:val="none" w:sz="0" w:space="0" w:color="auto"/>
        <w:right w:val="none" w:sz="0" w:space="0" w:color="auto"/>
      </w:divBdr>
    </w:div>
    <w:div w:id="872112215">
      <w:bodyDiv w:val="1"/>
      <w:marLeft w:val="0"/>
      <w:marRight w:val="0"/>
      <w:marTop w:val="0"/>
      <w:marBottom w:val="0"/>
      <w:divBdr>
        <w:top w:val="none" w:sz="0" w:space="0" w:color="auto"/>
        <w:left w:val="none" w:sz="0" w:space="0" w:color="auto"/>
        <w:bottom w:val="none" w:sz="0" w:space="0" w:color="auto"/>
        <w:right w:val="none" w:sz="0" w:space="0" w:color="auto"/>
      </w:divBdr>
      <w:divsChild>
        <w:div w:id="1399283196">
          <w:marLeft w:val="0"/>
          <w:marRight w:val="0"/>
          <w:marTop w:val="0"/>
          <w:marBottom w:val="0"/>
          <w:divBdr>
            <w:top w:val="none" w:sz="0" w:space="0" w:color="auto"/>
            <w:left w:val="none" w:sz="0" w:space="0" w:color="auto"/>
            <w:bottom w:val="none" w:sz="0" w:space="0" w:color="auto"/>
            <w:right w:val="none" w:sz="0" w:space="0" w:color="auto"/>
          </w:divBdr>
          <w:divsChild>
            <w:div w:id="1588342356">
              <w:marLeft w:val="0"/>
              <w:marRight w:val="0"/>
              <w:marTop w:val="0"/>
              <w:marBottom w:val="0"/>
              <w:divBdr>
                <w:top w:val="none" w:sz="0" w:space="0" w:color="auto"/>
                <w:left w:val="none" w:sz="0" w:space="0" w:color="auto"/>
                <w:bottom w:val="none" w:sz="0" w:space="0" w:color="auto"/>
                <w:right w:val="none" w:sz="0" w:space="0" w:color="auto"/>
              </w:divBdr>
              <w:divsChild>
                <w:div w:id="537861368">
                  <w:marLeft w:val="0"/>
                  <w:marRight w:val="0"/>
                  <w:marTop w:val="0"/>
                  <w:marBottom w:val="0"/>
                  <w:divBdr>
                    <w:top w:val="none" w:sz="0" w:space="0" w:color="auto"/>
                    <w:left w:val="none" w:sz="0" w:space="0" w:color="auto"/>
                    <w:bottom w:val="none" w:sz="0" w:space="0" w:color="auto"/>
                    <w:right w:val="none" w:sz="0" w:space="0" w:color="auto"/>
                  </w:divBdr>
                  <w:divsChild>
                    <w:div w:id="1138255500">
                      <w:marLeft w:val="0"/>
                      <w:marRight w:val="0"/>
                      <w:marTop w:val="0"/>
                      <w:marBottom w:val="0"/>
                      <w:divBdr>
                        <w:top w:val="none" w:sz="0" w:space="0" w:color="auto"/>
                        <w:left w:val="none" w:sz="0" w:space="0" w:color="auto"/>
                        <w:bottom w:val="none" w:sz="0" w:space="0" w:color="auto"/>
                        <w:right w:val="none" w:sz="0" w:space="0" w:color="auto"/>
                      </w:divBdr>
                      <w:divsChild>
                        <w:div w:id="1666088140">
                          <w:marLeft w:val="0"/>
                          <w:marRight w:val="0"/>
                          <w:marTop w:val="0"/>
                          <w:marBottom w:val="0"/>
                          <w:divBdr>
                            <w:top w:val="none" w:sz="0" w:space="0" w:color="auto"/>
                            <w:left w:val="none" w:sz="0" w:space="0" w:color="auto"/>
                            <w:bottom w:val="none" w:sz="0" w:space="0" w:color="auto"/>
                            <w:right w:val="none" w:sz="0" w:space="0" w:color="auto"/>
                          </w:divBdr>
                          <w:divsChild>
                            <w:div w:id="1721660944">
                              <w:marLeft w:val="0"/>
                              <w:marRight w:val="0"/>
                              <w:marTop w:val="0"/>
                              <w:marBottom w:val="0"/>
                              <w:divBdr>
                                <w:top w:val="none" w:sz="0" w:space="0" w:color="auto"/>
                                <w:left w:val="none" w:sz="0" w:space="0" w:color="auto"/>
                                <w:bottom w:val="none" w:sz="0" w:space="0" w:color="auto"/>
                                <w:right w:val="none" w:sz="0" w:space="0" w:color="auto"/>
                              </w:divBdr>
                              <w:divsChild>
                                <w:div w:id="410977056">
                                  <w:marLeft w:val="0"/>
                                  <w:marRight w:val="0"/>
                                  <w:marTop w:val="0"/>
                                  <w:marBottom w:val="0"/>
                                  <w:divBdr>
                                    <w:top w:val="none" w:sz="0" w:space="0" w:color="auto"/>
                                    <w:left w:val="none" w:sz="0" w:space="0" w:color="auto"/>
                                    <w:bottom w:val="none" w:sz="0" w:space="0" w:color="auto"/>
                                    <w:right w:val="none" w:sz="0" w:space="0" w:color="auto"/>
                                  </w:divBdr>
                                  <w:divsChild>
                                    <w:div w:id="1333987726">
                                      <w:marLeft w:val="0"/>
                                      <w:marRight w:val="0"/>
                                      <w:marTop w:val="0"/>
                                      <w:marBottom w:val="0"/>
                                      <w:divBdr>
                                        <w:top w:val="none" w:sz="0" w:space="0" w:color="auto"/>
                                        <w:left w:val="none" w:sz="0" w:space="0" w:color="auto"/>
                                        <w:bottom w:val="none" w:sz="0" w:space="0" w:color="auto"/>
                                        <w:right w:val="none" w:sz="0" w:space="0" w:color="auto"/>
                                      </w:divBdr>
                                      <w:divsChild>
                                        <w:div w:id="255986053">
                                          <w:marLeft w:val="0"/>
                                          <w:marRight w:val="0"/>
                                          <w:marTop w:val="0"/>
                                          <w:marBottom w:val="0"/>
                                          <w:divBdr>
                                            <w:top w:val="none" w:sz="0" w:space="0" w:color="auto"/>
                                            <w:left w:val="none" w:sz="0" w:space="0" w:color="auto"/>
                                            <w:bottom w:val="none" w:sz="0" w:space="0" w:color="auto"/>
                                            <w:right w:val="none" w:sz="0" w:space="0" w:color="auto"/>
                                          </w:divBdr>
                                          <w:divsChild>
                                            <w:div w:id="1019426964">
                                              <w:marLeft w:val="0"/>
                                              <w:marRight w:val="0"/>
                                              <w:marTop w:val="0"/>
                                              <w:marBottom w:val="0"/>
                                              <w:divBdr>
                                                <w:top w:val="none" w:sz="0" w:space="0" w:color="auto"/>
                                                <w:left w:val="none" w:sz="0" w:space="0" w:color="auto"/>
                                                <w:bottom w:val="none" w:sz="0" w:space="0" w:color="auto"/>
                                                <w:right w:val="none" w:sz="0" w:space="0" w:color="auto"/>
                                              </w:divBdr>
                                              <w:divsChild>
                                                <w:div w:id="2006086562">
                                                  <w:marLeft w:val="0"/>
                                                  <w:marRight w:val="0"/>
                                                  <w:marTop w:val="0"/>
                                                  <w:marBottom w:val="0"/>
                                                  <w:divBdr>
                                                    <w:top w:val="none" w:sz="0" w:space="0" w:color="auto"/>
                                                    <w:left w:val="none" w:sz="0" w:space="0" w:color="auto"/>
                                                    <w:bottom w:val="none" w:sz="0" w:space="0" w:color="auto"/>
                                                    <w:right w:val="none" w:sz="0" w:space="0" w:color="auto"/>
                                                  </w:divBdr>
                                                  <w:divsChild>
                                                    <w:div w:id="1086073595">
                                                      <w:marLeft w:val="0"/>
                                                      <w:marRight w:val="0"/>
                                                      <w:marTop w:val="0"/>
                                                      <w:marBottom w:val="0"/>
                                                      <w:divBdr>
                                                        <w:top w:val="none" w:sz="0" w:space="0" w:color="auto"/>
                                                        <w:left w:val="none" w:sz="0" w:space="0" w:color="auto"/>
                                                        <w:bottom w:val="none" w:sz="0" w:space="0" w:color="auto"/>
                                                        <w:right w:val="none" w:sz="0" w:space="0" w:color="auto"/>
                                                      </w:divBdr>
                                                      <w:divsChild>
                                                        <w:div w:id="99649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6786764">
      <w:bodyDiv w:val="1"/>
      <w:marLeft w:val="0"/>
      <w:marRight w:val="0"/>
      <w:marTop w:val="0"/>
      <w:marBottom w:val="0"/>
      <w:divBdr>
        <w:top w:val="none" w:sz="0" w:space="0" w:color="auto"/>
        <w:left w:val="none" w:sz="0" w:space="0" w:color="auto"/>
        <w:bottom w:val="none" w:sz="0" w:space="0" w:color="auto"/>
        <w:right w:val="none" w:sz="0" w:space="0" w:color="auto"/>
      </w:divBdr>
    </w:div>
    <w:div w:id="926697797">
      <w:bodyDiv w:val="1"/>
      <w:marLeft w:val="0"/>
      <w:marRight w:val="0"/>
      <w:marTop w:val="0"/>
      <w:marBottom w:val="0"/>
      <w:divBdr>
        <w:top w:val="none" w:sz="0" w:space="0" w:color="auto"/>
        <w:left w:val="none" w:sz="0" w:space="0" w:color="auto"/>
        <w:bottom w:val="none" w:sz="0" w:space="0" w:color="auto"/>
        <w:right w:val="none" w:sz="0" w:space="0" w:color="auto"/>
      </w:divBdr>
    </w:div>
    <w:div w:id="940180753">
      <w:bodyDiv w:val="1"/>
      <w:marLeft w:val="0"/>
      <w:marRight w:val="0"/>
      <w:marTop w:val="0"/>
      <w:marBottom w:val="0"/>
      <w:divBdr>
        <w:top w:val="none" w:sz="0" w:space="0" w:color="auto"/>
        <w:left w:val="none" w:sz="0" w:space="0" w:color="auto"/>
        <w:bottom w:val="none" w:sz="0" w:space="0" w:color="auto"/>
        <w:right w:val="none" w:sz="0" w:space="0" w:color="auto"/>
      </w:divBdr>
      <w:divsChild>
        <w:div w:id="775517713">
          <w:marLeft w:val="274"/>
          <w:marRight w:val="0"/>
          <w:marTop w:val="38"/>
          <w:marBottom w:val="0"/>
          <w:divBdr>
            <w:top w:val="none" w:sz="0" w:space="0" w:color="auto"/>
            <w:left w:val="none" w:sz="0" w:space="0" w:color="auto"/>
            <w:bottom w:val="none" w:sz="0" w:space="0" w:color="auto"/>
            <w:right w:val="none" w:sz="0" w:space="0" w:color="auto"/>
          </w:divBdr>
        </w:div>
        <w:div w:id="478230577">
          <w:marLeft w:val="274"/>
          <w:marRight w:val="0"/>
          <w:marTop w:val="38"/>
          <w:marBottom w:val="0"/>
          <w:divBdr>
            <w:top w:val="none" w:sz="0" w:space="0" w:color="auto"/>
            <w:left w:val="none" w:sz="0" w:space="0" w:color="auto"/>
            <w:bottom w:val="none" w:sz="0" w:space="0" w:color="auto"/>
            <w:right w:val="none" w:sz="0" w:space="0" w:color="auto"/>
          </w:divBdr>
        </w:div>
      </w:divsChild>
    </w:div>
    <w:div w:id="968047306">
      <w:bodyDiv w:val="1"/>
      <w:marLeft w:val="0"/>
      <w:marRight w:val="0"/>
      <w:marTop w:val="0"/>
      <w:marBottom w:val="0"/>
      <w:divBdr>
        <w:top w:val="none" w:sz="0" w:space="0" w:color="auto"/>
        <w:left w:val="none" w:sz="0" w:space="0" w:color="auto"/>
        <w:bottom w:val="none" w:sz="0" w:space="0" w:color="auto"/>
        <w:right w:val="none" w:sz="0" w:space="0" w:color="auto"/>
      </w:divBdr>
      <w:divsChild>
        <w:div w:id="741948575">
          <w:marLeft w:val="0"/>
          <w:marRight w:val="0"/>
          <w:marTop w:val="0"/>
          <w:marBottom w:val="0"/>
          <w:divBdr>
            <w:top w:val="none" w:sz="0" w:space="0" w:color="auto"/>
            <w:left w:val="none" w:sz="0" w:space="0" w:color="auto"/>
            <w:bottom w:val="none" w:sz="0" w:space="0" w:color="auto"/>
            <w:right w:val="none" w:sz="0" w:space="0" w:color="auto"/>
          </w:divBdr>
          <w:divsChild>
            <w:div w:id="46147438">
              <w:marLeft w:val="0"/>
              <w:marRight w:val="17"/>
              <w:marTop w:val="0"/>
              <w:marBottom w:val="0"/>
              <w:divBdr>
                <w:top w:val="none" w:sz="0" w:space="0" w:color="auto"/>
                <w:left w:val="none" w:sz="0" w:space="0" w:color="auto"/>
                <w:bottom w:val="none" w:sz="0" w:space="0" w:color="auto"/>
                <w:right w:val="none" w:sz="0" w:space="0" w:color="auto"/>
              </w:divBdr>
              <w:divsChild>
                <w:div w:id="698511912">
                  <w:marLeft w:val="0"/>
                  <w:marRight w:val="0"/>
                  <w:marTop w:val="0"/>
                  <w:marBottom w:val="0"/>
                  <w:divBdr>
                    <w:top w:val="none" w:sz="0" w:space="0" w:color="auto"/>
                    <w:left w:val="none" w:sz="0" w:space="0" w:color="auto"/>
                    <w:bottom w:val="none" w:sz="0" w:space="0" w:color="auto"/>
                    <w:right w:val="none" w:sz="0" w:space="0" w:color="auto"/>
                  </w:divBdr>
                  <w:divsChild>
                    <w:div w:id="1904024198">
                      <w:marLeft w:val="0"/>
                      <w:marRight w:val="0"/>
                      <w:marTop w:val="0"/>
                      <w:marBottom w:val="0"/>
                      <w:divBdr>
                        <w:top w:val="none" w:sz="0" w:space="0" w:color="auto"/>
                        <w:left w:val="none" w:sz="0" w:space="0" w:color="auto"/>
                        <w:bottom w:val="none" w:sz="0" w:space="0" w:color="auto"/>
                        <w:right w:val="none" w:sz="0" w:space="0" w:color="auto"/>
                      </w:divBdr>
                      <w:divsChild>
                        <w:div w:id="1329940084">
                          <w:marLeft w:val="0"/>
                          <w:marRight w:val="0"/>
                          <w:marTop w:val="0"/>
                          <w:marBottom w:val="0"/>
                          <w:divBdr>
                            <w:top w:val="none" w:sz="0" w:space="0" w:color="auto"/>
                            <w:left w:val="none" w:sz="0" w:space="0" w:color="auto"/>
                            <w:bottom w:val="none" w:sz="0" w:space="0" w:color="auto"/>
                            <w:right w:val="none" w:sz="0" w:space="0" w:color="auto"/>
                          </w:divBdr>
                          <w:divsChild>
                            <w:div w:id="4894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4682">
      <w:bodyDiv w:val="1"/>
      <w:marLeft w:val="0"/>
      <w:marRight w:val="0"/>
      <w:marTop w:val="0"/>
      <w:marBottom w:val="0"/>
      <w:divBdr>
        <w:top w:val="none" w:sz="0" w:space="0" w:color="auto"/>
        <w:left w:val="none" w:sz="0" w:space="0" w:color="auto"/>
        <w:bottom w:val="none" w:sz="0" w:space="0" w:color="auto"/>
        <w:right w:val="none" w:sz="0" w:space="0" w:color="auto"/>
      </w:divBdr>
    </w:div>
    <w:div w:id="1094478595">
      <w:bodyDiv w:val="1"/>
      <w:marLeft w:val="0"/>
      <w:marRight w:val="0"/>
      <w:marTop w:val="0"/>
      <w:marBottom w:val="0"/>
      <w:divBdr>
        <w:top w:val="none" w:sz="0" w:space="0" w:color="auto"/>
        <w:left w:val="none" w:sz="0" w:space="0" w:color="auto"/>
        <w:bottom w:val="none" w:sz="0" w:space="0" w:color="auto"/>
        <w:right w:val="none" w:sz="0" w:space="0" w:color="auto"/>
      </w:divBdr>
      <w:divsChild>
        <w:div w:id="908687246">
          <w:marLeft w:val="0"/>
          <w:marRight w:val="0"/>
          <w:marTop w:val="0"/>
          <w:marBottom w:val="0"/>
          <w:divBdr>
            <w:top w:val="none" w:sz="0" w:space="0" w:color="auto"/>
            <w:left w:val="none" w:sz="0" w:space="0" w:color="auto"/>
            <w:bottom w:val="none" w:sz="0" w:space="0" w:color="auto"/>
            <w:right w:val="none" w:sz="0" w:space="0" w:color="auto"/>
          </w:divBdr>
          <w:divsChild>
            <w:div w:id="1731421229">
              <w:marLeft w:val="0"/>
              <w:marRight w:val="0"/>
              <w:marTop w:val="150"/>
              <w:marBottom w:val="0"/>
              <w:divBdr>
                <w:top w:val="none" w:sz="0" w:space="0" w:color="auto"/>
                <w:left w:val="none" w:sz="0" w:space="0" w:color="auto"/>
                <w:bottom w:val="none" w:sz="0" w:space="0" w:color="auto"/>
                <w:right w:val="none" w:sz="0" w:space="0" w:color="auto"/>
              </w:divBdr>
              <w:divsChild>
                <w:div w:id="373040190">
                  <w:marLeft w:val="2625"/>
                  <w:marRight w:val="0"/>
                  <w:marTop w:val="0"/>
                  <w:marBottom w:val="0"/>
                  <w:divBdr>
                    <w:top w:val="none" w:sz="0" w:space="0" w:color="auto"/>
                    <w:left w:val="none" w:sz="0" w:space="0" w:color="auto"/>
                    <w:bottom w:val="none" w:sz="0" w:space="0" w:color="auto"/>
                    <w:right w:val="none" w:sz="0" w:space="0" w:color="auto"/>
                  </w:divBdr>
                  <w:divsChild>
                    <w:div w:id="185948660">
                      <w:marLeft w:val="0"/>
                      <w:marRight w:val="0"/>
                      <w:marTop w:val="0"/>
                      <w:marBottom w:val="0"/>
                      <w:divBdr>
                        <w:top w:val="none" w:sz="0" w:space="0" w:color="auto"/>
                        <w:left w:val="none" w:sz="0" w:space="0" w:color="auto"/>
                        <w:bottom w:val="none" w:sz="0" w:space="0" w:color="auto"/>
                        <w:right w:val="none" w:sz="0" w:space="0" w:color="auto"/>
                      </w:divBdr>
                      <w:divsChild>
                        <w:div w:id="811361407">
                          <w:marLeft w:val="0"/>
                          <w:marRight w:val="0"/>
                          <w:marTop w:val="0"/>
                          <w:marBottom w:val="0"/>
                          <w:divBdr>
                            <w:top w:val="none" w:sz="0" w:space="0" w:color="auto"/>
                            <w:left w:val="none" w:sz="0" w:space="0" w:color="auto"/>
                            <w:bottom w:val="none" w:sz="0" w:space="0" w:color="auto"/>
                            <w:right w:val="none" w:sz="0" w:space="0" w:color="auto"/>
                          </w:divBdr>
                          <w:divsChild>
                            <w:div w:id="252470534">
                              <w:marLeft w:val="0"/>
                              <w:marRight w:val="0"/>
                              <w:marTop w:val="0"/>
                              <w:marBottom w:val="0"/>
                              <w:divBdr>
                                <w:top w:val="none" w:sz="0" w:space="0" w:color="auto"/>
                                <w:left w:val="none" w:sz="0" w:space="0" w:color="auto"/>
                                <w:bottom w:val="none" w:sz="0" w:space="0" w:color="auto"/>
                                <w:right w:val="none" w:sz="0" w:space="0" w:color="auto"/>
                              </w:divBdr>
                              <w:divsChild>
                                <w:div w:id="174154082">
                                  <w:marLeft w:val="0"/>
                                  <w:marRight w:val="0"/>
                                  <w:marTop w:val="0"/>
                                  <w:marBottom w:val="0"/>
                                  <w:divBdr>
                                    <w:top w:val="none" w:sz="0" w:space="0" w:color="auto"/>
                                    <w:left w:val="none" w:sz="0" w:space="0" w:color="auto"/>
                                    <w:bottom w:val="none" w:sz="0" w:space="0" w:color="auto"/>
                                    <w:right w:val="none" w:sz="0" w:space="0" w:color="auto"/>
                                  </w:divBdr>
                                  <w:divsChild>
                                    <w:div w:id="1720086803">
                                      <w:marLeft w:val="0"/>
                                      <w:marRight w:val="0"/>
                                      <w:marTop w:val="0"/>
                                      <w:marBottom w:val="0"/>
                                      <w:divBdr>
                                        <w:top w:val="none" w:sz="0" w:space="0" w:color="auto"/>
                                        <w:left w:val="none" w:sz="0" w:space="0" w:color="auto"/>
                                        <w:bottom w:val="none" w:sz="0" w:space="0" w:color="auto"/>
                                        <w:right w:val="none" w:sz="0" w:space="0" w:color="auto"/>
                                      </w:divBdr>
                                      <w:divsChild>
                                        <w:div w:id="1637299396">
                                          <w:marLeft w:val="0"/>
                                          <w:marRight w:val="0"/>
                                          <w:marTop w:val="0"/>
                                          <w:marBottom w:val="0"/>
                                          <w:divBdr>
                                            <w:top w:val="none" w:sz="0" w:space="0" w:color="auto"/>
                                            <w:left w:val="none" w:sz="0" w:space="0" w:color="auto"/>
                                            <w:bottom w:val="none" w:sz="0" w:space="0" w:color="auto"/>
                                            <w:right w:val="none" w:sz="0" w:space="0" w:color="auto"/>
                                          </w:divBdr>
                                          <w:divsChild>
                                            <w:div w:id="1343896155">
                                              <w:marLeft w:val="0"/>
                                              <w:marRight w:val="0"/>
                                              <w:marTop w:val="0"/>
                                              <w:marBottom w:val="0"/>
                                              <w:divBdr>
                                                <w:top w:val="none" w:sz="0" w:space="0" w:color="auto"/>
                                                <w:left w:val="none" w:sz="0" w:space="0" w:color="auto"/>
                                                <w:bottom w:val="none" w:sz="0" w:space="0" w:color="auto"/>
                                                <w:right w:val="none" w:sz="0" w:space="0" w:color="auto"/>
                                              </w:divBdr>
                                              <w:divsChild>
                                                <w:div w:id="568658610">
                                                  <w:marLeft w:val="0"/>
                                                  <w:marRight w:val="0"/>
                                                  <w:marTop w:val="0"/>
                                                  <w:marBottom w:val="0"/>
                                                  <w:divBdr>
                                                    <w:top w:val="none" w:sz="0" w:space="0" w:color="auto"/>
                                                    <w:left w:val="none" w:sz="0" w:space="0" w:color="auto"/>
                                                    <w:bottom w:val="none" w:sz="0" w:space="0" w:color="auto"/>
                                                    <w:right w:val="none" w:sz="0" w:space="0" w:color="auto"/>
                                                  </w:divBdr>
                                                  <w:divsChild>
                                                    <w:div w:id="878474205">
                                                      <w:marLeft w:val="0"/>
                                                      <w:marRight w:val="0"/>
                                                      <w:marTop w:val="0"/>
                                                      <w:marBottom w:val="0"/>
                                                      <w:divBdr>
                                                        <w:top w:val="none" w:sz="0" w:space="0" w:color="auto"/>
                                                        <w:left w:val="none" w:sz="0" w:space="0" w:color="auto"/>
                                                        <w:bottom w:val="none" w:sz="0" w:space="0" w:color="auto"/>
                                                        <w:right w:val="none" w:sz="0" w:space="0" w:color="auto"/>
                                                      </w:divBdr>
                                                      <w:divsChild>
                                                        <w:div w:id="1275668894">
                                                          <w:marLeft w:val="0"/>
                                                          <w:marRight w:val="0"/>
                                                          <w:marTop w:val="0"/>
                                                          <w:marBottom w:val="0"/>
                                                          <w:divBdr>
                                                            <w:top w:val="none" w:sz="0" w:space="0" w:color="auto"/>
                                                            <w:left w:val="none" w:sz="0" w:space="0" w:color="auto"/>
                                                            <w:bottom w:val="none" w:sz="0" w:space="0" w:color="auto"/>
                                                            <w:right w:val="none" w:sz="0" w:space="0" w:color="auto"/>
                                                          </w:divBdr>
                                                          <w:divsChild>
                                                            <w:div w:id="2118599660">
                                                              <w:marLeft w:val="0"/>
                                                              <w:marRight w:val="0"/>
                                                              <w:marTop w:val="0"/>
                                                              <w:marBottom w:val="0"/>
                                                              <w:divBdr>
                                                                <w:top w:val="none" w:sz="0" w:space="0" w:color="auto"/>
                                                                <w:left w:val="none" w:sz="0" w:space="0" w:color="auto"/>
                                                                <w:bottom w:val="none" w:sz="0" w:space="0" w:color="auto"/>
                                                                <w:right w:val="none" w:sz="0" w:space="0" w:color="auto"/>
                                                              </w:divBdr>
                                                              <w:divsChild>
                                                                <w:div w:id="215818706">
                                                                  <w:marLeft w:val="0"/>
                                                                  <w:marRight w:val="0"/>
                                                                  <w:marTop w:val="0"/>
                                                                  <w:marBottom w:val="0"/>
                                                                  <w:divBdr>
                                                                    <w:top w:val="none" w:sz="0" w:space="0" w:color="auto"/>
                                                                    <w:left w:val="none" w:sz="0" w:space="0" w:color="auto"/>
                                                                    <w:bottom w:val="none" w:sz="0" w:space="0" w:color="auto"/>
                                                                    <w:right w:val="none" w:sz="0" w:space="0" w:color="auto"/>
                                                                  </w:divBdr>
                                                                  <w:divsChild>
                                                                    <w:div w:id="256791995">
                                                                      <w:marLeft w:val="0"/>
                                                                      <w:marRight w:val="0"/>
                                                                      <w:marTop w:val="0"/>
                                                                      <w:marBottom w:val="0"/>
                                                                      <w:divBdr>
                                                                        <w:top w:val="none" w:sz="0" w:space="0" w:color="auto"/>
                                                                        <w:left w:val="none" w:sz="0" w:space="0" w:color="auto"/>
                                                                        <w:bottom w:val="none" w:sz="0" w:space="0" w:color="auto"/>
                                                                        <w:right w:val="none" w:sz="0" w:space="0" w:color="auto"/>
                                                                      </w:divBdr>
                                                                      <w:divsChild>
                                                                        <w:div w:id="1889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4011071">
      <w:bodyDiv w:val="1"/>
      <w:marLeft w:val="0"/>
      <w:marRight w:val="0"/>
      <w:marTop w:val="0"/>
      <w:marBottom w:val="0"/>
      <w:divBdr>
        <w:top w:val="none" w:sz="0" w:space="0" w:color="auto"/>
        <w:left w:val="none" w:sz="0" w:space="0" w:color="auto"/>
        <w:bottom w:val="none" w:sz="0" w:space="0" w:color="auto"/>
        <w:right w:val="none" w:sz="0" w:space="0" w:color="auto"/>
      </w:divBdr>
      <w:divsChild>
        <w:div w:id="459957977">
          <w:marLeft w:val="0"/>
          <w:marRight w:val="0"/>
          <w:marTop w:val="0"/>
          <w:marBottom w:val="0"/>
          <w:divBdr>
            <w:top w:val="none" w:sz="0" w:space="0" w:color="auto"/>
            <w:left w:val="none" w:sz="0" w:space="0" w:color="auto"/>
            <w:bottom w:val="none" w:sz="0" w:space="0" w:color="auto"/>
            <w:right w:val="none" w:sz="0" w:space="0" w:color="auto"/>
          </w:divBdr>
          <w:divsChild>
            <w:div w:id="193661920">
              <w:marLeft w:val="0"/>
              <w:marRight w:val="17"/>
              <w:marTop w:val="0"/>
              <w:marBottom w:val="0"/>
              <w:divBdr>
                <w:top w:val="none" w:sz="0" w:space="0" w:color="auto"/>
                <w:left w:val="none" w:sz="0" w:space="0" w:color="auto"/>
                <w:bottom w:val="none" w:sz="0" w:space="0" w:color="auto"/>
                <w:right w:val="none" w:sz="0" w:space="0" w:color="auto"/>
              </w:divBdr>
              <w:divsChild>
                <w:div w:id="648825705">
                  <w:marLeft w:val="0"/>
                  <w:marRight w:val="0"/>
                  <w:marTop w:val="0"/>
                  <w:marBottom w:val="0"/>
                  <w:divBdr>
                    <w:top w:val="none" w:sz="0" w:space="0" w:color="auto"/>
                    <w:left w:val="none" w:sz="0" w:space="0" w:color="auto"/>
                    <w:bottom w:val="none" w:sz="0" w:space="0" w:color="auto"/>
                    <w:right w:val="none" w:sz="0" w:space="0" w:color="auto"/>
                  </w:divBdr>
                  <w:divsChild>
                    <w:div w:id="34740403">
                      <w:marLeft w:val="0"/>
                      <w:marRight w:val="0"/>
                      <w:marTop w:val="0"/>
                      <w:marBottom w:val="0"/>
                      <w:divBdr>
                        <w:top w:val="none" w:sz="0" w:space="0" w:color="auto"/>
                        <w:left w:val="none" w:sz="0" w:space="0" w:color="auto"/>
                        <w:bottom w:val="none" w:sz="0" w:space="0" w:color="auto"/>
                        <w:right w:val="none" w:sz="0" w:space="0" w:color="auto"/>
                      </w:divBdr>
                      <w:divsChild>
                        <w:div w:id="722564925">
                          <w:marLeft w:val="0"/>
                          <w:marRight w:val="0"/>
                          <w:marTop w:val="0"/>
                          <w:marBottom w:val="0"/>
                          <w:divBdr>
                            <w:top w:val="none" w:sz="0" w:space="0" w:color="auto"/>
                            <w:left w:val="none" w:sz="0" w:space="0" w:color="auto"/>
                            <w:bottom w:val="none" w:sz="0" w:space="0" w:color="auto"/>
                            <w:right w:val="none" w:sz="0" w:space="0" w:color="auto"/>
                          </w:divBdr>
                          <w:divsChild>
                            <w:div w:id="147568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339980">
      <w:bodyDiv w:val="1"/>
      <w:marLeft w:val="0"/>
      <w:marRight w:val="0"/>
      <w:marTop w:val="0"/>
      <w:marBottom w:val="0"/>
      <w:divBdr>
        <w:top w:val="none" w:sz="0" w:space="0" w:color="auto"/>
        <w:left w:val="none" w:sz="0" w:space="0" w:color="auto"/>
        <w:bottom w:val="none" w:sz="0" w:space="0" w:color="auto"/>
        <w:right w:val="none" w:sz="0" w:space="0" w:color="auto"/>
      </w:divBdr>
    </w:div>
    <w:div w:id="1240138588">
      <w:bodyDiv w:val="1"/>
      <w:marLeft w:val="0"/>
      <w:marRight w:val="0"/>
      <w:marTop w:val="0"/>
      <w:marBottom w:val="0"/>
      <w:divBdr>
        <w:top w:val="none" w:sz="0" w:space="0" w:color="auto"/>
        <w:left w:val="none" w:sz="0" w:space="0" w:color="auto"/>
        <w:bottom w:val="none" w:sz="0" w:space="0" w:color="auto"/>
        <w:right w:val="none" w:sz="0" w:space="0" w:color="auto"/>
      </w:divBdr>
      <w:divsChild>
        <w:div w:id="675225714">
          <w:marLeft w:val="0"/>
          <w:marRight w:val="0"/>
          <w:marTop w:val="0"/>
          <w:marBottom w:val="0"/>
          <w:divBdr>
            <w:top w:val="none" w:sz="0" w:space="0" w:color="auto"/>
            <w:left w:val="none" w:sz="0" w:space="0" w:color="auto"/>
            <w:bottom w:val="none" w:sz="0" w:space="0" w:color="auto"/>
            <w:right w:val="none" w:sz="0" w:space="0" w:color="auto"/>
          </w:divBdr>
          <w:divsChild>
            <w:div w:id="1992051204">
              <w:marLeft w:val="0"/>
              <w:marRight w:val="30"/>
              <w:marTop w:val="0"/>
              <w:marBottom w:val="0"/>
              <w:divBdr>
                <w:top w:val="none" w:sz="0" w:space="0" w:color="auto"/>
                <w:left w:val="none" w:sz="0" w:space="0" w:color="auto"/>
                <w:bottom w:val="none" w:sz="0" w:space="0" w:color="auto"/>
                <w:right w:val="none" w:sz="0" w:space="0" w:color="auto"/>
              </w:divBdr>
              <w:divsChild>
                <w:div w:id="1561788422">
                  <w:marLeft w:val="0"/>
                  <w:marRight w:val="0"/>
                  <w:marTop w:val="0"/>
                  <w:marBottom w:val="0"/>
                  <w:divBdr>
                    <w:top w:val="none" w:sz="0" w:space="0" w:color="auto"/>
                    <w:left w:val="none" w:sz="0" w:space="0" w:color="auto"/>
                    <w:bottom w:val="none" w:sz="0" w:space="0" w:color="auto"/>
                    <w:right w:val="none" w:sz="0" w:space="0" w:color="auto"/>
                  </w:divBdr>
                  <w:divsChild>
                    <w:div w:id="149160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774371">
      <w:bodyDiv w:val="1"/>
      <w:marLeft w:val="0"/>
      <w:marRight w:val="0"/>
      <w:marTop w:val="0"/>
      <w:marBottom w:val="0"/>
      <w:divBdr>
        <w:top w:val="none" w:sz="0" w:space="0" w:color="auto"/>
        <w:left w:val="none" w:sz="0" w:space="0" w:color="auto"/>
        <w:bottom w:val="none" w:sz="0" w:space="0" w:color="auto"/>
        <w:right w:val="none" w:sz="0" w:space="0" w:color="auto"/>
      </w:divBdr>
      <w:divsChild>
        <w:div w:id="1886797794">
          <w:marLeft w:val="0"/>
          <w:marRight w:val="0"/>
          <w:marTop w:val="0"/>
          <w:marBottom w:val="0"/>
          <w:divBdr>
            <w:top w:val="none" w:sz="0" w:space="0" w:color="auto"/>
            <w:left w:val="none" w:sz="0" w:space="0" w:color="auto"/>
            <w:bottom w:val="none" w:sz="0" w:space="0" w:color="auto"/>
            <w:right w:val="none" w:sz="0" w:space="0" w:color="auto"/>
          </w:divBdr>
          <w:divsChild>
            <w:div w:id="1186215145">
              <w:marLeft w:val="0"/>
              <w:marRight w:val="17"/>
              <w:marTop w:val="0"/>
              <w:marBottom w:val="0"/>
              <w:divBdr>
                <w:top w:val="none" w:sz="0" w:space="0" w:color="auto"/>
                <w:left w:val="none" w:sz="0" w:space="0" w:color="auto"/>
                <w:bottom w:val="none" w:sz="0" w:space="0" w:color="auto"/>
                <w:right w:val="none" w:sz="0" w:space="0" w:color="auto"/>
              </w:divBdr>
              <w:divsChild>
                <w:div w:id="207769324">
                  <w:marLeft w:val="0"/>
                  <w:marRight w:val="0"/>
                  <w:marTop w:val="0"/>
                  <w:marBottom w:val="0"/>
                  <w:divBdr>
                    <w:top w:val="none" w:sz="0" w:space="0" w:color="auto"/>
                    <w:left w:val="none" w:sz="0" w:space="0" w:color="auto"/>
                    <w:bottom w:val="none" w:sz="0" w:space="0" w:color="auto"/>
                    <w:right w:val="none" w:sz="0" w:space="0" w:color="auto"/>
                  </w:divBdr>
                  <w:divsChild>
                    <w:div w:id="2074353957">
                      <w:marLeft w:val="0"/>
                      <w:marRight w:val="0"/>
                      <w:marTop w:val="0"/>
                      <w:marBottom w:val="0"/>
                      <w:divBdr>
                        <w:top w:val="none" w:sz="0" w:space="0" w:color="auto"/>
                        <w:left w:val="none" w:sz="0" w:space="0" w:color="auto"/>
                        <w:bottom w:val="none" w:sz="0" w:space="0" w:color="auto"/>
                        <w:right w:val="none" w:sz="0" w:space="0" w:color="auto"/>
                      </w:divBdr>
                      <w:divsChild>
                        <w:div w:id="276445435">
                          <w:marLeft w:val="0"/>
                          <w:marRight w:val="0"/>
                          <w:marTop w:val="0"/>
                          <w:marBottom w:val="0"/>
                          <w:divBdr>
                            <w:top w:val="none" w:sz="0" w:space="0" w:color="auto"/>
                            <w:left w:val="none" w:sz="0" w:space="0" w:color="auto"/>
                            <w:bottom w:val="none" w:sz="0" w:space="0" w:color="auto"/>
                            <w:right w:val="none" w:sz="0" w:space="0" w:color="auto"/>
                          </w:divBdr>
                          <w:divsChild>
                            <w:div w:id="3607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17303">
      <w:bodyDiv w:val="1"/>
      <w:marLeft w:val="0"/>
      <w:marRight w:val="0"/>
      <w:marTop w:val="0"/>
      <w:marBottom w:val="0"/>
      <w:divBdr>
        <w:top w:val="none" w:sz="0" w:space="0" w:color="auto"/>
        <w:left w:val="none" w:sz="0" w:space="0" w:color="auto"/>
        <w:bottom w:val="none" w:sz="0" w:space="0" w:color="auto"/>
        <w:right w:val="none" w:sz="0" w:space="0" w:color="auto"/>
      </w:divBdr>
    </w:div>
    <w:div w:id="1336573684">
      <w:bodyDiv w:val="1"/>
      <w:marLeft w:val="0"/>
      <w:marRight w:val="0"/>
      <w:marTop w:val="0"/>
      <w:marBottom w:val="0"/>
      <w:divBdr>
        <w:top w:val="none" w:sz="0" w:space="0" w:color="auto"/>
        <w:left w:val="none" w:sz="0" w:space="0" w:color="auto"/>
        <w:bottom w:val="none" w:sz="0" w:space="0" w:color="auto"/>
        <w:right w:val="none" w:sz="0" w:space="0" w:color="auto"/>
      </w:divBdr>
    </w:div>
    <w:div w:id="1481770313">
      <w:bodyDiv w:val="1"/>
      <w:marLeft w:val="0"/>
      <w:marRight w:val="0"/>
      <w:marTop w:val="0"/>
      <w:marBottom w:val="0"/>
      <w:divBdr>
        <w:top w:val="none" w:sz="0" w:space="0" w:color="auto"/>
        <w:left w:val="none" w:sz="0" w:space="0" w:color="auto"/>
        <w:bottom w:val="none" w:sz="0" w:space="0" w:color="auto"/>
        <w:right w:val="none" w:sz="0" w:space="0" w:color="auto"/>
      </w:divBdr>
    </w:div>
    <w:div w:id="1508180257">
      <w:bodyDiv w:val="1"/>
      <w:marLeft w:val="0"/>
      <w:marRight w:val="0"/>
      <w:marTop w:val="0"/>
      <w:marBottom w:val="0"/>
      <w:divBdr>
        <w:top w:val="none" w:sz="0" w:space="0" w:color="auto"/>
        <w:left w:val="none" w:sz="0" w:space="0" w:color="auto"/>
        <w:bottom w:val="none" w:sz="0" w:space="0" w:color="auto"/>
        <w:right w:val="none" w:sz="0" w:space="0" w:color="auto"/>
      </w:divBdr>
    </w:div>
    <w:div w:id="1612933350">
      <w:bodyDiv w:val="1"/>
      <w:marLeft w:val="0"/>
      <w:marRight w:val="0"/>
      <w:marTop w:val="0"/>
      <w:marBottom w:val="0"/>
      <w:divBdr>
        <w:top w:val="none" w:sz="0" w:space="0" w:color="auto"/>
        <w:left w:val="none" w:sz="0" w:space="0" w:color="auto"/>
        <w:bottom w:val="none" w:sz="0" w:space="0" w:color="auto"/>
        <w:right w:val="none" w:sz="0" w:space="0" w:color="auto"/>
      </w:divBdr>
    </w:div>
    <w:div w:id="1724212274">
      <w:bodyDiv w:val="1"/>
      <w:marLeft w:val="0"/>
      <w:marRight w:val="0"/>
      <w:marTop w:val="0"/>
      <w:marBottom w:val="0"/>
      <w:divBdr>
        <w:top w:val="none" w:sz="0" w:space="0" w:color="auto"/>
        <w:left w:val="none" w:sz="0" w:space="0" w:color="auto"/>
        <w:bottom w:val="none" w:sz="0" w:space="0" w:color="auto"/>
        <w:right w:val="none" w:sz="0" w:space="0" w:color="auto"/>
      </w:divBdr>
      <w:divsChild>
        <w:div w:id="400254776">
          <w:marLeft w:val="0"/>
          <w:marRight w:val="0"/>
          <w:marTop w:val="0"/>
          <w:marBottom w:val="0"/>
          <w:divBdr>
            <w:top w:val="none" w:sz="0" w:space="0" w:color="auto"/>
            <w:left w:val="none" w:sz="0" w:space="0" w:color="auto"/>
            <w:bottom w:val="none" w:sz="0" w:space="0" w:color="auto"/>
            <w:right w:val="none" w:sz="0" w:space="0" w:color="auto"/>
          </w:divBdr>
          <w:divsChild>
            <w:div w:id="710037774">
              <w:marLeft w:val="0"/>
              <w:marRight w:val="0"/>
              <w:marTop w:val="0"/>
              <w:marBottom w:val="0"/>
              <w:divBdr>
                <w:top w:val="none" w:sz="0" w:space="0" w:color="auto"/>
                <w:left w:val="none" w:sz="0" w:space="0" w:color="auto"/>
                <w:bottom w:val="none" w:sz="0" w:space="0" w:color="auto"/>
                <w:right w:val="none" w:sz="0" w:space="0" w:color="auto"/>
              </w:divBdr>
              <w:divsChild>
                <w:div w:id="2038503954">
                  <w:marLeft w:val="0"/>
                  <w:marRight w:val="0"/>
                  <w:marTop w:val="0"/>
                  <w:marBottom w:val="0"/>
                  <w:divBdr>
                    <w:top w:val="none" w:sz="0" w:space="0" w:color="auto"/>
                    <w:left w:val="none" w:sz="0" w:space="0" w:color="auto"/>
                    <w:bottom w:val="none" w:sz="0" w:space="0" w:color="auto"/>
                    <w:right w:val="none" w:sz="0" w:space="0" w:color="auto"/>
                  </w:divBdr>
                  <w:divsChild>
                    <w:div w:id="1949578594">
                      <w:marLeft w:val="0"/>
                      <w:marRight w:val="0"/>
                      <w:marTop w:val="0"/>
                      <w:marBottom w:val="0"/>
                      <w:divBdr>
                        <w:top w:val="none" w:sz="0" w:space="0" w:color="auto"/>
                        <w:left w:val="none" w:sz="0" w:space="0" w:color="auto"/>
                        <w:bottom w:val="none" w:sz="0" w:space="0" w:color="auto"/>
                        <w:right w:val="none" w:sz="0" w:space="0" w:color="auto"/>
                      </w:divBdr>
                      <w:divsChild>
                        <w:div w:id="1112898435">
                          <w:marLeft w:val="0"/>
                          <w:marRight w:val="0"/>
                          <w:marTop w:val="45"/>
                          <w:marBottom w:val="0"/>
                          <w:divBdr>
                            <w:top w:val="none" w:sz="0" w:space="0" w:color="auto"/>
                            <w:left w:val="none" w:sz="0" w:space="0" w:color="auto"/>
                            <w:bottom w:val="none" w:sz="0" w:space="0" w:color="auto"/>
                            <w:right w:val="none" w:sz="0" w:space="0" w:color="auto"/>
                          </w:divBdr>
                          <w:divsChild>
                            <w:div w:id="1986159801">
                              <w:marLeft w:val="0"/>
                              <w:marRight w:val="0"/>
                              <w:marTop w:val="0"/>
                              <w:marBottom w:val="0"/>
                              <w:divBdr>
                                <w:top w:val="none" w:sz="0" w:space="0" w:color="auto"/>
                                <w:left w:val="none" w:sz="0" w:space="0" w:color="auto"/>
                                <w:bottom w:val="none" w:sz="0" w:space="0" w:color="auto"/>
                                <w:right w:val="none" w:sz="0" w:space="0" w:color="auto"/>
                              </w:divBdr>
                              <w:divsChild>
                                <w:div w:id="589192175">
                                  <w:marLeft w:val="2070"/>
                                  <w:marRight w:val="3810"/>
                                  <w:marTop w:val="0"/>
                                  <w:marBottom w:val="0"/>
                                  <w:divBdr>
                                    <w:top w:val="none" w:sz="0" w:space="0" w:color="auto"/>
                                    <w:left w:val="none" w:sz="0" w:space="0" w:color="auto"/>
                                    <w:bottom w:val="none" w:sz="0" w:space="0" w:color="auto"/>
                                    <w:right w:val="none" w:sz="0" w:space="0" w:color="auto"/>
                                  </w:divBdr>
                                  <w:divsChild>
                                    <w:div w:id="283581116">
                                      <w:marLeft w:val="0"/>
                                      <w:marRight w:val="0"/>
                                      <w:marTop w:val="0"/>
                                      <w:marBottom w:val="0"/>
                                      <w:divBdr>
                                        <w:top w:val="none" w:sz="0" w:space="0" w:color="auto"/>
                                        <w:left w:val="none" w:sz="0" w:space="0" w:color="auto"/>
                                        <w:bottom w:val="none" w:sz="0" w:space="0" w:color="auto"/>
                                        <w:right w:val="none" w:sz="0" w:space="0" w:color="auto"/>
                                      </w:divBdr>
                                      <w:divsChild>
                                        <w:div w:id="1047605025">
                                          <w:marLeft w:val="0"/>
                                          <w:marRight w:val="0"/>
                                          <w:marTop w:val="0"/>
                                          <w:marBottom w:val="0"/>
                                          <w:divBdr>
                                            <w:top w:val="none" w:sz="0" w:space="0" w:color="auto"/>
                                            <w:left w:val="none" w:sz="0" w:space="0" w:color="auto"/>
                                            <w:bottom w:val="none" w:sz="0" w:space="0" w:color="auto"/>
                                            <w:right w:val="none" w:sz="0" w:space="0" w:color="auto"/>
                                          </w:divBdr>
                                          <w:divsChild>
                                            <w:div w:id="156119235">
                                              <w:marLeft w:val="0"/>
                                              <w:marRight w:val="0"/>
                                              <w:marTop w:val="0"/>
                                              <w:marBottom w:val="0"/>
                                              <w:divBdr>
                                                <w:top w:val="none" w:sz="0" w:space="0" w:color="auto"/>
                                                <w:left w:val="none" w:sz="0" w:space="0" w:color="auto"/>
                                                <w:bottom w:val="none" w:sz="0" w:space="0" w:color="auto"/>
                                                <w:right w:val="none" w:sz="0" w:space="0" w:color="auto"/>
                                              </w:divBdr>
                                              <w:divsChild>
                                                <w:div w:id="2065790311">
                                                  <w:marLeft w:val="0"/>
                                                  <w:marRight w:val="0"/>
                                                  <w:marTop w:val="0"/>
                                                  <w:marBottom w:val="0"/>
                                                  <w:divBdr>
                                                    <w:top w:val="none" w:sz="0" w:space="0" w:color="auto"/>
                                                    <w:left w:val="none" w:sz="0" w:space="0" w:color="auto"/>
                                                    <w:bottom w:val="none" w:sz="0" w:space="0" w:color="auto"/>
                                                    <w:right w:val="none" w:sz="0" w:space="0" w:color="auto"/>
                                                  </w:divBdr>
                                                  <w:divsChild>
                                                    <w:div w:id="1896810900">
                                                      <w:marLeft w:val="0"/>
                                                      <w:marRight w:val="0"/>
                                                      <w:marTop w:val="0"/>
                                                      <w:marBottom w:val="0"/>
                                                      <w:divBdr>
                                                        <w:top w:val="none" w:sz="0" w:space="0" w:color="auto"/>
                                                        <w:left w:val="none" w:sz="0" w:space="0" w:color="auto"/>
                                                        <w:bottom w:val="none" w:sz="0" w:space="0" w:color="auto"/>
                                                        <w:right w:val="none" w:sz="0" w:space="0" w:color="auto"/>
                                                      </w:divBdr>
                                                      <w:divsChild>
                                                        <w:div w:id="497308771">
                                                          <w:marLeft w:val="0"/>
                                                          <w:marRight w:val="0"/>
                                                          <w:marTop w:val="0"/>
                                                          <w:marBottom w:val="345"/>
                                                          <w:divBdr>
                                                            <w:top w:val="none" w:sz="0" w:space="0" w:color="auto"/>
                                                            <w:left w:val="none" w:sz="0" w:space="0" w:color="auto"/>
                                                            <w:bottom w:val="none" w:sz="0" w:space="0" w:color="auto"/>
                                                            <w:right w:val="none" w:sz="0" w:space="0" w:color="auto"/>
                                                          </w:divBdr>
                                                          <w:divsChild>
                                                            <w:div w:id="349332648">
                                                              <w:marLeft w:val="0"/>
                                                              <w:marRight w:val="0"/>
                                                              <w:marTop w:val="0"/>
                                                              <w:marBottom w:val="0"/>
                                                              <w:divBdr>
                                                                <w:top w:val="none" w:sz="0" w:space="0" w:color="auto"/>
                                                                <w:left w:val="none" w:sz="0" w:space="0" w:color="auto"/>
                                                                <w:bottom w:val="none" w:sz="0" w:space="0" w:color="auto"/>
                                                                <w:right w:val="none" w:sz="0" w:space="0" w:color="auto"/>
                                                              </w:divBdr>
                                                              <w:divsChild>
                                                                <w:div w:id="1434013262">
                                                                  <w:marLeft w:val="0"/>
                                                                  <w:marRight w:val="0"/>
                                                                  <w:marTop w:val="0"/>
                                                                  <w:marBottom w:val="0"/>
                                                                  <w:divBdr>
                                                                    <w:top w:val="none" w:sz="0" w:space="0" w:color="auto"/>
                                                                    <w:left w:val="none" w:sz="0" w:space="0" w:color="auto"/>
                                                                    <w:bottom w:val="none" w:sz="0" w:space="0" w:color="auto"/>
                                                                    <w:right w:val="none" w:sz="0" w:space="0" w:color="auto"/>
                                                                  </w:divBdr>
                                                                  <w:divsChild>
                                                                    <w:div w:id="2142845698">
                                                                      <w:marLeft w:val="0"/>
                                                                      <w:marRight w:val="0"/>
                                                                      <w:marTop w:val="0"/>
                                                                      <w:marBottom w:val="0"/>
                                                                      <w:divBdr>
                                                                        <w:top w:val="none" w:sz="0" w:space="0" w:color="auto"/>
                                                                        <w:left w:val="none" w:sz="0" w:space="0" w:color="auto"/>
                                                                        <w:bottom w:val="none" w:sz="0" w:space="0" w:color="auto"/>
                                                                        <w:right w:val="none" w:sz="0" w:space="0" w:color="auto"/>
                                                                      </w:divBdr>
                                                                      <w:divsChild>
                                                                        <w:div w:id="602111812">
                                                                          <w:marLeft w:val="0"/>
                                                                          <w:marRight w:val="0"/>
                                                                          <w:marTop w:val="0"/>
                                                                          <w:marBottom w:val="0"/>
                                                                          <w:divBdr>
                                                                            <w:top w:val="none" w:sz="0" w:space="0" w:color="auto"/>
                                                                            <w:left w:val="none" w:sz="0" w:space="0" w:color="auto"/>
                                                                            <w:bottom w:val="none" w:sz="0" w:space="0" w:color="auto"/>
                                                                            <w:right w:val="none" w:sz="0" w:space="0" w:color="auto"/>
                                                                          </w:divBdr>
                                                                          <w:divsChild>
                                                                            <w:div w:id="1089427059">
                                                                              <w:marLeft w:val="0"/>
                                                                              <w:marRight w:val="0"/>
                                                                              <w:marTop w:val="0"/>
                                                                              <w:marBottom w:val="0"/>
                                                                              <w:divBdr>
                                                                                <w:top w:val="none" w:sz="0" w:space="0" w:color="auto"/>
                                                                                <w:left w:val="none" w:sz="0" w:space="0" w:color="auto"/>
                                                                                <w:bottom w:val="none" w:sz="0" w:space="0" w:color="auto"/>
                                                                                <w:right w:val="none" w:sz="0" w:space="0" w:color="auto"/>
                                                                              </w:divBdr>
                                                                              <w:divsChild>
                                                                                <w:div w:id="2064285019">
                                                                                  <w:marLeft w:val="0"/>
                                                                                  <w:marRight w:val="0"/>
                                                                                  <w:marTop w:val="0"/>
                                                                                  <w:marBottom w:val="0"/>
                                                                                  <w:divBdr>
                                                                                    <w:top w:val="none" w:sz="0" w:space="0" w:color="auto"/>
                                                                                    <w:left w:val="none" w:sz="0" w:space="0" w:color="auto"/>
                                                                                    <w:bottom w:val="none" w:sz="0" w:space="0" w:color="auto"/>
                                                                                    <w:right w:val="none" w:sz="0" w:space="0" w:color="auto"/>
                                                                                  </w:divBdr>
                                                                                  <w:divsChild>
                                                                                    <w:div w:id="1986665070">
                                                                                      <w:marLeft w:val="0"/>
                                                                                      <w:marRight w:val="0"/>
                                                                                      <w:marTop w:val="0"/>
                                                                                      <w:marBottom w:val="0"/>
                                                                                      <w:divBdr>
                                                                                        <w:top w:val="none" w:sz="0" w:space="0" w:color="auto"/>
                                                                                        <w:left w:val="none" w:sz="0" w:space="0" w:color="auto"/>
                                                                                        <w:bottom w:val="none" w:sz="0" w:space="0" w:color="auto"/>
                                                                                        <w:right w:val="none" w:sz="0" w:space="0" w:color="auto"/>
                                                                                      </w:divBdr>
                                                                                      <w:divsChild>
                                                                                        <w:div w:id="1783916651">
                                                                                          <w:marLeft w:val="0"/>
                                                                                          <w:marRight w:val="0"/>
                                                                                          <w:marTop w:val="0"/>
                                                                                          <w:marBottom w:val="0"/>
                                                                                          <w:divBdr>
                                                                                            <w:top w:val="none" w:sz="0" w:space="0" w:color="auto"/>
                                                                                            <w:left w:val="none" w:sz="0" w:space="0" w:color="auto"/>
                                                                                            <w:bottom w:val="none" w:sz="0" w:space="0" w:color="auto"/>
                                                                                            <w:right w:val="none" w:sz="0" w:space="0" w:color="auto"/>
                                                                                          </w:divBdr>
                                                                                          <w:divsChild>
                                                                                            <w:div w:id="962659131">
                                                                                              <w:marLeft w:val="0"/>
                                                                                              <w:marRight w:val="0"/>
                                                                                              <w:marTop w:val="0"/>
                                                                                              <w:marBottom w:val="0"/>
                                                                                              <w:divBdr>
                                                                                                <w:top w:val="none" w:sz="0" w:space="0" w:color="auto"/>
                                                                                                <w:left w:val="none" w:sz="0" w:space="0" w:color="auto"/>
                                                                                                <w:bottom w:val="none" w:sz="0" w:space="0" w:color="auto"/>
                                                                                                <w:right w:val="none" w:sz="0" w:space="0" w:color="auto"/>
                                                                                              </w:divBdr>
                                                                                              <w:divsChild>
                                                                                                <w:div w:id="1915315902">
                                                                                                  <w:marLeft w:val="0"/>
                                                                                                  <w:marRight w:val="0"/>
                                                                                                  <w:marTop w:val="0"/>
                                                                                                  <w:marBottom w:val="0"/>
                                                                                                  <w:divBdr>
                                                                                                    <w:top w:val="none" w:sz="0" w:space="0" w:color="auto"/>
                                                                                                    <w:left w:val="none" w:sz="0" w:space="0" w:color="auto"/>
                                                                                                    <w:bottom w:val="none" w:sz="0" w:space="0" w:color="auto"/>
                                                                                                    <w:right w:val="none" w:sz="0" w:space="0" w:color="auto"/>
                                                                                                  </w:divBdr>
                                                                                                  <w:divsChild>
                                                                                                    <w:div w:id="1727529106">
                                                                                                      <w:marLeft w:val="300"/>
                                                                                                      <w:marRight w:val="0"/>
                                                                                                      <w:marTop w:val="0"/>
                                                                                                      <w:marBottom w:val="0"/>
                                                                                                      <w:divBdr>
                                                                                                        <w:top w:val="none" w:sz="0" w:space="0" w:color="auto"/>
                                                                                                        <w:left w:val="none" w:sz="0" w:space="0" w:color="auto"/>
                                                                                                        <w:bottom w:val="none" w:sz="0" w:space="0" w:color="auto"/>
                                                                                                        <w:right w:val="none" w:sz="0" w:space="0" w:color="auto"/>
                                                                                                      </w:divBdr>
                                                                                                      <w:divsChild>
                                                                                                        <w:div w:id="2132478068">
                                                                                                          <w:marLeft w:val="-300"/>
                                                                                                          <w:marRight w:val="0"/>
                                                                                                          <w:marTop w:val="0"/>
                                                                                                          <w:marBottom w:val="0"/>
                                                                                                          <w:divBdr>
                                                                                                            <w:top w:val="none" w:sz="0" w:space="0" w:color="auto"/>
                                                                                                            <w:left w:val="none" w:sz="0" w:space="0" w:color="auto"/>
                                                                                                            <w:bottom w:val="none" w:sz="0" w:space="0" w:color="auto"/>
                                                                                                            <w:right w:val="none" w:sz="0" w:space="0" w:color="auto"/>
                                                                                                          </w:divBdr>
                                                                                                          <w:divsChild>
                                                                                                            <w:div w:id="341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214931">
      <w:bodyDiv w:val="1"/>
      <w:marLeft w:val="0"/>
      <w:marRight w:val="0"/>
      <w:marTop w:val="0"/>
      <w:marBottom w:val="0"/>
      <w:divBdr>
        <w:top w:val="none" w:sz="0" w:space="0" w:color="auto"/>
        <w:left w:val="none" w:sz="0" w:space="0" w:color="auto"/>
        <w:bottom w:val="none" w:sz="0" w:space="0" w:color="auto"/>
        <w:right w:val="none" w:sz="0" w:space="0" w:color="auto"/>
      </w:divBdr>
      <w:divsChild>
        <w:div w:id="321355110">
          <w:marLeft w:val="0"/>
          <w:marRight w:val="0"/>
          <w:marTop w:val="750"/>
          <w:marBottom w:val="0"/>
          <w:divBdr>
            <w:top w:val="none" w:sz="0" w:space="0" w:color="auto"/>
            <w:left w:val="none" w:sz="0" w:space="0" w:color="auto"/>
            <w:bottom w:val="none" w:sz="0" w:space="0" w:color="auto"/>
            <w:right w:val="none" w:sz="0" w:space="0" w:color="auto"/>
          </w:divBdr>
          <w:divsChild>
            <w:div w:id="489059767">
              <w:marLeft w:val="-225"/>
              <w:marRight w:val="-225"/>
              <w:marTop w:val="0"/>
              <w:marBottom w:val="0"/>
              <w:divBdr>
                <w:top w:val="none" w:sz="0" w:space="0" w:color="auto"/>
                <w:left w:val="none" w:sz="0" w:space="0" w:color="auto"/>
                <w:bottom w:val="none" w:sz="0" w:space="0" w:color="auto"/>
                <w:right w:val="none" w:sz="0" w:space="0" w:color="auto"/>
              </w:divBdr>
              <w:divsChild>
                <w:div w:id="1418555017">
                  <w:marLeft w:val="0"/>
                  <w:marRight w:val="0"/>
                  <w:marTop w:val="0"/>
                  <w:marBottom w:val="0"/>
                  <w:divBdr>
                    <w:top w:val="none" w:sz="0" w:space="0" w:color="auto"/>
                    <w:left w:val="none" w:sz="0" w:space="0" w:color="auto"/>
                    <w:bottom w:val="none" w:sz="0" w:space="0" w:color="auto"/>
                    <w:right w:val="none" w:sz="0" w:space="0" w:color="auto"/>
                  </w:divBdr>
                  <w:divsChild>
                    <w:div w:id="1878660520">
                      <w:marLeft w:val="0"/>
                      <w:marRight w:val="0"/>
                      <w:marTop w:val="0"/>
                      <w:marBottom w:val="0"/>
                      <w:divBdr>
                        <w:top w:val="none" w:sz="0" w:space="0" w:color="auto"/>
                        <w:left w:val="none" w:sz="0" w:space="0" w:color="auto"/>
                        <w:bottom w:val="none" w:sz="0" w:space="0" w:color="auto"/>
                        <w:right w:val="none" w:sz="0" w:space="0" w:color="auto"/>
                      </w:divBdr>
                      <w:divsChild>
                        <w:div w:id="1858079774">
                          <w:marLeft w:val="0"/>
                          <w:marRight w:val="0"/>
                          <w:marTop w:val="0"/>
                          <w:marBottom w:val="0"/>
                          <w:divBdr>
                            <w:top w:val="none" w:sz="0" w:space="0" w:color="auto"/>
                            <w:left w:val="none" w:sz="0" w:space="0" w:color="auto"/>
                            <w:bottom w:val="none" w:sz="0" w:space="0" w:color="auto"/>
                            <w:right w:val="none" w:sz="0" w:space="0" w:color="auto"/>
                          </w:divBdr>
                          <w:divsChild>
                            <w:div w:id="9749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702335">
      <w:bodyDiv w:val="1"/>
      <w:marLeft w:val="0"/>
      <w:marRight w:val="0"/>
      <w:marTop w:val="0"/>
      <w:marBottom w:val="0"/>
      <w:divBdr>
        <w:top w:val="none" w:sz="0" w:space="0" w:color="auto"/>
        <w:left w:val="none" w:sz="0" w:space="0" w:color="auto"/>
        <w:bottom w:val="none" w:sz="0" w:space="0" w:color="auto"/>
        <w:right w:val="none" w:sz="0" w:space="0" w:color="auto"/>
      </w:divBdr>
      <w:divsChild>
        <w:div w:id="1730835040">
          <w:marLeft w:val="0"/>
          <w:marRight w:val="0"/>
          <w:marTop w:val="0"/>
          <w:marBottom w:val="0"/>
          <w:divBdr>
            <w:top w:val="none" w:sz="0" w:space="0" w:color="auto"/>
            <w:left w:val="none" w:sz="0" w:space="0" w:color="auto"/>
            <w:bottom w:val="none" w:sz="0" w:space="0" w:color="auto"/>
            <w:right w:val="none" w:sz="0" w:space="0" w:color="auto"/>
          </w:divBdr>
          <w:divsChild>
            <w:div w:id="273750771">
              <w:marLeft w:val="0"/>
              <w:marRight w:val="30"/>
              <w:marTop w:val="0"/>
              <w:marBottom w:val="0"/>
              <w:divBdr>
                <w:top w:val="none" w:sz="0" w:space="0" w:color="auto"/>
                <w:left w:val="none" w:sz="0" w:space="0" w:color="auto"/>
                <w:bottom w:val="none" w:sz="0" w:space="0" w:color="auto"/>
                <w:right w:val="none" w:sz="0" w:space="0" w:color="auto"/>
              </w:divBdr>
              <w:divsChild>
                <w:div w:id="953946407">
                  <w:marLeft w:val="0"/>
                  <w:marRight w:val="0"/>
                  <w:marTop w:val="0"/>
                  <w:marBottom w:val="0"/>
                  <w:divBdr>
                    <w:top w:val="none" w:sz="0" w:space="0" w:color="auto"/>
                    <w:left w:val="none" w:sz="0" w:space="0" w:color="auto"/>
                    <w:bottom w:val="none" w:sz="0" w:space="0" w:color="auto"/>
                    <w:right w:val="none" w:sz="0" w:space="0" w:color="auto"/>
                  </w:divBdr>
                  <w:divsChild>
                    <w:div w:id="939876660">
                      <w:marLeft w:val="0"/>
                      <w:marRight w:val="0"/>
                      <w:marTop w:val="0"/>
                      <w:marBottom w:val="0"/>
                      <w:divBdr>
                        <w:top w:val="none" w:sz="0" w:space="0" w:color="auto"/>
                        <w:left w:val="none" w:sz="0" w:space="0" w:color="auto"/>
                        <w:bottom w:val="none" w:sz="0" w:space="0" w:color="auto"/>
                        <w:right w:val="none" w:sz="0" w:space="0" w:color="auto"/>
                      </w:divBdr>
                      <w:divsChild>
                        <w:div w:id="2058699115">
                          <w:marLeft w:val="0"/>
                          <w:marRight w:val="0"/>
                          <w:marTop w:val="0"/>
                          <w:marBottom w:val="0"/>
                          <w:divBdr>
                            <w:top w:val="none" w:sz="0" w:space="0" w:color="auto"/>
                            <w:left w:val="none" w:sz="0" w:space="0" w:color="auto"/>
                            <w:bottom w:val="none" w:sz="0" w:space="0" w:color="auto"/>
                            <w:right w:val="none" w:sz="0" w:space="0" w:color="auto"/>
                          </w:divBdr>
                          <w:divsChild>
                            <w:div w:id="2106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694325">
      <w:bodyDiv w:val="1"/>
      <w:marLeft w:val="0"/>
      <w:marRight w:val="0"/>
      <w:marTop w:val="0"/>
      <w:marBottom w:val="0"/>
      <w:divBdr>
        <w:top w:val="none" w:sz="0" w:space="0" w:color="auto"/>
        <w:left w:val="none" w:sz="0" w:space="0" w:color="auto"/>
        <w:bottom w:val="none" w:sz="0" w:space="0" w:color="auto"/>
        <w:right w:val="none" w:sz="0" w:space="0" w:color="auto"/>
      </w:divBdr>
    </w:div>
    <w:div w:id="1838031744">
      <w:bodyDiv w:val="1"/>
      <w:marLeft w:val="0"/>
      <w:marRight w:val="0"/>
      <w:marTop w:val="0"/>
      <w:marBottom w:val="0"/>
      <w:divBdr>
        <w:top w:val="none" w:sz="0" w:space="0" w:color="auto"/>
        <w:left w:val="none" w:sz="0" w:space="0" w:color="auto"/>
        <w:bottom w:val="none" w:sz="0" w:space="0" w:color="auto"/>
        <w:right w:val="none" w:sz="0" w:space="0" w:color="auto"/>
      </w:divBdr>
      <w:divsChild>
        <w:div w:id="2013290742">
          <w:marLeft w:val="0"/>
          <w:marRight w:val="0"/>
          <w:marTop w:val="0"/>
          <w:marBottom w:val="0"/>
          <w:divBdr>
            <w:top w:val="none" w:sz="0" w:space="0" w:color="auto"/>
            <w:left w:val="none" w:sz="0" w:space="0" w:color="auto"/>
            <w:bottom w:val="none" w:sz="0" w:space="0" w:color="auto"/>
            <w:right w:val="none" w:sz="0" w:space="0" w:color="auto"/>
          </w:divBdr>
          <w:divsChild>
            <w:div w:id="705523309">
              <w:marLeft w:val="0"/>
              <w:marRight w:val="30"/>
              <w:marTop w:val="0"/>
              <w:marBottom w:val="0"/>
              <w:divBdr>
                <w:top w:val="none" w:sz="0" w:space="0" w:color="auto"/>
                <w:left w:val="none" w:sz="0" w:space="0" w:color="auto"/>
                <w:bottom w:val="none" w:sz="0" w:space="0" w:color="auto"/>
                <w:right w:val="none" w:sz="0" w:space="0" w:color="auto"/>
              </w:divBdr>
              <w:divsChild>
                <w:div w:id="1040713493">
                  <w:marLeft w:val="0"/>
                  <w:marRight w:val="0"/>
                  <w:marTop w:val="0"/>
                  <w:marBottom w:val="0"/>
                  <w:divBdr>
                    <w:top w:val="none" w:sz="0" w:space="0" w:color="auto"/>
                    <w:left w:val="none" w:sz="0" w:space="0" w:color="auto"/>
                    <w:bottom w:val="none" w:sz="0" w:space="0" w:color="auto"/>
                    <w:right w:val="none" w:sz="0" w:space="0" w:color="auto"/>
                  </w:divBdr>
                  <w:divsChild>
                    <w:div w:id="13155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40697">
      <w:bodyDiv w:val="1"/>
      <w:marLeft w:val="0"/>
      <w:marRight w:val="0"/>
      <w:marTop w:val="0"/>
      <w:marBottom w:val="0"/>
      <w:divBdr>
        <w:top w:val="none" w:sz="0" w:space="0" w:color="auto"/>
        <w:left w:val="none" w:sz="0" w:space="0" w:color="auto"/>
        <w:bottom w:val="none" w:sz="0" w:space="0" w:color="auto"/>
        <w:right w:val="none" w:sz="0" w:space="0" w:color="auto"/>
      </w:divBdr>
      <w:divsChild>
        <w:div w:id="359553714">
          <w:marLeft w:val="0"/>
          <w:marRight w:val="0"/>
          <w:marTop w:val="0"/>
          <w:marBottom w:val="0"/>
          <w:divBdr>
            <w:top w:val="none" w:sz="0" w:space="0" w:color="auto"/>
            <w:left w:val="none" w:sz="0" w:space="0" w:color="auto"/>
            <w:bottom w:val="none" w:sz="0" w:space="0" w:color="auto"/>
            <w:right w:val="none" w:sz="0" w:space="0" w:color="auto"/>
          </w:divBdr>
          <w:divsChild>
            <w:div w:id="1898661823">
              <w:marLeft w:val="0"/>
              <w:marRight w:val="17"/>
              <w:marTop w:val="0"/>
              <w:marBottom w:val="0"/>
              <w:divBdr>
                <w:top w:val="none" w:sz="0" w:space="0" w:color="auto"/>
                <w:left w:val="none" w:sz="0" w:space="0" w:color="auto"/>
                <w:bottom w:val="none" w:sz="0" w:space="0" w:color="auto"/>
                <w:right w:val="none" w:sz="0" w:space="0" w:color="auto"/>
              </w:divBdr>
              <w:divsChild>
                <w:div w:id="2108304136">
                  <w:marLeft w:val="0"/>
                  <w:marRight w:val="0"/>
                  <w:marTop w:val="0"/>
                  <w:marBottom w:val="0"/>
                  <w:divBdr>
                    <w:top w:val="none" w:sz="0" w:space="0" w:color="auto"/>
                    <w:left w:val="none" w:sz="0" w:space="0" w:color="auto"/>
                    <w:bottom w:val="none" w:sz="0" w:space="0" w:color="auto"/>
                    <w:right w:val="none" w:sz="0" w:space="0" w:color="auto"/>
                  </w:divBdr>
                  <w:divsChild>
                    <w:div w:id="2042317332">
                      <w:marLeft w:val="0"/>
                      <w:marRight w:val="0"/>
                      <w:marTop w:val="0"/>
                      <w:marBottom w:val="0"/>
                      <w:divBdr>
                        <w:top w:val="none" w:sz="0" w:space="0" w:color="auto"/>
                        <w:left w:val="none" w:sz="0" w:space="0" w:color="auto"/>
                        <w:bottom w:val="none" w:sz="0" w:space="0" w:color="auto"/>
                        <w:right w:val="none" w:sz="0" w:space="0" w:color="auto"/>
                      </w:divBdr>
                      <w:divsChild>
                        <w:div w:id="343678401">
                          <w:marLeft w:val="0"/>
                          <w:marRight w:val="0"/>
                          <w:marTop w:val="0"/>
                          <w:marBottom w:val="0"/>
                          <w:divBdr>
                            <w:top w:val="none" w:sz="0" w:space="0" w:color="auto"/>
                            <w:left w:val="none" w:sz="0" w:space="0" w:color="auto"/>
                            <w:bottom w:val="none" w:sz="0" w:space="0" w:color="auto"/>
                            <w:right w:val="none" w:sz="0" w:space="0" w:color="auto"/>
                          </w:divBdr>
                          <w:divsChild>
                            <w:div w:id="14201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92177">
      <w:bodyDiv w:val="1"/>
      <w:marLeft w:val="0"/>
      <w:marRight w:val="0"/>
      <w:marTop w:val="0"/>
      <w:marBottom w:val="0"/>
      <w:divBdr>
        <w:top w:val="none" w:sz="0" w:space="0" w:color="auto"/>
        <w:left w:val="none" w:sz="0" w:space="0" w:color="auto"/>
        <w:bottom w:val="none" w:sz="0" w:space="0" w:color="auto"/>
        <w:right w:val="none" w:sz="0" w:space="0" w:color="auto"/>
      </w:divBdr>
      <w:divsChild>
        <w:div w:id="1201744034">
          <w:marLeft w:val="0"/>
          <w:marRight w:val="0"/>
          <w:marTop w:val="0"/>
          <w:marBottom w:val="0"/>
          <w:divBdr>
            <w:top w:val="none" w:sz="0" w:space="0" w:color="auto"/>
            <w:left w:val="none" w:sz="0" w:space="0" w:color="auto"/>
            <w:bottom w:val="none" w:sz="0" w:space="0" w:color="auto"/>
            <w:right w:val="none" w:sz="0" w:space="0" w:color="auto"/>
          </w:divBdr>
        </w:div>
      </w:divsChild>
    </w:div>
    <w:div w:id="2057460954">
      <w:bodyDiv w:val="1"/>
      <w:marLeft w:val="0"/>
      <w:marRight w:val="0"/>
      <w:marTop w:val="0"/>
      <w:marBottom w:val="0"/>
      <w:divBdr>
        <w:top w:val="none" w:sz="0" w:space="0" w:color="auto"/>
        <w:left w:val="none" w:sz="0" w:space="0" w:color="auto"/>
        <w:bottom w:val="none" w:sz="0" w:space="0" w:color="auto"/>
        <w:right w:val="none" w:sz="0" w:space="0" w:color="auto"/>
      </w:divBdr>
      <w:divsChild>
        <w:div w:id="267853322">
          <w:marLeft w:val="274"/>
          <w:marRight w:val="0"/>
          <w:marTop w:val="38"/>
          <w:marBottom w:val="0"/>
          <w:divBdr>
            <w:top w:val="none" w:sz="0" w:space="0" w:color="auto"/>
            <w:left w:val="none" w:sz="0" w:space="0" w:color="auto"/>
            <w:bottom w:val="none" w:sz="0" w:space="0" w:color="auto"/>
            <w:right w:val="none" w:sz="0" w:space="0" w:color="auto"/>
          </w:divBdr>
        </w:div>
        <w:div w:id="3290242">
          <w:marLeft w:val="274"/>
          <w:marRight w:val="0"/>
          <w:marTop w:val="38"/>
          <w:marBottom w:val="0"/>
          <w:divBdr>
            <w:top w:val="none" w:sz="0" w:space="0" w:color="auto"/>
            <w:left w:val="none" w:sz="0" w:space="0" w:color="auto"/>
            <w:bottom w:val="none" w:sz="0" w:space="0" w:color="auto"/>
            <w:right w:val="none" w:sz="0" w:space="0" w:color="auto"/>
          </w:divBdr>
        </w:div>
      </w:divsChild>
    </w:div>
    <w:div w:id="2077124272">
      <w:bodyDiv w:val="1"/>
      <w:marLeft w:val="0"/>
      <w:marRight w:val="0"/>
      <w:marTop w:val="0"/>
      <w:marBottom w:val="0"/>
      <w:divBdr>
        <w:top w:val="none" w:sz="0" w:space="0" w:color="auto"/>
        <w:left w:val="none" w:sz="0" w:space="0" w:color="auto"/>
        <w:bottom w:val="none" w:sz="0" w:space="0" w:color="auto"/>
        <w:right w:val="none" w:sz="0" w:space="0" w:color="auto"/>
      </w:divBdr>
      <w:divsChild>
        <w:div w:id="1557275587">
          <w:marLeft w:val="0"/>
          <w:marRight w:val="0"/>
          <w:marTop w:val="0"/>
          <w:marBottom w:val="0"/>
          <w:divBdr>
            <w:top w:val="none" w:sz="0" w:space="0" w:color="auto"/>
            <w:left w:val="none" w:sz="0" w:space="0" w:color="auto"/>
            <w:bottom w:val="none" w:sz="0" w:space="0" w:color="auto"/>
            <w:right w:val="none" w:sz="0" w:space="0" w:color="auto"/>
          </w:divBdr>
          <w:divsChild>
            <w:div w:id="612714210">
              <w:marLeft w:val="0"/>
              <w:marRight w:val="17"/>
              <w:marTop w:val="0"/>
              <w:marBottom w:val="0"/>
              <w:divBdr>
                <w:top w:val="none" w:sz="0" w:space="0" w:color="auto"/>
                <w:left w:val="none" w:sz="0" w:space="0" w:color="auto"/>
                <w:bottom w:val="none" w:sz="0" w:space="0" w:color="auto"/>
                <w:right w:val="none" w:sz="0" w:space="0" w:color="auto"/>
              </w:divBdr>
              <w:divsChild>
                <w:div w:id="1754819339">
                  <w:marLeft w:val="0"/>
                  <w:marRight w:val="0"/>
                  <w:marTop w:val="0"/>
                  <w:marBottom w:val="0"/>
                  <w:divBdr>
                    <w:top w:val="none" w:sz="0" w:space="0" w:color="auto"/>
                    <w:left w:val="none" w:sz="0" w:space="0" w:color="auto"/>
                    <w:bottom w:val="none" w:sz="0" w:space="0" w:color="auto"/>
                    <w:right w:val="none" w:sz="0" w:space="0" w:color="auto"/>
                  </w:divBdr>
                  <w:divsChild>
                    <w:div w:id="587009298">
                      <w:marLeft w:val="0"/>
                      <w:marRight w:val="0"/>
                      <w:marTop w:val="0"/>
                      <w:marBottom w:val="0"/>
                      <w:divBdr>
                        <w:top w:val="none" w:sz="0" w:space="0" w:color="auto"/>
                        <w:left w:val="none" w:sz="0" w:space="0" w:color="auto"/>
                        <w:bottom w:val="none" w:sz="0" w:space="0" w:color="auto"/>
                        <w:right w:val="none" w:sz="0" w:space="0" w:color="auto"/>
                      </w:divBdr>
                      <w:divsChild>
                        <w:div w:id="895699917">
                          <w:marLeft w:val="0"/>
                          <w:marRight w:val="0"/>
                          <w:marTop w:val="0"/>
                          <w:marBottom w:val="0"/>
                          <w:divBdr>
                            <w:top w:val="none" w:sz="0" w:space="0" w:color="auto"/>
                            <w:left w:val="none" w:sz="0" w:space="0" w:color="auto"/>
                            <w:bottom w:val="none" w:sz="0" w:space="0" w:color="auto"/>
                            <w:right w:val="none" w:sz="0" w:space="0" w:color="auto"/>
                          </w:divBdr>
                          <w:divsChild>
                            <w:div w:id="214218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76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gsa.gov/graphics/ogp/FMR_Bulletin_B-34.pdf" TargetMode="External"/><Relationship Id="rId21" Type="http://schemas.openxmlformats.org/officeDocument/2006/relationships/hyperlink" Target="https://www.acquisition.gov/?q=/browse/far/52" TargetMode="External"/><Relationship Id="rId42" Type="http://schemas.openxmlformats.org/officeDocument/2006/relationships/hyperlink" Target="http://www.gsa.gov/graphics/ogp/Boat_Management_Guide.pdf" TargetMode="External"/><Relationship Id="rId63" Type="http://schemas.openxmlformats.org/officeDocument/2006/relationships/hyperlink" Target="http://www.graduateschool.edu" TargetMode="External"/><Relationship Id="rId84" Type="http://schemas.openxmlformats.org/officeDocument/2006/relationships/hyperlink" Target="http://www.gsa.gov/portal/ext/public/site/FMR/file/FMRTOC102-_36.html/category/21858/" TargetMode="External"/><Relationship Id="rId138" Type="http://schemas.openxmlformats.org/officeDocument/2006/relationships/hyperlink" Target="http://www.gsa.gov/portal/ext/public/site/FMR/file/Part102-_36.html/category/21858/" TargetMode="External"/><Relationship Id="rId159" Type="http://schemas.openxmlformats.org/officeDocument/2006/relationships/hyperlink" Target="http://www.archives.gov/federal-register/executive-orders/pdf/12900.pdf" TargetMode="External"/><Relationship Id="rId170" Type="http://schemas.openxmlformats.org/officeDocument/2006/relationships/hyperlink" Target="http://www.epw.senate.gov/fpasa49.pdf" TargetMode="External"/><Relationship Id="rId191" Type="http://schemas.openxmlformats.org/officeDocument/2006/relationships/hyperlink" Target="http://www.energy.gov/" TargetMode="External"/><Relationship Id="rId205" Type="http://schemas.openxmlformats.org/officeDocument/2006/relationships/hyperlink" Target="https://www.acquisition.gov/?q=/browse/far/13" TargetMode="External"/><Relationship Id="rId107" Type="http://schemas.openxmlformats.org/officeDocument/2006/relationships/hyperlink" Target="http://www.gpo.gov/fdsys/pkg/STATUTE-96/pdf/STATUTE-96-Pg1749.pdf" TargetMode="External"/><Relationship Id="rId11" Type="http://schemas.openxmlformats.org/officeDocument/2006/relationships/hyperlink" Target="http://www.osec.doc.gov/opog/dmp/daos/dao200_0.html" TargetMode="External"/><Relationship Id="rId32" Type="http://schemas.openxmlformats.org/officeDocument/2006/relationships/hyperlink" Target="http://ocio.os.doc.gov/ITPolicyandPrograms/Policy___Standards/DEV01_002685" TargetMode="External"/><Relationship Id="rId53" Type="http://schemas.openxmlformats.org/officeDocument/2006/relationships/hyperlink" Target="https://view.officeapps.live.com/op/view.aspx?src=http%3A%2F%2Fwww.gsa.gov%2Fgraphics%2Fogp%2FFMRBullletinB-27.docx" TargetMode="External"/><Relationship Id="rId74" Type="http://schemas.openxmlformats.org/officeDocument/2006/relationships/hyperlink" Target="http://www.zerowaste.org/epeat_devel/" TargetMode="External"/><Relationship Id="rId128" Type="http://schemas.openxmlformats.org/officeDocument/2006/relationships/hyperlink" Target="http://www.gsa.gov/portal/ext/public/site/FMR/file/FMRTOC102-_36.html/category/21858/" TargetMode="External"/><Relationship Id="rId149" Type="http://schemas.openxmlformats.org/officeDocument/2006/relationships/hyperlink" Target="http://www.gpo.gov/fdsys/pkg/STATUTE-94/pdf/STATUTE-94-Pg2311.pdfhttp:/www.gpo.gov/fdsys/pkg/STATUTE-94/pdf/STATUTE-94-Pg2311.pdf" TargetMode="External"/><Relationship Id="rId5" Type="http://schemas.openxmlformats.org/officeDocument/2006/relationships/webSettings" Target="webSettings.xml"/><Relationship Id="rId95" Type="http://schemas.openxmlformats.org/officeDocument/2006/relationships/hyperlink" Target="http://www.gsa.gov/portal/ext/public/site/FMR/file/Part102-_35.html/category/21858/" TargetMode="External"/><Relationship Id="rId160" Type="http://schemas.openxmlformats.org/officeDocument/2006/relationships/hyperlink" Target="http://www.archives.gov/federal-register/executive-orders/pdf/12876.pdf" TargetMode="External"/><Relationship Id="rId181" Type="http://schemas.openxmlformats.org/officeDocument/2006/relationships/hyperlink" Target="http://www.gpo.gov/fdsys/pkg/USCODE-2011-title31/pdf/USCODE-2011-title31-subtitleII-chap13-subchapIII-sec1344.pdf" TargetMode="External"/><Relationship Id="rId216" Type="http://schemas.openxmlformats.org/officeDocument/2006/relationships/theme" Target="theme/theme1.xml"/><Relationship Id="rId22" Type="http://schemas.openxmlformats.org/officeDocument/2006/relationships/hyperlink" Target="https://www.gpo.gov/fdsys/pkg/PLAW-105publ270/pdf/PLAW-105publ270.pdf" TargetMode="External"/><Relationship Id="rId43" Type="http://schemas.openxmlformats.org/officeDocument/2006/relationships/hyperlink" Target="http://gsa.gov/portal/ext/public/site/FMR/file/FMRTOC102-_33.html/category/21858/" TargetMode="External"/><Relationship Id="rId64" Type="http://schemas.openxmlformats.org/officeDocument/2006/relationships/hyperlink" Target="http://www.graduateschool.edu" TargetMode="External"/><Relationship Id="rId118" Type="http://schemas.openxmlformats.org/officeDocument/2006/relationships/hyperlink" Target="http://www.gsa.gov/graphics/ogp/FMR_Bulletin_B-34.pdf" TargetMode="External"/><Relationship Id="rId139" Type="http://schemas.openxmlformats.org/officeDocument/2006/relationships/hyperlink" Target="http://www.gsa.gov/portal/ext/public/site/FMR/file/Part102-_36.html/category/21858/" TargetMode="External"/><Relationship Id="rId85" Type="http://schemas.openxmlformats.org/officeDocument/2006/relationships/hyperlink" Target="http://www.gsa.gov/portal/ext/public/site/FMR/file/Part102-_35.html/category/21858/" TargetMode="External"/><Relationship Id="rId150" Type="http://schemas.openxmlformats.org/officeDocument/2006/relationships/hyperlink" Target="http://www.gsa.gov/portal/content/100841" TargetMode="External"/><Relationship Id="rId171" Type="http://schemas.openxmlformats.org/officeDocument/2006/relationships/hyperlink" Target="http://www.gpo.gov/fdsys/pkg/USCODE-2011-title5/pdf/USCODE-2011-title5-partIII-subpartF-chap73-subchapIV-sec7342.pdf" TargetMode="External"/><Relationship Id="rId192" Type="http://schemas.openxmlformats.org/officeDocument/2006/relationships/hyperlink" Target="http://www.gpo.gov/fdsys/pkg/USCODE-2011-title49/pdf/USCODE-2011-title49-subtitleVI-partC-chap329-sec32917.pdf" TargetMode="External"/><Relationship Id="rId206" Type="http://schemas.openxmlformats.org/officeDocument/2006/relationships/hyperlink" Target="http://www.osec.doc.gov/oam/acquistion_management/policy/commerce_acquisition_manual_cam/documents/CAM%201313%20301%20Revised%20February%202015.pdf" TargetMode="External"/><Relationship Id="rId12" Type="http://schemas.openxmlformats.org/officeDocument/2006/relationships/hyperlink" Target="http://gsa.gov/portal/ext/public/site/FMR/file/SubchB.html/category/21858/hostUri/portal" TargetMode="External"/><Relationship Id="rId33" Type="http://schemas.openxmlformats.org/officeDocument/2006/relationships/hyperlink" Target="http://ocio.os.doc.gov/ITPolicyandPrograms/Policy___Standards/DEV01_002685" TargetMode="External"/><Relationship Id="rId108" Type="http://schemas.openxmlformats.org/officeDocument/2006/relationships/hyperlink" Target="http://www.gsa.gov/portal/ext/public/site/FMR/file/Part102-_35.html/category/21858/" TargetMode="External"/><Relationship Id="rId129" Type="http://schemas.openxmlformats.org/officeDocument/2006/relationships/hyperlink" Target="http://www.gsa.gov/portal/ext/public/site/FMR/file/FMRTOC102-_36.html/category/21858/" TargetMode="External"/><Relationship Id="rId54" Type="http://schemas.openxmlformats.org/officeDocument/2006/relationships/hyperlink" Target="http://www.osec.doc.gov/opog/dmp/daos/dao202_739.html" TargetMode="External"/><Relationship Id="rId75" Type="http://schemas.openxmlformats.org/officeDocument/2006/relationships/hyperlink" Target="http://www.gsa.gov/portal/content/102452" TargetMode="External"/><Relationship Id="rId96" Type="http://schemas.openxmlformats.org/officeDocument/2006/relationships/hyperlink" Target="http://www.gsa.gov/portal/ext/public/site/FMR/file/FMRTOC102-_36.html/category/21858/" TargetMode="External"/><Relationship Id="rId140" Type="http://schemas.openxmlformats.org/officeDocument/2006/relationships/hyperlink" Target="http://www.gsa.gov/portal/ext/public/site/FMR/file/Part102-_36.html/category/21858/" TargetMode="External"/><Relationship Id="rId161" Type="http://schemas.openxmlformats.org/officeDocument/2006/relationships/hyperlink" Target="https://www.whitehouse.gov/the-press-office/2011/12/02/executive-order-13592-improving-american-indian-and-alaska-native-educat" TargetMode="External"/><Relationship Id="rId182" Type="http://schemas.openxmlformats.org/officeDocument/2006/relationships/hyperlink" Target="https://www.acquisition.gov/?q=/browse/far/51" TargetMode="External"/><Relationship Id="rId6" Type="http://schemas.openxmlformats.org/officeDocument/2006/relationships/footnotes" Target="footnotes.xml"/><Relationship Id="rId23" Type="http://schemas.openxmlformats.org/officeDocument/2006/relationships/hyperlink" Target="http://www.whitehouse.gov/omb/" TargetMode="External"/><Relationship Id="rId119" Type="http://schemas.openxmlformats.org/officeDocument/2006/relationships/hyperlink" Target="http://nvlpubs.nist.gov/nistpubs/SpecialPublications/NIST.SP.800-88r1.pdf" TargetMode="External"/><Relationship Id="rId44" Type="http://schemas.openxmlformats.org/officeDocument/2006/relationships/hyperlink" Target="https://www.whitehouse.gov/omb/circulars_a126" TargetMode="External"/><Relationship Id="rId65" Type="http://schemas.openxmlformats.org/officeDocument/2006/relationships/hyperlink" Target="http://www.graduateschool.edu" TargetMode="External"/><Relationship Id="rId86" Type="http://schemas.openxmlformats.org/officeDocument/2006/relationships/hyperlink" Target="http://www.gsa.gov/portal/ext/public/site/FMR/file/FMRTOC102-_36.html/category/21858/" TargetMode="External"/><Relationship Id="rId130" Type="http://schemas.openxmlformats.org/officeDocument/2006/relationships/hyperlink" Target="http://www.gsa.gov/portal/ext/public/site/FMR/file/Part102-_39.html/category/21858/" TargetMode="External"/><Relationship Id="rId151" Type="http://schemas.openxmlformats.org/officeDocument/2006/relationships/hyperlink" Target="http://www.gpo.gov/fdsys/pkg/STATUTE-94/pdf/STATUTE-94-Pg2311.pdfhttp:/www.gpo.gov/fdsys/pkg/STATUTE-94/pdf/STATUTE-94-Pg2311.pdf" TargetMode="External"/><Relationship Id="rId172" Type="http://schemas.openxmlformats.org/officeDocument/2006/relationships/hyperlink" Target="http://www.osec.doc.gov/opog/dmp/daos/dao202_739.html" TargetMode="External"/><Relationship Id="rId193" Type="http://schemas.openxmlformats.org/officeDocument/2006/relationships/hyperlink" Target="http://www.gsa.gov/portal/content/101417" TargetMode="External"/><Relationship Id="rId207" Type="http://schemas.openxmlformats.org/officeDocument/2006/relationships/hyperlink" Target="http://www.gpo.gov/fdsys/pkg/USCODE-2011-title18/pdf/USCODE-2011-title18-partI-chap15-sec287.pdf" TargetMode="External"/><Relationship Id="rId13" Type="http://schemas.openxmlformats.org/officeDocument/2006/relationships/hyperlink" Target="http://www.osec.doc.gov/ofm/OAP/PPMTD" TargetMode="External"/><Relationship Id="rId109" Type="http://schemas.openxmlformats.org/officeDocument/2006/relationships/hyperlink" Target="http://www.gsa.gov/portal/ext/public/site/FMR/file/FMRTOC102-_36.html/category/21858/" TargetMode="External"/><Relationship Id="rId34" Type="http://schemas.openxmlformats.org/officeDocument/2006/relationships/hyperlink" Target="https://www.acquisition.gov/?q=/browse/far/45" TargetMode="External"/><Relationship Id="rId55" Type="http://schemas.openxmlformats.org/officeDocument/2006/relationships/hyperlink" Target="http://www.commerce.gov/os/ogc/ethics-law-and-programs-division" TargetMode="External"/><Relationship Id="rId76" Type="http://schemas.openxmlformats.org/officeDocument/2006/relationships/hyperlink" Target="http://www.osec.doc.gov/oam/acquistion_management/policy/commerce_acquisition_manual_cam/default.htm" TargetMode="External"/><Relationship Id="rId97" Type="http://schemas.openxmlformats.org/officeDocument/2006/relationships/hyperlink" Target="http://www.gsa.gov/portal/content/102452" TargetMode="External"/><Relationship Id="rId120" Type="http://schemas.openxmlformats.org/officeDocument/2006/relationships/hyperlink" Target="http://www.gsa.gov/graphics/ogp/FMR_Bulletin_B-34.pdf" TargetMode="External"/><Relationship Id="rId141" Type="http://schemas.openxmlformats.org/officeDocument/2006/relationships/hyperlink" Target="https://www.gpo.gov/fdsys/pkg/FR-2015-03-25/pdf/2015-07016.pdf" TargetMode="External"/><Relationship Id="rId7" Type="http://schemas.openxmlformats.org/officeDocument/2006/relationships/endnotes" Target="endnotes.xml"/><Relationship Id="rId162" Type="http://schemas.openxmlformats.org/officeDocument/2006/relationships/hyperlink" Target="http://www.computersforlearning.gov" TargetMode="External"/><Relationship Id="rId183" Type="http://schemas.openxmlformats.org/officeDocument/2006/relationships/hyperlink" Target="http://gsa.gov/portal/ext/public/site/FMR/file/FMRTOC102-_34.html/category/21858/" TargetMode="External"/><Relationship Id="rId24" Type="http://schemas.openxmlformats.org/officeDocument/2006/relationships/hyperlink" Target="https://view.officeapps.live.com/op/view.aspx?src=http%3A%2F%2Fwww.gsa.gov%2Fgraphics%2Fogp%2Fbulletinb-18.doc" TargetMode="External"/><Relationship Id="rId45" Type="http://schemas.openxmlformats.org/officeDocument/2006/relationships/hyperlink" Target="https://www.whitehouse.gov/omb/circulars_a076_a76_incl_tech_correction/" TargetMode="External"/><Relationship Id="rId66" Type="http://schemas.openxmlformats.org/officeDocument/2006/relationships/hyperlink" Target="http://www.graduateschool.edu" TargetMode="External"/><Relationship Id="rId87" Type="http://schemas.openxmlformats.org/officeDocument/2006/relationships/hyperlink" Target="http://home.commerce.gov/osy/SecurityManual/Security%20Manual%20Chapters/F-Security%20Manual_Ch30%20-%20December%202012.pdf" TargetMode="External"/><Relationship Id="rId110" Type="http://schemas.openxmlformats.org/officeDocument/2006/relationships/hyperlink" Target="http://www.gsa.gov/portal/ext/public/site/FMR/file/Part102-_35.html/category/21858/" TargetMode="External"/><Relationship Id="rId131" Type="http://schemas.openxmlformats.org/officeDocument/2006/relationships/hyperlink" Target="http://www.gsa.gov/portal/ext/public/site/FMR/file/Part102-_39.html/category/21858/" TargetMode="External"/><Relationship Id="rId152" Type="http://schemas.openxmlformats.org/officeDocument/2006/relationships/hyperlink" Target="http://www.gpo.gov/fdsys/pkg/STATUTE-94/pdf/STATUTE-94-Pg2311.pdfhttp:/www.gpo.gov/fdsys/pkg/STATUTE-94/pdf/STATUTE-94-Pg2311.pdf" TargetMode="External"/><Relationship Id="rId173" Type="http://schemas.openxmlformats.org/officeDocument/2006/relationships/hyperlink" Target="http://www.osec.doc.gov/opog/dmp/daos/dao203_9.html" TargetMode="External"/><Relationship Id="rId194" Type="http://schemas.openxmlformats.org/officeDocument/2006/relationships/hyperlink" Target="http://gsa.gov/portal/ext/public/site/FMR/file/FMRTOC102-_34.html/category/21858/" TargetMode="External"/><Relationship Id="rId208" Type="http://schemas.openxmlformats.org/officeDocument/2006/relationships/hyperlink" Target="https://www.whitehouse.gov/omb/circulars_a11_current_year_a11_toc/" TargetMode="External"/><Relationship Id="rId19" Type="http://schemas.openxmlformats.org/officeDocument/2006/relationships/hyperlink" Target="http://www.gpo.gov/fdsys/pkg/STATUTE-92/pdf/STATUTE-92-Pg3.pdf" TargetMode="External"/><Relationship Id="rId14" Type="http://schemas.openxmlformats.org/officeDocument/2006/relationships/hyperlink" Target="http://gsa.gov/portal/ext/public/site/FMR/file/SubchB.html/category/21858/hostUri/portal" TargetMode="External"/><Relationship Id="rId30" Type="http://schemas.openxmlformats.org/officeDocument/2006/relationships/hyperlink" Target="http://gsa.gov/portal/ext/public/site/FMR/file/FMRTOC102-_37.html/category/21858/" TargetMode="External"/><Relationship Id="rId35" Type="http://schemas.openxmlformats.org/officeDocument/2006/relationships/hyperlink" Target="http://ocio.os.doc.gov/ITPolicyandPrograms/Policy___Standards/DEV01_002685" TargetMode="External"/><Relationship Id="rId56" Type="http://schemas.openxmlformats.org/officeDocument/2006/relationships/hyperlink" Target="https://doc.csod.com" TargetMode="External"/><Relationship Id="rId77" Type="http://schemas.openxmlformats.org/officeDocument/2006/relationships/hyperlink" Target="http://www.osec.doc.gov/ofm/Accounting/cover.html" TargetMode="External"/><Relationship Id="rId100" Type="http://schemas.openxmlformats.org/officeDocument/2006/relationships/hyperlink" Target="http://www.osec.doc.gov/oam/grants_management/policy/documents/DOC_Standard_Terms_and_Conditions_01_10_2013.pdf" TargetMode="External"/><Relationship Id="rId105" Type="http://schemas.openxmlformats.org/officeDocument/2006/relationships/hyperlink" Target="http://www.gsa.gov/portal/ext/public/site/FMR/file/FMRTOC102-_36.html/category/21858/" TargetMode="External"/><Relationship Id="rId126" Type="http://schemas.openxmlformats.org/officeDocument/2006/relationships/hyperlink" Target="http://www.gsa.gov/portal/ext/public/site/FMR/file/FMRTOC102-_36.html/category/21858/" TargetMode="External"/><Relationship Id="rId147" Type="http://schemas.openxmlformats.org/officeDocument/2006/relationships/hyperlink" Target="http://www.gsa.gov/portal/content/100841" TargetMode="External"/><Relationship Id="rId168" Type="http://schemas.openxmlformats.org/officeDocument/2006/relationships/hyperlink" Target="https://www.gsa.gov/portal/ext/public/site/FMR/file/Part102-_36.html/category/21858/" TargetMode="External"/><Relationship Id="rId8" Type="http://schemas.openxmlformats.org/officeDocument/2006/relationships/image" Target="media/image1.jpeg"/><Relationship Id="rId51" Type="http://schemas.openxmlformats.org/officeDocument/2006/relationships/hyperlink" Target="http://www.archives.gov/records-mgmt/grs/grs01-1.pdf" TargetMode="External"/><Relationship Id="rId72" Type="http://schemas.openxmlformats.org/officeDocument/2006/relationships/hyperlink" Target="http://www.gsaxcess.gov" TargetMode="External"/><Relationship Id="rId93" Type="http://schemas.openxmlformats.org/officeDocument/2006/relationships/hyperlink" Target="http://www.osec.doc.gov/oam/acquistion_management/policy/commerce_acquisition_manual_cam/default.htm" TargetMode="External"/><Relationship Id="rId98" Type="http://schemas.openxmlformats.org/officeDocument/2006/relationships/hyperlink" Target="https://www.acquisition.gov/?q=/browse/far/45" TargetMode="External"/><Relationship Id="rId121" Type="http://schemas.openxmlformats.org/officeDocument/2006/relationships/hyperlink" Target="http://nvlpubs.nist.gov/nistpubs/SpecialPublications/NIST.SP.800-88r1.pdf" TargetMode="External"/><Relationship Id="rId142" Type="http://schemas.openxmlformats.org/officeDocument/2006/relationships/hyperlink" Target="http://www.gpo.gov/fdsys/pkg/STATUTE-94/pdf/STATUTE-94-Pg2311.pdfhttp:/www.gpo.gov/fdsys/pkg/STATUTE-94/pdf/STATUTE-94-Pg2311.pdf" TargetMode="External"/><Relationship Id="rId163" Type="http://schemas.openxmlformats.org/officeDocument/2006/relationships/hyperlink" Target="http://computersforlearning.gov" TargetMode="External"/><Relationship Id="rId184" Type="http://schemas.openxmlformats.org/officeDocument/2006/relationships/hyperlink" Target="http://www.gsa.gov/graphics/ogp/FTR2011-02Complete.pdf" TargetMode="External"/><Relationship Id="rId189" Type="http://schemas.openxmlformats.org/officeDocument/2006/relationships/hyperlink" Target="http://www.gpo.gov/fdsys/pkg/FR-1996-12-17/pdf/96-32195.pdf" TargetMode="External"/><Relationship Id="rId3" Type="http://schemas.openxmlformats.org/officeDocument/2006/relationships/styles" Target="styles.xml"/><Relationship Id="rId214" Type="http://schemas.openxmlformats.org/officeDocument/2006/relationships/footer" Target="footer2.xml"/><Relationship Id="rId25" Type="http://schemas.openxmlformats.org/officeDocument/2006/relationships/hyperlink" Target="http://www.epw.senate.gov/fpasa49.pdf" TargetMode="External"/><Relationship Id="rId46" Type="http://schemas.openxmlformats.org/officeDocument/2006/relationships/hyperlink" Target="https://ogc.commerce.gov/page/personal-property-claims" TargetMode="External"/><Relationship Id="rId67" Type="http://schemas.openxmlformats.org/officeDocument/2006/relationships/hyperlink" Target="http://www.gsa.gov" TargetMode="External"/><Relationship Id="rId116" Type="http://schemas.openxmlformats.org/officeDocument/2006/relationships/hyperlink" Target="http://www.gpo.gov/fdsys/pkg/FR-2009-10-08/pdf/E9-24518.pdf" TargetMode="External"/><Relationship Id="rId137" Type="http://schemas.openxmlformats.org/officeDocument/2006/relationships/hyperlink" Target="http://www.gsa.gov/portal/ext/public/site/FMR/file/FMRTOC102-_36.html/category/21858/" TargetMode="External"/><Relationship Id="rId158" Type="http://schemas.openxmlformats.org/officeDocument/2006/relationships/hyperlink" Target="http://www.gsa.gov/portal/content/100841" TargetMode="External"/><Relationship Id="rId20" Type="http://schemas.openxmlformats.org/officeDocument/2006/relationships/hyperlink" Target="http://www.gpo.gov/fdsys/pkg/STATUTE-92/pdf/STATUTE-92-Pg3.pdf" TargetMode="External"/><Relationship Id="rId41" Type="http://schemas.openxmlformats.org/officeDocument/2006/relationships/hyperlink" Target="http://www.gsa.gov/graphics/ogp/Boat_Management_Guide.pdf" TargetMode="External"/><Relationship Id="rId62" Type="http://schemas.openxmlformats.org/officeDocument/2006/relationships/hyperlink" Target="http://www.graduateschool.edu" TargetMode="External"/><Relationship Id="rId83" Type="http://schemas.openxmlformats.org/officeDocument/2006/relationships/hyperlink" Target="http://www.gsa.gov/portal/content/102452" TargetMode="External"/><Relationship Id="rId88" Type="http://schemas.openxmlformats.org/officeDocument/2006/relationships/hyperlink" Target="http://hr.commerce.gov/s/groups/public/@doc/@cfoasa/@ohrm/documents/content/prod01_010437.pdf" TargetMode="External"/><Relationship Id="rId111" Type="http://schemas.openxmlformats.org/officeDocument/2006/relationships/hyperlink" Target="http://www.gsa.gov/portal/ext/public/site/FMR/file/FMRTOC102-_36.html/category/21858/" TargetMode="External"/><Relationship Id="rId132" Type="http://schemas.openxmlformats.org/officeDocument/2006/relationships/hyperlink" Target="http://www.gsa.gov/portal/ext/public/site/FMR/file/Part102-_39.html/category/21858/" TargetMode="External"/><Relationship Id="rId153" Type="http://schemas.openxmlformats.org/officeDocument/2006/relationships/hyperlink" Target="http://www.gpo.gov/fdsys/pkg/USCODE-2011-title20/html/USCODE-2011-title20-chap68-subchapI.htm" TargetMode="External"/><Relationship Id="rId174" Type="http://schemas.openxmlformats.org/officeDocument/2006/relationships/hyperlink" Target="https://www.gpo.gov/fdsys/pkg/CFR-2008-title41-vol2/pdf/CFR-2008-title41-vol2-part101-id832.pdf" TargetMode="External"/><Relationship Id="rId179" Type="http://schemas.openxmlformats.org/officeDocument/2006/relationships/hyperlink" Target="http://www.fasab.gov/pdffiles/handbook_sffas_29.pdf" TargetMode="External"/><Relationship Id="rId195" Type="http://schemas.openxmlformats.org/officeDocument/2006/relationships/hyperlink" Target="http://gsa.gov/portal/ext/public/site/FMR/file/FMRTOC102-_34.html/category/21858/" TargetMode="External"/><Relationship Id="rId209" Type="http://schemas.openxmlformats.org/officeDocument/2006/relationships/hyperlink" Target="http://www.gpo.gov/fdsys/pkg/PLAW-109publ58/pdf/PLAW-109publ58.pdf" TargetMode="External"/><Relationship Id="rId190" Type="http://schemas.openxmlformats.org/officeDocument/2006/relationships/hyperlink" Target="http://www.state.gov/m/a/dir/regs/fam/" TargetMode="External"/><Relationship Id="rId204" Type="http://schemas.openxmlformats.org/officeDocument/2006/relationships/hyperlink" Target="http://gsa.gov/portal/ext/public/site/FMR/file/FMRTOC102-_34.html/category/21858/" TargetMode="External"/><Relationship Id="rId15" Type="http://schemas.openxmlformats.org/officeDocument/2006/relationships/hyperlink" Target="http://www.osec.doc.gov/opog/dmp/doos/doo20_1.html" TargetMode="External"/><Relationship Id="rId36" Type="http://schemas.openxmlformats.org/officeDocument/2006/relationships/hyperlink" Target="http://www.osec.doc.gov/opog/dmp/daos/dao202_299.html" TargetMode="External"/><Relationship Id="rId57" Type="http://schemas.openxmlformats.org/officeDocument/2006/relationships/hyperlink" Target="https://doc.csod.com" TargetMode="External"/><Relationship Id="rId106" Type="http://schemas.openxmlformats.org/officeDocument/2006/relationships/hyperlink" Target="http://ocio.os.doc.gov/ITPolicyandPrograms/Policy___Standards/DEV01_002685" TargetMode="External"/><Relationship Id="rId127" Type="http://schemas.openxmlformats.org/officeDocument/2006/relationships/hyperlink" Target="http://www.gsa.gov/portal/ext/public/site/FMR/file/Part102-_35.html/category/21858/" TargetMode="External"/><Relationship Id="rId10" Type="http://schemas.openxmlformats.org/officeDocument/2006/relationships/hyperlink" Target="https://fam.state.gov/fam/14fam/14fam0410.html" TargetMode="External"/><Relationship Id="rId31" Type="http://schemas.openxmlformats.org/officeDocument/2006/relationships/hyperlink" Target="http://www.gsa.gov/portal/content/102452" TargetMode="External"/><Relationship Id="rId52" Type="http://schemas.openxmlformats.org/officeDocument/2006/relationships/hyperlink" Target="http://www.osec.doc.gov/ofm/Accounting/cover.html" TargetMode="External"/><Relationship Id="rId73" Type="http://schemas.openxmlformats.org/officeDocument/2006/relationships/hyperlink" Target="http://www.gpo.gov/fdsys/pkg/USCODE-2011-title40/pdf/USCODE-2011-title40-subtitleI-chap5-subchapI-sec503.pdf" TargetMode="External"/><Relationship Id="rId78" Type="http://schemas.openxmlformats.org/officeDocument/2006/relationships/hyperlink" Target="http://www.osec.doc.gov/oam/acquistion_management/policy/commerce_acquisition_manual_cam/default.htm" TargetMode="External"/><Relationship Id="rId94" Type="http://schemas.openxmlformats.org/officeDocument/2006/relationships/hyperlink" Target="https://www.acquisition.gov/?q=/browse/far/45" TargetMode="External"/><Relationship Id="rId99" Type="http://schemas.openxmlformats.org/officeDocument/2006/relationships/hyperlink" Target="http://www.osec.doc.gov/oam/grants_management/policy/documents/FINAL%20Master%20DOC%20Grants%20Manual%202013%20(03.01.13)_b.pdf" TargetMode="External"/><Relationship Id="rId101" Type="http://schemas.openxmlformats.org/officeDocument/2006/relationships/hyperlink" Target="http://www.osec.doc.gov/oam/grants_management/policy/documents/FINAL%20Master%20DOC%20Grants%20Manual%202013%20(03.01.13)_b.pdf" TargetMode="External"/><Relationship Id="rId122" Type="http://schemas.openxmlformats.org/officeDocument/2006/relationships/hyperlink" Target="http://nvlpubs.nist.gov/nistpubs/SpecialPublications/NIST.SP.800-88r1.pdf" TargetMode="External"/><Relationship Id="rId143" Type="http://schemas.openxmlformats.org/officeDocument/2006/relationships/hyperlink" Target="http://www.gsa.gov/portal/content/100841" TargetMode="External"/><Relationship Id="rId148" Type="http://schemas.openxmlformats.org/officeDocument/2006/relationships/hyperlink" Target="http://www.gpo.gov/fdsys/pkg/STATUTE-94/pdf/STATUTE-94-Pg2311.pdfhttp:/www.gpo.gov/fdsys/pkg/STATUTE-94/pdf/STATUTE-94-Pg2311.pdf" TargetMode="External"/><Relationship Id="rId164" Type="http://schemas.openxmlformats.org/officeDocument/2006/relationships/hyperlink" Target="http://gsa.gov/portal/ext/public/site/FMR/file/Part102-_41.html/category/21858/" TargetMode="External"/><Relationship Id="rId169" Type="http://schemas.openxmlformats.org/officeDocument/2006/relationships/hyperlink" Target="http://gsa.gov/portal/ext/public/site/FMR/file/Part102-_41.html/category/21858/" TargetMode="External"/><Relationship Id="rId185" Type="http://schemas.openxmlformats.org/officeDocument/2006/relationships/hyperlink" Target="http://www.gpo.gov/fdsys/pkg/USCODE-2011-title31/pdf/USCODE-2011-title31-subtitleII-chap13-subchapIII-sec1349.pdf"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www.osec.doc.gov/opog/dmp/doos/doo10_5.html" TargetMode="External"/><Relationship Id="rId210" Type="http://schemas.openxmlformats.org/officeDocument/2006/relationships/hyperlink" Target="http://www.afdc.energy.gov/laws/eisa" TargetMode="External"/><Relationship Id="rId215" Type="http://schemas.openxmlformats.org/officeDocument/2006/relationships/fontTable" Target="fontTable.xml"/><Relationship Id="rId26" Type="http://schemas.openxmlformats.org/officeDocument/2006/relationships/hyperlink" Target="http://ocio.os.doc.gov/ITPolicyandPrograms/Policy___Standards/dev01_002685" TargetMode="External"/><Relationship Id="rId47" Type="http://schemas.openxmlformats.org/officeDocument/2006/relationships/hyperlink" Target="http://www.osec.doc.gov/ofm/Accounting/cover.html" TargetMode="External"/><Relationship Id="rId68" Type="http://schemas.openxmlformats.org/officeDocument/2006/relationships/hyperlink" Target="http://www.npma.org" TargetMode="External"/><Relationship Id="rId89" Type="http://schemas.openxmlformats.org/officeDocument/2006/relationships/hyperlink" Target="http://www.osec.doc.gov/ofm/OAP/PPMTD/Documents/PPM_TD_Forms/CD-546.pdf" TargetMode="External"/><Relationship Id="rId112" Type="http://schemas.openxmlformats.org/officeDocument/2006/relationships/hyperlink" Target="http://www.gpo.gov/fdsys/granule/CFR-2011-title41-vol3/CFR-2011-title41-vol3-sec102-36-30" TargetMode="External"/><Relationship Id="rId133" Type="http://schemas.openxmlformats.org/officeDocument/2006/relationships/hyperlink" Target="http://www.gsa.gov/portal/ext/public/site/FMR/file/Part102-_35.html/category/21858/" TargetMode="External"/><Relationship Id="rId154" Type="http://schemas.openxmlformats.org/officeDocument/2006/relationships/hyperlink" Target="http://www.gsa.gov/portal/content/100841" TargetMode="External"/><Relationship Id="rId175" Type="http://schemas.openxmlformats.org/officeDocument/2006/relationships/hyperlink" Target="http://www.gsa.gov/portal/ext/public/site/FMR/file/Part102-_42.html/category/21858" TargetMode="External"/><Relationship Id="rId196" Type="http://schemas.openxmlformats.org/officeDocument/2006/relationships/hyperlink" Target="http://gsa.gov/portal/ext/public/site/FMR/file/Part102-_41.html/category/21858/" TargetMode="External"/><Relationship Id="rId200" Type="http://schemas.openxmlformats.org/officeDocument/2006/relationships/hyperlink" Target="http://gsa.gov/portal/ext/public/site/FMR/file/FMRTOC102-_34.html/category/21858/" TargetMode="External"/><Relationship Id="rId16" Type="http://schemas.openxmlformats.org/officeDocument/2006/relationships/hyperlink" Target="http://gsa.gov/portal/ext/public/site/FMR/file/FMRTOC102-_34.html/category/21858/" TargetMode="External"/><Relationship Id="rId37" Type="http://schemas.openxmlformats.org/officeDocument/2006/relationships/hyperlink" Target="http://www.osec.doc.gov/opog/dmp/daos/dao202_299.html" TargetMode="External"/><Relationship Id="rId58" Type="http://schemas.openxmlformats.org/officeDocument/2006/relationships/hyperlink" Target="https://doc.csod.com" TargetMode="External"/><Relationship Id="rId79" Type="http://schemas.openxmlformats.org/officeDocument/2006/relationships/hyperlink" Target="http://www.acquisition.gov/?q=/browse/far/7" TargetMode="External"/><Relationship Id="rId102" Type="http://schemas.openxmlformats.org/officeDocument/2006/relationships/hyperlink" Target="https://www.gpo.gov/fdsys/pkg/CFR-2014-title2-vol1/pdf/CFR-2014-title2-vol1-sec200-313.pdf" TargetMode="External"/><Relationship Id="rId123" Type="http://schemas.openxmlformats.org/officeDocument/2006/relationships/hyperlink" Target="http://nvlpubs.nist.gov/nistpubs/SpecialPublications/NIST.SP.800-88r1.pdf" TargetMode="External"/><Relationship Id="rId144" Type="http://schemas.openxmlformats.org/officeDocument/2006/relationships/hyperlink" Target="http://www.epw.senate.gov/fpasa49.pdf" TargetMode="External"/><Relationship Id="rId90" Type="http://schemas.openxmlformats.org/officeDocument/2006/relationships/hyperlink" Target="http://www.gpo.gov/fdsys/pkg/CFR-2012-title41-vol2/pdf/CFR-2012-title41-vol2-part101-id768.pdf" TargetMode="External"/><Relationship Id="rId165" Type="http://schemas.openxmlformats.org/officeDocument/2006/relationships/hyperlink" Target="http://www.gsa.gov/portal/ext/public/site/FMR/file/Part102-_35.html/category/21858/" TargetMode="External"/><Relationship Id="rId186" Type="http://schemas.openxmlformats.org/officeDocument/2006/relationships/hyperlink" Target="http://gsa.gov/portal/ext/public/site/FMR/file/FMRTOC102-_34.html/category/21858/" TargetMode="External"/><Relationship Id="rId211" Type="http://schemas.openxmlformats.org/officeDocument/2006/relationships/hyperlink" Target="https://www.gpo.gov/fdsys/pkg/FR-2015-03-25/pdf/2015-07016.pdf" TargetMode="External"/><Relationship Id="rId27" Type="http://schemas.openxmlformats.org/officeDocument/2006/relationships/hyperlink" Target="http://ocio.os.doc.gov/ITPolicyandPrograms/Policy___Standards/dev01_003640" TargetMode="External"/><Relationship Id="rId48" Type="http://schemas.openxmlformats.org/officeDocument/2006/relationships/hyperlink" Target="http://www.osec.doc.gov/ofm/Accounting/cover.html" TargetMode="External"/><Relationship Id="rId69" Type="http://schemas.openxmlformats.org/officeDocument/2006/relationships/hyperlink" Target="http://www.sunflowersystems.com38T" TargetMode="External"/><Relationship Id="rId113" Type="http://schemas.openxmlformats.org/officeDocument/2006/relationships/hyperlink" Target="http://www.gpo.gov/fdsys/pkg/CFR-2011-title41-vol3/pdf/CFR-2011-title41-vol3-sec102-36-30.pdf" TargetMode="External"/><Relationship Id="rId134" Type="http://schemas.openxmlformats.org/officeDocument/2006/relationships/hyperlink" Target="http://www.gsa.gov/portal/ext/public/site/FMR/file/FMRTOC102-_36.html/category/21858/" TargetMode="External"/><Relationship Id="rId80" Type="http://schemas.openxmlformats.org/officeDocument/2006/relationships/hyperlink" Target="http://www.gsa.gov/graphics/ogp/LoanPolicyGuide.doc" TargetMode="External"/><Relationship Id="rId155" Type="http://schemas.openxmlformats.org/officeDocument/2006/relationships/hyperlink" Target="http://www.gpo.gov/fdsys/pkg/FR-1996-10-23/pdf/96-27352.pdf" TargetMode="External"/><Relationship Id="rId176" Type="http://schemas.openxmlformats.org/officeDocument/2006/relationships/hyperlink" Target="http://www.gpo.gov/fdsys/pkg/USCODE-2011-title5/pdf/USCODE-2011-title5-partIII-subpartF-chap73-subchapIV-sec7342.pdf" TargetMode="External"/><Relationship Id="rId197" Type="http://schemas.openxmlformats.org/officeDocument/2006/relationships/hyperlink" Target="http://gsa.gov/portal/ext/public/site/FMR/file/FMRTOC102-_34.html/category/21858/" TargetMode="External"/><Relationship Id="rId201" Type="http://schemas.openxmlformats.org/officeDocument/2006/relationships/hyperlink" Target="http://gsa.gov/portal/ext/public/site/FMR/file/FMRTOC102-_34.html/category/21858/" TargetMode="External"/><Relationship Id="rId17" Type="http://schemas.openxmlformats.org/officeDocument/2006/relationships/hyperlink" Target="http://www.gpo.gov/fdsys/pkg/STATUTE-106/pdf/STATUTE-106-Pg7.pdf" TargetMode="External"/><Relationship Id="rId38" Type="http://schemas.openxmlformats.org/officeDocument/2006/relationships/hyperlink" Target="https://www.whitehouse.gov/sites/default/files/omb/assets/a11_current_year/a11_2016.pdf" TargetMode="External"/><Relationship Id="rId59" Type="http://schemas.openxmlformats.org/officeDocument/2006/relationships/hyperlink" Target="https://doc.csod.com" TargetMode="External"/><Relationship Id="rId103" Type="http://schemas.openxmlformats.org/officeDocument/2006/relationships/hyperlink" Target="https://www.gpo.gov/fdsys/pkg/CFR-2014-title2-vol1/pdf/CFR-2014-title2-vol1-sec200-333.pdf" TargetMode="External"/><Relationship Id="rId124" Type="http://schemas.openxmlformats.org/officeDocument/2006/relationships/hyperlink" Target="http://nvlpubs.nist.gov/nistpubs/SpecialPublications/NIST.SP.800-88r1.pdf" TargetMode="External"/><Relationship Id="rId70" Type="http://schemas.openxmlformats.org/officeDocument/2006/relationships/hyperlink" Target="http://www.osec.doc.gov/oam/acquistion_management/policy/commerce_acquisition_manual_cam/default.htm" TargetMode="External"/><Relationship Id="rId91" Type="http://schemas.openxmlformats.org/officeDocument/2006/relationships/hyperlink" Target="https://www.gpo.gov/fdsys/pkg/CFR-2003-title48-vol1/pdf/CFR-2003-title48-vol1.pdf" TargetMode="External"/><Relationship Id="rId145" Type="http://schemas.openxmlformats.org/officeDocument/2006/relationships/hyperlink" Target="http://www.epw.senate.gov/fpasa49.pdf" TargetMode="External"/><Relationship Id="rId166" Type="http://schemas.openxmlformats.org/officeDocument/2006/relationships/hyperlink" Target="http://www.gsa.gov/portal/ext/public/site/FMR/file/Part102-_42.html/category/21858" TargetMode="External"/><Relationship Id="rId187" Type="http://schemas.openxmlformats.org/officeDocument/2006/relationships/hyperlink" Target="http://www.gpo.gov/fdsys/pkg/USCODE-2011-title31/pdf/USCODE-2011-title31-subtitleII-chap13-subchapIII-sec1344.pdf" TargetMode="External"/><Relationship Id="rId1" Type="http://schemas.openxmlformats.org/officeDocument/2006/relationships/customXml" Target="../customXml/item1.xml"/><Relationship Id="rId212" Type="http://schemas.openxmlformats.org/officeDocument/2006/relationships/hyperlink" Target="http://www.fasab.gov/pdffiles/handbook_sffas_6.pdf" TargetMode="External"/><Relationship Id="rId28" Type="http://schemas.openxmlformats.org/officeDocument/2006/relationships/hyperlink" Target="https://www.gpo.gov/fdsys/pkg/USCODE-2011-title18/pdf/USCODE-2011-title18-partI-chap31-sec641.pdf" TargetMode="External"/><Relationship Id="rId49" Type="http://schemas.openxmlformats.org/officeDocument/2006/relationships/hyperlink" Target="http://www.osec.doc.gov/ofm/Accounting/cover.html" TargetMode="External"/><Relationship Id="rId114" Type="http://schemas.openxmlformats.org/officeDocument/2006/relationships/hyperlink" Target="http://www.gpo.gov/fdsys/pkg/USCODE-2011-title15/pdf/USCODE-2011-title15-chap63-sec3710.pdf" TargetMode="External"/><Relationship Id="rId60" Type="http://schemas.openxmlformats.org/officeDocument/2006/relationships/hyperlink" Target="http://www.managementconcepts.com" TargetMode="External"/><Relationship Id="rId81" Type="http://schemas.openxmlformats.org/officeDocument/2006/relationships/hyperlink" Target="http://www.gsa.gov/portal/ext/public/site/FMR/file/Part102-_35.html/category/21858/" TargetMode="External"/><Relationship Id="rId135" Type="http://schemas.openxmlformats.org/officeDocument/2006/relationships/hyperlink" Target="http://www.gsa.gov/portal/ext/public/site/FMR/file/Part102-_35.html/category/21858/" TargetMode="External"/><Relationship Id="rId156" Type="http://schemas.openxmlformats.org/officeDocument/2006/relationships/hyperlink" Target="http://www.epw.senate.gov/fpasa49.pdf" TargetMode="External"/><Relationship Id="rId177" Type="http://schemas.openxmlformats.org/officeDocument/2006/relationships/hyperlink" Target="https://www.federalregister.gov/articles/2014/04/02/2014-07369/federal-management-regulation-change-in-consumer-price-index-minimal-value" TargetMode="External"/><Relationship Id="rId198" Type="http://schemas.openxmlformats.org/officeDocument/2006/relationships/hyperlink" Target="http://gsa.gov/portal/ext/public/site/FMR/file/FMRTOC102-_34.html/category/21858/" TargetMode="External"/><Relationship Id="rId202" Type="http://schemas.openxmlformats.org/officeDocument/2006/relationships/hyperlink" Target="http://gsa.gov/portal/ext/public/site/FMR/file/FMRTOC102-_34.html/category/21858/" TargetMode="External"/><Relationship Id="rId18" Type="http://schemas.openxmlformats.org/officeDocument/2006/relationships/hyperlink" Target="https://www.congress.gov/bill/101st-congress/house-bill/5072" TargetMode="External"/><Relationship Id="rId39" Type="http://schemas.openxmlformats.org/officeDocument/2006/relationships/hyperlink" Target="https://www.congress.gov/114/plaws/publ113/PLAW-114publ113.pdf" TargetMode="External"/><Relationship Id="rId50" Type="http://schemas.openxmlformats.org/officeDocument/2006/relationships/hyperlink" Target="http://www.osec.doc.gov/ofm/Accounting/cover.html" TargetMode="External"/><Relationship Id="rId104" Type="http://schemas.openxmlformats.org/officeDocument/2006/relationships/hyperlink" Target="https://www.gpo.gov/fdsys/pkg/CFR-2014-title2-vol1/pdf/CFR-2014-title2-vol1-subtitleB.pdf" TargetMode="External"/><Relationship Id="rId125" Type="http://schemas.openxmlformats.org/officeDocument/2006/relationships/hyperlink" Target="http://www.gsa.gov/portal/ext/public/site/FMR/file/Part102-_35.html/category/21858/" TargetMode="External"/><Relationship Id="rId146" Type="http://schemas.openxmlformats.org/officeDocument/2006/relationships/hyperlink" Target="http://www.gsa.gov/portal/content/100841" TargetMode="External"/><Relationship Id="rId167" Type="http://schemas.openxmlformats.org/officeDocument/2006/relationships/hyperlink" Target="http://www.state.gov/m/a/dir/regs/fam/" TargetMode="External"/><Relationship Id="rId188" Type="http://schemas.openxmlformats.org/officeDocument/2006/relationships/hyperlink" Target="http://gsa.gov/portal/ext/public/site/FMR/file/FMRTOC102-_34.html/category/21858/" TargetMode="External"/><Relationship Id="rId71" Type="http://schemas.openxmlformats.org/officeDocument/2006/relationships/hyperlink" Target="http://gsaxcess.gov/" TargetMode="External"/><Relationship Id="rId92" Type="http://schemas.openxmlformats.org/officeDocument/2006/relationships/hyperlink" Target="https://www.acquisition.gov/?q=/browse/far/45" TargetMode="External"/><Relationship Id="rId213" Type="http://schemas.openxmlformats.org/officeDocument/2006/relationships/image" Target="media/image2.jpg"/><Relationship Id="rId2" Type="http://schemas.openxmlformats.org/officeDocument/2006/relationships/numbering" Target="numbering.xml"/><Relationship Id="rId29" Type="http://schemas.openxmlformats.org/officeDocument/2006/relationships/hyperlink" Target="http://www.gsa.gov/portal/ext/public/site/FMR/file/FMRTOC102-_36.html/category/21858/" TargetMode="External"/><Relationship Id="rId40" Type="http://schemas.openxmlformats.org/officeDocument/2006/relationships/hyperlink" Target="http://www.gpo.gov/fdsys/pkg/CFR-2005-title41-vol2/pdf/CFR-2005-title41-vol2-sec101-42-1102-10.pdf" TargetMode="External"/><Relationship Id="rId115" Type="http://schemas.openxmlformats.org/officeDocument/2006/relationships/hyperlink" Target="http://www.gsa.gov/portal/content/100841" TargetMode="External"/><Relationship Id="rId136" Type="http://schemas.openxmlformats.org/officeDocument/2006/relationships/hyperlink" Target="http://www.gsa.gov/portal/ext/public/site/FMR/file/FMRTOC102-_36.html/category/21858/" TargetMode="External"/><Relationship Id="rId157" Type="http://schemas.openxmlformats.org/officeDocument/2006/relationships/hyperlink" Target="http://www.epw.senate.gov/fpasa49.pdf" TargetMode="External"/><Relationship Id="rId178" Type="http://schemas.openxmlformats.org/officeDocument/2006/relationships/hyperlink" Target="https://www.federalregister.gov/articles/2014/04/02/2014-07369/federal-management-regulation-change-in-consumer-price-index-minimal-value" TargetMode="External"/><Relationship Id="rId61" Type="http://schemas.openxmlformats.org/officeDocument/2006/relationships/hyperlink" Target="http://www.managementconcepts.com" TargetMode="External"/><Relationship Id="rId82" Type="http://schemas.openxmlformats.org/officeDocument/2006/relationships/hyperlink" Target="http://www.gsa.gov/portal/ext/public/site/FMR/file/FMRTOC102-_36.html/category/21858/" TargetMode="External"/><Relationship Id="rId199" Type="http://schemas.openxmlformats.org/officeDocument/2006/relationships/hyperlink" Target="http://gsa.gov/portal/ext/public/site/FMR/file/FMRTOC102-_34.html/category/21858/" TargetMode="External"/><Relationship Id="rId203" Type="http://schemas.openxmlformats.org/officeDocument/2006/relationships/hyperlink" Target="http://gsa.gov/portal/ext/public/site/FMR/file/FMRTOC102-_34.html/category/21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ECC91-0A0F-4505-BCAE-CE0D86493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184</Pages>
  <Words>65435</Words>
  <Characters>344843</Characters>
  <Application>Microsoft Office Word</Application>
  <DocSecurity>4</DocSecurity>
  <Lines>17242</Lines>
  <Paragraphs>10519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Houston, Anna (Federal)</dc:creator>
  <cp:lastModifiedBy>Murphy, Tahira (Federal)</cp:lastModifiedBy>
  <cp:revision>2</cp:revision>
  <cp:lastPrinted>2017-11-13T15:41:00Z</cp:lastPrinted>
  <dcterms:created xsi:type="dcterms:W3CDTF">2017-12-07T15:06:00Z</dcterms:created>
  <dcterms:modified xsi:type="dcterms:W3CDTF">2017-12-07T15:06:00Z</dcterms:modified>
</cp:coreProperties>
</file>