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F6FA" w14:textId="77777777" w:rsidR="00287CD7" w:rsidRDefault="00287CD7" w:rsidP="00087E5B">
      <w:pPr>
        <w:tabs>
          <w:tab w:val="left" w:pos="1980"/>
          <w:tab w:val="left" w:pos="3240"/>
        </w:tabs>
        <w:ind w:left="270"/>
        <w:rPr>
          <w:b/>
          <w:color w:val="1A1A1A" w:themeColor="background1" w:themeShade="1A"/>
        </w:rPr>
      </w:pPr>
    </w:p>
    <w:p w14:paraId="7734A238" w14:textId="77777777" w:rsidR="00087E5B" w:rsidRPr="00CF40C3" w:rsidRDefault="00087E5B" w:rsidP="00087E5B">
      <w:pPr>
        <w:tabs>
          <w:tab w:val="left" w:pos="1980"/>
          <w:tab w:val="left" w:pos="3240"/>
        </w:tabs>
        <w:ind w:left="270"/>
        <w:rPr>
          <w:b/>
          <w:color w:val="1A1A1A" w:themeColor="background1" w:themeShade="1A"/>
        </w:rPr>
      </w:pPr>
      <w:r w:rsidRPr="00CF40C3">
        <w:rPr>
          <w:b/>
          <w:color w:val="1A1A1A" w:themeColor="background1" w:themeShade="1A"/>
        </w:rPr>
        <w:t>Bureau/Reporting Entity:</w:t>
      </w:r>
      <w:r w:rsidRPr="00CF40C3">
        <w:rPr>
          <w:b/>
          <w:color w:val="1A1A1A" w:themeColor="background1" w:themeShade="1A"/>
        </w:rPr>
        <w:tab/>
      </w:r>
      <w:sdt>
        <w:sdtPr>
          <w:rPr>
            <w:b/>
            <w:color w:val="1A1A1A" w:themeColor="background1" w:themeShade="1A"/>
          </w:rPr>
          <w:id w:val="277382362"/>
          <w:placeholder>
            <w:docPart w:val="DefaultPlaceholder_-1854013440"/>
          </w:placeholder>
          <w:showingPlcHdr/>
          <w:text/>
        </w:sdtPr>
        <w:sdtContent>
          <w:r w:rsidR="004C2449" w:rsidRPr="00B00EAE">
            <w:rPr>
              <w:rStyle w:val="PlaceholderText"/>
            </w:rPr>
            <w:t>Click or tap here to enter text.</w:t>
          </w:r>
        </w:sdtContent>
      </w:sdt>
    </w:p>
    <w:p w14:paraId="39403089" w14:textId="77777777" w:rsidR="00087E5B" w:rsidRPr="00CF40C3" w:rsidRDefault="00087E5B" w:rsidP="00087E5B">
      <w:pPr>
        <w:tabs>
          <w:tab w:val="left" w:pos="1980"/>
          <w:tab w:val="left" w:pos="3240"/>
        </w:tabs>
        <w:ind w:left="270"/>
        <w:rPr>
          <w:b/>
          <w:color w:val="1A1A1A" w:themeColor="background1" w:themeShade="1A"/>
        </w:rPr>
      </w:pPr>
    </w:p>
    <w:p w14:paraId="6E92CAB6" w14:textId="77777777" w:rsidR="00E02BCB" w:rsidRPr="00CF40C3" w:rsidRDefault="00087E5B" w:rsidP="00E02BCB">
      <w:pPr>
        <w:tabs>
          <w:tab w:val="left" w:pos="1980"/>
          <w:tab w:val="left" w:pos="3240"/>
        </w:tabs>
        <w:ind w:left="270"/>
        <w:rPr>
          <w:b/>
          <w:color w:val="1A1A1A" w:themeColor="background1" w:themeShade="1A"/>
        </w:rPr>
      </w:pPr>
      <w:r w:rsidRPr="00CF40C3">
        <w:rPr>
          <w:b/>
          <w:color w:val="1A1A1A" w:themeColor="background1" w:themeShade="1A"/>
        </w:rPr>
        <w:t>OFM Bureau Liaison:</w:t>
      </w:r>
      <w:r w:rsidRPr="00CF40C3">
        <w:rPr>
          <w:b/>
          <w:color w:val="1A1A1A" w:themeColor="background1" w:themeShade="1A"/>
        </w:rPr>
        <w:tab/>
      </w:r>
      <w:sdt>
        <w:sdtPr>
          <w:rPr>
            <w:b/>
            <w:color w:val="1A1A1A" w:themeColor="background1" w:themeShade="1A"/>
          </w:rPr>
          <w:id w:val="-1427342590"/>
          <w:placeholder>
            <w:docPart w:val="DefaultPlaceholder_-1854013440"/>
          </w:placeholder>
          <w:showingPlcHdr/>
          <w:text/>
        </w:sdtPr>
        <w:sdtContent>
          <w:r w:rsidR="004C2449" w:rsidRPr="00B00EAE">
            <w:rPr>
              <w:rStyle w:val="PlaceholderText"/>
            </w:rPr>
            <w:t>Click or tap here to enter text.</w:t>
          </w:r>
        </w:sdtContent>
      </w:sdt>
    </w:p>
    <w:p w14:paraId="1077AB3F" w14:textId="77777777" w:rsidR="00E02BCB" w:rsidRPr="00CF40C3" w:rsidRDefault="00E02BCB" w:rsidP="00E02BCB">
      <w:pPr>
        <w:tabs>
          <w:tab w:val="left" w:pos="1980"/>
          <w:tab w:val="left" w:pos="3240"/>
        </w:tabs>
        <w:ind w:left="270"/>
        <w:rPr>
          <w:b/>
          <w:color w:val="1A1A1A" w:themeColor="background1" w:themeShade="1A"/>
        </w:rPr>
      </w:pPr>
    </w:p>
    <w:p w14:paraId="59F13E91" w14:textId="77777777" w:rsidR="00E02BCB" w:rsidRPr="00CF40C3" w:rsidRDefault="00087E5B" w:rsidP="00E02BCB">
      <w:pPr>
        <w:tabs>
          <w:tab w:val="left" w:pos="1980"/>
          <w:tab w:val="left" w:pos="3240"/>
        </w:tabs>
        <w:ind w:left="270"/>
        <w:rPr>
          <w:b/>
          <w:color w:val="1A1A1A" w:themeColor="background1" w:themeShade="1A"/>
        </w:rPr>
      </w:pPr>
      <w:r w:rsidRPr="0019356D">
        <w:rPr>
          <w:b/>
        </w:rPr>
        <w:t xml:space="preserve">Date </w:t>
      </w:r>
      <w:r w:rsidR="00E02BCB" w:rsidRPr="0019356D">
        <w:rPr>
          <w:b/>
        </w:rPr>
        <w:t>of Bureau Checking</w:t>
      </w:r>
      <w:r w:rsidRPr="0019356D">
        <w:rPr>
          <w:b/>
        </w:rPr>
        <w:t>:</w:t>
      </w:r>
      <w:r w:rsidRPr="00CF40C3">
        <w:rPr>
          <w:b/>
          <w:color w:val="1A1A1A" w:themeColor="background1" w:themeShade="1A"/>
        </w:rPr>
        <w:tab/>
      </w:r>
      <w:sdt>
        <w:sdtPr>
          <w:rPr>
            <w:b/>
            <w:color w:val="1A1A1A" w:themeColor="background1" w:themeShade="1A"/>
          </w:rPr>
          <w:id w:val="1627203486"/>
          <w:placeholder>
            <w:docPart w:val="DefaultPlaceholder_-1854013440"/>
          </w:placeholder>
          <w:showingPlcHdr/>
          <w:text/>
        </w:sdtPr>
        <w:sdtContent>
          <w:r w:rsidR="004C2449" w:rsidRPr="00B00EAE">
            <w:rPr>
              <w:rStyle w:val="PlaceholderText"/>
            </w:rPr>
            <w:t>Click or tap here to enter text.</w:t>
          </w:r>
        </w:sdtContent>
      </w:sdt>
    </w:p>
    <w:p w14:paraId="16FA20BD" w14:textId="77777777" w:rsidR="00E02BCB" w:rsidRPr="00CF40C3" w:rsidRDefault="00E02BCB" w:rsidP="00E02BCB">
      <w:pPr>
        <w:tabs>
          <w:tab w:val="left" w:pos="1980"/>
          <w:tab w:val="left" w:pos="3240"/>
        </w:tabs>
        <w:ind w:left="270"/>
        <w:rPr>
          <w:b/>
          <w:color w:val="1A1A1A" w:themeColor="background1" w:themeShade="1A"/>
        </w:rPr>
      </w:pPr>
    </w:p>
    <w:p w14:paraId="14C6A0E5" w14:textId="47511908" w:rsidR="00E02BCB" w:rsidRPr="00DE3A05" w:rsidRDefault="00E02BCB" w:rsidP="00C93D98">
      <w:pPr>
        <w:tabs>
          <w:tab w:val="left" w:pos="1980"/>
          <w:tab w:val="left" w:pos="3240"/>
        </w:tabs>
        <w:ind w:left="270"/>
        <w:rPr>
          <w:color w:val="3333FF"/>
        </w:rPr>
      </w:pPr>
      <w:r w:rsidRPr="0019356D">
        <w:rPr>
          <w:b/>
        </w:rPr>
        <w:t xml:space="preserve">Date of </w:t>
      </w:r>
      <w:r w:rsidR="005C3BD8">
        <w:rPr>
          <w:b/>
        </w:rPr>
        <w:t>M</w:t>
      </w:r>
      <w:r w:rsidR="00C93D98" w:rsidRPr="0019356D">
        <w:rPr>
          <w:b/>
        </w:rPr>
        <w:t xml:space="preserve">ost </w:t>
      </w:r>
      <w:r w:rsidR="005C3BD8">
        <w:rPr>
          <w:b/>
        </w:rPr>
        <w:t>R</w:t>
      </w:r>
      <w:r w:rsidR="00C93D98" w:rsidRPr="0019356D">
        <w:rPr>
          <w:b/>
        </w:rPr>
        <w:t>ecent</w:t>
      </w:r>
      <w:r w:rsidRPr="0019356D">
        <w:rPr>
          <w:b/>
        </w:rPr>
        <w:t xml:space="preserve"> </w:t>
      </w:r>
      <w:r w:rsidR="005C3BD8">
        <w:rPr>
          <w:b/>
        </w:rPr>
        <w:t>U</w:t>
      </w:r>
      <w:r w:rsidRPr="0019356D">
        <w:rPr>
          <w:b/>
        </w:rPr>
        <w:t>pdate:</w:t>
      </w:r>
      <w:r w:rsidRPr="00C93D98">
        <w:rPr>
          <w:b/>
          <w:color w:val="7030A0"/>
        </w:rPr>
        <w:t xml:space="preserve">  </w:t>
      </w:r>
      <w:sdt>
        <w:sdtPr>
          <w:rPr>
            <w:b/>
            <w:color w:val="7030A0"/>
          </w:rPr>
          <w:id w:val="405730877"/>
          <w:placeholder>
            <w:docPart w:val="DefaultPlaceholder_-1854013440"/>
          </w:placeholder>
          <w:showingPlcHdr/>
          <w:text/>
        </w:sdtPr>
        <w:sdtContent>
          <w:r w:rsidR="004C2449" w:rsidRPr="00B00EAE">
            <w:rPr>
              <w:rStyle w:val="PlaceholderText"/>
            </w:rPr>
            <w:t>Click or tap here to enter text.</w:t>
          </w:r>
        </w:sdtContent>
      </w:sdt>
    </w:p>
    <w:p w14:paraId="23172771" w14:textId="2264BA68" w:rsidR="00E02BCB" w:rsidRDefault="00E02BCB" w:rsidP="00E02BCB">
      <w:pPr>
        <w:tabs>
          <w:tab w:val="left" w:pos="1980"/>
          <w:tab w:val="left" w:pos="3240"/>
        </w:tabs>
        <w:ind w:left="270"/>
        <w:rPr>
          <w:b/>
          <w:color w:val="1A1A1A" w:themeColor="background1" w:themeShade="1A"/>
        </w:rPr>
      </w:pPr>
    </w:p>
    <w:p w14:paraId="0D4FEB72" w14:textId="77777777" w:rsidR="00564B77" w:rsidRDefault="00564B77" w:rsidP="00E02BCB">
      <w:pPr>
        <w:tabs>
          <w:tab w:val="left" w:pos="1980"/>
          <w:tab w:val="left" w:pos="3240"/>
        </w:tabs>
        <w:ind w:left="270"/>
        <w:rPr>
          <w:b/>
          <w:color w:val="1A1A1A" w:themeColor="background1" w:themeShade="1A"/>
        </w:rPr>
      </w:pPr>
    </w:p>
    <w:p w14:paraId="21704291" w14:textId="724639D0" w:rsidR="00564B77" w:rsidRPr="00DA6078" w:rsidRDefault="00564B77" w:rsidP="00E02BCB">
      <w:pPr>
        <w:tabs>
          <w:tab w:val="left" w:pos="1980"/>
          <w:tab w:val="left" w:pos="3240"/>
        </w:tabs>
        <w:ind w:left="270"/>
        <w:rPr>
          <w:b/>
          <w:sz w:val="32"/>
          <w:szCs w:val="32"/>
        </w:rPr>
      </w:pPr>
      <w:r w:rsidRPr="00E86998">
        <w:rPr>
          <w:b/>
          <w:sz w:val="32"/>
          <w:szCs w:val="32"/>
          <w:u w:val="single"/>
        </w:rPr>
        <w:t>On-Top Adjusting Journal Entries (AJE) Summary</w:t>
      </w:r>
      <w:r w:rsidR="00F97625" w:rsidRPr="00DA6078">
        <w:rPr>
          <w:b/>
          <w:sz w:val="32"/>
          <w:szCs w:val="32"/>
        </w:rPr>
        <w:t>:</w:t>
      </w:r>
    </w:p>
    <w:p w14:paraId="259B3F61" w14:textId="77777777" w:rsidR="00155CCD" w:rsidRPr="00CF40C3" w:rsidRDefault="00155CCD" w:rsidP="00E02BCB">
      <w:pPr>
        <w:tabs>
          <w:tab w:val="left" w:pos="1980"/>
          <w:tab w:val="left" w:pos="3240"/>
        </w:tabs>
        <w:ind w:left="270"/>
        <w:rPr>
          <w:b/>
          <w:color w:val="1A1A1A" w:themeColor="background1" w:themeShade="1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90"/>
        <w:gridCol w:w="5400"/>
      </w:tblGrid>
      <w:tr w:rsidR="009A45C4" w:rsidRPr="00A4696B" w14:paraId="7E192BF4" w14:textId="77777777" w:rsidTr="009712AA">
        <w:trPr>
          <w:trHeight w:val="539"/>
        </w:trPr>
        <w:tc>
          <w:tcPr>
            <w:tcW w:w="1440" w:type="dxa"/>
            <w:shd w:val="clear" w:color="auto" w:fill="auto"/>
          </w:tcPr>
          <w:p w14:paraId="4A50E102" w14:textId="77777777" w:rsidR="009A45C4" w:rsidRPr="00C00A74" w:rsidRDefault="009A45C4" w:rsidP="00CA7975">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Hyperion AJE N</w:t>
            </w:r>
            <w:r w:rsidR="00CA7975">
              <w:rPr>
                <w:rFonts w:ascii="Times New Roman TUR" w:hAnsi="Times New Roman TUR" w:cs="Times New Roman TUR"/>
                <w:b/>
                <w:bCs/>
                <w:color w:val="1A1A1A" w:themeColor="background1" w:themeShade="1A"/>
              </w:rPr>
              <w:t>o.</w:t>
            </w:r>
          </w:p>
        </w:tc>
        <w:tc>
          <w:tcPr>
            <w:tcW w:w="7290" w:type="dxa"/>
            <w:shd w:val="clear" w:color="auto" w:fill="auto"/>
          </w:tcPr>
          <w:p w14:paraId="1BD4E418" w14:textId="77777777" w:rsidR="009A45C4" w:rsidRPr="00C00A74" w:rsidRDefault="009A45C4" w:rsidP="00614DA9">
            <w:pPr>
              <w:spacing w:before="120"/>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Description</w:t>
            </w:r>
          </w:p>
        </w:tc>
        <w:tc>
          <w:tcPr>
            <w:tcW w:w="5400" w:type="dxa"/>
            <w:shd w:val="clear" w:color="auto" w:fill="auto"/>
          </w:tcPr>
          <w:p w14:paraId="513F2271" w14:textId="77777777" w:rsidR="009A45C4" w:rsidRPr="00C00A74" w:rsidRDefault="009A45C4" w:rsidP="00614DA9">
            <w:pPr>
              <w:spacing w:before="120"/>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Instructions to Bureau</w:t>
            </w:r>
          </w:p>
        </w:tc>
      </w:tr>
      <w:tr w:rsidR="00C025BF" w:rsidRPr="00A4696B" w14:paraId="01B752BD" w14:textId="77777777" w:rsidTr="00123847">
        <w:trPr>
          <w:cantSplit/>
        </w:trPr>
        <w:tc>
          <w:tcPr>
            <w:tcW w:w="14130" w:type="dxa"/>
            <w:gridSpan w:val="3"/>
            <w:vAlign w:val="center"/>
          </w:tcPr>
          <w:p w14:paraId="26B826DA" w14:textId="77777777" w:rsidR="00C025BF" w:rsidRPr="00A4696B" w:rsidRDefault="00C025BF">
            <w:pPr>
              <w:rPr>
                <w:bCs/>
                <w:color w:val="0000FF"/>
                <w:sz w:val="28"/>
                <w:szCs w:val="22"/>
              </w:rPr>
            </w:pPr>
            <w:r w:rsidRPr="00A4696B">
              <w:rPr>
                <w:b/>
                <w:color w:val="0000FF"/>
                <w:sz w:val="28"/>
                <w:szCs w:val="32"/>
              </w:rPr>
              <w:t>Sample Hyperion AJE:</w:t>
            </w:r>
            <w:r w:rsidR="005C759E">
              <w:rPr>
                <w:b/>
                <w:color w:val="0000FF"/>
                <w:sz w:val="28"/>
                <w:szCs w:val="32"/>
              </w:rPr>
              <w:t xml:space="preserve">  </w:t>
            </w:r>
          </w:p>
        </w:tc>
      </w:tr>
      <w:tr w:rsidR="00C025BF" w:rsidRPr="00A4696B" w14:paraId="6FF6D2F0" w14:textId="77777777" w:rsidTr="00CA7975">
        <w:tc>
          <w:tcPr>
            <w:tcW w:w="1440" w:type="dxa"/>
            <w:vAlign w:val="center"/>
          </w:tcPr>
          <w:p w14:paraId="70EDD275" w14:textId="77777777" w:rsidR="00C025BF" w:rsidRPr="00A4696B" w:rsidRDefault="00C025BF">
            <w:pPr>
              <w:spacing w:before="120"/>
              <w:jc w:val="center"/>
              <w:rPr>
                <w:rFonts w:ascii="Times New Roman TUR" w:hAnsi="Times New Roman TUR" w:cs="Times New Roman TUR"/>
                <w:b/>
                <w:bCs/>
                <w:sz w:val="20"/>
                <w:szCs w:val="20"/>
              </w:rPr>
            </w:pPr>
            <w:r w:rsidRPr="00A4696B">
              <w:rPr>
                <w:rFonts w:ascii="Times New Roman TUR" w:hAnsi="Times New Roman TUR" w:cs="Times New Roman TUR"/>
                <w:b/>
                <w:bCs/>
                <w:color w:val="0000FF"/>
              </w:rPr>
              <w:t>5</w:t>
            </w:r>
          </w:p>
        </w:tc>
        <w:tc>
          <w:tcPr>
            <w:tcW w:w="7290" w:type="dxa"/>
          </w:tcPr>
          <w:p w14:paraId="6EAFBC61" w14:textId="77777777" w:rsidR="00C025BF" w:rsidRPr="00A4696B" w:rsidRDefault="00C025BF">
            <w:pPr>
              <w:rPr>
                <w:bCs/>
                <w:color w:val="0000FF"/>
                <w:sz w:val="22"/>
                <w:szCs w:val="22"/>
              </w:rPr>
            </w:pPr>
            <w:r w:rsidRPr="00A4696B">
              <w:rPr>
                <w:bCs/>
                <w:color w:val="0000FF"/>
                <w:sz w:val="22"/>
                <w:szCs w:val="22"/>
              </w:rPr>
              <w:t>Reclass prior period adjustment from 3107</w:t>
            </w:r>
            <w:r w:rsidR="008B3BC9">
              <w:rPr>
                <w:bCs/>
                <w:color w:val="0000FF"/>
                <w:sz w:val="22"/>
                <w:szCs w:val="22"/>
              </w:rPr>
              <w:t>00</w:t>
            </w:r>
            <w:r w:rsidRPr="00A4696B">
              <w:rPr>
                <w:bCs/>
                <w:color w:val="0000FF"/>
                <w:sz w:val="22"/>
                <w:szCs w:val="22"/>
              </w:rPr>
              <w:t>/5700</w:t>
            </w:r>
            <w:r w:rsidR="008B3BC9">
              <w:rPr>
                <w:bCs/>
                <w:color w:val="0000FF"/>
                <w:sz w:val="22"/>
                <w:szCs w:val="22"/>
              </w:rPr>
              <w:t>00</w:t>
            </w:r>
            <w:r w:rsidRPr="00A4696B">
              <w:rPr>
                <w:bCs/>
                <w:color w:val="0000FF"/>
                <w:sz w:val="22"/>
                <w:szCs w:val="22"/>
              </w:rPr>
              <w:t xml:space="preserve"> to 3108</w:t>
            </w:r>
            <w:r w:rsidR="008B3BC9">
              <w:rPr>
                <w:bCs/>
                <w:color w:val="0000FF"/>
                <w:sz w:val="22"/>
                <w:szCs w:val="22"/>
              </w:rPr>
              <w:t>00</w:t>
            </w:r>
            <w:r w:rsidRPr="00A4696B">
              <w:rPr>
                <w:bCs/>
                <w:color w:val="0000FF"/>
                <w:sz w:val="22"/>
                <w:szCs w:val="22"/>
              </w:rPr>
              <w:t>/5708</w:t>
            </w:r>
            <w:r w:rsidR="008B3BC9">
              <w:rPr>
                <w:bCs/>
                <w:color w:val="0000FF"/>
                <w:sz w:val="22"/>
                <w:szCs w:val="22"/>
              </w:rPr>
              <w:t>00</w:t>
            </w:r>
            <w:r w:rsidRPr="00A4696B">
              <w:rPr>
                <w:bCs/>
                <w:color w:val="0000FF"/>
                <w:sz w:val="22"/>
                <w:szCs w:val="22"/>
              </w:rPr>
              <w:t>, to reverse out appropriations used entries recorded in FYXX and FYXX.</w:t>
            </w:r>
          </w:p>
        </w:tc>
        <w:tc>
          <w:tcPr>
            <w:tcW w:w="5400" w:type="dxa"/>
          </w:tcPr>
          <w:p w14:paraId="66DAB8F7" w14:textId="77777777" w:rsidR="00C025BF" w:rsidRPr="00A4696B" w:rsidRDefault="00C025BF">
            <w:pPr>
              <w:rPr>
                <w:bCs/>
                <w:color w:val="0000FF"/>
                <w:sz w:val="22"/>
                <w:szCs w:val="22"/>
              </w:rPr>
            </w:pPr>
            <w:r w:rsidRPr="00A4696B">
              <w:rPr>
                <w:bCs/>
                <w:color w:val="0000FF"/>
                <w:sz w:val="22"/>
                <w:szCs w:val="22"/>
              </w:rPr>
              <w:t>Please include this adjustment in your general ledger and ETB submissions for this quarter.</w:t>
            </w:r>
          </w:p>
        </w:tc>
      </w:tr>
      <w:tr w:rsidR="00811EF6" w:rsidRPr="00A4696B" w14:paraId="02000A39" w14:textId="77777777" w:rsidTr="009C2F0E">
        <w:tc>
          <w:tcPr>
            <w:tcW w:w="14130" w:type="dxa"/>
            <w:gridSpan w:val="3"/>
            <w:vAlign w:val="center"/>
          </w:tcPr>
          <w:p w14:paraId="06443709" w14:textId="7253236D" w:rsidR="00811EF6" w:rsidRPr="00155CCD" w:rsidRDefault="00811EF6" w:rsidP="00811EF6">
            <w:pPr>
              <w:rPr>
                <w:rFonts w:ascii="Times New Roman TUR" w:hAnsi="Times New Roman TUR" w:cs="Times New Roman TUR"/>
                <w:b/>
                <w:bCs/>
                <w:sz w:val="22"/>
                <w:szCs w:val="20"/>
              </w:rPr>
            </w:pPr>
            <w:r w:rsidRPr="00155CCD">
              <w:rPr>
                <w:rFonts w:ascii="Times New Roman TUR" w:hAnsi="Times New Roman TUR" w:cs="Times New Roman TUR"/>
                <w:b/>
                <w:bCs/>
                <w:sz w:val="22"/>
                <w:szCs w:val="20"/>
              </w:rPr>
              <w:t xml:space="preserve">OFM – Enter </w:t>
            </w:r>
            <w:r>
              <w:rPr>
                <w:rFonts w:ascii="Times New Roman TUR" w:hAnsi="Times New Roman TUR" w:cs="Times New Roman TUR"/>
                <w:b/>
                <w:bCs/>
                <w:sz w:val="22"/>
                <w:szCs w:val="20"/>
              </w:rPr>
              <w:t xml:space="preserve">below </w:t>
            </w:r>
            <w:r w:rsidRPr="00155CCD">
              <w:rPr>
                <w:b/>
                <w:color w:val="1A1A1A" w:themeColor="background1" w:themeShade="1A"/>
              </w:rPr>
              <w:t xml:space="preserve">any Hyperion on-top </w:t>
            </w:r>
            <w:r>
              <w:rPr>
                <w:b/>
                <w:color w:val="1A1A1A" w:themeColor="background1" w:themeShade="1A"/>
              </w:rPr>
              <w:t>AJEs</w:t>
            </w:r>
            <w:r w:rsidR="005C3BD8">
              <w:rPr>
                <w:b/>
                <w:color w:val="1A1A1A" w:themeColor="background1" w:themeShade="1A"/>
              </w:rPr>
              <w:t>.</w:t>
            </w:r>
          </w:p>
        </w:tc>
      </w:tr>
      <w:tr w:rsidR="00811EF6" w:rsidRPr="00A4696B" w14:paraId="79BC6A3F" w14:textId="77777777" w:rsidTr="00CA7975">
        <w:tc>
          <w:tcPr>
            <w:tcW w:w="1440" w:type="dxa"/>
            <w:vAlign w:val="center"/>
          </w:tcPr>
          <w:p w14:paraId="20F4E94C" w14:textId="77777777" w:rsidR="00811EF6" w:rsidRPr="00A4696B" w:rsidRDefault="00811EF6" w:rsidP="00811EF6">
            <w:pPr>
              <w:spacing w:before="120"/>
              <w:jc w:val="center"/>
              <w:rPr>
                <w:rFonts w:ascii="Times New Roman TUR" w:hAnsi="Times New Roman TUR" w:cs="Times New Roman TUR"/>
                <w:b/>
                <w:bCs/>
              </w:rPr>
            </w:pPr>
          </w:p>
        </w:tc>
        <w:tc>
          <w:tcPr>
            <w:tcW w:w="7290" w:type="dxa"/>
          </w:tcPr>
          <w:p w14:paraId="6EA6D628" w14:textId="77777777" w:rsidR="00811EF6" w:rsidRPr="00A4696B" w:rsidRDefault="00811EF6" w:rsidP="00811EF6">
            <w:pPr>
              <w:rPr>
                <w:rFonts w:ascii="Times New Roman TUR" w:hAnsi="Times New Roman TUR" w:cs="Times New Roman TUR"/>
                <w:b/>
                <w:bCs/>
                <w:sz w:val="22"/>
                <w:szCs w:val="20"/>
              </w:rPr>
            </w:pPr>
          </w:p>
        </w:tc>
        <w:tc>
          <w:tcPr>
            <w:tcW w:w="5400" w:type="dxa"/>
          </w:tcPr>
          <w:p w14:paraId="1172BCA9" w14:textId="77777777" w:rsidR="00811EF6" w:rsidRPr="00A4696B" w:rsidRDefault="00811EF6" w:rsidP="00811EF6">
            <w:pPr>
              <w:rPr>
                <w:rFonts w:ascii="Times New Roman TUR" w:hAnsi="Times New Roman TUR" w:cs="Times New Roman TUR"/>
                <w:b/>
                <w:bCs/>
                <w:sz w:val="22"/>
                <w:szCs w:val="20"/>
              </w:rPr>
            </w:pPr>
          </w:p>
        </w:tc>
      </w:tr>
      <w:tr w:rsidR="00811EF6" w:rsidRPr="00A4696B" w14:paraId="3EFDA31D" w14:textId="77777777" w:rsidTr="00CA7975">
        <w:tc>
          <w:tcPr>
            <w:tcW w:w="1440" w:type="dxa"/>
            <w:vAlign w:val="center"/>
          </w:tcPr>
          <w:p w14:paraId="7BA3A9E2" w14:textId="77777777" w:rsidR="00811EF6" w:rsidRPr="00A4696B" w:rsidRDefault="00811EF6" w:rsidP="00811EF6">
            <w:pPr>
              <w:spacing w:before="120"/>
              <w:jc w:val="center"/>
              <w:rPr>
                <w:rFonts w:ascii="Times New Roman TUR" w:hAnsi="Times New Roman TUR" w:cs="Times New Roman TUR"/>
                <w:b/>
                <w:bCs/>
              </w:rPr>
            </w:pPr>
          </w:p>
        </w:tc>
        <w:tc>
          <w:tcPr>
            <w:tcW w:w="7290" w:type="dxa"/>
          </w:tcPr>
          <w:p w14:paraId="50B948B3" w14:textId="77777777" w:rsidR="00811EF6" w:rsidRPr="00A4696B" w:rsidRDefault="00811EF6" w:rsidP="00811EF6">
            <w:pPr>
              <w:rPr>
                <w:rFonts w:ascii="Times New Roman TUR" w:hAnsi="Times New Roman TUR" w:cs="Times New Roman TUR"/>
                <w:b/>
                <w:bCs/>
                <w:sz w:val="22"/>
                <w:szCs w:val="20"/>
              </w:rPr>
            </w:pPr>
          </w:p>
        </w:tc>
        <w:tc>
          <w:tcPr>
            <w:tcW w:w="5400" w:type="dxa"/>
          </w:tcPr>
          <w:p w14:paraId="6F26CFC5" w14:textId="77777777" w:rsidR="00811EF6" w:rsidRPr="00A4696B" w:rsidRDefault="00811EF6" w:rsidP="00811EF6">
            <w:pPr>
              <w:rPr>
                <w:rFonts w:ascii="Times New Roman TUR" w:hAnsi="Times New Roman TUR" w:cs="Times New Roman TUR"/>
                <w:b/>
                <w:bCs/>
                <w:sz w:val="22"/>
                <w:szCs w:val="20"/>
              </w:rPr>
            </w:pPr>
          </w:p>
        </w:tc>
      </w:tr>
      <w:tr w:rsidR="00811EF6" w:rsidRPr="00A4696B" w14:paraId="79E5C530" w14:textId="77777777" w:rsidTr="00CA7975">
        <w:tc>
          <w:tcPr>
            <w:tcW w:w="1440" w:type="dxa"/>
            <w:vAlign w:val="center"/>
          </w:tcPr>
          <w:p w14:paraId="6B074103" w14:textId="77777777" w:rsidR="00811EF6" w:rsidRPr="00A4696B" w:rsidRDefault="00811EF6" w:rsidP="00811EF6">
            <w:pPr>
              <w:spacing w:before="120"/>
              <w:jc w:val="center"/>
              <w:rPr>
                <w:rFonts w:ascii="Times New Roman TUR" w:hAnsi="Times New Roman TUR" w:cs="Times New Roman TUR"/>
                <w:b/>
                <w:bCs/>
              </w:rPr>
            </w:pPr>
          </w:p>
        </w:tc>
        <w:tc>
          <w:tcPr>
            <w:tcW w:w="7290" w:type="dxa"/>
          </w:tcPr>
          <w:p w14:paraId="10560BCD" w14:textId="77777777" w:rsidR="00811EF6" w:rsidRPr="00A4696B" w:rsidRDefault="00811EF6" w:rsidP="00811EF6">
            <w:pPr>
              <w:rPr>
                <w:rFonts w:ascii="Times New Roman TUR" w:hAnsi="Times New Roman TUR" w:cs="Times New Roman TUR"/>
                <w:b/>
                <w:bCs/>
                <w:sz w:val="22"/>
                <w:szCs w:val="20"/>
              </w:rPr>
            </w:pPr>
          </w:p>
        </w:tc>
        <w:tc>
          <w:tcPr>
            <w:tcW w:w="5400" w:type="dxa"/>
          </w:tcPr>
          <w:p w14:paraId="500F66C0" w14:textId="77777777" w:rsidR="00811EF6" w:rsidRPr="00A4696B" w:rsidRDefault="00811EF6" w:rsidP="00811EF6">
            <w:pPr>
              <w:rPr>
                <w:rFonts w:ascii="Times New Roman TUR" w:hAnsi="Times New Roman TUR" w:cs="Times New Roman TUR"/>
                <w:b/>
                <w:bCs/>
                <w:sz w:val="22"/>
                <w:szCs w:val="20"/>
              </w:rPr>
            </w:pPr>
          </w:p>
        </w:tc>
      </w:tr>
      <w:tr w:rsidR="00811EF6" w:rsidRPr="00A4696B" w14:paraId="2B7217DD" w14:textId="77777777" w:rsidTr="00CA7975">
        <w:tc>
          <w:tcPr>
            <w:tcW w:w="1440" w:type="dxa"/>
            <w:vAlign w:val="center"/>
          </w:tcPr>
          <w:p w14:paraId="096A17C8" w14:textId="77777777" w:rsidR="00811EF6" w:rsidRPr="00A4696B" w:rsidRDefault="00811EF6" w:rsidP="00811EF6">
            <w:pPr>
              <w:spacing w:before="120"/>
              <w:jc w:val="center"/>
              <w:rPr>
                <w:rFonts w:ascii="Times New Roman TUR" w:hAnsi="Times New Roman TUR" w:cs="Times New Roman TUR"/>
                <w:b/>
                <w:bCs/>
              </w:rPr>
            </w:pPr>
          </w:p>
        </w:tc>
        <w:tc>
          <w:tcPr>
            <w:tcW w:w="7290" w:type="dxa"/>
          </w:tcPr>
          <w:p w14:paraId="461F00C3" w14:textId="77777777" w:rsidR="00811EF6" w:rsidRPr="00A4696B" w:rsidRDefault="00811EF6" w:rsidP="00811EF6">
            <w:pPr>
              <w:rPr>
                <w:rFonts w:ascii="Times New Roman TUR" w:hAnsi="Times New Roman TUR" w:cs="Times New Roman TUR"/>
                <w:b/>
                <w:bCs/>
                <w:sz w:val="22"/>
                <w:szCs w:val="20"/>
              </w:rPr>
            </w:pPr>
          </w:p>
        </w:tc>
        <w:tc>
          <w:tcPr>
            <w:tcW w:w="5400" w:type="dxa"/>
          </w:tcPr>
          <w:p w14:paraId="2E6D2004" w14:textId="77777777" w:rsidR="00811EF6" w:rsidRPr="00A4696B" w:rsidRDefault="00811EF6" w:rsidP="00811EF6">
            <w:pPr>
              <w:rPr>
                <w:rFonts w:ascii="Times New Roman TUR" w:hAnsi="Times New Roman TUR" w:cs="Times New Roman TUR"/>
                <w:b/>
                <w:bCs/>
                <w:sz w:val="22"/>
                <w:szCs w:val="20"/>
              </w:rPr>
            </w:pPr>
          </w:p>
        </w:tc>
      </w:tr>
    </w:tbl>
    <w:p w14:paraId="7ECAC2C9" w14:textId="77777777" w:rsidR="00C025BF" w:rsidRDefault="00C025BF">
      <w:pPr>
        <w:rPr>
          <w:rFonts w:ascii="Times New Roman TUR" w:hAnsi="Times New Roman TUR" w:cs="Times New Roman TUR"/>
          <w:b/>
          <w:bCs/>
          <w:sz w:val="20"/>
          <w:szCs w:val="20"/>
        </w:rPr>
      </w:pPr>
    </w:p>
    <w:p w14:paraId="439F9F11" w14:textId="4C44DE55" w:rsidR="00123847" w:rsidRDefault="00123847">
      <w:pPr>
        <w:rPr>
          <w:sz w:val="22"/>
          <w:szCs w:val="22"/>
        </w:rPr>
      </w:pPr>
    </w:p>
    <w:p w14:paraId="09124F01" w14:textId="1E6D90F6" w:rsidR="00155CCD" w:rsidRDefault="00155CCD">
      <w:pPr>
        <w:rPr>
          <w:sz w:val="22"/>
          <w:szCs w:val="22"/>
        </w:rPr>
      </w:pPr>
    </w:p>
    <w:p w14:paraId="6C5EFEA9" w14:textId="135C9CAC" w:rsidR="00155CCD" w:rsidRDefault="00155CCD">
      <w:pPr>
        <w:rPr>
          <w:sz w:val="22"/>
          <w:szCs w:val="22"/>
        </w:rPr>
      </w:pPr>
    </w:p>
    <w:p w14:paraId="62F32EF3" w14:textId="265D1086" w:rsidR="00155CCD" w:rsidRDefault="00155CCD">
      <w:pPr>
        <w:rPr>
          <w:sz w:val="22"/>
          <w:szCs w:val="22"/>
        </w:rPr>
      </w:pPr>
    </w:p>
    <w:p w14:paraId="5B4F9BE7" w14:textId="181CC1BD" w:rsidR="00155CCD" w:rsidRDefault="00155CCD">
      <w:pPr>
        <w:rPr>
          <w:sz w:val="22"/>
          <w:szCs w:val="22"/>
        </w:rPr>
      </w:pPr>
    </w:p>
    <w:p w14:paraId="22413AD1" w14:textId="3B7A1E85" w:rsidR="00155CCD" w:rsidRDefault="00155CCD">
      <w:pPr>
        <w:rPr>
          <w:sz w:val="22"/>
          <w:szCs w:val="22"/>
        </w:rPr>
      </w:pPr>
    </w:p>
    <w:p w14:paraId="56F1AFCE" w14:textId="10F2435C" w:rsidR="00155CCD" w:rsidRDefault="00155CCD">
      <w:pPr>
        <w:rPr>
          <w:sz w:val="22"/>
          <w:szCs w:val="22"/>
        </w:rPr>
      </w:pPr>
    </w:p>
    <w:p w14:paraId="390EEBE0" w14:textId="0C7BC6D9" w:rsidR="00155CCD" w:rsidRDefault="00155CCD">
      <w:pPr>
        <w:rPr>
          <w:sz w:val="22"/>
          <w:szCs w:val="22"/>
        </w:rPr>
      </w:pPr>
    </w:p>
    <w:p w14:paraId="0388177A" w14:textId="16F94FFB" w:rsidR="00155CCD" w:rsidRDefault="00155CCD">
      <w:pPr>
        <w:rPr>
          <w:sz w:val="22"/>
          <w:szCs w:val="22"/>
        </w:rPr>
      </w:pPr>
    </w:p>
    <w:p w14:paraId="5ADED40B" w14:textId="77777777" w:rsidR="0080641C" w:rsidRDefault="0080641C" w:rsidP="0080641C">
      <w:pPr>
        <w:tabs>
          <w:tab w:val="left" w:pos="1980"/>
          <w:tab w:val="left" w:pos="3240"/>
        </w:tabs>
        <w:ind w:left="270"/>
        <w:rPr>
          <w:b/>
          <w:sz w:val="28"/>
          <w:szCs w:val="32"/>
        </w:rPr>
      </w:pPr>
    </w:p>
    <w:p w14:paraId="2935EBE7" w14:textId="0B24D514" w:rsidR="0080641C" w:rsidRPr="00DA6078" w:rsidRDefault="00F97625" w:rsidP="0080641C">
      <w:pPr>
        <w:tabs>
          <w:tab w:val="left" w:pos="1980"/>
          <w:tab w:val="left" w:pos="3240"/>
        </w:tabs>
        <w:ind w:left="270"/>
        <w:rPr>
          <w:b/>
          <w:sz w:val="32"/>
          <w:szCs w:val="32"/>
        </w:rPr>
      </w:pPr>
      <w:r w:rsidRPr="00E86998">
        <w:rPr>
          <w:b/>
          <w:sz w:val="32"/>
          <w:szCs w:val="32"/>
          <w:u w:val="single"/>
        </w:rPr>
        <w:t>Overall</w:t>
      </w:r>
      <w:r w:rsidR="0080641C" w:rsidRPr="00E86998">
        <w:rPr>
          <w:b/>
          <w:sz w:val="32"/>
          <w:szCs w:val="32"/>
          <w:u w:val="single"/>
        </w:rPr>
        <w:t xml:space="preserve"> Comments</w:t>
      </w:r>
      <w:r w:rsidRPr="00DA6078">
        <w:rPr>
          <w:b/>
          <w:sz w:val="32"/>
          <w:szCs w:val="32"/>
        </w:rPr>
        <w:t>:</w:t>
      </w:r>
    </w:p>
    <w:p w14:paraId="231013B2" w14:textId="39AAC6D4" w:rsidR="00F97625" w:rsidRPr="00DD0A20" w:rsidRDefault="00DD0A20" w:rsidP="00F97625">
      <w:pPr>
        <w:ind w:firstLine="270"/>
        <w:rPr>
          <w:b/>
          <w:sz w:val="22"/>
        </w:rPr>
      </w:pPr>
      <w:r>
        <w:rPr>
          <w:b/>
          <w:sz w:val="22"/>
        </w:rPr>
        <w:t xml:space="preserve">OFM - </w:t>
      </w:r>
      <w:r w:rsidR="00F97625" w:rsidRPr="00DD0A20">
        <w:rPr>
          <w:b/>
          <w:sz w:val="22"/>
        </w:rPr>
        <w:t xml:space="preserve">Be sure to date any comments entered after initial bureau checking (e.g., Flux, GTAS vs. HFM, etc.). </w:t>
      </w:r>
    </w:p>
    <w:p w14:paraId="206645A8" w14:textId="77777777" w:rsidR="00564B77" w:rsidRPr="00A4696B" w:rsidRDefault="00564B77">
      <w:pPr>
        <w:rPr>
          <w:sz w:val="22"/>
          <w:szCs w:val="22"/>
        </w:rPr>
      </w:pPr>
    </w:p>
    <w:tbl>
      <w:tblPr>
        <w:tblW w:w="14372" w:type="dxa"/>
        <w:tblInd w:w="233" w:type="dxa"/>
        <w:tblLayout w:type="fixed"/>
        <w:tblCellMar>
          <w:left w:w="120" w:type="dxa"/>
          <w:right w:w="120" w:type="dxa"/>
        </w:tblCellMar>
        <w:tblLook w:val="0000" w:firstRow="0" w:lastRow="0" w:firstColumn="0" w:lastColumn="0" w:noHBand="0" w:noVBand="0"/>
      </w:tblPr>
      <w:tblGrid>
        <w:gridCol w:w="1413"/>
        <w:gridCol w:w="364"/>
        <w:gridCol w:w="6935"/>
        <w:gridCol w:w="2745"/>
        <w:gridCol w:w="1300"/>
        <w:gridCol w:w="720"/>
        <w:gridCol w:w="895"/>
      </w:tblGrid>
      <w:tr w:rsidR="00C025BF" w:rsidRPr="00A4696B" w14:paraId="3DABC63D" w14:textId="77777777" w:rsidTr="009C2F0E">
        <w:trPr>
          <w:cantSplit/>
          <w:trHeight w:val="505"/>
          <w:tblHeader/>
        </w:trPr>
        <w:tc>
          <w:tcPr>
            <w:tcW w:w="14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6275D" w14:textId="77777777" w:rsidR="00C025BF" w:rsidRPr="00C00A74" w:rsidRDefault="00C025BF" w:rsidP="009A45C4">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Procedure</w:t>
            </w:r>
          </w:p>
        </w:tc>
        <w:tc>
          <w:tcPr>
            <w:tcW w:w="729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A4112F8" w14:textId="77777777" w:rsidR="00C025BF" w:rsidRPr="00C00A74" w:rsidRDefault="00C025BF" w:rsidP="009A45C4">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Description</w:t>
            </w:r>
          </w:p>
        </w:tc>
        <w:tc>
          <w:tcPr>
            <w:tcW w:w="27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819B6C" w14:textId="77777777" w:rsidR="00C025BF" w:rsidRPr="00C00A74" w:rsidRDefault="00C025BF" w:rsidP="009A45C4">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OFM Comment/</w:t>
            </w:r>
          </w:p>
          <w:p w14:paraId="30344438" w14:textId="77777777" w:rsidR="00C025BF" w:rsidRPr="00C00A74" w:rsidRDefault="00C025BF" w:rsidP="009A45C4">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Comment Date</w:t>
            </w:r>
          </w:p>
        </w:tc>
        <w:tc>
          <w:tcPr>
            <w:tcW w:w="291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029E4D8" w14:textId="77777777" w:rsidR="00C025BF" w:rsidRPr="00C00A74" w:rsidRDefault="00C025BF" w:rsidP="009A45C4">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Bureau Comment/</w:t>
            </w:r>
          </w:p>
          <w:p w14:paraId="423D1DC4" w14:textId="77777777" w:rsidR="00C025BF" w:rsidRPr="00C00A74" w:rsidRDefault="00C025BF" w:rsidP="009A45C4">
            <w:pPr>
              <w:jc w:val="center"/>
              <w:rPr>
                <w:rFonts w:ascii="Times New Roman TUR" w:hAnsi="Times New Roman TUR" w:cs="Times New Roman TUR"/>
                <w:b/>
                <w:bCs/>
                <w:color w:val="1A1A1A" w:themeColor="background1" w:themeShade="1A"/>
              </w:rPr>
            </w:pPr>
            <w:r w:rsidRPr="00C00A74">
              <w:rPr>
                <w:rFonts w:ascii="Times New Roman TUR" w:hAnsi="Times New Roman TUR" w:cs="Times New Roman TUR"/>
                <w:b/>
                <w:bCs/>
                <w:color w:val="1A1A1A" w:themeColor="background1" w:themeShade="1A"/>
              </w:rPr>
              <w:t>Comment Date</w:t>
            </w:r>
          </w:p>
        </w:tc>
      </w:tr>
      <w:tr w:rsidR="00C025BF" w:rsidRPr="00A4696B" w14:paraId="2C8E3064" w14:textId="77777777" w:rsidTr="00D648BE">
        <w:trPr>
          <w:cantSplit/>
          <w:trHeight w:val="412"/>
        </w:trPr>
        <w:tc>
          <w:tcPr>
            <w:tcW w:w="14372" w:type="dxa"/>
            <w:gridSpan w:val="7"/>
            <w:tcBorders>
              <w:top w:val="single" w:sz="8" w:space="0" w:color="000000"/>
              <w:left w:val="single" w:sz="7" w:space="0" w:color="000000"/>
              <w:bottom w:val="single" w:sz="7" w:space="0" w:color="000000"/>
              <w:right w:val="single" w:sz="7" w:space="0" w:color="000000"/>
            </w:tcBorders>
            <w:vAlign w:val="center"/>
          </w:tcPr>
          <w:p w14:paraId="01E0EA6E" w14:textId="77777777" w:rsidR="00C025BF" w:rsidRPr="00A4696B" w:rsidRDefault="00C025BF">
            <w:pPr>
              <w:rPr>
                <w:sz w:val="28"/>
                <w:szCs w:val="18"/>
              </w:rPr>
            </w:pPr>
            <w:r w:rsidRPr="00A4696B">
              <w:rPr>
                <w:b/>
                <w:color w:val="0000FF"/>
                <w:sz w:val="28"/>
                <w:szCs w:val="32"/>
              </w:rPr>
              <w:t>Sample Comment:</w:t>
            </w:r>
            <w:r w:rsidR="005C759E">
              <w:rPr>
                <w:b/>
                <w:color w:val="0000FF"/>
                <w:sz w:val="28"/>
                <w:szCs w:val="32"/>
              </w:rPr>
              <w:t xml:space="preserve">  </w:t>
            </w:r>
          </w:p>
        </w:tc>
      </w:tr>
      <w:tr w:rsidR="00C025BF" w:rsidRPr="00A4696B" w14:paraId="125A7F41" w14:textId="77777777" w:rsidTr="009C2F0E">
        <w:trPr>
          <w:cantSplit/>
        </w:trPr>
        <w:tc>
          <w:tcPr>
            <w:tcW w:w="1413" w:type="dxa"/>
            <w:tcBorders>
              <w:top w:val="single" w:sz="7" w:space="0" w:color="000000"/>
              <w:left w:val="single" w:sz="7" w:space="0" w:color="000000"/>
              <w:bottom w:val="single" w:sz="7" w:space="0" w:color="000000"/>
              <w:right w:val="single" w:sz="7" w:space="0" w:color="000000"/>
            </w:tcBorders>
            <w:vAlign w:val="center"/>
          </w:tcPr>
          <w:p w14:paraId="65E3292C" w14:textId="77777777" w:rsidR="00C025BF" w:rsidRPr="00372905" w:rsidRDefault="00C025BF" w:rsidP="004E003F">
            <w:pPr>
              <w:pStyle w:val="Heading4"/>
              <w:rPr>
                <w:sz w:val="24"/>
              </w:rPr>
            </w:pPr>
            <w:r w:rsidRPr="00372905">
              <w:rPr>
                <w:sz w:val="24"/>
              </w:rPr>
              <w:t>BS</w:t>
            </w:r>
          </w:p>
        </w:tc>
        <w:tc>
          <w:tcPr>
            <w:tcW w:w="7299" w:type="dxa"/>
            <w:gridSpan w:val="2"/>
            <w:tcBorders>
              <w:top w:val="single" w:sz="7" w:space="0" w:color="000000"/>
              <w:left w:val="single" w:sz="7" w:space="0" w:color="000000"/>
              <w:bottom w:val="single" w:sz="7" w:space="0" w:color="000000"/>
              <w:right w:val="single" w:sz="7" w:space="0" w:color="000000"/>
            </w:tcBorders>
            <w:vAlign w:val="center"/>
          </w:tcPr>
          <w:p w14:paraId="56AF5A58" w14:textId="77777777" w:rsidR="00C025BF" w:rsidRPr="00A4696B" w:rsidRDefault="00C025BF">
            <w:pPr>
              <w:spacing w:after="58"/>
              <w:rPr>
                <w:color w:val="0000FF"/>
                <w:sz w:val="22"/>
                <w:szCs w:val="22"/>
              </w:rPr>
            </w:pPr>
            <w:r w:rsidRPr="00A4696B">
              <w:rPr>
                <w:color w:val="0000FF"/>
                <w:sz w:val="22"/>
                <w:szCs w:val="22"/>
              </w:rPr>
              <w:t>Review Tie-Points report to ensure that Total Assets agrees to Total Liabilities and Net Position on BS</w:t>
            </w:r>
          </w:p>
        </w:tc>
        <w:tc>
          <w:tcPr>
            <w:tcW w:w="2745" w:type="dxa"/>
            <w:tcBorders>
              <w:top w:val="single" w:sz="7" w:space="0" w:color="000000"/>
              <w:left w:val="single" w:sz="7" w:space="0" w:color="000000"/>
              <w:bottom w:val="single" w:sz="7" w:space="0" w:color="000000"/>
              <w:right w:val="single" w:sz="7" w:space="0" w:color="000000"/>
            </w:tcBorders>
          </w:tcPr>
          <w:p w14:paraId="2029C840" w14:textId="77777777" w:rsidR="00C025BF" w:rsidRPr="00A4696B" w:rsidRDefault="00C025BF">
            <w:pPr>
              <w:rPr>
                <w:color w:val="0000FF"/>
                <w:sz w:val="22"/>
                <w:szCs w:val="22"/>
              </w:rPr>
            </w:pPr>
            <w:r w:rsidRPr="00A4696B">
              <w:rPr>
                <w:color w:val="0000FF"/>
                <w:sz w:val="22"/>
                <w:szCs w:val="22"/>
              </w:rPr>
              <w:t>XX/XX/XX</w:t>
            </w:r>
            <w:r w:rsidR="00B60EAE">
              <w:rPr>
                <w:color w:val="0000FF"/>
                <w:sz w:val="22"/>
                <w:szCs w:val="22"/>
              </w:rPr>
              <w:t xml:space="preserve">:  </w:t>
            </w:r>
            <w:r w:rsidRPr="00A4696B">
              <w:rPr>
                <w:color w:val="0000FF"/>
                <w:sz w:val="22"/>
                <w:szCs w:val="22"/>
              </w:rPr>
              <w:t>ACTION REQUIRED</w:t>
            </w:r>
            <w:r w:rsidR="00B60EAE">
              <w:rPr>
                <w:color w:val="0000FF"/>
                <w:sz w:val="22"/>
                <w:szCs w:val="22"/>
              </w:rPr>
              <w:t xml:space="preserve">:  </w:t>
            </w:r>
            <w:r w:rsidRPr="00A4696B">
              <w:rPr>
                <w:color w:val="0000FF"/>
                <w:sz w:val="22"/>
                <w:szCs w:val="22"/>
              </w:rPr>
              <w:t>difference noted  $5,700,000</w:t>
            </w:r>
          </w:p>
        </w:tc>
        <w:tc>
          <w:tcPr>
            <w:tcW w:w="2915" w:type="dxa"/>
            <w:gridSpan w:val="3"/>
            <w:tcBorders>
              <w:top w:val="single" w:sz="7" w:space="0" w:color="000000"/>
              <w:left w:val="single" w:sz="7" w:space="0" w:color="000000"/>
              <w:bottom w:val="single" w:sz="7" w:space="0" w:color="000000"/>
              <w:right w:val="single" w:sz="7" w:space="0" w:color="000000"/>
            </w:tcBorders>
          </w:tcPr>
          <w:p w14:paraId="7DF3F066" w14:textId="77777777" w:rsidR="00C025BF" w:rsidRPr="00A4696B" w:rsidRDefault="00C025BF">
            <w:pPr>
              <w:rPr>
                <w:color w:val="0000FF"/>
                <w:sz w:val="22"/>
                <w:szCs w:val="22"/>
              </w:rPr>
            </w:pPr>
            <w:r w:rsidRPr="00A4696B">
              <w:rPr>
                <w:color w:val="0000FF"/>
                <w:sz w:val="22"/>
                <w:szCs w:val="22"/>
              </w:rPr>
              <w:t>XX/XX/XX</w:t>
            </w:r>
            <w:r w:rsidR="00B60EAE">
              <w:rPr>
                <w:color w:val="0000FF"/>
                <w:sz w:val="22"/>
                <w:szCs w:val="22"/>
              </w:rPr>
              <w:t xml:space="preserve">:  </w:t>
            </w:r>
            <w:r w:rsidRPr="00A4696B">
              <w:rPr>
                <w:color w:val="0000FF"/>
                <w:sz w:val="22"/>
                <w:szCs w:val="22"/>
              </w:rPr>
              <w:t>difference corrected w/ Hyperion JE submitted to OFM</w:t>
            </w:r>
          </w:p>
        </w:tc>
      </w:tr>
      <w:tr w:rsidR="00C025BF" w:rsidRPr="00A4696B" w14:paraId="69C247D2" w14:textId="77777777" w:rsidTr="004C44C2">
        <w:trPr>
          <w:cantSplit/>
          <w:trHeight w:val="451"/>
        </w:trPr>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4F5ACEF4" w14:textId="77777777" w:rsidR="00C025BF" w:rsidRPr="00F97625" w:rsidRDefault="00C025BF">
            <w:pPr>
              <w:rPr>
                <w:color w:val="512603"/>
                <w:sz w:val="28"/>
                <w:szCs w:val="28"/>
              </w:rPr>
            </w:pPr>
            <w:r w:rsidRPr="00F97625">
              <w:rPr>
                <w:b/>
                <w:sz w:val="28"/>
                <w:szCs w:val="28"/>
              </w:rPr>
              <w:t>High Level Review Checks</w:t>
            </w:r>
            <w:r w:rsidR="00B60EAE" w:rsidRPr="00F97625">
              <w:rPr>
                <w:b/>
                <w:sz w:val="28"/>
                <w:szCs w:val="28"/>
              </w:rPr>
              <w:t xml:space="preserve">: </w:t>
            </w:r>
            <w:r w:rsidR="00B60EAE" w:rsidRPr="00F97625">
              <w:rPr>
                <w:b/>
                <w:color w:val="512603"/>
                <w:sz w:val="28"/>
                <w:szCs w:val="28"/>
              </w:rPr>
              <w:t xml:space="preserve"> </w:t>
            </w:r>
          </w:p>
        </w:tc>
      </w:tr>
      <w:tr w:rsidR="00C45257" w:rsidRPr="00A4696B" w14:paraId="5C8889F3" w14:textId="77777777" w:rsidTr="00DA6078">
        <w:trPr>
          <w:trHeight w:val="1126"/>
        </w:trPr>
        <w:tc>
          <w:tcPr>
            <w:tcW w:w="1413" w:type="dxa"/>
            <w:tcBorders>
              <w:top w:val="single" w:sz="7" w:space="0" w:color="000000"/>
              <w:left w:val="single" w:sz="7" w:space="0" w:color="000000"/>
              <w:bottom w:val="single" w:sz="7" w:space="0" w:color="000000"/>
              <w:right w:val="single" w:sz="7" w:space="0" w:color="000000"/>
            </w:tcBorders>
            <w:vAlign w:val="center"/>
          </w:tcPr>
          <w:p w14:paraId="5D4A33AE" w14:textId="77777777" w:rsidR="00C45257" w:rsidRPr="008E2AC7" w:rsidRDefault="00C45257" w:rsidP="009A45C4">
            <w:pPr>
              <w:jc w:val="center"/>
              <w:rPr>
                <w:b/>
                <w:bCs/>
                <w:color w:val="1A1A1A" w:themeColor="background1" w:themeShade="1A"/>
              </w:rPr>
            </w:pPr>
            <w:r w:rsidRPr="008E2AC7">
              <w:rPr>
                <w:b/>
                <w:bCs/>
                <w:color w:val="1A1A1A" w:themeColor="background1" w:themeShade="1A"/>
              </w:rPr>
              <w:t>RPC</w:t>
            </w:r>
          </w:p>
        </w:tc>
        <w:tc>
          <w:tcPr>
            <w:tcW w:w="7299" w:type="dxa"/>
            <w:gridSpan w:val="2"/>
            <w:tcBorders>
              <w:top w:val="single" w:sz="7" w:space="0" w:color="000000"/>
              <w:left w:val="single" w:sz="7" w:space="0" w:color="000000"/>
              <w:bottom w:val="single" w:sz="7" w:space="0" w:color="000000"/>
              <w:right w:val="single" w:sz="7" w:space="0" w:color="000000"/>
            </w:tcBorders>
          </w:tcPr>
          <w:p w14:paraId="02AD85BD" w14:textId="77777777" w:rsidR="00C45257" w:rsidRPr="008E79DB" w:rsidRDefault="00AE6C9C" w:rsidP="00AE6C9C">
            <w:pPr>
              <w:rPr>
                <w:color w:val="1A1A1A" w:themeColor="background1" w:themeShade="1A"/>
                <w:szCs w:val="22"/>
              </w:rPr>
            </w:pPr>
            <w:r w:rsidRPr="008E79DB">
              <w:rPr>
                <w:b/>
                <w:color w:val="1A1A1A" w:themeColor="background1" w:themeShade="1A"/>
                <w:szCs w:val="22"/>
              </w:rPr>
              <w:t xml:space="preserve">CFO and </w:t>
            </w:r>
            <w:r w:rsidR="00C45257" w:rsidRPr="008E79DB">
              <w:rPr>
                <w:b/>
                <w:color w:val="1A1A1A" w:themeColor="background1" w:themeShade="1A"/>
                <w:szCs w:val="22"/>
              </w:rPr>
              <w:t>Review Procedures Checklist</w:t>
            </w:r>
            <w:r w:rsidRPr="008E79DB">
              <w:rPr>
                <w:b/>
                <w:color w:val="1A1A1A" w:themeColor="background1" w:themeShade="1A"/>
                <w:szCs w:val="22"/>
              </w:rPr>
              <w:t>s</w:t>
            </w:r>
            <w:r w:rsidR="00C45257" w:rsidRPr="008E79DB">
              <w:rPr>
                <w:color w:val="1A1A1A" w:themeColor="background1" w:themeShade="1A"/>
                <w:szCs w:val="22"/>
              </w:rPr>
              <w:t xml:space="preserve"> </w:t>
            </w:r>
            <w:r w:rsidR="008E2AC7" w:rsidRPr="008E79DB">
              <w:rPr>
                <w:color w:val="1A1A1A" w:themeColor="background1" w:themeShade="1A"/>
                <w:szCs w:val="22"/>
              </w:rPr>
              <w:t>(I,</w:t>
            </w:r>
            <w:r w:rsidRPr="008E79DB">
              <w:rPr>
                <w:color w:val="1A1A1A" w:themeColor="background1" w:themeShade="1A"/>
                <w:szCs w:val="22"/>
              </w:rPr>
              <w:t xml:space="preserve"> II</w:t>
            </w:r>
            <w:r w:rsidR="008E2AC7" w:rsidRPr="008E79DB">
              <w:rPr>
                <w:color w:val="1A1A1A" w:themeColor="background1" w:themeShade="1A"/>
                <w:szCs w:val="22"/>
              </w:rPr>
              <w:t xml:space="preserve"> and III</w:t>
            </w:r>
            <w:r w:rsidRPr="008E79DB">
              <w:rPr>
                <w:color w:val="1A1A1A" w:themeColor="background1" w:themeShade="1A"/>
                <w:szCs w:val="22"/>
              </w:rPr>
              <w:t>)</w:t>
            </w:r>
            <w:r w:rsidR="008E2AC7" w:rsidRPr="008E79DB">
              <w:rPr>
                <w:color w:val="1A1A1A" w:themeColor="background1" w:themeShade="1A"/>
                <w:szCs w:val="22"/>
              </w:rPr>
              <w:t xml:space="preserve"> </w:t>
            </w:r>
            <w:r w:rsidR="00C45257" w:rsidRPr="008E79DB">
              <w:rPr>
                <w:color w:val="1A1A1A" w:themeColor="background1" w:themeShade="1A"/>
                <w:szCs w:val="22"/>
              </w:rPr>
              <w:t>h</w:t>
            </w:r>
            <w:r w:rsidRPr="008E79DB">
              <w:rPr>
                <w:color w:val="1A1A1A" w:themeColor="background1" w:themeShade="1A"/>
                <w:szCs w:val="22"/>
              </w:rPr>
              <w:t>ave</w:t>
            </w:r>
            <w:r w:rsidR="00C45257" w:rsidRPr="008E79DB">
              <w:rPr>
                <w:color w:val="1A1A1A" w:themeColor="background1" w:themeShade="1A"/>
                <w:szCs w:val="22"/>
              </w:rPr>
              <w:t xml:space="preserve"> been reviewed and all necessary comments/explanations have been provided to OFM.</w:t>
            </w:r>
          </w:p>
        </w:tc>
        <w:tc>
          <w:tcPr>
            <w:tcW w:w="2745" w:type="dxa"/>
            <w:tcBorders>
              <w:top w:val="single" w:sz="7" w:space="0" w:color="000000"/>
              <w:left w:val="single" w:sz="7" w:space="0" w:color="000000"/>
              <w:bottom w:val="single" w:sz="7" w:space="0" w:color="000000"/>
              <w:right w:val="single" w:sz="7" w:space="0" w:color="000000"/>
            </w:tcBorders>
          </w:tcPr>
          <w:p w14:paraId="55F049DF" w14:textId="48AD9C02" w:rsidR="003E304F" w:rsidRPr="00DA3377" w:rsidRDefault="003E304F" w:rsidP="003E304F">
            <w:pPr>
              <w:jc w:val="center"/>
              <w:rPr>
                <w:color w:val="1A1A1A" w:themeColor="background1" w:themeShade="1A"/>
                <w:sz w:val="22"/>
                <w:szCs w:val="18"/>
              </w:rPr>
            </w:pPr>
            <w:r w:rsidRPr="00DA3377">
              <w:rPr>
                <w:color w:val="1A1A1A" w:themeColor="background1" w:themeShade="1A"/>
                <w:sz w:val="22"/>
                <w:szCs w:val="18"/>
              </w:rPr>
              <w:t xml:space="preserve">Checklist I </w:t>
            </w:r>
            <w:r>
              <w:rPr>
                <w:color w:val="1A1A1A" w:themeColor="background1" w:themeShade="1A"/>
                <w:sz w:val="22"/>
                <w:szCs w:val="18"/>
              </w:rPr>
              <w:t>due</w:t>
            </w:r>
            <w:r w:rsidR="00A3212B">
              <w:rPr>
                <w:color w:val="1A1A1A" w:themeColor="background1" w:themeShade="1A"/>
                <w:sz w:val="22"/>
                <w:szCs w:val="18"/>
              </w:rPr>
              <w:t xml:space="preserve">: </w:t>
            </w:r>
          </w:p>
          <w:p w14:paraId="7E4EE247" w14:textId="22B350A5" w:rsidR="003E304F" w:rsidRDefault="003E304F" w:rsidP="003E304F">
            <w:pPr>
              <w:jc w:val="center"/>
              <w:rPr>
                <w:color w:val="1A1A1A" w:themeColor="background1" w:themeShade="1A"/>
                <w:sz w:val="22"/>
                <w:szCs w:val="18"/>
              </w:rPr>
            </w:pPr>
            <w:r w:rsidRPr="003E304F">
              <w:rPr>
                <w:color w:val="1A1A1A" w:themeColor="background1" w:themeShade="1A"/>
                <w:sz w:val="22"/>
                <w:szCs w:val="18"/>
              </w:rPr>
              <w:t>Checklist II due</w:t>
            </w:r>
            <w:r w:rsidR="00A3212B">
              <w:rPr>
                <w:color w:val="1A1A1A" w:themeColor="background1" w:themeShade="1A"/>
                <w:sz w:val="22"/>
                <w:szCs w:val="18"/>
              </w:rPr>
              <w:t>:</w:t>
            </w:r>
            <w:r w:rsidRPr="003E304F">
              <w:rPr>
                <w:color w:val="1A1A1A" w:themeColor="background1" w:themeShade="1A"/>
                <w:sz w:val="22"/>
                <w:szCs w:val="18"/>
              </w:rPr>
              <w:t xml:space="preserve"> </w:t>
            </w:r>
          </w:p>
          <w:p w14:paraId="334BAEB6" w14:textId="5838C979" w:rsidR="00283EA0" w:rsidRPr="00C00A74" w:rsidRDefault="003E304F" w:rsidP="003E304F">
            <w:pPr>
              <w:jc w:val="center"/>
              <w:rPr>
                <w:color w:val="1A1A1A" w:themeColor="background1" w:themeShade="1A"/>
                <w:sz w:val="22"/>
                <w:szCs w:val="18"/>
              </w:rPr>
            </w:pPr>
            <w:r>
              <w:rPr>
                <w:color w:val="1A1A1A" w:themeColor="background1" w:themeShade="1A"/>
                <w:sz w:val="22"/>
                <w:szCs w:val="18"/>
              </w:rPr>
              <w:t>Checklist III due</w:t>
            </w:r>
            <w:r w:rsidR="00A3212B">
              <w:rPr>
                <w:color w:val="1A1A1A" w:themeColor="background1" w:themeShade="1A"/>
                <w:sz w:val="22"/>
                <w:szCs w:val="18"/>
              </w:rPr>
              <w:t>:</w:t>
            </w: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797A4BC3" w14:textId="77777777" w:rsidR="00C45257" w:rsidRDefault="00C45257">
            <w:pPr>
              <w:rPr>
                <w:color w:val="1A1A1A" w:themeColor="background1" w:themeShade="1A"/>
                <w:sz w:val="22"/>
                <w:szCs w:val="18"/>
              </w:rPr>
            </w:pPr>
          </w:p>
          <w:p w14:paraId="63B97B43" w14:textId="77777777" w:rsidR="00651C74" w:rsidRPr="00114DFC" w:rsidRDefault="00651C74" w:rsidP="00651C74">
            <w:pPr>
              <w:rPr>
                <w:sz w:val="22"/>
                <w:szCs w:val="18"/>
              </w:rPr>
            </w:pPr>
          </w:p>
          <w:p w14:paraId="5DBAAA41" w14:textId="77777777" w:rsidR="00651C74" w:rsidRPr="00114DFC" w:rsidRDefault="00651C74" w:rsidP="00651C74">
            <w:pPr>
              <w:rPr>
                <w:sz w:val="22"/>
                <w:szCs w:val="18"/>
              </w:rPr>
            </w:pPr>
          </w:p>
          <w:p w14:paraId="5D22758D" w14:textId="77777777" w:rsidR="00651C74" w:rsidRPr="00114DFC" w:rsidRDefault="00651C74" w:rsidP="00651C74">
            <w:pPr>
              <w:rPr>
                <w:sz w:val="22"/>
                <w:szCs w:val="18"/>
              </w:rPr>
            </w:pPr>
          </w:p>
          <w:p w14:paraId="0E047852" w14:textId="77777777" w:rsidR="00651C74" w:rsidRPr="00114DFC" w:rsidRDefault="00651C74" w:rsidP="00BA621D">
            <w:pPr>
              <w:rPr>
                <w:sz w:val="22"/>
                <w:szCs w:val="18"/>
              </w:rPr>
            </w:pPr>
          </w:p>
        </w:tc>
      </w:tr>
      <w:tr w:rsidR="00CD14A5" w:rsidRPr="00A4696B" w14:paraId="46668EDC"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D2116E6" w14:textId="77777777" w:rsidR="00CD14A5" w:rsidRPr="008E79DB" w:rsidRDefault="00CD14A5" w:rsidP="00CD14A5">
            <w:pPr>
              <w:jc w:val="center"/>
              <w:rPr>
                <w:b/>
                <w:bCs/>
                <w:color w:val="1A1A1A" w:themeColor="background1" w:themeShade="1A"/>
              </w:rPr>
            </w:pPr>
            <w:r w:rsidRPr="008E79DB">
              <w:rPr>
                <w:b/>
                <w:bCs/>
                <w:color w:val="1A1A1A" w:themeColor="background1" w:themeShade="1A"/>
              </w:rPr>
              <w:t>ANB</w:t>
            </w:r>
          </w:p>
        </w:tc>
        <w:tc>
          <w:tcPr>
            <w:tcW w:w="7299" w:type="dxa"/>
            <w:gridSpan w:val="2"/>
            <w:tcBorders>
              <w:top w:val="single" w:sz="7" w:space="0" w:color="000000"/>
              <w:left w:val="single" w:sz="7" w:space="0" w:color="000000"/>
              <w:bottom w:val="single" w:sz="7" w:space="0" w:color="000000"/>
              <w:right w:val="single" w:sz="7" w:space="0" w:color="000000"/>
            </w:tcBorders>
          </w:tcPr>
          <w:p w14:paraId="79787DC5" w14:textId="77777777" w:rsidR="00CD14A5" w:rsidRPr="008E79DB" w:rsidRDefault="00CD14A5" w:rsidP="00CD14A5">
            <w:pPr>
              <w:rPr>
                <w:color w:val="1A1A1A" w:themeColor="background1" w:themeShade="1A"/>
                <w:szCs w:val="22"/>
              </w:rPr>
            </w:pPr>
            <w:r w:rsidRPr="008E79DB">
              <w:rPr>
                <w:color w:val="1A1A1A" w:themeColor="background1" w:themeShade="1A"/>
                <w:szCs w:val="22"/>
              </w:rPr>
              <w:t>Anomaly report has been reviewed (e.g</w:t>
            </w:r>
            <w:r w:rsidR="008E79DB" w:rsidRPr="008E79DB">
              <w:rPr>
                <w:color w:val="1A1A1A" w:themeColor="background1" w:themeShade="1A"/>
                <w:szCs w:val="22"/>
              </w:rPr>
              <w:t xml:space="preserve">. </w:t>
            </w:r>
            <w:r w:rsidRPr="008E79DB">
              <w:rPr>
                <w:color w:val="1A1A1A" w:themeColor="background1" w:themeShade="1A"/>
                <w:szCs w:val="22"/>
              </w:rPr>
              <w:t xml:space="preserve">credit balance in a normally debit balance account or financial statement line item) and </w:t>
            </w:r>
            <w:r w:rsidRPr="0019356D">
              <w:rPr>
                <w:color w:val="1A1A1A" w:themeColor="background1" w:themeShade="1A"/>
                <w:szCs w:val="22"/>
              </w:rPr>
              <w:t>all</w:t>
            </w:r>
            <w:r w:rsidR="00E402C1">
              <w:rPr>
                <w:color w:val="1A1A1A" w:themeColor="background1" w:themeShade="1A"/>
                <w:szCs w:val="22"/>
              </w:rPr>
              <w:t xml:space="preserve"> </w:t>
            </w:r>
            <w:r w:rsidRPr="008E79DB">
              <w:rPr>
                <w:color w:val="1A1A1A" w:themeColor="background1" w:themeShade="1A"/>
                <w:szCs w:val="22"/>
              </w:rPr>
              <w:t xml:space="preserve">explanations of </w:t>
            </w:r>
            <w:r w:rsidR="00E402C1">
              <w:rPr>
                <w:color w:val="1A1A1A" w:themeColor="background1" w:themeShade="1A"/>
                <w:szCs w:val="22"/>
              </w:rPr>
              <w:t>highlighted t</w:t>
            </w:r>
            <w:r w:rsidRPr="008E79DB">
              <w:rPr>
                <w:color w:val="1A1A1A" w:themeColor="background1" w:themeShade="1A"/>
                <w:szCs w:val="22"/>
              </w:rPr>
              <w:t xml:space="preserve">rial </w:t>
            </w:r>
            <w:r w:rsidR="00E402C1">
              <w:rPr>
                <w:color w:val="1A1A1A" w:themeColor="background1" w:themeShade="1A"/>
                <w:szCs w:val="22"/>
              </w:rPr>
              <w:t>b</w:t>
            </w:r>
            <w:r w:rsidRPr="008E79DB">
              <w:rPr>
                <w:color w:val="1A1A1A" w:themeColor="background1" w:themeShade="1A"/>
                <w:szCs w:val="22"/>
              </w:rPr>
              <w:t>alance anomalies in the report have been provided to OFM</w:t>
            </w:r>
            <w:r w:rsidR="008E79DB" w:rsidRPr="008E79DB">
              <w:rPr>
                <w:color w:val="1A1A1A" w:themeColor="background1" w:themeShade="1A"/>
                <w:szCs w:val="22"/>
              </w:rPr>
              <w:t xml:space="preserve">. </w:t>
            </w:r>
          </w:p>
          <w:p w14:paraId="1E7DF776" w14:textId="77777777" w:rsidR="00CD14A5" w:rsidRPr="008E79DB" w:rsidRDefault="00CD14A5" w:rsidP="00CD14A5">
            <w:pPr>
              <w:rPr>
                <w:b/>
                <w:bCs/>
                <w:color w:val="1A1A1A" w:themeColor="background1" w:themeShade="1A"/>
                <w:szCs w:val="22"/>
              </w:rPr>
            </w:pPr>
            <w:r w:rsidRPr="008E79DB">
              <w:rPr>
                <w:color w:val="1A1A1A" w:themeColor="background1" w:themeShade="1A"/>
                <w:highlight w:val="lightGray"/>
              </w:rPr>
              <w:t xml:space="preserve">NOT APPLICABLE FOR Q1 </w:t>
            </w:r>
            <w:r w:rsidRPr="008E79DB">
              <w:rPr>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18B3E4F" w14:textId="6CAD082D" w:rsidR="00CD14A5" w:rsidRPr="00C00A74" w:rsidRDefault="00CD14A5" w:rsidP="00CD14A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5E251BD" w14:textId="77777777" w:rsidR="00CD14A5" w:rsidRPr="00C00A74" w:rsidRDefault="00CD14A5" w:rsidP="00CD14A5">
            <w:pPr>
              <w:jc w:val="center"/>
              <w:rPr>
                <w:color w:val="1A1A1A" w:themeColor="background1" w:themeShade="1A"/>
                <w:sz w:val="22"/>
                <w:szCs w:val="18"/>
              </w:rPr>
            </w:pPr>
          </w:p>
        </w:tc>
      </w:tr>
      <w:tr w:rsidR="00CD14A5" w:rsidRPr="00A4696B" w14:paraId="670759D3"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7836789" w14:textId="77777777" w:rsidR="00CD14A5" w:rsidRPr="008E79DB" w:rsidRDefault="00CD14A5" w:rsidP="00CD14A5">
            <w:pPr>
              <w:spacing w:before="120"/>
              <w:jc w:val="center"/>
              <w:rPr>
                <w:b/>
                <w:bCs/>
                <w:color w:val="1A1A1A" w:themeColor="background1" w:themeShade="1A"/>
              </w:rPr>
            </w:pPr>
            <w:r w:rsidRPr="008E79DB">
              <w:rPr>
                <w:b/>
                <w:bCs/>
                <w:color w:val="1A1A1A" w:themeColor="background1" w:themeShade="1A"/>
              </w:rPr>
              <w:t>NPA</w:t>
            </w:r>
          </w:p>
        </w:tc>
        <w:tc>
          <w:tcPr>
            <w:tcW w:w="7299" w:type="dxa"/>
            <w:gridSpan w:val="2"/>
            <w:tcBorders>
              <w:top w:val="single" w:sz="7" w:space="0" w:color="000000"/>
              <w:left w:val="single" w:sz="7" w:space="0" w:color="000000"/>
              <w:bottom w:val="single" w:sz="7" w:space="0" w:color="000000"/>
              <w:right w:val="single" w:sz="7" w:space="0" w:color="000000"/>
            </w:tcBorders>
          </w:tcPr>
          <w:p w14:paraId="3727D5E7" w14:textId="77777777" w:rsidR="00CD14A5" w:rsidRPr="008E79DB" w:rsidRDefault="00CD14A5" w:rsidP="00CD1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8E79DB">
              <w:rPr>
                <w:color w:val="1A1A1A" w:themeColor="background1" w:themeShade="1A"/>
                <w:szCs w:val="22"/>
              </w:rPr>
              <w:t xml:space="preserve">Net Position Analyses (appropriated funds only) reports have been reviewed for differences and </w:t>
            </w:r>
            <w:r w:rsidRPr="008E79DB">
              <w:rPr>
                <w:b/>
                <w:color w:val="1A1A1A" w:themeColor="background1" w:themeShade="1A"/>
                <w:szCs w:val="22"/>
              </w:rPr>
              <w:t>all</w:t>
            </w:r>
            <w:r w:rsidRPr="008E79DB">
              <w:rPr>
                <w:color w:val="1A1A1A" w:themeColor="background1" w:themeShade="1A"/>
                <w:szCs w:val="22"/>
              </w:rPr>
              <w:t xml:space="preserve"> explanations of differences provided to OFM</w:t>
            </w:r>
            <w:r w:rsidR="008E79DB" w:rsidRPr="008E79DB">
              <w:rPr>
                <w:color w:val="1A1A1A" w:themeColor="background1" w:themeShade="1A"/>
                <w:szCs w:val="22"/>
              </w:rPr>
              <w:t xml:space="preserve">. </w:t>
            </w:r>
          </w:p>
          <w:p w14:paraId="0E45BE50" w14:textId="77777777" w:rsidR="00CD14A5" w:rsidRPr="008E79DB" w:rsidRDefault="00CD14A5" w:rsidP="00CD1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8E79DB">
              <w:rPr>
                <w:b/>
                <w:color w:val="1A1A1A" w:themeColor="background1" w:themeShade="1A"/>
                <w:szCs w:val="22"/>
              </w:rPr>
              <w:t>NOTE:  THERE IS A $500K THRESHOLD FOR THIS ANALYSI</w:t>
            </w:r>
            <w:r w:rsidRPr="00DA6078">
              <w:rPr>
                <w:b/>
                <w:color w:val="1A1A1A" w:themeColor="background1" w:themeShade="1A"/>
                <w:szCs w:val="22"/>
              </w:rPr>
              <w:t>S</w:t>
            </w:r>
          </w:p>
          <w:p w14:paraId="24A2A9CD" w14:textId="77777777" w:rsidR="002D3E4B" w:rsidRPr="008E79DB" w:rsidRDefault="002D3E4B" w:rsidP="00CD1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8E79DB">
              <w:rPr>
                <w:color w:val="1A1A1A" w:themeColor="background1" w:themeShade="1A"/>
                <w:highlight w:val="lightGray"/>
              </w:rPr>
              <w:t>NOT APPLICABLE FOR Q</w:t>
            </w:r>
            <w:r w:rsidR="0092016B" w:rsidRPr="008E79DB">
              <w:rPr>
                <w:color w:val="1A1A1A" w:themeColor="background1" w:themeShade="1A"/>
                <w:highlight w:val="lightGray"/>
              </w:rPr>
              <w:t>1 OR Q2</w:t>
            </w:r>
          </w:p>
        </w:tc>
        <w:tc>
          <w:tcPr>
            <w:tcW w:w="2745" w:type="dxa"/>
            <w:tcBorders>
              <w:top w:val="single" w:sz="7" w:space="0" w:color="000000"/>
              <w:left w:val="single" w:sz="7" w:space="0" w:color="000000"/>
              <w:bottom w:val="single" w:sz="7" w:space="0" w:color="000000"/>
              <w:right w:val="single" w:sz="7" w:space="0" w:color="000000"/>
            </w:tcBorders>
          </w:tcPr>
          <w:p w14:paraId="0F58F3CB" w14:textId="77777777" w:rsidR="00CD14A5" w:rsidRPr="00DE3A05" w:rsidRDefault="00CD14A5" w:rsidP="00CD14A5">
            <w:pPr>
              <w:jc w:val="center"/>
              <w:rPr>
                <w:color w:val="1A1A1A" w:themeColor="background1" w:themeShade="1A"/>
                <w:sz w:val="22"/>
                <w:szCs w:val="18"/>
                <w:highlight w:val="yellow"/>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28D6FD0" w14:textId="77777777" w:rsidR="00CD14A5" w:rsidRPr="00C00A74" w:rsidRDefault="00CD14A5" w:rsidP="00CD14A5">
            <w:pPr>
              <w:jc w:val="center"/>
              <w:rPr>
                <w:color w:val="1A1A1A" w:themeColor="background1" w:themeShade="1A"/>
                <w:sz w:val="22"/>
                <w:szCs w:val="18"/>
              </w:rPr>
            </w:pPr>
          </w:p>
        </w:tc>
      </w:tr>
      <w:tr w:rsidR="0014159C" w:rsidRPr="00A4696B" w14:paraId="576B9D3D"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00DD6A3" w14:textId="77777777" w:rsidR="0014159C" w:rsidRPr="008E79DB" w:rsidRDefault="0014159C" w:rsidP="0014159C">
            <w:pPr>
              <w:jc w:val="center"/>
              <w:rPr>
                <w:b/>
                <w:color w:val="1A1A1A" w:themeColor="background1" w:themeShade="1A"/>
              </w:rPr>
            </w:pPr>
            <w:r w:rsidRPr="008E79DB">
              <w:rPr>
                <w:b/>
                <w:color w:val="1A1A1A" w:themeColor="background1" w:themeShade="1A"/>
              </w:rPr>
              <w:t>132</w:t>
            </w:r>
          </w:p>
        </w:tc>
        <w:tc>
          <w:tcPr>
            <w:tcW w:w="7299" w:type="dxa"/>
            <w:gridSpan w:val="2"/>
            <w:tcBorders>
              <w:top w:val="single" w:sz="7" w:space="0" w:color="000000"/>
              <w:left w:val="single" w:sz="7" w:space="0" w:color="000000"/>
              <w:bottom w:val="single" w:sz="7" w:space="0" w:color="000000"/>
              <w:right w:val="single" w:sz="7" w:space="0" w:color="000000"/>
            </w:tcBorders>
          </w:tcPr>
          <w:p w14:paraId="4DEFDCAB" w14:textId="77777777" w:rsidR="0014159C" w:rsidRPr="008E79DB" w:rsidRDefault="0014159C" w:rsidP="0014159C">
            <w:pPr>
              <w:rPr>
                <w:color w:val="1A1A1A" w:themeColor="background1" w:themeShade="1A"/>
                <w:szCs w:val="22"/>
              </w:rPr>
            </w:pPr>
            <w:r w:rsidRPr="008E79DB">
              <w:rPr>
                <w:color w:val="1A1A1A" w:themeColor="background1" w:themeShade="1A"/>
                <w:szCs w:val="22"/>
              </w:rPr>
              <w:t>Review Statement of Budgetary Resources (St of BR) vs. SF 132s and explanations of differences provided to OFM, if applicable</w:t>
            </w:r>
            <w:r w:rsidR="008E79DB" w:rsidRPr="008E79DB">
              <w:rPr>
                <w:color w:val="1A1A1A" w:themeColor="background1" w:themeShade="1A"/>
                <w:szCs w:val="22"/>
              </w:rPr>
              <w:t xml:space="preserve">. </w:t>
            </w:r>
            <w:r w:rsidRPr="008E79DB">
              <w:rPr>
                <w:color w:val="1A1A1A" w:themeColor="background1" w:themeShade="1A"/>
                <w:szCs w:val="22"/>
              </w:rPr>
              <w:t xml:space="preserve">Bureaus will be responsible to supply explanations of differences of </w:t>
            </w:r>
            <w:r w:rsidRPr="008E79DB">
              <w:rPr>
                <w:b/>
                <w:color w:val="1A1A1A" w:themeColor="background1" w:themeShade="1A"/>
                <w:szCs w:val="22"/>
              </w:rPr>
              <w:t>$1.0 million</w:t>
            </w:r>
            <w:r w:rsidRPr="008E79DB">
              <w:rPr>
                <w:color w:val="1A1A1A" w:themeColor="background1" w:themeShade="1A"/>
                <w:szCs w:val="22"/>
              </w:rPr>
              <w:t xml:space="preserve"> or more</w:t>
            </w:r>
            <w:r w:rsidR="008E79DB" w:rsidRPr="008E79DB">
              <w:rPr>
                <w:color w:val="1A1A1A" w:themeColor="background1" w:themeShade="1A"/>
                <w:szCs w:val="22"/>
              </w:rPr>
              <w:t xml:space="preserve">. </w:t>
            </w:r>
            <w:r w:rsidRPr="008E79DB">
              <w:rPr>
                <w:color w:val="1A1A1A" w:themeColor="background1" w:themeShade="1A"/>
                <w:szCs w:val="22"/>
              </w:rPr>
              <w:t>All differences should be understood.</w:t>
            </w:r>
          </w:p>
          <w:p w14:paraId="05F16178" w14:textId="77777777" w:rsidR="0014159C" w:rsidRPr="008E79DB" w:rsidRDefault="0014159C" w:rsidP="0014159C">
            <w:pPr>
              <w:rPr>
                <w:color w:val="1A1A1A" w:themeColor="background1" w:themeShade="1A"/>
                <w:szCs w:val="22"/>
              </w:rPr>
            </w:pPr>
            <w:r w:rsidRPr="008E79DB">
              <w:rPr>
                <w:b/>
                <w:color w:val="1A1A1A" w:themeColor="background1" w:themeShade="1A"/>
                <w:szCs w:val="22"/>
              </w:rPr>
              <w:t>** For Quarter 1 Only – OFM Analysis ONLY</w:t>
            </w:r>
            <w:r w:rsidR="008E79DB" w:rsidRPr="008E79DB">
              <w:rPr>
                <w:b/>
                <w:color w:val="1A1A1A" w:themeColor="background1" w:themeShade="1A"/>
                <w:szCs w:val="22"/>
              </w:rPr>
              <w:t xml:space="preserve">. </w:t>
            </w:r>
            <w:r w:rsidRPr="008E79DB">
              <w:rPr>
                <w:b/>
                <w:color w:val="1A1A1A" w:themeColor="background1" w:themeShade="1A"/>
                <w:szCs w:val="22"/>
              </w:rPr>
              <w:t xml:space="preserve">OFM will follow up with bureaus on a case-by-case basis, if </w:t>
            </w:r>
            <w:r w:rsidR="00616C33" w:rsidRPr="008E79DB">
              <w:rPr>
                <w:b/>
                <w:color w:val="1A1A1A" w:themeColor="background1" w:themeShade="1A"/>
                <w:szCs w:val="22"/>
              </w:rPr>
              <w:t>necessary. *</w:t>
            </w:r>
            <w:r w:rsidRPr="008E79DB">
              <w:rPr>
                <w:b/>
                <w:color w:val="1A1A1A" w:themeColor="background1" w:themeShade="1A"/>
                <w:szCs w:val="22"/>
              </w:rPr>
              <w:t>*</w:t>
            </w:r>
          </w:p>
        </w:tc>
        <w:tc>
          <w:tcPr>
            <w:tcW w:w="2745" w:type="dxa"/>
            <w:tcBorders>
              <w:top w:val="single" w:sz="7" w:space="0" w:color="000000"/>
              <w:left w:val="single" w:sz="7" w:space="0" w:color="000000"/>
              <w:bottom w:val="single" w:sz="7" w:space="0" w:color="000000"/>
              <w:right w:val="single" w:sz="7" w:space="0" w:color="000000"/>
            </w:tcBorders>
          </w:tcPr>
          <w:p w14:paraId="1834E7CD" w14:textId="77777777" w:rsidR="0014159C" w:rsidRPr="008E79DB" w:rsidRDefault="0014159C" w:rsidP="0014159C">
            <w:pPr>
              <w:jc w:val="cente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0AD6795" w14:textId="77777777" w:rsidR="0014159C" w:rsidRPr="00C00A74" w:rsidRDefault="0014159C" w:rsidP="0014159C">
            <w:pPr>
              <w:jc w:val="center"/>
              <w:rPr>
                <w:color w:val="1A1A1A" w:themeColor="background1" w:themeShade="1A"/>
                <w:sz w:val="22"/>
                <w:szCs w:val="18"/>
              </w:rPr>
            </w:pPr>
          </w:p>
        </w:tc>
      </w:tr>
      <w:tr w:rsidR="0014159C" w:rsidRPr="00A4696B" w14:paraId="27C21292"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67C0C65" w14:textId="77777777" w:rsidR="0014159C" w:rsidRPr="008E79DB" w:rsidRDefault="0014159C" w:rsidP="0014159C">
            <w:pPr>
              <w:jc w:val="center"/>
              <w:rPr>
                <w:b/>
                <w:bCs/>
                <w:color w:val="1A1A1A" w:themeColor="background1" w:themeShade="1A"/>
              </w:rPr>
            </w:pPr>
            <w:r w:rsidRPr="008E79DB">
              <w:rPr>
                <w:b/>
                <w:bCs/>
                <w:color w:val="1A1A1A" w:themeColor="background1" w:themeShade="1A"/>
              </w:rPr>
              <w:lastRenderedPageBreak/>
              <w:t>IC</w:t>
            </w:r>
          </w:p>
        </w:tc>
        <w:tc>
          <w:tcPr>
            <w:tcW w:w="7299" w:type="dxa"/>
            <w:gridSpan w:val="2"/>
            <w:tcBorders>
              <w:top w:val="single" w:sz="7" w:space="0" w:color="000000"/>
              <w:left w:val="single" w:sz="7" w:space="0" w:color="000000"/>
              <w:bottom w:val="single" w:sz="7" w:space="0" w:color="000000"/>
              <w:right w:val="single" w:sz="7" w:space="0" w:color="000000"/>
            </w:tcBorders>
          </w:tcPr>
          <w:p w14:paraId="6FF4535C" w14:textId="77777777" w:rsidR="0014159C" w:rsidRPr="008E79DB" w:rsidRDefault="0014159C" w:rsidP="0014159C">
            <w:pPr>
              <w:rPr>
                <w:color w:val="1A1A1A" w:themeColor="background1" w:themeShade="1A"/>
                <w:szCs w:val="22"/>
              </w:rPr>
            </w:pPr>
            <w:r w:rsidRPr="008E79DB">
              <w:rPr>
                <w:color w:val="1A1A1A" w:themeColor="background1" w:themeShade="1A"/>
                <w:szCs w:val="22"/>
              </w:rPr>
              <w:t xml:space="preserve">Hyperion Intra-Commerce TSRs and manual Intra-Commerce TSR have been reviewed to ensure consistency and </w:t>
            </w:r>
            <w:r w:rsidRPr="008E79DB">
              <w:rPr>
                <w:b/>
                <w:color w:val="1A1A1A" w:themeColor="background1" w:themeShade="1A"/>
                <w:szCs w:val="22"/>
              </w:rPr>
              <w:t>all</w:t>
            </w:r>
            <w:r w:rsidRPr="008E79DB">
              <w:rPr>
                <w:color w:val="1A1A1A" w:themeColor="background1" w:themeShade="1A"/>
                <w:szCs w:val="22"/>
              </w:rPr>
              <w:t xml:space="preserve"> explanations of differences provided to OFM</w:t>
            </w:r>
            <w:r w:rsidR="008E79DB" w:rsidRPr="008E79DB">
              <w:rPr>
                <w:color w:val="1A1A1A" w:themeColor="background1" w:themeShade="1A"/>
                <w:szCs w:val="22"/>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0B2ED401" w14:textId="77777777" w:rsidR="003E304F" w:rsidRPr="008E79DB" w:rsidRDefault="003E304F" w:rsidP="003E304F">
            <w:pPr>
              <w:jc w:val="center"/>
              <w:rPr>
                <w:color w:val="1A1A1A" w:themeColor="background1" w:themeShade="1A"/>
              </w:rPr>
            </w:pPr>
            <w:r w:rsidRPr="008E79DB">
              <w:rPr>
                <w:color w:val="1A1A1A" w:themeColor="background1" w:themeShade="1A"/>
              </w:rPr>
              <w:t>Done via the</w:t>
            </w:r>
          </w:p>
          <w:p w14:paraId="1E87ED47" w14:textId="2C53ACE8" w:rsidR="003E304F" w:rsidRPr="008E79DB" w:rsidRDefault="003E304F" w:rsidP="003E304F">
            <w:pPr>
              <w:jc w:val="center"/>
              <w:rPr>
                <w:color w:val="1A1A1A" w:themeColor="background1" w:themeShade="1A"/>
              </w:rPr>
            </w:pPr>
            <w:r w:rsidRPr="008E79DB">
              <w:rPr>
                <w:color w:val="1A1A1A" w:themeColor="background1" w:themeShade="1A"/>
              </w:rPr>
              <w:t xml:space="preserve">consolidated IC </w:t>
            </w:r>
            <w:r w:rsidR="00C569E6">
              <w:rPr>
                <w:color w:val="1A1A1A" w:themeColor="background1" w:themeShade="1A"/>
              </w:rPr>
              <w:t>A</w:t>
            </w:r>
            <w:r w:rsidRPr="008E79DB">
              <w:rPr>
                <w:color w:val="1A1A1A" w:themeColor="background1" w:themeShade="1A"/>
              </w:rPr>
              <w:t>nalysis</w:t>
            </w:r>
          </w:p>
          <w:p w14:paraId="5FA67822" w14:textId="77777777" w:rsidR="0014159C" w:rsidRPr="008E79DB" w:rsidRDefault="0014159C" w:rsidP="003764A7">
            <w:pPr>
              <w:jc w:val="cente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7C16D666" w14:textId="77777777" w:rsidR="00201232" w:rsidRPr="008E79DB" w:rsidRDefault="00201232" w:rsidP="00201232">
            <w:pPr>
              <w:jc w:val="center"/>
              <w:rPr>
                <w:color w:val="1A1A1A" w:themeColor="background1" w:themeShade="1A"/>
              </w:rPr>
            </w:pPr>
            <w:r w:rsidRPr="008E79DB">
              <w:rPr>
                <w:color w:val="1A1A1A" w:themeColor="background1" w:themeShade="1A"/>
              </w:rPr>
              <w:t>Done via the</w:t>
            </w:r>
          </w:p>
          <w:p w14:paraId="132BF3EE" w14:textId="70F9518A" w:rsidR="00201232" w:rsidRPr="008E79DB" w:rsidRDefault="00201232" w:rsidP="00201232">
            <w:pPr>
              <w:jc w:val="center"/>
              <w:rPr>
                <w:color w:val="1A1A1A" w:themeColor="background1" w:themeShade="1A"/>
              </w:rPr>
            </w:pPr>
            <w:r w:rsidRPr="008E79DB">
              <w:rPr>
                <w:color w:val="1A1A1A" w:themeColor="background1" w:themeShade="1A"/>
              </w:rPr>
              <w:t xml:space="preserve">consolidated IC </w:t>
            </w:r>
            <w:r w:rsidR="00C569E6">
              <w:rPr>
                <w:color w:val="1A1A1A" w:themeColor="background1" w:themeShade="1A"/>
              </w:rPr>
              <w:t>A</w:t>
            </w:r>
            <w:r w:rsidRPr="008E79DB">
              <w:rPr>
                <w:color w:val="1A1A1A" w:themeColor="background1" w:themeShade="1A"/>
              </w:rPr>
              <w:t>nalysis</w:t>
            </w:r>
          </w:p>
          <w:p w14:paraId="105BAB2A" w14:textId="77777777" w:rsidR="0014159C" w:rsidRPr="00C00A74" w:rsidRDefault="0014159C" w:rsidP="0014159C">
            <w:pPr>
              <w:rPr>
                <w:color w:val="1A1A1A" w:themeColor="background1" w:themeShade="1A"/>
                <w:sz w:val="22"/>
                <w:szCs w:val="18"/>
              </w:rPr>
            </w:pPr>
          </w:p>
        </w:tc>
      </w:tr>
      <w:tr w:rsidR="0014159C" w:rsidRPr="00A4696B" w14:paraId="082A9AFF" w14:textId="77777777" w:rsidTr="00970114">
        <w:trPr>
          <w:trHeight w:val="1198"/>
        </w:trPr>
        <w:tc>
          <w:tcPr>
            <w:tcW w:w="1413" w:type="dxa"/>
            <w:tcBorders>
              <w:top w:val="single" w:sz="7" w:space="0" w:color="000000"/>
              <w:left w:val="single" w:sz="7" w:space="0" w:color="000000"/>
              <w:bottom w:val="single" w:sz="7" w:space="0" w:color="000000"/>
              <w:right w:val="single" w:sz="7" w:space="0" w:color="000000"/>
            </w:tcBorders>
            <w:vAlign w:val="center"/>
          </w:tcPr>
          <w:p w14:paraId="5B4F3A3D" w14:textId="77777777" w:rsidR="0014159C" w:rsidRPr="008E79DB" w:rsidRDefault="0014159C" w:rsidP="0014159C">
            <w:pPr>
              <w:jc w:val="center"/>
              <w:rPr>
                <w:b/>
                <w:bCs/>
                <w:color w:val="1A1A1A" w:themeColor="background1" w:themeShade="1A"/>
              </w:rPr>
            </w:pPr>
            <w:r w:rsidRPr="008E79DB">
              <w:rPr>
                <w:b/>
                <w:bCs/>
                <w:color w:val="1A1A1A" w:themeColor="background1" w:themeShade="1A"/>
              </w:rPr>
              <w:t>IG</w:t>
            </w:r>
          </w:p>
        </w:tc>
        <w:tc>
          <w:tcPr>
            <w:tcW w:w="7299" w:type="dxa"/>
            <w:gridSpan w:val="2"/>
            <w:tcBorders>
              <w:top w:val="single" w:sz="7" w:space="0" w:color="000000"/>
              <w:left w:val="single" w:sz="7" w:space="0" w:color="000000"/>
              <w:bottom w:val="single" w:sz="7" w:space="0" w:color="000000"/>
              <w:right w:val="single" w:sz="7" w:space="0" w:color="000000"/>
            </w:tcBorders>
          </w:tcPr>
          <w:p w14:paraId="097A0FC7" w14:textId="77777777" w:rsidR="0014159C" w:rsidRPr="008E79DB" w:rsidRDefault="0014159C" w:rsidP="0014159C">
            <w:pPr>
              <w:rPr>
                <w:color w:val="1A1A1A" w:themeColor="background1" w:themeShade="1A"/>
                <w:szCs w:val="22"/>
              </w:rPr>
            </w:pPr>
            <w:r w:rsidRPr="008E79DB">
              <w:rPr>
                <w:color w:val="1A1A1A" w:themeColor="background1" w:themeShade="1A"/>
                <w:szCs w:val="22"/>
              </w:rPr>
              <w:t xml:space="preserve">Hyperion Intragovernmental TSRs and manual Intragovernmental Providing/Receiving TDR or Access TSR have been reviewed to ensure consistency and </w:t>
            </w:r>
            <w:r w:rsidRPr="008E79DB">
              <w:rPr>
                <w:b/>
                <w:color w:val="1A1A1A" w:themeColor="background1" w:themeShade="1A"/>
                <w:szCs w:val="22"/>
              </w:rPr>
              <w:t>all</w:t>
            </w:r>
            <w:r w:rsidRPr="008E79DB">
              <w:rPr>
                <w:color w:val="1A1A1A" w:themeColor="background1" w:themeShade="1A"/>
                <w:szCs w:val="22"/>
              </w:rPr>
              <w:t xml:space="preserve"> explanations of differences provided to OFM</w:t>
            </w:r>
            <w:r w:rsidR="00715E5A" w:rsidRPr="008E79DB">
              <w:rPr>
                <w:color w:val="1A1A1A" w:themeColor="background1" w:themeShade="1A"/>
                <w:szCs w:val="22"/>
              </w:rPr>
              <w:t xml:space="preserve"> (</w:t>
            </w:r>
            <w:r w:rsidR="00715E5A" w:rsidRPr="008E79DB">
              <w:rPr>
                <w:i/>
                <w:color w:val="1A1A1A" w:themeColor="background1" w:themeShade="1A"/>
                <w:szCs w:val="22"/>
              </w:rPr>
              <w:t>Intragov Checking</w:t>
            </w:r>
            <w:r w:rsidR="00715E5A" w:rsidRPr="008E79DB">
              <w:rPr>
                <w:color w:val="1A1A1A" w:themeColor="background1" w:themeShade="1A"/>
                <w:szCs w:val="22"/>
              </w:rPr>
              <w:t>)</w:t>
            </w:r>
          </w:p>
        </w:tc>
        <w:tc>
          <w:tcPr>
            <w:tcW w:w="2745" w:type="dxa"/>
            <w:tcBorders>
              <w:top w:val="single" w:sz="7" w:space="0" w:color="000000"/>
              <w:left w:val="single" w:sz="7" w:space="0" w:color="000000"/>
              <w:bottom w:val="single" w:sz="7" w:space="0" w:color="000000"/>
              <w:right w:val="single" w:sz="7" w:space="0" w:color="000000"/>
            </w:tcBorders>
          </w:tcPr>
          <w:p w14:paraId="2ABC0210" w14:textId="27A4A190" w:rsidR="0014159C" w:rsidRPr="008E79DB" w:rsidRDefault="0014159C" w:rsidP="0014159C">
            <w:pPr>
              <w:jc w:val="cente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09A7DF35" w14:textId="77777777" w:rsidR="0014159C" w:rsidRPr="00C00A74" w:rsidRDefault="0014159C" w:rsidP="0014159C">
            <w:pPr>
              <w:jc w:val="center"/>
              <w:rPr>
                <w:color w:val="1A1A1A" w:themeColor="background1" w:themeShade="1A"/>
                <w:sz w:val="22"/>
                <w:szCs w:val="18"/>
              </w:rPr>
            </w:pPr>
          </w:p>
        </w:tc>
      </w:tr>
      <w:tr w:rsidR="0014159C" w:rsidRPr="00A4696B" w14:paraId="28382308"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588D897" w14:textId="77777777" w:rsidR="0014159C" w:rsidRPr="008E79DB" w:rsidRDefault="0014159C" w:rsidP="0014159C">
            <w:pPr>
              <w:jc w:val="center"/>
              <w:rPr>
                <w:b/>
                <w:bCs/>
                <w:color w:val="1A1A1A" w:themeColor="background1" w:themeShade="1A"/>
              </w:rPr>
            </w:pPr>
            <w:r w:rsidRPr="008E79DB">
              <w:rPr>
                <w:b/>
                <w:bCs/>
                <w:color w:val="161617"/>
              </w:rPr>
              <w:t xml:space="preserve">TP </w:t>
            </w:r>
          </w:p>
        </w:tc>
        <w:tc>
          <w:tcPr>
            <w:tcW w:w="7299" w:type="dxa"/>
            <w:gridSpan w:val="2"/>
            <w:tcBorders>
              <w:top w:val="single" w:sz="7" w:space="0" w:color="000000"/>
              <w:left w:val="single" w:sz="7" w:space="0" w:color="000000"/>
              <w:bottom w:val="single" w:sz="7" w:space="0" w:color="000000"/>
              <w:right w:val="single" w:sz="7" w:space="0" w:color="000000"/>
            </w:tcBorders>
          </w:tcPr>
          <w:p w14:paraId="4DE9FC49" w14:textId="77777777" w:rsidR="0014159C" w:rsidRPr="008E79DB" w:rsidRDefault="0014159C" w:rsidP="0014159C">
            <w:pPr>
              <w:rPr>
                <w:color w:val="1A1A1A" w:themeColor="background1" w:themeShade="1A"/>
                <w:szCs w:val="22"/>
              </w:rPr>
            </w:pPr>
            <w:r w:rsidRPr="008E79DB">
              <w:rPr>
                <w:color w:val="161617"/>
                <w:szCs w:val="22"/>
              </w:rPr>
              <w:t xml:space="preserve">Review </w:t>
            </w:r>
            <w:proofErr w:type="spellStart"/>
            <w:r w:rsidRPr="008E79DB">
              <w:rPr>
                <w:color w:val="1A1A1A" w:themeColor="background1" w:themeShade="1A"/>
                <w:szCs w:val="22"/>
              </w:rPr>
              <w:t>GZAttrChk</w:t>
            </w:r>
            <w:proofErr w:type="spellEnd"/>
            <w:r w:rsidRPr="008E79DB">
              <w:rPr>
                <w:color w:val="1A1A1A" w:themeColor="background1" w:themeShade="1A"/>
                <w:szCs w:val="22"/>
              </w:rPr>
              <w:t xml:space="preserve"> (exceptions highlighted) report and TP Exceptions, if </w:t>
            </w:r>
            <w:r w:rsidRPr="008E79DB">
              <w:rPr>
                <w:color w:val="161617"/>
                <w:szCs w:val="22"/>
              </w:rPr>
              <w:t xml:space="preserve">generated (exceptions only) to ensure accuracy of Trading Partner (TP) coding (all balances held against the General Fund (G) of the Treasury have trading partner 099 and non-reciprocal trading partner (Z) balances have no trading partner code in HFM.)      </w:t>
            </w:r>
          </w:p>
        </w:tc>
        <w:tc>
          <w:tcPr>
            <w:tcW w:w="2745" w:type="dxa"/>
            <w:tcBorders>
              <w:top w:val="single" w:sz="7" w:space="0" w:color="000000"/>
              <w:left w:val="single" w:sz="7" w:space="0" w:color="000000"/>
              <w:bottom w:val="single" w:sz="7" w:space="0" w:color="000000"/>
              <w:right w:val="single" w:sz="7" w:space="0" w:color="000000"/>
            </w:tcBorders>
          </w:tcPr>
          <w:p w14:paraId="248057C9" w14:textId="77777777" w:rsidR="0014159C" w:rsidRPr="008E79DB" w:rsidRDefault="0014159C" w:rsidP="0014159C">
            <w:pP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AB476A2" w14:textId="77777777" w:rsidR="0014159C" w:rsidRPr="00C00A74" w:rsidRDefault="0014159C" w:rsidP="0014159C">
            <w:pPr>
              <w:rPr>
                <w:color w:val="1A1A1A" w:themeColor="background1" w:themeShade="1A"/>
                <w:sz w:val="22"/>
                <w:szCs w:val="18"/>
              </w:rPr>
            </w:pPr>
          </w:p>
        </w:tc>
      </w:tr>
      <w:tr w:rsidR="0014159C" w:rsidRPr="00A4696B" w14:paraId="11A6B38D"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CA4BF41" w14:textId="77777777" w:rsidR="0014159C" w:rsidRPr="008E79DB" w:rsidRDefault="0014159C" w:rsidP="0014159C">
            <w:pPr>
              <w:jc w:val="center"/>
              <w:rPr>
                <w:b/>
                <w:color w:val="1A1A1A" w:themeColor="background1" w:themeShade="1A"/>
              </w:rPr>
            </w:pPr>
            <w:r w:rsidRPr="008E79DB">
              <w:rPr>
                <w:b/>
                <w:color w:val="1A1A1A" w:themeColor="background1" w:themeShade="1A"/>
              </w:rPr>
              <w:t>133</w:t>
            </w:r>
          </w:p>
        </w:tc>
        <w:tc>
          <w:tcPr>
            <w:tcW w:w="7299" w:type="dxa"/>
            <w:gridSpan w:val="2"/>
            <w:tcBorders>
              <w:top w:val="single" w:sz="7" w:space="0" w:color="000000"/>
              <w:left w:val="single" w:sz="7" w:space="0" w:color="000000"/>
              <w:bottom w:val="single" w:sz="7" w:space="0" w:color="000000"/>
              <w:right w:val="single" w:sz="7" w:space="0" w:color="000000"/>
            </w:tcBorders>
          </w:tcPr>
          <w:p w14:paraId="2749CFD2" w14:textId="77777777" w:rsidR="0014159C" w:rsidRPr="008E79DB" w:rsidRDefault="0014159C" w:rsidP="0014159C">
            <w:pPr>
              <w:rPr>
                <w:b/>
                <w:color w:val="161617"/>
                <w:szCs w:val="22"/>
              </w:rPr>
            </w:pPr>
            <w:r w:rsidRPr="008E79DB">
              <w:rPr>
                <w:color w:val="1A1A1A" w:themeColor="background1" w:themeShade="1A"/>
                <w:szCs w:val="22"/>
              </w:rPr>
              <w:t>Review Statement of Budgetary Resources (St. of BR) vs. SF 133s and explanations of differences provided to OFM</w:t>
            </w:r>
            <w:r w:rsidR="008E79DB" w:rsidRPr="008E79DB">
              <w:rPr>
                <w:color w:val="1A1A1A" w:themeColor="background1" w:themeShade="1A"/>
                <w:szCs w:val="22"/>
              </w:rPr>
              <w:t xml:space="preserve">. </w:t>
            </w:r>
          </w:p>
          <w:p w14:paraId="55B66F66" w14:textId="77777777" w:rsidR="0014159C" w:rsidRPr="008E79DB" w:rsidRDefault="0014159C" w:rsidP="0014159C">
            <w:pPr>
              <w:rPr>
                <w:b/>
                <w:color w:val="161617"/>
                <w:szCs w:val="22"/>
              </w:rPr>
            </w:pPr>
            <w:r w:rsidRPr="008E79DB">
              <w:rPr>
                <w:b/>
                <w:color w:val="161617"/>
                <w:szCs w:val="22"/>
              </w:rPr>
              <w:t xml:space="preserve">Reminder:  Each bureau’s SF133NEWFMT form data </w:t>
            </w:r>
            <w:r w:rsidR="00616C33" w:rsidRPr="008E79DB">
              <w:rPr>
                <w:b/>
                <w:color w:val="161617"/>
                <w:szCs w:val="22"/>
              </w:rPr>
              <w:t>entered</w:t>
            </w:r>
            <w:r w:rsidRPr="008E79DB">
              <w:rPr>
                <w:b/>
                <w:color w:val="161617"/>
                <w:szCs w:val="22"/>
              </w:rPr>
              <w:t xml:space="preserve"> HFM must match their </w:t>
            </w:r>
            <w:r w:rsidRPr="008E79DB">
              <w:rPr>
                <w:b/>
                <w:color w:val="1A1A1A" w:themeColor="background1" w:themeShade="1A"/>
                <w:szCs w:val="22"/>
              </w:rPr>
              <w:t>GTAS submission</w:t>
            </w:r>
            <w:r w:rsidR="008E79DB" w:rsidRPr="008E79DB">
              <w:rPr>
                <w:b/>
                <w:color w:val="161617"/>
                <w:szCs w:val="22"/>
              </w:rPr>
              <w:t xml:space="preserve">. </w:t>
            </w:r>
          </w:p>
          <w:p w14:paraId="52DC7A2A" w14:textId="77777777" w:rsidR="00CF1871" w:rsidRPr="008E79DB" w:rsidRDefault="00CF1871" w:rsidP="0014159C">
            <w:pPr>
              <w:rPr>
                <w:b/>
                <w:color w:val="161617"/>
                <w:szCs w:val="22"/>
              </w:rPr>
            </w:pPr>
          </w:p>
          <w:p w14:paraId="6F477C7D" w14:textId="77777777" w:rsidR="0014159C" w:rsidRPr="008E79DB" w:rsidRDefault="0014159C" w:rsidP="0014159C">
            <w:pPr>
              <w:rPr>
                <w:b/>
                <w:color w:val="161617"/>
                <w:szCs w:val="22"/>
              </w:rPr>
            </w:pPr>
            <w:r w:rsidRPr="008E79DB">
              <w:rPr>
                <w:color w:val="1A1A1A" w:themeColor="background1" w:themeShade="1A"/>
                <w:highlight w:val="lightGray"/>
              </w:rPr>
              <w:t>NOT APPLICABLE FOR Q1 and Q2</w:t>
            </w:r>
          </w:p>
          <w:p w14:paraId="247FC272" w14:textId="77777777" w:rsidR="0014159C" w:rsidRPr="008E79DB" w:rsidRDefault="002D3E4B" w:rsidP="00CF18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61617"/>
                <w:szCs w:val="22"/>
              </w:rPr>
            </w:pPr>
            <w:r w:rsidRPr="008E79DB">
              <w:rPr>
                <w:b/>
                <w:color w:val="1A1A1A" w:themeColor="background1" w:themeShade="1A"/>
                <w:szCs w:val="22"/>
              </w:rPr>
              <w:t>NOTE:  THERE IS A $500K THRESHOLD FOR THIS ANALYSI</w:t>
            </w:r>
            <w:r w:rsidRPr="008E79DB">
              <w:rPr>
                <w:color w:val="1A1A1A" w:themeColor="background1" w:themeShade="1A"/>
                <w:szCs w:val="22"/>
              </w:rPr>
              <w:t>S</w:t>
            </w:r>
          </w:p>
        </w:tc>
        <w:tc>
          <w:tcPr>
            <w:tcW w:w="2745" w:type="dxa"/>
            <w:tcBorders>
              <w:top w:val="single" w:sz="7" w:space="0" w:color="000000"/>
              <w:left w:val="single" w:sz="7" w:space="0" w:color="000000"/>
              <w:bottom w:val="single" w:sz="7" w:space="0" w:color="000000"/>
              <w:right w:val="single" w:sz="7" w:space="0" w:color="000000"/>
            </w:tcBorders>
          </w:tcPr>
          <w:p w14:paraId="1AB5656E" w14:textId="77777777" w:rsidR="0014159C" w:rsidRPr="008E79DB" w:rsidRDefault="0014159C" w:rsidP="005E0CD4">
            <w:pPr>
              <w:jc w:val="cente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0D5504D2" w14:textId="77777777" w:rsidR="0014159C" w:rsidRPr="00C00A74" w:rsidRDefault="0014159C" w:rsidP="00262D59">
            <w:pPr>
              <w:jc w:val="center"/>
              <w:rPr>
                <w:color w:val="1A1A1A" w:themeColor="background1" w:themeShade="1A"/>
                <w:sz w:val="22"/>
                <w:szCs w:val="18"/>
              </w:rPr>
            </w:pPr>
          </w:p>
        </w:tc>
      </w:tr>
      <w:tr w:rsidR="0014159C" w:rsidRPr="00A4696B" w14:paraId="169ECCC3" w14:textId="77777777" w:rsidTr="009C2F0E">
        <w:trPr>
          <w:cantSplit/>
        </w:trPr>
        <w:tc>
          <w:tcPr>
            <w:tcW w:w="1413" w:type="dxa"/>
            <w:tcBorders>
              <w:top w:val="single" w:sz="7" w:space="0" w:color="000000"/>
              <w:left w:val="single" w:sz="7" w:space="0" w:color="000000"/>
              <w:bottom w:val="single" w:sz="7" w:space="0" w:color="000000"/>
              <w:right w:val="single" w:sz="7" w:space="0" w:color="000000"/>
            </w:tcBorders>
            <w:vAlign w:val="center"/>
          </w:tcPr>
          <w:p w14:paraId="4342D1BC" w14:textId="77777777" w:rsidR="0014159C" w:rsidRPr="008E2AC7" w:rsidRDefault="0014159C" w:rsidP="0014159C">
            <w:pPr>
              <w:jc w:val="center"/>
              <w:rPr>
                <w:b/>
                <w:bCs/>
                <w:color w:val="1A1A1A" w:themeColor="background1" w:themeShade="1A"/>
              </w:rPr>
            </w:pPr>
            <w:r w:rsidRPr="008E2AC7">
              <w:rPr>
                <w:b/>
                <w:bCs/>
                <w:color w:val="1A1A1A" w:themeColor="background1" w:themeShade="1A"/>
              </w:rPr>
              <w:t>FUND ADD/DEL</w:t>
            </w:r>
          </w:p>
        </w:tc>
        <w:tc>
          <w:tcPr>
            <w:tcW w:w="7299" w:type="dxa"/>
            <w:gridSpan w:val="2"/>
            <w:tcBorders>
              <w:top w:val="single" w:sz="7" w:space="0" w:color="000000"/>
              <w:left w:val="single" w:sz="7" w:space="0" w:color="000000"/>
              <w:bottom w:val="single" w:sz="7" w:space="0" w:color="000000"/>
              <w:right w:val="single" w:sz="7" w:space="0" w:color="000000"/>
            </w:tcBorders>
          </w:tcPr>
          <w:p w14:paraId="7574E4E6" w14:textId="77777777" w:rsidR="0026485D" w:rsidRPr="008E79DB" w:rsidRDefault="0014159C" w:rsidP="0014159C">
            <w:pPr>
              <w:rPr>
                <w:color w:val="1A1A1A" w:themeColor="background1" w:themeShade="1A"/>
                <w:szCs w:val="22"/>
              </w:rPr>
            </w:pPr>
            <w:r w:rsidRPr="008E79DB">
              <w:rPr>
                <w:color w:val="1A1A1A" w:themeColor="background1" w:themeShade="1A"/>
                <w:szCs w:val="22"/>
              </w:rPr>
              <w:t>Fund additions/deletions have been verified, and all required information submitted to OFM</w:t>
            </w:r>
            <w:r w:rsidR="008E79DB">
              <w:rPr>
                <w:color w:val="1A1A1A" w:themeColor="background1" w:themeShade="1A"/>
                <w:szCs w:val="22"/>
              </w:rPr>
              <w:t xml:space="preserve">. </w:t>
            </w:r>
            <w:r w:rsidRPr="008E79DB">
              <w:rPr>
                <w:color w:val="1A1A1A" w:themeColor="background1" w:themeShade="1A"/>
                <w:szCs w:val="22"/>
              </w:rPr>
              <w:t xml:space="preserve">Refer to Financial Statements Guidance Attachment K, </w:t>
            </w:r>
            <w:proofErr w:type="gramStart"/>
            <w:r w:rsidRPr="008E79DB">
              <w:rPr>
                <w:color w:val="1A1A1A" w:themeColor="background1" w:themeShade="1A"/>
                <w:szCs w:val="22"/>
              </w:rPr>
              <w:t>Exhibit</w:t>
            </w:r>
            <w:proofErr w:type="gramEnd"/>
            <w:r w:rsidRPr="008E79DB">
              <w:rPr>
                <w:color w:val="1A1A1A" w:themeColor="background1" w:themeShade="1A"/>
                <w:szCs w:val="22"/>
              </w:rPr>
              <w:t xml:space="preserve"> 2 – HFM Entity Listing.</w:t>
            </w:r>
            <w:r w:rsidR="0026485D" w:rsidRPr="008E79DB">
              <w:rPr>
                <w:color w:val="1A1A1A" w:themeColor="background1" w:themeShade="1A"/>
                <w:szCs w:val="22"/>
              </w:rPr>
              <w:t xml:space="preserve"> (for bureaus with new funds/TAS)</w:t>
            </w:r>
          </w:p>
        </w:tc>
        <w:tc>
          <w:tcPr>
            <w:tcW w:w="2745" w:type="dxa"/>
            <w:tcBorders>
              <w:top w:val="single" w:sz="7" w:space="0" w:color="000000"/>
              <w:left w:val="single" w:sz="7" w:space="0" w:color="000000"/>
              <w:bottom w:val="single" w:sz="7" w:space="0" w:color="000000"/>
              <w:right w:val="single" w:sz="7" w:space="0" w:color="000000"/>
            </w:tcBorders>
          </w:tcPr>
          <w:p w14:paraId="207E2FF6" w14:textId="77777777" w:rsidR="0014159C" w:rsidRPr="008E79DB" w:rsidRDefault="0014159C" w:rsidP="0014159C">
            <w:pP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2402B321" w14:textId="77777777" w:rsidR="0014159C" w:rsidRPr="00C00A74" w:rsidRDefault="0014159C" w:rsidP="0014159C">
            <w:pPr>
              <w:rPr>
                <w:color w:val="1A1A1A" w:themeColor="background1" w:themeShade="1A"/>
                <w:sz w:val="22"/>
                <w:szCs w:val="18"/>
              </w:rPr>
            </w:pPr>
          </w:p>
        </w:tc>
      </w:tr>
      <w:tr w:rsidR="0014159C" w:rsidRPr="00A4696B" w14:paraId="56112E06" w14:textId="77777777" w:rsidTr="009C2F0E">
        <w:tc>
          <w:tcPr>
            <w:tcW w:w="1413" w:type="dxa"/>
            <w:tcBorders>
              <w:top w:val="single" w:sz="8" w:space="0" w:color="000000"/>
              <w:left w:val="single" w:sz="7" w:space="0" w:color="000000"/>
              <w:bottom w:val="single" w:sz="7" w:space="0" w:color="000000"/>
              <w:right w:val="single" w:sz="7" w:space="0" w:color="000000"/>
            </w:tcBorders>
            <w:vAlign w:val="center"/>
          </w:tcPr>
          <w:p w14:paraId="65220B29" w14:textId="77777777" w:rsidR="0014159C" w:rsidRPr="008E2AC7" w:rsidRDefault="0014159C" w:rsidP="0014159C">
            <w:pPr>
              <w:jc w:val="center"/>
              <w:rPr>
                <w:b/>
                <w:bCs/>
                <w:color w:val="1A1A1A" w:themeColor="background1" w:themeShade="1A"/>
              </w:rPr>
            </w:pPr>
            <w:r w:rsidRPr="008E2AC7">
              <w:rPr>
                <w:b/>
                <w:bCs/>
                <w:color w:val="1A1A1A" w:themeColor="background1" w:themeShade="1A"/>
              </w:rPr>
              <w:t>TROR</w:t>
            </w:r>
          </w:p>
        </w:tc>
        <w:tc>
          <w:tcPr>
            <w:tcW w:w="7299" w:type="dxa"/>
            <w:gridSpan w:val="2"/>
            <w:tcBorders>
              <w:top w:val="single" w:sz="8" w:space="0" w:color="000000"/>
              <w:left w:val="single" w:sz="7" w:space="0" w:color="000000"/>
              <w:bottom w:val="single" w:sz="7" w:space="0" w:color="000000"/>
              <w:right w:val="single" w:sz="7" w:space="0" w:color="000000"/>
            </w:tcBorders>
          </w:tcPr>
          <w:p w14:paraId="6613182E" w14:textId="77777777" w:rsidR="0014159C" w:rsidRPr="008E79DB" w:rsidRDefault="0014159C" w:rsidP="0014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8E79DB">
              <w:rPr>
                <w:color w:val="1A1A1A" w:themeColor="background1" w:themeShade="1A"/>
                <w:szCs w:val="22"/>
              </w:rPr>
              <w:t>Review reconciliation of Treasury Report on Receivables (TROR) submission to financial statements and review comments/explanations of differences</w:t>
            </w:r>
            <w:r w:rsidR="008E79DB">
              <w:rPr>
                <w:color w:val="1A1A1A" w:themeColor="background1" w:themeShade="1A"/>
                <w:szCs w:val="22"/>
              </w:rPr>
              <w:t xml:space="preserve">. </w:t>
            </w:r>
          </w:p>
        </w:tc>
        <w:tc>
          <w:tcPr>
            <w:tcW w:w="2745" w:type="dxa"/>
            <w:tcBorders>
              <w:top w:val="single" w:sz="8" w:space="0" w:color="000000"/>
              <w:left w:val="single" w:sz="7" w:space="0" w:color="000000"/>
              <w:bottom w:val="single" w:sz="7" w:space="0" w:color="000000"/>
              <w:right w:val="single" w:sz="7" w:space="0" w:color="000000"/>
            </w:tcBorders>
            <w:vAlign w:val="center"/>
          </w:tcPr>
          <w:p w14:paraId="05939952" w14:textId="77777777" w:rsidR="0014159C" w:rsidRPr="008E79DB" w:rsidRDefault="0014159C" w:rsidP="0014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sidRPr="008E79DB">
              <w:rPr>
                <w:color w:val="1A1A1A" w:themeColor="background1" w:themeShade="1A"/>
              </w:rPr>
              <w:t xml:space="preserve">Send directly to </w:t>
            </w:r>
          </w:p>
          <w:p w14:paraId="0A6D94E4" w14:textId="77777777" w:rsidR="0014159C" w:rsidRPr="008E79DB" w:rsidRDefault="0014159C" w:rsidP="0014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1A1A1A" w:themeColor="background1" w:themeShade="1A"/>
              </w:rPr>
            </w:pPr>
            <w:r w:rsidRPr="008E79DB">
              <w:rPr>
                <w:color w:val="1A1A1A" w:themeColor="background1" w:themeShade="1A"/>
              </w:rPr>
              <w:t>OFM TROR analyst</w:t>
            </w:r>
          </w:p>
        </w:tc>
        <w:tc>
          <w:tcPr>
            <w:tcW w:w="2915" w:type="dxa"/>
            <w:gridSpan w:val="3"/>
            <w:tcBorders>
              <w:top w:val="single" w:sz="8" w:space="0" w:color="000000"/>
              <w:left w:val="single" w:sz="7" w:space="0" w:color="000000"/>
              <w:bottom w:val="single" w:sz="7" w:space="0" w:color="000000"/>
              <w:right w:val="single" w:sz="7" w:space="0" w:color="000000"/>
            </w:tcBorders>
            <w:vAlign w:val="center"/>
          </w:tcPr>
          <w:p w14:paraId="28F5A7DA" w14:textId="77777777" w:rsidR="0014159C" w:rsidRPr="008E79DB" w:rsidRDefault="0014159C" w:rsidP="0014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sidRPr="008E79DB">
              <w:rPr>
                <w:color w:val="1A1A1A" w:themeColor="background1" w:themeShade="1A"/>
              </w:rPr>
              <w:t xml:space="preserve">Send directly to </w:t>
            </w:r>
          </w:p>
          <w:p w14:paraId="7335126F" w14:textId="77777777" w:rsidR="0014159C" w:rsidRPr="008E79DB" w:rsidRDefault="0014159C" w:rsidP="0014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sidRPr="008E79DB">
              <w:rPr>
                <w:color w:val="1A1A1A" w:themeColor="background1" w:themeShade="1A"/>
              </w:rPr>
              <w:t>OFM TROR analyst</w:t>
            </w:r>
          </w:p>
        </w:tc>
      </w:tr>
      <w:tr w:rsidR="00210282" w:rsidRPr="00A4696B" w14:paraId="7E266ED5" w14:textId="77777777" w:rsidTr="009C2F0E">
        <w:tc>
          <w:tcPr>
            <w:tcW w:w="1413" w:type="dxa"/>
            <w:tcBorders>
              <w:top w:val="single" w:sz="8" w:space="0" w:color="000000"/>
              <w:left w:val="single" w:sz="7" w:space="0" w:color="000000"/>
              <w:bottom w:val="single" w:sz="7" w:space="0" w:color="000000"/>
              <w:right w:val="single" w:sz="7" w:space="0" w:color="000000"/>
            </w:tcBorders>
            <w:vAlign w:val="center"/>
          </w:tcPr>
          <w:p w14:paraId="6C1F8633" w14:textId="77777777" w:rsidR="00210282" w:rsidRPr="00C00A74" w:rsidRDefault="00210282" w:rsidP="00210282">
            <w:pPr>
              <w:jc w:val="center"/>
              <w:rPr>
                <w:b/>
                <w:color w:val="1A1A1A" w:themeColor="background1" w:themeShade="1A"/>
              </w:rPr>
            </w:pPr>
            <w:r w:rsidRPr="00994554">
              <w:rPr>
                <w:rFonts w:ascii="Times New Roman TUR" w:hAnsi="Times New Roman TUR" w:cs="Times New Roman TUR"/>
                <w:b/>
                <w:bCs/>
                <w:color w:val="161617"/>
              </w:rPr>
              <w:t>DATA ACT</w:t>
            </w:r>
          </w:p>
        </w:tc>
        <w:tc>
          <w:tcPr>
            <w:tcW w:w="7299" w:type="dxa"/>
            <w:gridSpan w:val="2"/>
            <w:tcBorders>
              <w:top w:val="single" w:sz="8" w:space="0" w:color="000000"/>
              <w:left w:val="single" w:sz="7" w:space="0" w:color="000000"/>
              <w:bottom w:val="single" w:sz="7" w:space="0" w:color="000000"/>
              <w:right w:val="single" w:sz="7" w:space="0" w:color="000000"/>
            </w:tcBorders>
          </w:tcPr>
          <w:p w14:paraId="106C538F" w14:textId="77777777"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8E79DB">
              <w:rPr>
                <w:color w:val="161617"/>
                <w:szCs w:val="22"/>
              </w:rPr>
              <w:t xml:space="preserve">Verify that all required data has been submitted to the DOC DATA Act broker, and is both accurate and complete, to include all adjustments performed outside of </w:t>
            </w:r>
            <w:r w:rsidRPr="008E79DB">
              <w:rPr>
                <w:i/>
                <w:color w:val="161617"/>
                <w:szCs w:val="22"/>
                <w:u w:val="single"/>
              </w:rPr>
              <w:t>the financial system of record used by the bureau</w:t>
            </w:r>
            <w:r w:rsidRPr="008E79DB">
              <w:rPr>
                <w:color w:val="161617"/>
                <w:szCs w:val="22"/>
              </w:rPr>
              <w:t xml:space="preserve"> required to appropriately reflect the financial status of the bureau.</w:t>
            </w:r>
          </w:p>
        </w:tc>
        <w:tc>
          <w:tcPr>
            <w:tcW w:w="2745" w:type="dxa"/>
            <w:tcBorders>
              <w:top w:val="single" w:sz="8" w:space="0" w:color="000000"/>
              <w:left w:val="single" w:sz="7" w:space="0" w:color="000000"/>
              <w:bottom w:val="single" w:sz="7" w:space="0" w:color="000000"/>
              <w:right w:val="single" w:sz="7" w:space="0" w:color="000000"/>
            </w:tcBorders>
          </w:tcPr>
          <w:p w14:paraId="26CE4056" w14:textId="77777777" w:rsidR="00210282" w:rsidRPr="008E79DB" w:rsidRDefault="004D0C3A"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Pr>
                <w:color w:val="1A1A1A" w:themeColor="background1" w:themeShade="1A"/>
              </w:rPr>
              <w:t>A</w:t>
            </w:r>
            <w:r w:rsidR="00210282" w:rsidRPr="008E79DB">
              <w:rPr>
                <w:color w:val="1A1A1A" w:themeColor="background1" w:themeShade="1A"/>
              </w:rPr>
              <w:t xml:space="preserve">nalysis performed by </w:t>
            </w:r>
          </w:p>
          <w:p w14:paraId="5186DD3C" w14:textId="77777777"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sidRPr="008E79DB">
              <w:rPr>
                <w:color w:val="1A1A1A" w:themeColor="background1" w:themeShade="1A"/>
              </w:rPr>
              <w:t>CSC and OFIC</w:t>
            </w:r>
          </w:p>
        </w:tc>
        <w:tc>
          <w:tcPr>
            <w:tcW w:w="2915" w:type="dxa"/>
            <w:gridSpan w:val="3"/>
            <w:tcBorders>
              <w:top w:val="single" w:sz="8" w:space="0" w:color="000000"/>
              <w:left w:val="single" w:sz="7" w:space="0" w:color="000000"/>
              <w:bottom w:val="single" w:sz="7" w:space="0" w:color="000000"/>
              <w:right w:val="single" w:sz="7" w:space="0" w:color="000000"/>
            </w:tcBorders>
          </w:tcPr>
          <w:p w14:paraId="3DE23744" w14:textId="77777777" w:rsidR="00210282" w:rsidRPr="008E79DB" w:rsidRDefault="004D0C3A"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Pr>
                <w:color w:val="1A1A1A" w:themeColor="background1" w:themeShade="1A"/>
              </w:rPr>
              <w:t>A</w:t>
            </w:r>
            <w:r w:rsidRPr="008E79DB">
              <w:rPr>
                <w:color w:val="1A1A1A" w:themeColor="background1" w:themeShade="1A"/>
              </w:rPr>
              <w:t xml:space="preserve">nalysis </w:t>
            </w:r>
            <w:r w:rsidR="00210282" w:rsidRPr="008E79DB">
              <w:rPr>
                <w:color w:val="1A1A1A" w:themeColor="background1" w:themeShade="1A"/>
              </w:rPr>
              <w:t xml:space="preserve">performed by </w:t>
            </w:r>
          </w:p>
          <w:p w14:paraId="2A6EF7D5" w14:textId="77777777"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r w:rsidRPr="008E79DB">
              <w:rPr>
                <w:color w:val="1A1A1A" w:themeColor="background1" w:themeShade="1A"/>
              </w:rPr>
              <w:t>CSC and OFIC</w:t>
            </w:r>
          </w:p>
        </w:tc>
      </w:tr>
      <w:tr w:rsidR="008E6529" w:rsidRPr="00A4696B" w14:paraId="61A7209F" w14:textId="77777777" w:rsidTr="009C2F0E">
        <w:tc>
          <w:tcPr>
            <w:tcW w:w="1413" w:type="dxa"/>
            <w:tcBorders>
              <w:top w:val="single" w:sz="8" w:space="0" w:color="000000"/>
              <w:left w:val="single" w:sz="7" w:space="0" w:color="000000"/>
              <w:bottom w:val="single" w:sz="7" w:space="0" w:color="000000"/>
              <w:right w:val="single" w:sz="7" w:space="0" w:color="000000"/>
            </w:tcBorders>
            <w:vAlign w:val="center"/>
          </w:tcPr>
          <w:p w14:paraId="7DE1E6DA" w14:textId="77777777" w:rsidR="008E6529" w:rsidRPr="00C00A74" w:rsidDel="008E6529" w:rsidRDefault="008E6529" w:rsidP="00210282">
            <w:pPr>
              <w:jc w:val="center"/>
              <w:rPr>
                <w:b/>
                <w:color w:val="1A1A1A" w:themeColor="background1" w:themeShade="1A"/>
              </w:rPr>
            </w:pPr>
            <w:r>
              <w:rPr>
                <w:b/>
                <w:color w:val="1A1A1A" w:themeColor="background1" w:themeShade="1A"/>
              </w:rPr>
              <w:t>IA/TR</w:t>
            </w:r>
          </w:p>
        </w:tc>
        <w:tc>
          <w:tcPr>
            <w:tcW w:w="7299" w:type="dxa"/>
            <w:gridSpan w:val="2"/>
            <w:tcBorders>
              <w:top w:val="single" w:sz="8" w:space="0" w:color="000000"/>
              <w:left w:val="single" w:sz="7" w:space="0" w:color="000000"/>
              <w:bottom w:val="single" w:sz="7" w:space="0" w:color="000000"/>
              <w:right w:val="single" w:sz="7" w:space="0" w:color="000000"/>
            </w:tcBorders>
          </w:tcPr>
          <w:p w14:paraId="5E623B92" w14:textId="77777777" w:rsidR="008E6529" w:rsidRPr="008E79DB" w:rsidDel="008E6529" w:rsidRDefault="008E6529"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Pr>
                <w:color w:val="1A1A1A" w:themeColor="background1" w:themeShade="1A"/>
                <w:szCs w:val="22"/>
              </w:rPr>
              <w:t xml:space="preserve">The Treaties and International Agreements template has been filled out completely and accurately along with an applicable risk of loss </w:t>
            </w:r>
            <w:r>
              <w:rPr>
                <w:color w:val="1A1A1A" w:themeColor="background1" w:themeShade="1A"/>
                <w:szCs w:val="22"/>
              </w:rPr>
              <w:lastRenderedPageBreak/>
              <w:t>assessment related to Contingent Liabilities.</w:t>
            </w:r>
          </w:p>
        </w:tc>
        <w:tc>
          <w:tcPr>
            <w:tcW w:w="2745" w:type="dxa"/>
            <w:tcBorders>
              <w:top w:val="single" w:sz="8" w:space="0" w:color="000000"/>
              <w:left w:val="single" w:sz="7" w:space="0" w:color="000000"/>
              <w:bottom w:val="single" w:sz="7" w:space="0" w:color="000000"/>
              <w:right w:val="single" w:sz="7" w:space="0" w:color="000000"/>
            </w:tcBorders>
          </w:tcPr>
          <w:p w14:paraId="79942BF9" w14:textId="77777777" w:rsidR="008E6529" w:rsidRPr="008E79DB" w:rsidDel="008E6529" w:rsidRDefault="008E6529"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A1A1A" w:themeColor="background1" w:themeShade="1A"/>
              </w:rPr>
            </w:pPr>
          </w:p>
        </w:tc>
        <w:tc>
          <w:tcPr>
            <w:tcW w:w="2915" w:type="dxa"/>
            <w:gridSpan w:val="3"/>
            <w:tcBorders>
              <w:top w:val="single" w:sz="8" w:space="0" w:color="000000"/>
              <w:left w:val="single" w:sz="7" w:space="0" w:color="000000"/>
              <w:bottom w:val="single" w:sz="7" w:space="0" w:color="000000"/>
              <w:right w:val="single" w:sz="7" w:space="0" w:color="000000"/>
            </w:tcBorders>
          </w:tcPr>
          <w:p w14:paraId="4467EACA" w14:textId="77777777" w:rsidR="008E6529" w:rsidRPr="008E79DB" w:rsidDel="008E6529" w:rsidRDefault="008E6529" w:rsidP="00210282">
            <w:pPr>
              <w:jc w:val="center"/>
              <w:rPr>
                <w:color w:val="1A1A1A" w:themeColor="background1" w:themeShade="1A"/>
              </w:rPr>
            </w:pPr>
          </w:p>
        </w:tc>
      </w:tr>
      <w:tr w:rsidR="00210282" w:rsidRPr="00A4696B" w14:paraId="7EBDA247" w14:textId="77777777" w:rsidTr="009C2F0E">
        <w:trPr>
          <w:trHeight w:val="430"/>
        </w:trPr>
        <w:tc>
          <w:tcPr>
            <w:tcW w:w="8712" w:type="dxa"/>
            <w:gridSpan w:val="3"/>
            <w:tcBorders>
              <w:top w:val="single" w:sz="8" w:space="0" w:color="000000"/>
              <w:left w:val="single" w:sz="7" w:space="0" w:color="000000"/>
              <w:bottom w:val="single" w:sz="7" w:space="0" w:color="000000"/>
              <w:right w:val="single" w:sz="7" w:space="0" w:color="000000"/>
            </w:tcBorders>
          </w:tcPr>
          <w:p w14:paraId="639B5A69" w14:textId="77777777" w:rsidR="00210282" w:rsidRPr="00E86998"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 w:val="28"/>
                <w:szCs w:val="28"/>
              </w:rPr>
            </w:pPr>
            <w:r w:rsidRPr="00E86998">
              <w:rPr>
                <w:b/>
                <w:sz w:val="28"/>
                <w:szCs w:val="28"/>
              </w:rPr>
              <w:t>Subsequent High-Level Review Checks:</w:t>
            </w:r>
            <w:r w:rsidRPr="00E86998">
              <w:rPr>
                <w:sz w:val="28"/>
                <w:szCs w:val="28"/>
              </w:rPr>
              <w:t xml:space="preserve">  </w:t>
            </w:r>
          </w:p>
        </w:tc>
        <w:tc>
          <w:tcPr>
            <w:tcW w:w="2745" w:type="dxa"/>
            <w:tcBorders>
              <w:top w:val="single" w:sz="8" w:space="0" w:color="000000"/>
              <w:left w:val="single" w:sz="7" w:space="0" w:color="000000"/>
              <w:bottom w:val="single" w:sz="7" w:space="0" w:color="000000"/>
              <w:right w:val="single" w:sz="7" w:space="0" w:color="000000"/>
            </w:tcBorders>
          </w:tcPr>
          <w:p w14:paraId="59E86880" w14:textId="77777777"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b/>
                <w:color w:val="1A1A1A" w:themeColor="background1" w:themeShade="1A"/>
              </w:rPr>
            </w:pPr>
          </w:p>
        </w:tc>
        <w:tc>
          <w:tcPr>
            <w:tcW w:w="2915" w:type="dxa"/>
            <w:gridSpan w:val="3"/>
            <w:tcBorders>
              <w:top w:val="single" w:sz="8" w:space="0" w:color="000000"/>
              <w:left w:val="single" w:sz="7" w:space="0" w:color="000000"/>
              <w:bottom w:val="single" w:sz="7" w:space="0" w:color="000000"/>
              <w:right w:val="single" w:sz="7" w:space="0" w:color="000000"/>
            </w:tcBorders>
          </w:tcPr>
          <w:p w14:paraId="43FDE817" w14:textId="77777777" w:rsidR="00210282" w:rsidRPr="008E79DB" w:rsidRDefault="00210282" w:rsidP="00210282">
            <w:pPr>
              <w:rPr>
                <w:color w:val="1A1A1A" w:themeColor="background1" w:themeShade="1A"/>
              </w:rPr>
            </w:pPr>
          </w:p>
        </w:tc>
      </w:tr>
      <w:tr w:rsidR="00210282" w:rsidRPr="00DF51E7" w14:paraId="0B8846DE" w14:textId="77777777" w:rsidTr="009C2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8"/>
        </w:trPr>
        <w:tc>
          <w:tcPr>
            <w:tcW w:w="1413" w:type="dxa"/>
            <w:vAlign w:val="center"/>
          </w:tcPr>
          <w:p w14:paraId="4C077B86" w14:textId="77777777" w:rsidR="00210282" w:rsidRPr="008E2AC7" w:rsidRDefault="00210282" w:rsidP="00210282">
            <w:pPr>
              <w:jc w:val="center"/>
              <w:rPr>
                <w:rFonts w:ascii="Times New Roman TUR" w:hAnsi="Times New Roman TUR" w:cs="Times New Roman TUR"/>
                <w:b/>
                <w:bCs/>
                <w:color w:val="161617"/>
                <w:sz w:val="28"/>
              </w:rPr>
            </w:pPr>
            <w:r w:rsidRPr="00994554">
              <w:rPr>
                <w:b/>
                <w:color w:val="161617"/>
              </w:rPr>
              <w:t>GTAS</w:t>
            </w:r>
          </w:p>
        </w:tc>
        <w:tc>
          <w:tcPr>
            <w:tcW w:w="7299" w:type="dxa"/>
            <w:gridSpan w:val="2"/>
          </w:tcPr>
          <w:p w14:paraId="561A95BA" w14:textId="77777777" w:rsidR="00210282" w:rsidRPr="004A55F9"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rPr>
            </w:pPr>
            <w:r w:rsidRPr="004A55F9">
              <w:rPr>
                <w:color w:val="1A1A1A"/>
              </w:rPr>
              <w:t>Review GTAS vs. HFM Comparison, to verify all differences on the Data Tab (includes account attributes) have been submitted and are both reasonable and complete</w:t>
            </w:r>
            <w:r w:rsidR="008E79DB">
              <w:rPr>
                <w:color w:val="1A1A1A"/>
              </w:rPr>
              <w:t xml:space="preserve">. </w:t>
            </w:r>
          </w:p>
          <w:p w14:paraId="54EED670" w14:textId="77777777" w:rsidR="00210282" w:rsidRPr="00DF51E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sz w:val="22"/>
                <w:szCs w:val="22"/>
              </w:rPr>
            </w:pPr>
            <w:r w:rsidRPr="004A55F9">
              <w:rPr>
                <w:b/>
                <w:color w:val="1A1A1A"/>
                <w:sz w:val="22"/>
                <w:szCs w:val="22"/>
              </w:rPr>
              <w:t>NOTE:  THERE IS A $</w:t>
            </w:r>
            <w:r>
              <w:rPr>
                <w:b/>
                <w:color w:val="1A1A1A"/>
                <w:sz w:val="22"/>
                <w:szCs w:val="22"/>
              </w:rPr>
              <w:t>0</w:t>
            </w:r>
            <w:r w:rsidRPr="004A55F9">
              <w:rPr>
                <w:b/>
                <w:color w:val="1A1A1A"/>
                <w:sz w:val="22"/>
                <w:szCs w:val="22"/>
              </w:rPr>
              <w:t>K THRESHOLD FOR THIS ANALYSI</w:t>
            </w:r>
            <w:r w:rsidRPr="004A55F9">
              <w:rPr>
                <w:color w:val="1A1A1A"/>
                <w:sz w:val="22"/>
                <w:szCs w:val="22"/>
              </w:rPr>
              <w:t>S</w:t>
            </w:r>
          </w:p>
        </w:tc>
        <w:tc>
          <w:tcPr>
            <w:tcW w:w="2745" w:type="dxa"/>
          </w:tcPr>
          <w:p w14:paraId="0960A21D" w14:textId="27016B4E" w:rsidR="00210282" w:rsidRPr="008E79DB" w:rsidRDefault="00210282" w:rsidP="00210282">
            <w:pPr>
              <w:jc w:val="center"/>
              <w:rPr>
                <w:color w:val="1A1A1A" w:themeColor="background1" w:themeShade="1A"/>
              </w:rPr>
            </w:pPr>
          </w:p>
        </w:tc>
        <w:tc>
          <w:tcPr>
            <w:tcW w:w="2915" w:type="dxa"/>
            <w:gridSpan w:val="3"/>
            <w:vAlign w:val="center"/>
          </w:tcPr>
          <w:p w14:paraId="5B37ECE7" w14:textId="77777777"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161617"/>
              </w:rPr>
            </w:pPr>
          </w:p>
        </w:tc>
      </w:tr>
      <w:tr w:rsidR="00210282" w:rsidRPr="00A4696B" w14:paraId="17A5A5E2"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6136A2D" w14:textId="77777777" w:rsidR="00210282" w:rsidRPr="008E2AC7" w:rsidRDefault="00210282" w:rsidP="00210282">
            <w:pPr>
              <w:jc w:val="center"/>
              <w:rPr>
                <w:b/>
                <w:bCs/>
                <w:color w:val="1A1A1A" w:themeColor="background1" w:themeShade="1A"/>
              </w:rPr>
            </w:pPr>
            <w:r w:rsidRPr="008E2AC7">
              <w:rPr>
                <w:b/>
                <w:bCs/>
                <w:color w:val="1A1A1A" w:themeColor="background1" w:themeShade="1A"/>
              </w:rPr>
              <w:t>FA</w:t>
            </w:r>
          </w:p>
        </w:tc>
        <w:tc>
          <w:tcPr>
            <w:tcW w:w="7299" w:type="dxa"/>
            <w:gridSpan w:val="2"/>
            <w:tcBorders>
              <w:top w:val="single" w:sz="7" w:space="0" w:color="000000"/>
              <w:left w:val="single" w:sz="7" w:space="0" w:color="000000"/>
              <w:bottom w:val="single" w:sz="7" w:space="0" w:color="000000"/>
              <w:right w:val="single" w:sz="7" w:space="0" w:color="000000"/>
            </w:tcBorders>
          </w:tcPr>
          <w:p w14:paraId="31DCE450" w14:textId="08115658"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8E79DB">
              <w:rPr>
                <w:color w:val="1A1A1A" w:themeColor="background1" w:themeShade="1A"/>
                <w:u w:val="single"/>
              </w:rPr>
              <w:t>Review:</w:t>
            </w:r>
            <w:r w:rsidRPr="008E79DB">
              <w:rPr>
                <w:color w:val="1A1A1A" w:themeColor="background1" w:themeShade="1A"/>
              </w:rPr>
              <w:t xml:space="preserve"> (1) Fluctuation analyses reports </w:t>
            </w:r>
            <w:r w:rsidRPr="008E79DB">
              <w:rPr>
                <w:b/>
                <w:color w:val="1A1A1A" w:themeColor="background1" w:themeShade="1A"/>
              </w:rPr>
              <w:t xml:space="preserve">for each line </w:t>
            </w:r>
            <w:r w:rsidRPr="008E79DB">
              <w:rPr>
                <w:color w:val="1A1A1A" w:themeColor="background1" w:themeShade="1A"/>
              </w:rPr>
              <w:t xml:space="preserve">to identify significant </w:t>
            </w:r>
            <w:r w:rsidRPr="008E79DB">
              <w:rPr>
                <w:bCs/>
                <w:color w:val="1A1A1A" w:themeColor="background1" w:themeShade="1A"/>
              </w:rPr>
              <w:t>fluctuations,</w:t>
            </w:r>
            <w:r w:rsidRPr="008E79DB">
              <w:rPr>
                <w:color w:val="1A1A1A" w:themeColor="background1" w:themeShade="1A"/>
              </w:rPr>
              <w:t xml:space="preserve"> increases or decreases of 10% or more and greater than or equal to the following amounts:  $15 million—NOAA; $5 million—Census, EDA, ITA, NIST</w:t>
            </w:r>
            <w:r w:rsidR="00A87468">
              <w:rPr>
                <w:color w:val="1A1A1A" w:themeColor="background1" w:themeShade="1A"/>
              </w:rPr>
              <w:t>, NTIA</w:t>
            </w:r>
            <w:r w:rsidRPr="008E79DB">
              <w:rPr>
                <w:color w:val="1A1A1A" w:themeColor="background1" w:themeShade="1A"/>
              </w:rPr>
              <w:t xml:space="preserve"> and USPTO; $2 million—all other entities</w:t>
            </w:r>
            <w:r w:rsidR="008E79DB">
              <w:rPr>
                <w:color w:val="1A1A1A" w:themeColor="background1" w:themeShade="1A"/>
              </w:rPr>
              <w:t xml:space="preserve">. </w:t>
            </w:r>
          </w:p>
          <w:p w14:paraId="022FB219" w14:textId="77777777" w:rsidR="00210282" w:rsidRPr="008E79DB"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8E79DB">
              <w:rPr>
                <w:color w:val="1A1A1A" w:themeColor="background1" w:themeShade="1A"/>
              </w:rPr>
              <w:t>(2)  Explanations of the significant fluctuations (per Financial Statements Guidance) provided to OFM for following:  Balance Sheet, Statement of Net Cost, Statement of Changes in Net Position, Statement of Budgetary Resources, and footnotes (</w:t>
            </w:r>
            <w:r w:rsidRPr="008E79DB">
              <w:rPr>
                <w:b/>
                <w:color w:val="1A1A1A" w:themeColor="background1" w:themeShade="1A"/>
              </w:rPr>
              <w:t>for each component</w:t>
            </w:r>
            <w:r w:rsidRPr="008E79DB">
              <w:rPr>
                <w:color w:val="1A1A1A" w:themeColor="background1" w:themeShade="1A"/>
              </w:rPr>
              <w:t>) for Other Assets, Non-entity Assets, Other Liabilities, and Liabilities Not Covered by Budgetary Resources</w:t>
            </w:r>
            <w:r w:rsidR="008E79DB">
              <w:rPr>
                <w:color w:val="1A1A1A" w:themeColor="background1" w:themeShade="1A"/>
              </w:rPr>
              <w:t xml:space="preserve">. </w:t>
            </w:r>
          </w:p>
          <w:p w14:paraId="7AD0252C" w14:textId="77777777" w:rsidR="00836952" w:rsidRPr="008E79DB" w:rsidRDefault="0083695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p>
          <w:p w14:paraId="0BA33495" w14:textId="5D9F6E65" w:rsidR="00210282" w:rsidRPr="00A4696B" w:rsidRDefault="009E69ED"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8E79DB">
              <w:rPr>
                <w:color w:val="1A1A1A" w:themeColor="background1" w:themeShade="1A"/>
                <w:highlight w:val="lightGray"/>
              </w:rPr>
              <w:t>NOT APPLICABLE FOR Q1</w:t>
            </w:r>
            <w:r w:rsidR="008E79DB" w:rsidRPr="0019356D">
              <w:rPr>
                <w:color w:val="632423" w:themeColor="accent2" w:themeShade="80"/>
              </w:rPr>
              <w:t>.</w:t>
            </w:r>
            <w:r w:rsidR="00FC1617" w:rsidRPr="00702989">
              <w:rPr>
                <w:b/>
                <w:color w:val="632423" w:themeColor="accent2" w:themeShade="80"/>
                <w:sz w:val="22"/>
                <w:szCs w:val="22"/>
              </w:rPr>
              <w:t xml:space="preserve"> </w:t>
            </w:r>
            <w:r w:rsidR="00210282" w:rsidRPr="008E79DB">
              <w:rPr>
                <w:b/>
              </w:rPr>
              <w:t>**Be advised:  OFM reserves the option to request additional explanations from bureaus, even if the line did not meet the bureau threshold requirement, to meet its reporting needs</w:t>
            </w:r>
            <w:r w:rsidR="008E79DB" w:rsidRPr="008E79DB">
              <w:rPr>
                <w:b/>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0F250203" w14:textId="517F9845" w:rsidR="00210282" w:rsidRPr="008E79DB" w:rsidRDefault="00210282" w:rsidP="00017474">
            <w:pPr>
              <w:jc w:val="center"/>
              <w:rPr>
                <w:color w:val="1A1A1A" w:themeColor="background1" w:themeShade="1A"/>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9CAE451" w14:textId="77777777" w:rsidR="00210282" w:rsidRPr="00C00A74" w:rsidRDefault="00210282" w:rsidP="00210282">
            <w:pPr>
              <w:jc w:val="center"/>
              <w:rPr>
                <w:color w:val="1A1A1A" w:themeColor="background1" w:themeShade="1A"/>
                <w:sz w:val="22"/>
                <w:szCs w:val="18"/>
              </w:rPr>
            </w:pPr>
          </w:p>
        </w:tc>
      </w:tr>
      <w:tr w:rsidR="00210282" w:rsidRPr="00BB18C3" w14:paraId="186D0340" w14:textId="77777777" w:rsidTr="00E86998">
        <w:trPr>
          <w:cantSplit/>
          <w:trHeight w:val="415"/>
        </w:trPr>
        <w:tc>
          <w:tcPr>
            <w:tcW w:w="14372" w:type="dxa"/>
            <w:gridSpan w:val="7"/>
            <w:tcBorders>
              <w:top w:val="single" w:sz="7" w:space="0" w:color="000000"/>
              <w:left w:val="single" w:sz="7" w:space="0" w:color="000000"/>
              <w:bottom w:val="single" w:sz="7" w:space="0" w:color="000000"/>
              <w:right w:val="single" w:sz="7" w:space="0" w:color="000000"/>
            </w:tcBorders>
          </w:tcPr>
          <w:p w14:paraId="37AA3982" w14:textId="77777777" w:rsidR="00210282" w:rsidRPr="00E86998"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512603"/>
                <w:sz w:val="28"/>
                <w:szCs w:val="28"/>
              </w:rPr>
            </w:pPr>
            <w:r w:rsidRPr="00E86998">
              <w:rPr>
                <w:b/>
                <w:color w:val="512603"/>
                <w:sz w:val="28"/>
                <w:szCs w:val="28"/>
              </w:rPr>
              <w:t>Bureau Only Checks:</w:t>
            </w:r>
          </w:p>
        </w:tc>
      </w:tr>
      <w:tr w:rsidR="00210282" w:rsidRPr="00BB18C3" w14:paraId="79E6FA41"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9226B9E" w14:textId="77777777" w:rsidR="00210282" w:rsidRPr="00BB18C3" w:rsidRDefault="00210282" w:rsidP="00210282">
            <w:pPr>
              <w:jc w:val="center"/>
              <w:rPr>
                <w:b/>
                <w:bCs/>
                <w:color w:val="404040" w:themeColor="background1" w:themeShade="40"/>
              </w:rPr>
            </w:pPr>
            <w:r w:rsidRPr="00077071">
              <w:rPr>
                <w:b/>
                <w:color w:val="404040" w:themeColor="background1" w:themeShade="40"/>
              </w:rPr>
              <w:t>GL</w:t>
            </w:r>
          </w:p>
        </w:tc>
        <w:tc>
          <w:tcPr>
            <w:tcW w:w="11344" w:type="dxa"/>
            <w:gridSpan w:val="4"/>
            <w:tcBorders>
              <w:top w:val="single" w:sz="7" w:space="0" w:color="000000"/>
              <w:left w:val="single" w:sz="7" w:space="0" w:color="000000"/>
              <w:bottom w:val="single" w:sz="7" w:space="0" w:color="000000"/>
              <w:right w:val="single" w:sz="8" w:space="0" w:color="000000"/>
            </w:tcBorders>
            <w:vAlign w:val="center"/>
          </w:tcPr>
          <w:p w14:paraId="28875D2C" w14:textId="77777777" w:rsidR="00210282" w:rsidRPr="003D11EF" w:rsidRDefault="00210282" w:rsidP="00210282">
            <w:pPr>
              <w:rPr>
                <w:color w:val="404040" w:themeColor="background1" w:themeShade="40"/>
                <w:szCs w:val="22"/>
              </w:rPr>
            </w:pPr>
            <w:r w:rsidRPr="003D11EF">
              <w:rPr>
                <w:color w:val="404040" w:themeColor="background1" w:themeShade="40"/>
                <w:szCs w:val="22"/>
              </w:rPr>
              <w:t>Ensure ETBs (Expanded Trial Balances) are consistent with general ledger</w:t>
            </w:r>
            <w:r w:rsidR="008E79DB" w:rsidRPr="003D11EF">
              <w:rPr>
                <w:color w:val="404040" w:themeColor="background1" w:themeShade="40"/>
                <w:szCs w:val="22"/>
              </w:rPr>
              <w:t xml:space="preserve">. </w:t>
            </w:r>
          </w:p>
        </w:tc>
        <w:tc>
          <w:tcPr>
            <w:tcW w:w="720" w:type="dxa"/>
            <w:tcBorders>
              <w:top w:val="single" w:sz="7" w:space="0" w:color="000000"/>
              <w:left w:val="single" w:sz="8" w:space="0" w:color="000000"/>
              <w:bottom w:val="single" w:sz="7" w:space="0" w:color="000000"/>
              <w:right w:val="single" w:sz="8" w:space="0" w:color="000000"/>
              <w:tl2br w:val="single" w:sz="8" w:space="0" w:color="000000"/>
              <w:tr2bl w:val="single" w:sz="8" w:space="0" w:color="000000"/>
            </w:tcBorders>
            <w:vAlign w:val="center"/>
          </w:tcPr>
          <w:p w14:paraId="6C0E337A" w14:textId="77777777" w:rsidR="00210282" w:rsidRPr="00BB18C3" w:rsidRDefault="00210282" w:rsidP="00210282">
            <w:pPr>
              <w:pStyle w:val="IndexHeading"/>
              <w:autoSpaceDE w:val="0"/>
              <w:autoSpaceDN w:val="0"/>
              <w:adjustRightInd w:val="0"/>
              <w:spacing w:before="100" w:beforeAutospacing="1" w:after="100" w:afterAutospacing="1"/>
              <w:jc w:val="center"/>
              <w:rPr>
                <w:rFonts w:ascii="Times New Roman TUR" w:hAnsi="Times New Roman TUR" w:cs="Times New Roman TUR"/>
                <w:b w:val="0"/>
                <w:snapToGrid/>
                <w:color w:val="404040" w:themeColor="background1" w:themeShade="40"/>
                <w:sz w:val="22"/>
                <w:szCs w:val="24"/>
              </w:rPr>
            </w:pPr>
          </w:p>
        </w:tc>
        <w:tc>
          <w:tcPr>
            <w:tcW w:w="895" w:type="dxa"/>
            <w:tcBorders>
              <w:top w:val="single" w:sz="8" w:space="0" w:color="000000"/>
              <w:left w:val="single" w:sz="8" w:space="0" w:color="000000"/>
              <w:bottom w:val="single" w:sz="8" w:space="0" w:color="000000"/>
              <w:right w:val="single" w:sz="8" w:space="0" w:color="000000"/>
              <w:tl2br w:val="single" w:sz="8" w:space="0" w:color="000000"/>
              <w:tr2bl w:val="single" w:sz="8" w:space="0" w:color="000000"/>
            </w:tcBorders>
            <w:vAlign w:val="center"/>
          </w:tcPr>
          <w:p w14:paraId="77D9CEFF"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szCs w:val="20"/>
              </w:rPr>
            </w:pPr>
          </w:p>
        </w:tc>
      </w:tr>
      <w:tr w:rsidR="00210282" w:rsidRPr="00BB18C3" w14:paraId="6097B715"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D1B85ED" w14:textId="77777777" w:rsidR="00210282" w:rsidRPr="00BB18C3" w:rsidRDefault="00210282" w:rsidP="00210282">
            <w:pPr>
              <w:jc w:val="center"/>
              <w:rPr>
                <w:b/>
                <w:bCs/>
                <w:color w:val="404040" w:themeColor="background1" w:themeShade="40"/>
              </w:rPr>
            </w:pPr>
            <w:r w:rsidRPr="00BB18C3">
              <w:rPr>
                <w:b/>
                <w:bCs/>
                <w:color w:val="404040" w:themeColor="background1" w:themeShade="40"/>
              </w:rPr>
              <w:t>APB</w:t>
            </w:r>
          </w:p>
        </w:tc>
        <w:tc>
          <w:tcPr>
            <w:tcW w:w="11344" w:type="dxa"/>
            <w:gridSpan w:val="4"/>
            <w:tcBorders>
              <w:top w:val="single" w:sz="7" w:space="0" w:color="000000"/>
              <w:left w:val="single" w:sz="7" w:space="0" w:color="000000"/>
              <w:bottom w:val="single" w:sz="7" w:space="0" w:color="000000"/>
              <w:right w:val="single" w:sz="8" w:space="0" w:color="000000"/>
            </w:tcBorders>
          </w:tcPr>
          <w:p w14:paraId="13EDA7BF" w14:textId="77777777" w:rsidR="00210282" w:rsidRPr="003D11EF" w:rsidRDefault="00210282" w:rsidP="00210282">
            <w:pPr>
              <w:rPr>
                <w:color w:val="404040" w:themeColor="background1" w:themeShade="40"/>
              </w:rPr>
            </w:pPr>
            <w:r w:rsidRPr="003D11EF">
              <w:rPr>
                <w:color w:val="404040" w:themeColor="background1" w:themeShade="40"/>
              </w:rPr>
              <w:t>Ensure following payroll related accruals are included, check appropriate box below and attach an explanation if “no”</w:t>
            </w:r>
          </w:p>
          <w:p w14:paraId="1F490B47" w14:textId="77777777" w:rsidR="00210282" w:rsidRPr="003D11EF" w:rsidRDefault="00210282" w:rsidP="00210282">
            <w:pPr>
              <w:pStyle w:val="ListParagraph"/>
              <w:numPr>
                <w:ilvl w:val="0"/>
                <w:numId w:val="10"/>
              </w:numPr>
              <w:tabs>
                <w:tab w:val="left" w:pos="225"/>
              </w:tabs>
              <w:ind w:left="0" w:firstLine="0"/>
              <w:contextualSpacing w:val="0"/>
              <w:rPr>
                <w:b/>
                <w:bCs/>
                <w:color w:val="404040" w:themeColor="background1" w:themeShade="40"/>
              </w:rPr>
            </w:pPr>
            <w:r w:rsidRPr="003D11EF">
              <w:rPr>
                <w:color w:val="404040" w:themeColor="background1" w:themeShade="40"/>
              </w:rPr>
              <w:t xml:space="preserve">Gross Payroll </w:t>
            </w:r>
            <w:r w:rsidRPr="003D11EF">
              <w:rPr>
                <w:b/>
                <w:color w:val="404040" w:themeColor="background1" w:themeShade="40"/>
              </w:rPr>
              <w:t xml:space="preserve">221000N/610000N    </w:t>
            </w:r>
            <w:r w:rsidRPr="003D11EF">
              <w:rPr>
                <w:b/>
                <w:bCs/>
                <w:color w:val="404040" w:themeColor="background1" w:themeShade="40"/>
              </w:rPr>
              <w:t>□ yes    □ no</w:t>
            </w:r>
          </w:p>
          <w:p w14:paraId="504261CF" w14:textId="77777777" w:rsidR="00210282" w:rsidRPr="003D11EF" w:rsidRDefault="00210282" w:rsidP="00210282">
            <w:pPr>
              <w:pStyle w:val="ListParagraph"/>
              <w:numPr>
                <w:ilvl w:val="0"/>
                <w:numId w:val="10"/>
              </w:numPr>
              <w:tabs>
                <w:tab w:val="left" w:pos="225"/>
              </w:tabs>
              <w:ind w:left="0" w:firstLine="0"/>
              <w:contextualSpacing w:val="0"/>
              <w:rPr>
                <w:color w:val="404040" w:themeColor="background1" w:themeShade="40"/>
              </w:rPr>
            </w:pPr>
            <w:r w:rsidRPr="003D11EF">
              <w:rPr>
                <w:color w:val="404040" w:themeColor="background1" w:themeShade="40"/>
              </w:rPr>
              <w:t xml:space="preserve">Employer TSP </w:t>
            </w:r>
            <w:r w:rsidRPr="003D11EF">
              <w:rPr>
                <w:b/>
                <w:color w:val="404040" w:themeColor="background1" w:themeShade="40"/>
              </w:rPr>
              <w:t xml:space="preserve">221300N/610000N   </w:t>
            </w:r>
            <w:r w:rsidRPr="003D11EF">
              <w:rPr>
                <w:b/>
                <w:bCs/>
                <w:color w:val="404040" w:themeColor="background1" w:themeShade="40"/>
              </w:rPr>
              <w:t>□ yes    □ no</w:t>
            </w:r>
          </w:p>
          <w:p w14:paraId="1DAF12D3" w14:textId="77777777" w:rsidR="00210282" w:rsidRPr="003D11EF" w:rsidRDefault="00210282" w:rsidP="00210282">
            <w:pPr>
              <w:pStyle w:val="ListParagraph"/>
              <w:numPr>
                <w:ilvl w:val="0"/>
                <w:numId w:val="10"/>
              </w:numPr>
              <w:tabs>
                <w:tab w:val="left" w:pos="225"/>
              </w:tabs>
              <w:ind w:left="0" w:firstLine="0"/>
              <w:contextualSpacing w:val="0"/>
              <w:rPr>
                <w:color w:val="404040" w:themeColor="background1" w:themeShade="40"/>
              </w:rPr>
            </w:pPr>
            <w:r w:rsidRPr="003D11EF">
              <w:rPr>
                <w:color w:val="404040" w:themeColor="background1" w:themeShade="40"/>
              </w:rPr>
              <w:t xml:space="preserve">Employer Retirement (CSRS/FERS/NOAA Corps) </w:t>
            </w:r>
            <w:r w:rsidRPr="003D11EF">
              <w:rPr>
                <w:b/>
                <w:color w:val="404040" w:themeColor="background1" w:themeShade="40"/>
              </w:rPr>
              <w:t>221300F.024/640000F.024 □</w:t>
            </w:r>
            <w:r w:rsidRPr="003D11EF">
              <w:rPr>
                <w:b/>
                <w:bCs/>
                <w:color w:val="404040" w:themeColor="background1" w:themeShade="40"/>
              </w:rPr>
              <w:t xml:space="preserve"> yes    □ no</w:t>
            </w:r>
          </w:p>
          <w:p w14:paraId="6071ED36" w14:textId="77777777" w:rsidR="00210282" w:rsidRPr="003D11EF" w:rsidRDefault="00210282" w:rsidP="00210282">
            <w:pPr>
              <w:pStyle w:val="ListParagraph"/>
              <w:numPr>
                <w:ilvl w:val="0"/>
                <w:numId w:val="10"/>
              </w:numPr>
              <w:tabs>
                <w:tab w:val="left" w:pos="225"/>
              </w:tabs>
              <w:ind w:left="0" w:firstLine="0"/>
              <w:contextualSpacing w:val="0"/>
              <w:rPr>
                <w:color w:val="404040" w:themeColor="background1" w:themeShade="40"/>
              </w:rPr>
            </w:pPr>
            <w:r w:rsidRPr="003D11EF">
              <w:rPr>
                <w:color w:val="404040" w:themeColor="background1" w:themeShade="40"/>
              </w:rPr>
              <w:t xml:space="preserve">Employer Health (FEHB/NOAA Corps) </w:t>
            </w:r>
            <w:r w:rsidRPr="003D11EF">
              <w:rPr>
                <w:b/>
                <w:color w:val="404040" w:themeColor="background1" w:themeShade="40"/>
              </w:rPr>
              <w:t xml:space="preserve">221300F.024/640000F.024  </w:t>
            </w:r>
            <w:r w:rsidRPr="003D11EF">
              <w:rPr>
                <w:b/>
                <w:bCs/>
                <w:color w:val="404040" w:themeColor="background1" w:themeShade="40"/>
              </w:rPr>
              <w:t>□ yes    □ no</w:t>
            </w:r>
          </w:p>
          <w:p w14:paraId="0DA6122D" w14:textId="77777777" w:rsidR="00210282" w:rsidRPr="003D11EF" w:rsidRDefault="00210282" w:rsidP="00210282">
            <w:pPr>
              <w:pStyle w:val="ListParagraph"/>
              <w:numPr>
                <w:ilvl w:val="0"/>
                <w:numId w:val="10"/>
              </w:numPr>
              <w:tabs>
                <w:tab w:val="left" w:pos="225"/>
              </w:tabs>
              <w:ind w:left="0" w:firstLine="0"/>
              <w:contextualSpacing w:val="0"/>
              <w:rPr>
                <w:b/>
                <w:bCs/>
                <w:color w:val="404040" w:themeColor="background1" w:themeShade="40"/>
              </w:rPr>
            </w:pPr>
            <w:r w:rsidRPr="003D11EF">
              <w:rPr>
                <w:color w:val="404040" w:themeColor="background1" w:themeShade="40"/>
              </w:rPr>
              <w:lastRenderedPageBreak/>
              <w:t xml:space="preserve">Employer Life (FEGLI) </w:t>
            </w:r>
            <w:r w:rsidRPr="003D11EF">
              <w:rPr>
                <w:b/>
                <w:color w:val="404040" w:themeColor="background1" w:themeShade="40"/>
              </w:rPr>
              <w:t xml:space="preserve">221300F.024/640000F.024  </w:t>
            </w:r>
            <w:r w:rsidRPr="003D11EF">
              <w:rPr>
                <w:b/>
                <w:bCs/>
                <w:color w:val="404040" w:themeColor="background1" w:themeShade="40"/>
              </w:rPr>
              <w:t>□ yes    □ no</w:t>
            </w:r>
          </w:p>
          <w:p w14:paraId="37140EDB" w14:textId="77777777" w:rsidR="00210282" w:rsidRPr="003D11EF" w:rsidRDefault="00210282" w:rsidP="00210282">
            <w:pPr>
              <w:pStyle w:val="ListParagraph"/>
              <w:numPr>
                <w:ilvl w:val="0"/>
                <w:numId w:val="10"/>
              </w:numPr>
              <w:tabs>
                <w:tab w:val="left" w:pos="225"/>
              </w:tabs>
              <w:ind w:left="0" w:firstLine="0"/>
              <w:contextualSpacing w:val="0"/>
              <w:rPr>
                <w:color w:val="404040" w:themeColor="background1" w:themeShade="40"/>
              </w:rPr>
            </w:pPr>
            <w:r w:rsidRPr="003D11EF">
              <w:rPr>
                <w:color w:val="404040" w:themeColor="background1" w:themeShade="40"/>
              </w:rPr>
              <w:t xml:space="preserve">Employer Social Security/Medicare </w:t>
            </w:r>
            <w:r w:rsidRPr="003D11EF">
              <w:rPr>
                <w:b/>
                <w:color w:val="404040" w:themeColor="background1" w:themeShade="40"/>
              </w:rPr>
              <w:t xml:space="preserve">221300F.099/640000F.099  </w:t>
            </w:r>
            <w:r w:rsidRPr="003D11EF">
              <w:rPr>
                <w:b/>
                <w:bCs/>
                <w:color w:val="404040" w:themeColor="background1" w:themeShade="40"/>
              </w:rPr>
              <w:t>□ yes    □ no</w:t>
            </w:r>
          </w:p>
          <w:p w14:paraId="178ABE7A" w14:textId="77777777" w:rsidR="00210282" w:rsidRPr="003D11EF" w:rsidRDefault="00210282" w:rsidP="00210282">
            <w:pPr>
              <w:pStyle w:val="ListParagraph"/>
              <w:numPr>
                <w:ilvl w:val="0"/>
                <w:numId w:val="10"/>
              </w:numPr>
              <w:tabs>
                <w:tab w:val="left" w:pos="225"/>
              </w:tabs>
              <w:ind w:left="0" w:firstLine="0"/>
              <w:contextualSpacing w:val="0"/>
              <w:rPr>
                <w:b/>
                <w:bCs/>
                <w:color w:val="404040" w:themeColor="background1" w:themeShade="40"/>
              </w:rPr>
            </w:pPr>
            <w:r w:rsidRPr="003D11EF">
              <w:rPr>
                <w:color w:val="404040" w:themeColor="background1" w:themeShade="40"/>
              </w:rPr>
              <w:t xml:space="preserve">Unfunded Leave </w:t>
            </w:r>
            <w:r w:rsidRPr="003D11EF">
              <w:rPr>
                <w:b/>
                <w:color w:val="404040" w:themeColor="background1" w:themeShade="40"/>
              </w:rPr>
              <w:t xml:space="preserve">222000N/680000N  </w:t>
            </w:r>
            <w:r w:rsidRPr="003D11EF">
              <w:rPr>
                <w:b/>
                <w:bCs/>
                <w:color w:val="404040" w:themeColor="background1" w:themeShade="40"/>
              </w:rPr>
              <w:t>□ yes    □ no</w:t>
            </w:r>
          </w:p>
          <w:p w14:paraId="40BA1CC5" w14:textId="77777777" w:rsidR="00210282" w:rsidRPr="003D11EF" w:rsidRDefault="00210282" w:rsidP="00210282">
            <w:pPr>
              <w:pStyle w:val="ListParagraph"/>
              <w:numPr>
                <w:ilvl w:val="0"/>
                <w:numId w:val="10"/>
              </w:numPr>
              <w:tabs>
                <w:tab w:val="left" w:pos="225"/>
              </w:tabs>
              <w:ind w:left="0" w:firstLine="0"/>
              <w:contextualSpacing w:val="0"/>
              <w:rPr>
                <w:b/>
                <w:bCs/>
                <w:color w:val="404040" w:themeColor="background1" w:themeShade="40"/>
              </w:rPr>
            </w:pPr>
            <w:r w:rsidRPr="003D11EF">
              <w:rPr>
                <w:color w:val="404040" w:themeColor="background1" w:themeShade="40"/>
              </w:rPr>
              <w:t xml:space="preserve">Funded Leave (just a few bureaus) </w:t>
            </w:r>
            <w:r w:rsidRPr="003D11EF">
              <w:rPr>
                <w:b/>
                <w:color w:val="404040" w:themeColor="background1" w:themeShade="40"/>
              </w:rPr>
              <w:t xml:space="preserve">221000N/610000N  </w:t>
            </w:r>
            <w:r w:rsidRPr="003D11EF">
              <w:rPr>
                <w:b/>
                <w:bCs/>
                <w:color w:val="404040" w:themeColor="background1" w:themeShade="40"/>
              </w:rPr>
              <w:t>□ yes    □ no    □ n/a</w:t>
            </w:r>
          </w:p>
          <w:p w14:paraId="3EEE9239" w14:textId="77777777" w:rsidR="00210282" w:rsidRPr="003D11EF" w:rsidRDefault="00210282" w:rsidP="00210282">
            <w:pPr>
              <w:pStyle w:val="ListParagraph"/>
              <w:numPr>
                <w:ilvl w:val="0"/>
                <w:numId w:val="10"/>
              </w:numPr>
              <w:tabs>
                <w:tab w:val="left" w:pos="225"/>
              </w:tabs>
              <w:ind w:left="0" w:firstLine="0"/>
              <w:contextualSpacing w:val="0"/>
              <w:rPr>
                <w:color w:val="404040" w:themeColor="background1" w:themeShade="40"/>
              </w:rPr>
            </w:pPr>
            <w:r w:rsidRPr="003D11EF">
              <w:rPr>
                <w:color w:val="404040" w:themeColor="background1" w:themeShade="40"/>
              </w:rPr>
              <w:t xml:space="preserve">Other Unfunded Employment Related Liability </w:t>
            </w:r>
            <w:r w:rsidRPr="003D11EF">
              <w:rPr>
                <w:b/>
                <w:color w:val="404040" w:themeColor="background1" w:themeShade="40"/>
              </w:rPr>
              <w:t xml:space="preserve">229000N or F/680000N or F  </w:t>
            </w:r>
            <w:r w:rsidRPr="003D11EF">
              <w:rPr>
                <w:b/>
                <w:bCs/>
                <w:color w:val="404040" w:themeColor="background1" w:themeShade="40"/>
              </w:rPr>
              <w:t>□ yes    □ no   □ n/a</w:t>
            </w:r>
          </w:p>
        </w:tc>
        <w:tc>
          <w:tcPr>
            <w:tcW w:w="720" w:type="dxa"/>
            <w:tcBorders>
              <w:top w:val="single" w:sz="7" w:space="0" w:color="000000"/>
              <w:left w:val="single" w:sz="8" w:space="0" w:color="000000"/>
              <w:bottom w:val="single" w:sz="7" w:space="0" w:color="000000"/>
              <w:right w:val="single" w:sz="7" w:space="0" w:color="000000"/>
              <w:tl2br w:val="single" w:sz="8" w:space="0" w:color="000000"/>
              <w:tr2bl w:val="single" w:sz="8" w:space="0" w:color="000000"/>
            </w:tcBorders>
            <w:vAlign w:val="center"/>
          </w:tcPr>
          <w:p w14:paraId="616C7AAF"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rPr>
            </w:pPr>
          </w:p>
        </w:tc>
        <w:tc>
          <w:tcPr>
            <w:tcW w:w="895" w:type="dxa"/>
            <w:tcBorders>
              <w:top w:val="single" w:sz="7" w:space="0" w:color="000000"/>
              <w:left w:val="single" w:sz="7" w:space="0" w:color="000000"/>
              <w:bottom w:val="single" w:sz="7" w:space="0" w:color="000000"/>
              <w:right w:val="single" w:sz="7" w:space="0" w:color="000000"/>
              <w:tl2br w:val="single" w:sz="8" w:space="0" w:color="000000"/>
              <w:tr2bl w:val="single" w:sz="8" w:space="0" w:color="000000"/>
            </w:tcBorders>
            <w:vAlign w:val="center"/>
          </w:tcPr>
          <w:p w14:paraId="19AB6D95"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szCs w:val="20"/>
              </w:rPr>
            </w:pPr>
          </w:p>
        </w:tc>
      </w:tr>
      <w:tr w:rsidR="00210282" w:rsidRPr="00BB18C3" w14:paraId="7FDDE06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3757852F" w14:textId="77777777" w:rsidR="00210282" w:rsidRPr="00BB18C3" w:rsidRDefault="00210282" w:rsidP="00210282">
            <w:pPr>
              <w:jc w:val="center"/>
              <w:rPr>
                <w:b/>
                <w:color w:val="404040" w:themeColor="background1" w:themeShade="40"/>
              </w:rPr>
            </w:pPr>
            <w:r w:rsidRPr="00BB18C3">
              <w:rPr>
                <w:b/>
                <w:color w:val="404040" w:themeColor="background1" w:themeShade="40"/>
              </w:rPr>
              <w:t>UR</w:t>
            </w:r>
          </w:p>
        </w:tc>
        <w:tc>
          <w:tcPr>
            <w:tcW w:w="11344" w:type="dxa"/>
            <w:gridSpan w:val="4"/>
            <w:tcBorders>
              <w:top w:val="single" w:sz="7" w:space="0" w:color="000000"/>
              <w:left w:val="single" w:sz="7" w:space="0" w:color="000000"/>
              <w:bottom w:val="single" w:sz="7" w:space="0" w:color="000000"/>
              <w:right w:val="single" w:sz="8" w:space="0" w:color="000000"/>
            </w:tcBorders>
          </w:tcPr>
          <w:p w14:paraId="339D2CC6"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404040" w:themeColor="background1" w:themeShade="40"/>
                <w:szCs w:val="22"/>
              </w:rPr>
            </w:pPr>
            <w:r w:rsidRPr="003D11EF">
              <w:rPr>
                <w:color w:val="404040" w:themeColor="background1" w:themeShade="40"/>
                <w:szCs w:val="22"/>
              </w:rPr>
              <w:t>Ensure Unearned Revenue accounts (231000, 232000, 240000, 241000) and Undeposited Collections have been adjusted to actual.</w:t>
            </w:r>
          </w:p>
        </w:tc>
        <w:tc>
          <w:tcPr>
            <w:tcW w:w="720" w:type="dxa"/>
            <w:tcBorders>
              <w:top w:val="single" w:sz="7" w:space="0" w:color="000000"/>
              <w:left w:val="single" w:sz="8" w:space="0" w:color="000000"/>
              <w:bottom w:val="single" w:sz="7" w:space="0" w:color="000000"/>
              <w:right w:val="single" w:sz="7" w:space="0" w:color="000000"/>
              <w:tl2br w:val="single" w:sz="8" w:space="0" w:color="000000"/>
              <w:tr2bl w:val="single" w:sz="8" w:space="0" w:color="000000"/>
            </w:tcBorders>
            <w:vAlign w:val="center"/>
          </w:tcPr>
          <w:p w14:paraId="2FCB7375"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rPr>
            </w:pPr>
          </w:p>
        </w:tc>
        <w:tc>
          <w:tcPr>
            <w:tcW w:w="895" w:type="dxa"/>
            <w:tcBorders>
              <w:top w:val="single" w:sz="7" w:space="0" w:color="000000"/>
              <w:left w:val="single" w:sz="7" w:space="0" w:color="000000"/>
              <w:bottom w:val="single" w:sz="7" w:space="0" w:color="000000"/>
              <w:right w:val="single" w:sz="7" w:space="0" w:color="000000"/>
              <w:tl2br w:val="single" w:sz="8" w:space="0" w:color="000000"/>
              <w:tr2bl w:val="single" w:sz="8" w:space="0" w:color="000000"/>
            </w:tcBorders>
            <w:vAlign w:val="center"/>
          </w:tcPr>
          <w:p w14:paraId="2B192CF1"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szCs w:val="20"/>
              </w:rPr>
            </w:pPr>
          </w:p>
        </w:tc>
      </w:tr>
      <w:tr w:rsidR="00210282" w:rsidRPr="00BB18C3" w14:paraId="2BCA357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DF7D5B7" w14:textId="77777777" w:rsidR="00210282" w:rsidRPr="00BB18C3" w:rsidRDefault="00210282" w:rsidP="00210282">
            <w:pPr>
              <w:jc w:val="center"/>
              <w:rPr>
                <w:b/>
                <w:color w:val="404040" w:themeColor="background1" w:themeShade="40"/>
              </w:rPr>
            </w:pPr>
            <w:r w:rsidRPr="00BB18C3">
              <w:rPr>
                <w:b/>
                <w:color w:val="404040" w:themeColor="background1" w:themeShade="40"/>
              </w:rPr>
              <w:t>AL</w:t>
            </w:r>
          </w:p>
        </w:tc>
        <w:tc>
          <w:tcPr>
            <w:tcW w:w="11344" w:type="dxa"/>
            <w:gridSpan w:val="4"/>
            <w:tcBorders>
              <w:top w:val="single" w:sz="7" w:space="0" w:color="000000"/>
              <w:left w:val="single" w:sz="7" w:space="0" w:color="000000"/>
              <w:bottom w:val="single" w:sz="7" w:space="0" w:color="000000"/>
              <w:right w:val="single" w:sz="8" w:space="0" w:color="000000"/>
            </w:tcBorders>
          </w:tcPr>
          <w:p w14:paraId="27CED421" w14:textId="77777777" w:rsidR="00210282" w:rsidRPr="003D11EF" w:rsidRDefault="00210282" w:rsidP="00210282">
            <w:pPr>
              <w:rPr>
                <w:color w:val="404040" w:themeColor="background1" w:themeShade="40"/>
                <w:szCs w:val="22"/>
              </w:rPr>
            </w:pPr>
            <w:r w:rsidRPr="003D11EF">
              <w:rPr>
                <w:color w:val="404040" w:themeColor="background1" w:themeShade="40"/>
                <w:szCs w:val="22"/>
              </w:rPr>
              <w:t>Ensure the following Accrued Liabilities are included, if applicable</w:t>
            </w:r>
            <w:r w:rsidR="008E79DB" w:rsidRPr="003D11EF">
              <w:rPr>
                <w:color w:val="404040" w:themeColor="background1" w:themeShade="40"/>
                <w:szCs w:val="22"/>
              </w:rPr>
              <w:t xml:space="preserve">. </w:t>
            </w:r>
            <w:r w:rsidRPr="003D11EF">
              <w:rPr>
                <w:color w:val="404040" w:themeColor="background1" w:themeShade="40"/>
                <w:szCs w:val="22"/>
              </w:rPr>
              <w:t>Check the appropriate box below and attach an explanation if you are answering “no”.</w:t>
            </w:r>
          </w:p>
          <w:p w14:paraId="44ACB933" w14:textId="77777777" w:rsidR="00210282" w:rsidRPr="003D11EF" w:rsidRDefault="00210282" w:rsidP="00210282">
            <w:pPr>
              <w:pStyle w:val="ListParagraph"/>
              <w:numPr>
                <w:ilvl w:val="0"/>
                <w:numId w:val="9"/>
              </w:numPr>
              <w:tabs>
                <w:tab w:val="left" w:pos="225"/>
              </w:tabs>
              <w:ind w:left="0" w:firstLine="0"/>
              <w:contextualSpacing w:val="0"/>
              <w:rPr>
                <w:b/>
                <w:bCs/>
                <w:color w:val="404040" w:themeColor="background1" w:themeShade="40"/>
                <w:szCs w:val="22"/>
              </w:rPr>
            </w:pPr>
            <w:r w:rsidRPr="003D11EF">
              <w:rPr>
                <w:color w:val="404040" w:themeColor="background1" w:themeShade="40"/>
                <w:szCs w:val="22"/>
              </w:rPr>
              <w:t xml:space="preserve">Accrued Grants </w:t>
            </w:r>
            <w:r w:rsidRPr="003D11EF">
              <w:rPr>
                <w:b/>
                <w:color w:val="404040" w:themeColor="background1" w:themeShade="40"/>
                <w:szCs w:val="22"/>
              </w:rPr>
              <w:t xml:space="preserve">211000N/610000N    </w:t>
            </w:r>
            <w:r w:rsidRPr="003D11EF">
              <w:rPr>
                <w:b/>
                <w:bCs/>
                <w:color w:val="404040" w:themeColor="background1" w:themeShade="40"/>
                <w:szCs w:val="22"/>
              </w:rPr>
              <w:t>□ yes    □ no    □ n/a</w:t>
            </w:r>
          </w:p>
          <w:p w14:paraId="3149B0BF" w14:textId="77777777" w:rsidR="00210282" w:rsidRPr="003D11EF" w:rsidRDefault="00210282" w:rsidP="00210282">
            <w:pPr>
              <w:pStyle w:val="ListParagraph"/>
              <w:numPr>
                <w:ilvl w:val="0"/>
                <w:numId w:val="9"/>
              </w:numPr>
              <w:tabs>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color w:val="404040" w:themeColor="background1" w:themeShade="40"/>
                <w:szCs w:val="22"/>
              </w:rPr>
            </w:pPr>
            <w:r w:rsidRPr="003D11EF">
              <w:rPr>
                <w:color w:val="404040" w:themeColor="background1" w:themeShade="40"/>
                <w:szCs w:val="22"/>
              </w:rPr>
              <w:t>Other Accrued Liabilities</w:t>
            </w:r>
            <w:r w:rsidRPr="003D11EF">
              <w:rPr>
                <w:b/>
                <w:color w:val="404040" w:themeColor="background1" w:themeShade="40"/>
                <w:szCs w:val="22"/>
              </w:rPr>
              <w:t xml:space="preserve"> 219000N or F/610000N or F   </w:t>
            </w:r>
            <w:r w:rsidRPr="003D11EF">
              <w:rPr>
                <w:b/>
                <w:bCs/>
                <w:color w:val="404040" w:themeColor="background1" w:themeShade="40"/>
                <w:szCs w:val="22"/>
              </w:rPr>
              <w:t>□ yes    □ no   □ n/a</w:t>
            </w:r>
          </w:p>
        </w:tc>
        <w:tc>
          <w:tcPr>
            <w:tcW w:w="720" w:type="dxa"/>
            <w:tcBorders>
              <w:top w:val="single" w:sz="7" w:space="0" w:color="000000"/>
              <w:left w:val="single" w:sz="8" w:space="0" w:color="000000"/>
              <w:bottom w:val="single" w:sz="7" w:space="0" w:color="000000"/>
              <w:right w:val="single" w:sz="7" w:space="0" w:color="000000"/>
              <w:tl2br w:val="single" w:sz="8" w:space="0" w:color="000000"/>
              <w:tr2bl w:val="single" w:sz="8" w:space="0" w:color="000000"/>
            </w:tcBorders>
            <w:vAlign w:val="center"/>
          </w:tcPr>
          <w:p w14:paraId="730E5358"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rPr>
            </w:pPr>
          </w:p>
        </w:tc>
        <w:tc>
          <w:tcPr>
            <w:tcW w:w="895" w:type="dxa"/>
            <w:tcBorders>
              <w:top w:val="single" w:sz="7" w:space="0" w:color="000000"/>
              <w:left w:val="single" w:sz="7" w:space="0" w:color="000000"/>
              <w:bottom w:val="single" w:sz="7" w:space="0" w:color="000000"/>
              <w:right w:val="single" w:sz="7" w:space="0" w:color="000000"/>
              <w:tl2br w:val="single" w:sz="8" w:space="0" w:color="000000"/>
              <w:tr2bl w:val="single" w:sz="8" w:space="0" w:color="000000"/>
            </w:tcBorders>
            <w:vAlign w:val="center"/>
          </w:tcPr>
          <w:p w14:paraId="07A04D82" w14:textId="77777777" w:rsidR="00210282" w:rsidRPr="00BB18C3" w:rsidRDefault="00210282" w:rsidP="00210282">
            <w:pPr>
              <w:spacing w:before="100" w:beforeAutospacing="1" w:after="100" w:afterAutospacing="1"/>
              <w:jc w:val="center"/>
              <w:rPr>
                <w:rFonts w:ascii="Times New Roman TUR" w:hAnsi="Times New Roman TUR" w:cs="Times New Roman TUR"/>
                <w:color w:val="404040" w:themeColor="background1" w:themeShade="40"/>
                <w:sz w:val="22"/>
                <w:szCs w:val="20"/>
              </w:rPr>
            </w:pPr>
          </w:p>
        </w:tc>
      </w:tr>
      <w:tr w:rsidR="00210282" w:rsidRPr="00BB18C3" w14:paraId="1682FD6F"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772DE45" w14:textId="77777777" w:rsidR="00210282" w:rsidRPr="00BB18C3" w:rsidRDefault="00210282" w:rsidP="00210282">
            <w:pPr>
              <w:jc w:val="center"/>
              <w:rPr>
                <w:b/>
                <w:color w:val="404040" w:themeColor="background1" w:themeShade="40"/>
              </w:rPr>
            </w:pPr>
            <w:r w:rsidRPr="00BB18C3">
              <w:rPr>
                <w:b/>
                <w:color w:val="404040" w:themeColor="background1" w:themeShade="40"/>
              </w:rPr>
              <w:t>SD</w:t>
            </w:r>
          </w:p>
        </w:tc>
        <w:tc>
          <w:tcPr>
            <w:tcW w:w="11344" w:type="dxa"/>
            <w:gridSpan w:val="4"/>
            <w:tcBorders>
              <w:top w:val="single" w:sz="7" w:space="0" w:color="000000"/>
              <w:left w:val="single" w:sz="7" w:space="0" w:color="000000"/>
              <w:bottom w:val="single" w:sz="7" w:space="0" w:color="000000"/>
              <w:right w:val="single" w:sz="8" w:space="0" w:color="000000"/>
            </w:tcBorders>
          </w:tcPr>
          <w:p w14:paraId="5CC5B915" w14:textId="77777777" w:rsidR="00210282" w:rsidRPr="003D11EF" w:rsidRDefault="00210282" w:rsidP="00210282">
            <w:pPr>
              <w:rPr>
                <w:b/>
                <w:bCs/>
                <w:color w:val="404040" w:themeColor="background1" w:themeShade="40"/>
                <w:szCs w:val="22"/>
              </w:rPr>
            </w:pPr>
            <w:r w:rsidRPr="003D11EF">
              <w:rPr>
                <w:color w:val="404040" w:themeColor="background1" w:themeShade="40"/>
                <w:szCs w:val="22"/>
              </w:rPr>
              <w:t xml:space="preserve">Ensure </w:t>
            </w:r>
            <w:r w:rsidRPr="003D11EF">
              <w:rPr>
                <w:b/>
                <w:color w:val="404040" w:themeColor="background1" w:themeShade="40"/>
                <w:szCs w:val="22"/>
              </w:rPr>
              <w:t>all required</w:t>
            </w:r>
            <w:r w:rsidRPr="003D11EF">
              <w:rPr>
                <w:color w:val="404040" w:themeColor="background1" w:themeShade="40"/>
                <w:szCs w:val="22"/>
              </w:rPr>
              <w:t xml:space="preserve"> BS and St of CNP split SGL accounts (see Financial Statements Guidance, Attachment K – HFM Data Submissions and Reports) are included in supplemental data submissions loaded into Hyperion</w:t>
            </w:r>
            <w:r w:rsidR="008E79DB" w:rsidRPr="003D11EF">
              <w:rPr>
                <w:color w:val="404040" w:themeColor="background1" w:themeShade="40"/>
                <w:szCs w:val="22"/>
              </w:rPr>
              <w:t xml:space="preserve">. </w:t>
            </w:r>
          </w:p>
        </w:tc>
        <w:tc>
          <w:tcPr>
            <w:tcW w:w="720" w:type="dxa"/>
            <w:tcBorders>
              <w:top w:val="single" w:sz="7" w:space="0" w:color="000000"/>
              <w:left w:val="single" w:sz="8" w:space="0" w:color="000000"/>
              <w:bottom w:val="single" w:sz="8" w:space="0" w:color="000000"/>
              <w:right w:val="single" w:sz="7" w:space="0" w:color="000000"/>
              <w:tl2br w:val="single" w:sz="8" w:space="0" w:color="000000"/>
              <w:tr2bl w:val="single" w:sz="8" w:space="0" w:color="000000"/>
            </w:tcBorders>
            <w:vAlign w:val="center"/>
          </w:tcPr>
          <w:p w14:paraId="285A476D" w14:textId="77777777" w:rsidR="00210282" w:rsidRPr="00BB18C3" w:rsidRDefault="00210282" w:rsidP="00210282">
            <w:pPr>
              <w:jc w:val="center"/>
              <w:rPr>
                <w:color w:val="404040" w:themeColor="background1" w:themeShade="40"/>
                <w:sz w:val="22"/>
              </w:rPr>
            </w:pPr>
          </w:p>
        </w:tc>
        <w:tc>
          <w:tcPr>
            <w:tcW w:w="895" w:type="dxa"/>
            <w:tcBorders>
              <w:top w:val="single" w:sz="7" w:space="0" w:color="000000"/>
              <w:left w:val="single" w:sz="7" w:space="0" w:color="000000"/>
              <w:bottom w:val="single" w:sz="8" w:space="0" w:color="000000"/>
              <w:right w:val="single" w:sz="7" w:space="0" w:color="000000"/>
              <w:tl2br w:val="single" w:sz="8" w:space="0" w:color="000000"/>
              <w:tr2bl w:val="single" w:sz="8" w:space="0" w:color="000000"/>
            </w:tcBorders>
            <w:vAlign w:val="center"/>
          </w:tcPr>
          <w:p w14:paraId="2A72F08C" w14:textId="77777777" w:rsidR="00210282" w:rsidRPr="00BB18C3" w:rsidRDefault="00210282" w:rsidP="00210282">
            <w:pPr>
              <w:jc w:val="center"/>
              <w:rPr>
                <w:rFonts w:ascii="Times New Roman TUR" w:hAnsi="Times New Roman TUR" w:cs="Times New Roman TUR"/>
                <w:color w:val="404040" w:themeColor="background1" w:themeShade="40"/>
                <w:sz w:val="22"/>
                <w:szCs w:val="20"/>
              </w:rPr>
            </w:pPr>
          </w:p>
        </w:tc>
      </w:tr>
      <w:tr w:rsidR="00210282" w:rsidRPr="00A4696B" w14:paraId="2606C76E" w14:textId="77777777" w:rsidTr="007709B8">
        <w:trPr>
          <w:cantSplit/>
          <w:trHeight w:val="574"/>
        </w:trPr>
        <w:tc>
          <w:tcPr>
            <w:tcW w:w="14372" w:type="dxa"/>
            <w:gridSpan w:val="7"/>
            <w:tcBorders>
              <w:top w:val="single" w:sz="7" w:space="0" w:color="000000"/>
              <w:left w:val="single" w:sz="7" w:space="0" w:color="000000"/>
              <w:bottom w:val="single" w:sz="7" w:space="0" w:color="000000"/>
              <w:right w:val="single" w:sz="7" w:space="0" w:color="000000"/>
            </w:tcBorders>
          </w:tcPr>
          <w:p w14:paraId="3A41453F" w14:textId="77777777" w:rsidR="00210282" w:rsidRPr="00E86998"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E86998">
              <w:rPr>
                <w:b/>
                <w:sz w:val="28"/>
                <w:szCs w:val="28"/>
              </w:rPr>
              <w:t xml:space="preserve">Hyperion Tie-Point Checks:  </w:t>
            </w:r>
          </w:p>
          <w:p w14:paraId="750A4505" w14:textId="77777777" w:rsidR="004D5C7F" w:rsidRPr="004D5C7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C00A74">
              <w:rPr>
                <w:color w:val="1A1A1A" w:themeColor="background1" w:themeShade="1A"/>
              </w:rPr>
              <w:t>Note:  Many of these reports are suppressed and will only print if data exists.</w:t>
            </w:r>
          </w:p>
        </w:tc>
      </w:tr>
      <w:tr w:rsidR="00210282" w:rsidRPr="00A4696B" w14:paraId="220848AB"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tcPr>
          <w:p w14:paraId="6D1D8F1D" w14:textId="77777777" w:rsidR="00210282" w:rsidRPr="00C00A74"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rPr>
                <w:b/>
                <w:color w:val="1A1A1A" w:themeColor="background1" w:themeShade="1A"/>
                <w:sz w:val="22"/>
                <w:szCs w:val="22"/>
              </w:rPr>
            </w:pPr>
            <w:r w:rsidRPr="00C00A74">
              <w:rPr>
                <w:b/>
                <w:color w:val="1A1A1A" w:themeColor="background1" w:themeShade="1A"/>
                <w:sz w:val="22"/>
                <w:szCs w:val="22"/>
              </w:rPr>
              <w:t xml:space="preserve">Report Name:  </w:t>
            </w:r>
            <w:proofErr w:type="spellStart"/>
            <w:r w:rsidRPr="00C00A74">
              <w:rPr>
                <w:b/>
                <w:color w:val="1A1A1A" w:themeColor="background1" w:themeShade="1A"/>
                <w:sz w:val="22"/>
                <w:szCs w:val="22"/>
              </w:rPr>
              <w:t>ETB_TIE.rpt</w:t>
            </w:r>
            <w:proofErr w:type="spellEnd"/>
          </w:p>
        </w:tc>
      </w:tr>
      <w:tr w:rsidR="00210282" w:rsidRPr="00A4696B" w14:paraId="0BD6BD30"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32D888C9"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ETB-P</w:t>
            </w:r>
          </w:p>
        </w:tc>
        <w:tc>
          <w:tcPr>
            <w:tcW w:w="7299" w:type="dxa"/>
            <w:gridSpan w:val="2"/>
            <w:tcBorders>
              <w:top w:val="single" w:sz="7" w:space="0" w:color="000000"/>
              <w:left w:val="single" w:sz="7" w:space="0" w:color="000000"/>
              <w:bottom w:val="single" w:sz="7" w:space="0" w:color="000000"/>
              <w:right w:val="single" w:sz="7" w:space="0" w:color="000000"/>
            </w:tcBorders>
          </w:tcPr>
          <w:p w14:paraId="3804577E"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for each fund group, proprietary (all accounts except 400000 series) SGL accounts foot to zero</w:t>
            </w:r>
          </w:p>
          <w:p w14:paraId="199D59C3" w14:textId="77777777" w:rsidR="00210282" w:rsidRPr="003D11EF" w:rsidRDefault="00210282" w:rsidP="00210282">
            <w:pPr>
              <w:rPr>
                <w:color w:val="1A1A1A" w:themeColor="background1" w:themeShade="1A"/>
                <w:szCs w:val="22"/>
              </w:rPr>
            </w:pPr>
            <w:r w:rsidRPr="003D11EF">
              <w:rPr>
                <w:b/>
                <w:bCs/>
                <w:color w:val="1A1A1A" w:themeColor="background1" w:themeShade="1A"/>
                <w:szCs w:val="22"/>
              </w:rPr>
              <w:t>NOTE:  THERE IS A $0 THRESHOLD FOR THIS TIE-POINT</w:t>
            </w:r>
            <w:r w:rsidR="008E79DB" w:rsidRPr="003D11EF">
              <w:rPr>
                <w:b/>
                <w:bCs/>
                <w:color w:val="1A1A1A" w:themeColor="background1" w:themeShade="1A"/>
                <w:szCs w:val="22"/>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44895146" w14:textId="77777777" w:rsidR="00210282" w:rsidRPr="00C00A74" w:rsidRDefault="00210282" w:rsidP="00210282">
            <w:pP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2FFD68D" w14:textId="77777777" w:rsidR="00210282" w:rsidRPr="00C00A74" w:rsidRDefault="00210282" w:rsidP="00210282">
            <w:pPr>
              <w:rPr>
                <w:color w:val="1A1A1A" w:themeColor="background1" w:themeShade="1A"/>
                <w:sz w:val="22"/>
                <w:szCs w:val="18"/>
              </w:rPr>
            </w:pPr>
          </w:p>
        </w:tc>
      </w:tr>
      <w:tr w:rsidR="00210282" w:rsidRPr="00A4696B" w14:paraId="20ED634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4824855F"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ETB-B</w:t>
            </w:r>
          </w:p>
        </w:tc>
        <w:tc>
          <w:tcPr>
            <w:tcW w:w="7299" w:type="dxa"/>
            <w:gridSpan w:val="2"/>
            <w:tcBorders>
              <w:top w:val="single" w:sz="7" w:space="0" w:color="000000"/>
              <w:left w:val="single" w:sz="7" w:space="0" w:color="000000"/>
              <w:bottom w:val="single" w:sz="7" w:space="0" w:color="000000"/>
              <w:right w:val="single" w:sz="7" w:space="0" w:color="000000"/>
            </w:tcBorders>
          </w:tcPr>
          <w:p w14:paraId="3C1D6A6C"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for each fund group, budgetary (400000 series) SGL accounts foot to zero</w:t>
            </w:r>
          </w:p>
          <w:p w14:paraId="4F889410" w14:textId="77777777" w:rsidR="00210282" w:rsidRPr="003D11EF" w:rsidRDefault="00210282" w:rsidP="00210282">
            <w:pPr>
              <w:rPr>
                <w:color w:val="1A1A1A" w:themeColor="background1" w:themeShade="1A"/>
                <w:szCs w:val="22"/>
              </w:rPr>
            </w:pPr>
            <w:r w:rsidRPr="003D11EF">
              <w:rPr>
                <w:b/>
                <w:bCs/>
                <w:color w:val="1A1A1A" w:themeColor="background1" w:themeShade="1A"/>
                <w:szCs w:val="22"/>
              </w:rPr>
              <w:t>NOTE:  THERE IS A $0 THRESHOLD FOR THIS TIE-POINT</w:t>
            </w:r>
            <w:r w:rsidR="008E79DB" w:rsidRPr="003D11EF">
              <w:rPr>
                <w:b/>
                <w:bCs/>
                <w:color w:val="1A1A1A" w:themeColor="background1" w:themeShade="1A"/>
                <w:szCs w:val="22"/>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45A51A0E" w14:textId="77777777" w:rsidR="00210282" w:rsidRPr="00C00A74" w:rsidRDefault="00210282" w:rsidP="00210282">
            <w:pP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9E568AB" w14:textId="77777777" w:rsidR="00210282" w:rsidRPr="00C00A74" w:rsidRDefault="00210282" w:rsidP="00210282">
            <w:pPr>
              <w:rPr>
                <w:color w:val="1A1A1A" w:themeColor="background1" w:themeShade="1A"/>
                <w:sz w:val="22"/>
                <w:szCs w:val="18"/>
              </w:rPr>
            </w:pPr>
          </w:p>
        </w:tc>
      </w:tr>
      <w:tr w:rsidR="00210282" w:rsidRPr="00A4696B" w14:paraId="0EC0065F"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tcPr>
          <w:p w14:paraId="4E07727D" w14:textId="77777777" w:rsidR="00210282" w:rsidRPr="008E2AC7" w:rsidRDefault="00210282" w:rsidP="00210282">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line="240" w:lineRule="auto"/>
              <w:rPr>
                <w:rFonts w:ascii="Times New Roman TUR" w:hAnsi="Times New Roman TUR" w:cs="Times New Roman TUR"/>
                <w:bCs/>
                <w:color w:val="1A1A1A" w:themeColor="background1" w:themeShade="1A"/>
              </w:rPr>
            </w:pPr>
            <w:r w:rsidRPr="008E2AC7">
              <w:rPr>
                <w:color w:val="1A1A1A" w:themeColor="background1" w:themeShade="1A"/>
              </w:rPr>
              <w:t xml:space="preserve">Report Name:  </w:t>
            </w:r>
            <w:proofErr w:type="spellStart"/>
            <w:r w:rsidRPr="008E2AC7">
              <w:rPr>
                <w:color w:val="1A1A1A" w:themeColor="background1" w:themeShade="1A"/>
              </w:rPr>
              <w:t>TBTIEPTS.rpt</w:t>
            </w:r>
            <w:proofErr w:type="spellEnd"/>
          </w:p>
        </w:tc>
      </w:tr>
      <w:tr w:rsidR="00210282" w:rsidRPr="00A4696B" w14:paraId="64EA442B"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7C11FA2"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PC</w:t>
            </w:r>
          </w:p>
        </w:tc>
        <w:tc>
          <w:tcPr>
            <w:tcW w:w="7299" w:type="dxa"/>
            <w:gridSpan w:val="2"/>
            <w:tcBorders>
              <w:top w:val="single" w:sz="7" w:space="0" w:color="000000"/>
              <w:left w:val="single" w:sz="7" w:space="0" w:color="000000"/>
              <w:bottom w:val="single" w:sz="7" w:space="0" w:color="000000"/>
              <w:right w:val="single" w:sz="7" w:space="0" w:color="000000"/>
            </w:tcBorders>
          </w:tcPr>
          <w:p w14:paraId="46E781BD" w14:textId="77777777" w:rsidR="00210282" w:rsidRPr="003D11EF" w:rsidRDefault="00210282" w:rsidP="00210282">
            <w:pPr>
              <w:rPr>
                <w:color w:val="1A1A1A" w:themeColor="background1" w:themeShade="1A"/>
                <w:szCs w:val="22"/>
              </w:rPr>
            </w:pPr>
            <w:r w:rsidRPr="003D11EF">
              <w:rPr>
                <w:color w:val="1A1A1A" w:themeColor="background1" w:themeShade="1A"/>
                <w:szCs w:val="22"/>
              </w:rPr>
              <w:t xml:space="preserve">Review Tie-Points report to ensure that, </w:t>
            </w:r>
            <w:r w:rsidRPr="003D11EF">
              <w:rPr>
                <w:b/>
                <w:bCs/>
                <w:color w:val="1A1A1A" w:themeColor="background1" w:themeShade="1A"/>
                <w:szCs w:val="22"/>
              </w:rPr>
              <w:t xml:space="preserve">for each </w:t>
            </w:r>
            <w:r w:rsidRPr="003D11EF">
              <w:rPr>
                <w:b/>
                <w:color w:val="1A1A1A" w:themeColor="background1" w:themeShade="1A"/>
                <w:szCs w:val="22"/>
              </w:rPr>
              <w:t>fund group</w:t>
            </w:r>
            <w:r w:rsidRPr="003D11EF">
              <w:rPr>
                <w:bCs/>
                <w:color w:val="1A1A1A" w:themeColor="background1" w:themeShade="1A"/>
                <w:szCs w:val="22"/>
              </w:rPr>
              <w:t>,</w:t>
            </w:r>
            <w:r w:rsidRPr="003D11EF">
              <w:rPr>
                <w:color w:val="1A1A1A" w:themeColor="background1" w:themeShade="1A"/>
                <w:szCs w:val="22"/>
              </w:rPr>
              <w:t xml:space="preserve"> </w:t>
            </w:r>
            <w:proofErr w:type="spellStart"/>
            <w:r w:rsidRPr="003D11EF">
              <w:rPr>
                <w:color w:val="1A1A1A" w:themeColor="background1" w:themeShade="1A"/>
                <w:szCs w:val="22"/>
              </w:rPr>
              <w:t>PreClose</w:t>
            </w:r>
            <w:proofErr w:type="spellEnd"/>
            <w:r w:rsidRPr="003D11EF">
              <w:rPr>
                <w:color w:val="1A1A1A" w:themeColor="background1" w:themeShade="1A"/>
                <w:szCs w:val="22"/>
              </w:rPr>
              <w:t xml:space="preserve"> account 310000 (Unexpended Appropriations - Cumulative), </w:t>
            </w:r>
            <w:proofErr w:type="spellStart"/>
            <w:r w:rsidRPr="003D11EF">
              <w:rPr>
                <w:color w:val="1A1A1A" w:themeColor="background1" w:themeShade="1A"/>
                <w:szCs w:val="22"/>
              </w:rPr>
              <w:t>PreClose</w:t>
            </w:r>
            <w:proofErr w:type="spellEnd"/>
            <w:r w:rsidRPr="003D11EF">
              <w:rPr>
                <w:color w:val="1A1A1A" w:themeColor="background1" w:themeShade="1A"/>
                <w:szCs w:val="22"/>
              </w:rPr>
              <w:t xml:space="preserve"> account 331000 (Cumulative Results of Operations), and </w:t>
            </w:r>
            <w:proofErr w:type="spellStart"/>
            <w:r w:rsidRPr="003D11EF">
              <w:rPr>
                <w:color w:val="1A1A1A" w:themeColor="background1" w:themeShade="1A"/>
                <w:szCs w:val="22"/>
              </w:rPr>
              <w:t>PreClose</w:t>
            </w:r>
            <w:proofErr w:type="spellEnd"/>
            <w:r w:rsidRPr="003D11EF">
              <w:rPr>
                <w:color w:val="1A1A1A" w:themeColor="background1" w:themeShade="1A"/>
                <w:szCs w:val="22"/>
              </w:rPr>
              <w:t xml:space="preserve"> account 420100 (Total Actual Resources-Collected) agrees with the prior year’s </w:t>
            </w:r>
            <w:proofErr w:type="spellStart"/>
            <w:r w:rsidRPr="003D11EF">
              <w:rPr>
                <w:color w:val="1A1A1A" w:themeColor="background1" w:themeShade="1A"/>
                <w:szCs w:val="22"/>
              </w:rPr>
              <w:t>PostClose</w:t>
            </w:r>
            <w:proofErr w:type="spellEnd"/>
            <w:r w:rsidRPr="003D11EF">
              <w:rPr>
                <w:color w:val="1A1A1A" w:themeColor="background1" w:themeShade="1A"/>
                <w:szCs w:val="22"/>
              </w:rPr>
              <w:t xml:space="preserve"> account 310000, </w:t>
            </w:r>
            <w:proofErr w:type="spellStart"/>
            <w:r w:rsidRPr="003D11EF">
              <w:rPr>
                <w:color w:val="1A1A1A" w:themeColor="background1" w:themeShade="1A"/>
                <w:szCs w:val="22"/>
              </w:rPr>
              <w:t>PostClose</w:t>
            </w:r>
            <w:proofErr w:type="spellEnd"/>
            <w:r w:rsidRPr="003D11EF">
              <w:rPr>
                <w:color w:val="1A1A1A" w:themeColor="background1" w:themeShade="1A"/>
                <w:szCs w:val="22"/>
              </w:rPr>
              <w:t xml:space="preserve"> account 331000, and </w:t>
            </w:r>
            <w:proofErr w:type="spellStart"/>
            <w:r w:rsidRPr="003D11EF">
              <w:rPr>
                <w:color w:val="1A1A1A" w:themeColor="background1" w:themeShade="1A"/>
                <w:szCs w:val="22"/>
              </w:rPr>
              <w:t>PostClose</w:t>
            </w:r>
            <w:proofErr w:type="spellEnd"/>
            <w:r w:rsidRPr="003D11EF">
              <w:rPr>
                <w:color w:val="1A1A1A" w:themeColor="background1" w:themeShade="1A"/>
                <w:szCs w:val="22"/>
              </w:rPr>
              <w:t xml:space="preserve"> account 420100</w:t>
            </w:r>
            <w:r w:rsidR="008E79DB" w:rsidRPr="003D11EF">
              <w:rPr>
                <w:color w:val="1A1A1A" w:themeColor="background1" w:themeShade="1A"/>
                <w:szCs w:val="22"/>
              </w:rPr>
              <w:t xml:space="preserve">. </w:t>
            </w:r>
          </w:p>
          <w:p w14:paraId="3A68FB1D" w14:textId="77777777" w:rsidR="00210282" w:rsidRPr="00C00A74" w:rsidRDefault="00210282" w:rsidP="00210282">
            <w:pPr>
              <w:rPr>
                <w:color w:val="1A1A1A" w:themeColor="background1" w:themeShade="1A"/>
                <w:sz w:val="22"/>
                <w:szCs w:val="22"/>
              </w:rPr>
            </w:pPr>
            <w:bookmarkStart w:id="0" w:name="OLE_LINK1"/>
            <w:r w:rsidRPr="00C00A74">
              <w:rPr>
                <w:b/>
                <w:bCs/>
                <w:color w:val="1A1A1A" w:themeColor="background1" w:themeShade="1A"/>
                <w:sz w:val="22"/>
                <w:szCs w:val="22"/>
              </w:rPr>
              <w:t>NOTE:  THERE IS A $0 THRESHOLD FOR THIS TIE-POINT</w:t>
            </w:r>
            <w:r w:rsidR="008E79DB">
              <w:rPr>
                <w:b/>
                <w:bCs/>
                <w:color w:val="1A1A1A" w:themeColor="background1" w:themeShade="1A"/>
                <w:sz w:val="22"/>
                <w:szCs w:val="22"/>
              </w:rPr>
              <w:t xml:space="preserve">. </w:t>
            </w:r>
            <w:bookmarkEnd w:id="0"/>
          </w:p>
        </w:tc>
        <w:tc>
          <w:tcPr>
            <w:tcW w:w="2745" w:type="dxa"/>
            <w:tcBorders>
              <w:top w:val="single" w:sz="7" w:space="0" w:color="000000"/>
              <w:left w:val="single" w:sz="7" w:space="0" w:color="000000"/>
              <w:bottom w:val="single" w:sz="7" w:space="0" w:color="000000"/>
              <w:right w:val="single" w:sz="7" w:space="0" w:color="000000"/>
            </w:tcBorders>
          </w:tcPr>
          <w:p w14:paraId="68765E00"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2001175E" w14:textId="77777777" w:rsidR="00210282" w:rsidRPr="00C00A74" w:rsidRDefault="00210282" w:rsidP="00210282">
            <w:pPr>
              <w:rPr>
                <w:color w:val="1A1A1A" w:themeColor="background1" w:themeShade="1A"/>
                <w:sz w:val="22"/>
                <w:szCs w:val="18"/>
              </w:rPr>
            </w:pPr>
          </w:p>
        </w:tc>
      </w:tr>
      <w:tr w:rsidR="00210282" w:rsidRPr="00A4696B" w14:paraId="3BE19278"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0A46095B" w14:textId="77777777" w:rsidR="00210282" w:rsidRPr="008E2AC7" w:rsidRDefault="00210282" w:rsidP="00210282">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line="240" w:lineRule="auto"/>
              <w:rPr>
                <w:rFonts w:ascii="Times New Roman TUR" w:hAnsi="Times New Roman TUR" w:cs="Times New Roman TUR"/>
                <w:bCs/>
                <w:color w:val="1A1A1A" w:themeColor="background1" w:themeShade="1A"/>
              </w:rPr>
            </w:pPr>
            <w:r w:rsidRPr="008E2AC7">
              <w:rPr>
                <w:color w:val="1A1A1A" w:themeColor="background1" w:themeShade="1A"/>
              </w:rPr>
              <w:lastRenderedPageBreak/>
              <w:t xml:space="preserve">Report Name:  </w:t>
            </w:r>
            <w:proofErr w:type="spellStart"/>
            <w:r w:rsidRPr="008E2AC7">
              <w:rPr>
                <w:color w:val="1A1A1A" w:themeColor="background1" w:themeShade="1A"/>
              </w:rPr>
              <w:t>TBSPLBUR.rpt</w:t>
            </w:r>
            <w:proofErr w:type="spellEnd"/>
          </w:p>
        </w:tc>
      </w:tr>
      <w:tr w:rsidR="00210282" w:rsidRPr="00A4696B" w14:paraId="240B2E3C"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7BCD817"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SPL-1</w:t>
            </w:r>
          </w:p>
        </w:tc>
        <w:tc>
          <w:tcPr>
            <w:tcW w:w="7299" w:type="dxa"/>
            <w:gridSpan w:val="2"/>
            <w:tcBorders>
              <w:top w:val="single" w:sz="7" w:space="0" w:color="000000"/>
              <w:left w:val="single" w:sz="7" w:space="0" w:color="000000"/>
              <w:bottom w:val="single" w:sz="7" w:space="0" w:color="000000"/>
              <w:right w:val="single" w:sz="7" w:space="0" w:color="000000"/>
            </w:tcBorders>
          </w:tcPr>
          <w:p w14:paraId="02BAC3AD"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Split Accounts Validation report to ensure that BS Split SGL Accounts (supplemental data submission) agrees with applicable SGL accounts</w:t>
            </w:r>
            <w:r w:rsidR="008E79DB" w:rsidRPr="003D11EF">
              <w:rPr>
                <w:color w:val="1A1A1A" w:themeColor="background1" w:themeShade="1A"/>
                <w:szCs w:val="22"/>
              </w:rPr>
              <w:t xml:space="preserve">. </w:t>
            </w:r>
          </w:p>
          <w:p w14:paraId="51F164BE" w14:textId="77777777" w:rsidR="00210282" w:rsidRPr="003D11EF" w:rsidRDefault="00210282" w:rsidP="00210282">
            <w:pPr>
              <w:rPr>
                <w:rFonts w:ascii="Times New Roman TUR" w:hAnsi="Times New Roman TUR" w:cs="Times New Roman TUR"/>
                <w:b/>
                <w:bCs/>
                <w:color w:val="1A1A1A" w:themeColor="background1" w:themeShade="1A"/>
                <w:szCs w:val="22"/>
              </w:rPr>
            </w:pPr>
            <w:r w:rsidRPr="003D11EF">
              <w:rPr>
                <w:b/>
                <w:bCs/>
                <w:color w:val="1A1A1A" w:themeColor="background1" w:themeShade="1A"/>
                <w:szCs w:val="22"/>
              </w:rPr>
              <w:t>NOTE:  THERE IS A $0 THRESHOLD FOR THIS TIE-POINT</w:t>
            </w:r>
            <w:r w:rsidR="008E79DB" w:rsidRPr="003D11EF">
              <w:rPr>
                <w:b/>
                <w:bCs/>
                <w:color w:val="1A1A1A" w:themeColor="background1" w:themeShade="1A"/>
                <w:szCs w:val="22"/>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34B29CE6"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433A0629" w14:textId="77777777" w:rsidR="00210282" w:rsidRPr="00C00A74" w:rsidRDefault="00210282" w:rsidP="00210282">
            <w:pPr>
              <w:rPr>
                <w:color w:val="1A1A1A" w:themeColor="background1" w:themeShade="1A"/>
                <w:sz w:val="22"/>
                <w:szCs w:val="18"/>
              </w:rPr>
            </w:pPr>
          </w:p>
        </w:tc>
      </w:tr>
      <w:tr w:rsidR="00210282" w:rsidRPr="00A4696B" w14:paraId="708E29B1"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BF97761"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SPL-2</w:t>
            </w:r>
          </w:p>
        </w:tc>
        <w:tc>
          <w:tcPr>
            <w:tcW w:w="7299" w:type="dxa"/>
            <w:gridSpan w:val="2"/>
            <w:tcBorders>
              <w:top w:val="single" w:sz="7" w:space="0" w:color="000000"/>
              <w:left w:val="single" w:sz="7" w:space="0" w:color="000000"/>
              <w:bottom w:val="single" w:sz="7" w:space="0" w:color="000000"/>
              <w:right w:val="single" w:sz="7" w:space="0" w:color="000000"/>
            </w:tcBorders>
          </w:tcPr>
          <w:p w14:paraId="0C65BE4D"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Split Accounts Validation report to ensure that St of CNP Sheet Split SGL Accounts (supplemental data submission) agrees with applicable SGL accounts</w:t>
            </w:r>
            <w:r w:rsidR="008E79DB" w:rsidRPr="003D11EF">
              <w:rPr>
                <w:color w:val="1A1A1A" w:themeColor="background1" w:themeShade="1A"/>
                <w:szCs w:val="22"/>
              </w:rPr>
              <w:t xml:space="preserve">. </w:t>
            </w:r>
          </w:p>
          <w:p w14:paraId="36423F54" w14:textId="77777777" w:rsidR="00210282" w:rsidRPr="003D11EF" w:rsidRDefault="00210282" w:rsidP="00210282">
            <w:pPr>
              <w:rPr>
                <w:rFonts w:ascii="Times New Roman TUR" w:hAnsi="Times New Roman TUR" w:cs="Times New Roman TUR"/>
                <w:b/>
                <w:bCs/>
                <w:color w:val="1A1A1A" w:themeColor="background1" w:themeShade="1A"/>
                <w:szCs w:val="22"/>
              </w:rPr>
            </w:pPr>
            <w:r w:rsidRPr="003D11EF">
              <w:rPr>
                <w:b/>
                <w:bCs/>
                <w:color w:val="1A1A1A" w:themeColor="background1" w:themeShade="1A"/>
                <w:szCs w:val="22"/>
              </w:rPr>
              <w:t>NOTE:  THERE IS A $0 THRESHOLD FOR THIS TIE-POINT</w:t>
            </w:r>
            <w:r w:rsidR="008E79DB" w:rsidRPr="003D11EF">
              <w:rPr>
                <w:b/>
                <w:bCs/>
                <w:color w:val="1A1A1A" w:themeColor="background1" w:themeShade="1A"/>
                <w:szCs w:val="22"/>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6844B90"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3C53A92E" w14:textId="77777777" w:rsidR="00210282" w:rsidRPr="00C00A74" w:rsidRDefault="00210282" w:rsidP="00210282">
            <w:pPr>
              <w:rPr>
                <w:color w:val="1A1A1A" w:themeColor="background1" w:themeShade="1A"/>
                <w:sz w:val="22"/>
                <w:szCs w:val="18"/>
              </w:rPr>
            </w:pPr>
          </w:p>
        </w:tc>
      </w:tr>
      <w:tr w:rsidR="00210282" w:rsidRPr="00A4696B" w14:paraId="3F6E7A9E"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18E25F4B" w14:textId="77777777" w:rsidR="00210282" w:rsidRPr="003D11EF" w:rsidRDefault="00210282" w:rsidP="00210282">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line="240" w:lineRule="auto"/>
              <w:rPr>
                <w:color w:val="1A1A1A" w:themeColor="background1" w:themeShade="1A"/>
                <w:sz w:val="24"/>
              </w:rPr>
            </w:pPr>
            <w:r w:rsidRPr="003D11EF">
              <w:rPr>
                <w:color w:val="1A1A1A" w:themeColor="background1" w:themeShade="1A"/>
                <w:sz w:val="24"/>
              </w:rPr>
              <w:t xml:space="preserve">Report Name:  </w:t>
            </w:r>
            <w:proofErr w:type="spellStart"/>
            <w:r w:rsidRPr="003D11EF">
              <w:rPr>
                <w:color w:val="1A1A1A" w:themeColor="background1" w:themeShade="1A"/>
                <w:sz w:val="24"/>
              </w:rPr>
              <w:t>TIEPOINT.rpt</w:t>
            </w:r>
            <w:proofErr w:type="spellEnd"/>
          </w:p>
        </w:tc>
      </w:tr>
      <w:tr w:rsidR="00210282" w:rsidRPr="00A4696B" w14:paraId="6234B385"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C62C5FC"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BS</w:t>
            </w:r>
          </w:p>
        </w:tc>
        <w:tc>
          <w:tcPr>
            <w:tcW w:w="7299" w:type="dxa"/>
            <w:gridSpan w:val="2"/>
            <w:tcBorders>
              <w:top w:val="single" w:sz="7" w:space="0" w:color="000000"/>
              <w:left w:val="single" w:sz="7" w:space="0" w:color="000000"/>
              <w:bottom w:val="single" w:sz="7" w:space="0" w:color="000000"/>
              <w:right w:val="single" w:sz="7" w:space="0" w:color="000000"/>
            </w:tcBorders>
          </w:tcPr>
          <w:p w14:paraId="44520C12" w14:textId="77777777" w:rsidR="00210282" w:rsidRPr="003D11EF" w:rsidRDefault="00210282" w:rsidP="00210282">
            <w:pPr>
              <w:spacing w:after="58"/>
              <w:rPr>
                <w:color w:val="1A1A1A" w:themeColor="background1" w:themeShade="1A"/>
                <w:szCs w:val="22"/>
              </w:rPr>
            </w:pPr>
            <w:r w:rsidRPr="003D11EF">
              <w:rPr>
                <w:color w:val="1A1A1A" w:themeColor="background1" w:themeShade="1A"/>
                <w:szCs w:val="22"/>
              </w:rPr>
              <w:t>Review Tie-Points report to ensure that Total Assets agrees to Total Liabilities and Net Position on BS</w:t>
            </w:r>
            <w:r w:rsidR="008E79DB" w:rsidRPr="003D11EF">
              <w:rPr>
                <w:color w:val="1A1A1A" w:themeColor="background1" w:themeShade="1A"/>
                <w:szCs w:val="22"/>
              </w:rPr>
              <w:t xml:space="preserve">. </w:t>
            </w:r>
          </w:p>
          <w:p w14:paraId="1AA5D8DF" w14:textId="77777777" w:rsidR="00210282" w:rsidRPr="003D11EF" w:rsidRDefault="00210282" w:rsidP="00210282">
            <w:pPr>
              <w:spacing w:after="58"/>
              <w:rPr>
                <w:b/>
                <w:color w:val="1A1A1A" w:themeColor="background1" w:themeShade="1A"/>
                <w:szCs w:val="22"/>
              </w:rPr>
            </w:pPr>
            <w:r w:rsidRPr="003D11EF">
              <w:rPr>
                <w:b/>
                <w:color w:val="1A1A1A" w:themeColor="background1" w:themeShade="1A"/>
                <w:szCs w:val="22"/>
              </w:rPr>
              <w:t>NOTE:  THERE IS A $0K THRESHOLD FOR THIS TIE-POINT</w:t>
            </w:r>
          </w:p>
        </w:tc>
        <w:tc>
          <w:tcPr>
            <w:tcW w:w="2745" w:type="dxa"/>
            <w:tcBorders>
              <w:top w:val="single" w:sz="7" w:space="0" w:color="000000"/>
              <w:left w:val="single" w:sz="7" w:space="0" w:color="000000"/>
              <w:bottom w:val="single" w:sz="8" w:space="0" w:color="000000"/>
              <w:right w:val="single" w:sz="7" w:space="0" w:color="000000"/>
            </w:tcBorders>
          </w:tcPr>
          <w:p w14:paraId="677D9DAE"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5916FEAA" w14:textId="77777777" w:rsidR="00210282" w:rsidRPr="00C00A74" w:rsidRDefault="00210282" w:rsidP="00210282">
            <w:pPr>
              <w:rPr>
                <w:color w:val="1A1A1A" w:themeColor="background1" w:themeShade="1A"/>
                <w:sz w:val="22"/>
                <w:szCs w:val="18"/>
              </w:rPr>
            </w:pPr>
          </w:p>
        </w:tc>
      </w:tr>
      <w:tr w:rsidR="00210282" w:rsidRPr="00A4696B" w14:paraId="6456B55A" w14:textId="77777777" w:rsidTr="009C2F0E">
        <w:trPr>
          <w:cantSplit/>
        </w:trPr>
        <w:tc>
          <w:tcPr>
            <w:tcW w:w="1413" w:type="dxa"/>
            <w:tcBorders>
              <w:top w:val="single" w:sz="7" w:space="0" w:color="000000"/>
              <w:left w:val="single" w:sz="7" w:space="0" w:color="000000"/>
              <w:bottom w:val="single" w:sz="7" w:space="0" w:color="000000"/>
              <w:right w:val="single" w:sz="7" w:space="0" w:color="000000"/>
            </w:tcBorders>
            <w:vAlign w:val="center"/>
          </w:tcPr>
          <w:p w14:paraId="1AD7E782"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NP-1</w:t>
            </w:r>
          </w:p>
        </w:tc>
        <w:tc>
          <w:tcPr>
            <w:tcW w:w="7299" w:type="dxa"/>
            <w:gridSpan w:val="2"/>
            <w:tcBorders>
              <w:top w:val="single" w:sz="7" w:space="0" w:color="000000"/>
              <w:left w:val="single" w:sz="7" w:space="0" w:color="000000"/>
              <w:bottom w:val="single" w:sz="7" w:space="0" w:color="000000"/>
              <w:right w:val="single" w:sz="7" w:space="0" w:color="000000"/>
            </w:tcBorders>
          </w:tcPr>
          <w:p w14:paraId="67D9392C" w14:textId="77777777" w:rsidR="00210282" w:rsidRPr="003D11EF" w:rsidRDefault="00210282" w:rsidP="00210282">
            <w:pPr>
              <w:rPr>
                <w:color w:val="1A1A1A" w:themeColor="background1" w:themeShade="1A"/>
                <w:szCs w:val="22"/>
              </w:rPr>
            </w:pPr>
            <w:r w:rsidRPr="003D11EF">
              <w:rPr>
                <w:b/>
                <w:bCs/>
                <w:color w:val="1A1A1A" w:themeColor="background1" w:themeShade="1A"/>
                <w:szCs w:val="22"/>
              </w:rPr>
              <w:t>This tie-point is only applicable to appropriated funds</w:t>
            </w:r>
            <w:r w:rsidR="008E79DB" w:rsidRPr="003D11EF">
              <w:rPr>
                <w:b/>
                <w:bCs/>
                <w:color w:val="1A1A1A" w:themeColor="background1" w:themeShade="1A"/>
                <w:szCs w:val="22"/>
              </w:rPr>
              <w:t xml:space="preserve">. </w:t>
            </w:r>
          </w:p>
          <w:p w14:paraId="137329C0"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Net Position-Unexpended Appropriations on BS agrees with Ending Net Position-Unexpended Appropriations on St of CNP</w:t>
            </w:r>
            <w:r w:rsidR="008E79DB" w:rsidRPr="003D11EF">
              <w:rPr>
                <w:color w:val="1A1A1A" w:themeColor="background1" w:themeShade="1A"/>
                <w:szCs w:val="22"/>
              </w:rPr>
              <w:t xml:space="preserve">. </w:t>
            </w:r>
          </w:p>
          <w:p w14:paraId="44155948" w14:textId="77777777" w:rsidR="00210282" w:rsidRPr="003D11EF" w:rsidRDefault="00210282" w:rsidP="00210282">
            <w:pPr>
              <w:rPr>
                <w:color w:val="1A1A1A" w:themeColor="background1" w:themeShade="1A"/>
                <w:szCs w:val="22"/>
              </w:rPr>
            </w:pPr>
            <w:r w:rsidRPr="003D11EF">
              <w:rPr>
                <w:b/>
                <w:bCs/>
                <w:color w:val="1A1A1A" w:themeColor="background1" w:themeShade="1A"/>
                <w:szCs w:val="22"/>
              </w:rPr>
              <w:t>NOTE:  THERE IS A $0 THRESHOLD FOR THIS TIE-POINT</w:t>
            </w:r>
            <w:r w:rsidR="008E79DB" w:rsidRPr="003D11EF">
              <w:rPr>
                <w:b/>
                <w:bCs/>
                <w:color w:val="1A1A1A" w:themeColor="background1" w:themeShade="1A"/>
                <w:szCs w:val="22"/>
              </w:rPr>
              <w:t xml:space="preserve">. </w:t>
            </w:r>
          </w:p>
        </w:tc>
        <w:tc>
          <w:tcPr>
            <w:tcW w:w="2745" w:type="dxa"/>
            <w:tcBorders>
              <w:top w:val="single" w:sz="7" w:space="0" w:color="000000"/>
              <w:left w:val="single" w:sz="7" w:space="0" w:color="000000"/>
              <w:bottom w:val="single" w:sz="8" w:space="0" w:color="000000"/>
              <w:right w:val="single" w:sz="7" w:space="0" w:color="000000"/>
            </w:tcBorders>
          </w:tcPr>
          <w:p w14:paraId="020EF148"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124B0DA2" w14:textId="77777777" w:rsidR="00210282" w:rsidRPr="00C00A74" w:rsidRDefault="00210282" w:rsidP="00210282">
            <w:pPr>
              <w:rPr>
                <w:color w:val="1A1A1A" w:themeColor="background1" w:themeShade="1A"/>
                <w:sz w:val="22"/>
                <w:szCs w:val="18"/>
              </w:rPr>
            </w:pPr>
          </w:p>
        </w:tc>
      </w:tr>
      <w:tr w:rsidR="00210282" w:rsidRPr="00A4696B" w14:paraId="55C19C19"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D7822B2"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NP-2</w:t>
            </w:r>
          </w:p>
        </w:tc>
        <w:tc>
          <w:tcPr>
            <w:tcW w:w="7299" w:type="dxa"/>
            <w:gridSpan w:val="2"/>
            <w:tcBorders>
              <w:top w:val="single" w:sz="7" w:space="0" w:color="000000"/>
              <w:left w:val="single" w:sz="7" w:space="0" w:color="000000"/>
              <w:bottom w:val="single" w:sz="7" w:space="0" w:color="000000"/>
              <w:right w:val="single" w:sz="7" w:space="0" w:color="000000"/>
            </w:tcBorders>
          </w:tcPr>
          <w:p w14:paraId="34D8012C"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Net Position-Cumulative Results of Operations on BS agrees with Ending Net Position-Cumulative Results of Operations on St of CNP</w:t>
            </w:r>
            <w:r w:rsidR="008E79DB" w:rsidRPr="003D11EF">
              <w:rPr>
                <w:color w:val="1A1A1A" w:themeColor="background1" w:themeShade="1A"/>
                <w:szCs w:val="22"/>
              </w:rPr>
              <w:t xml:space="preserve">. </w:t>
            </w:r>
          </w:p>
          <w:p w14:paraId="5DB1CE39" w14:textId="77777777" w:rsidR="00210282" w:rsidRPr="003D11EF" w:rsidRDefault="00210282" w:rsidP="00210282">
            <w:pPr>
              <w:rPr>
                <w:color w:val="1A1A1A" w:themeColor="background1" w:themeShade="1A"/>
                <w:szCs w:val="22"/>
              </w:rPr>
            </w:pPr>
            <w:r w:rsidRPr="003D11EF">
              <w:rPr>
                <w:b/>
                <w:bCs/>
                <w:color w:val="1A1A1A" w:themeColor="background1" w:themeShade="1A"/>
                <w:szCs w:val="22"/>
              </w:rPr>
              <w:t>NOTE:  THERE IS A $0 THRESHOLD FOR THIS TIE-POINT</w:t>
            </w:r>
            <w:r w:rsidR="008E79DB" w:rsidRPr="003D11EF">
              <w:rPr>
                <w:b/>
                <w:bCs/>
                <w:color w:val="1A1A1A" w:themeColor="background1" w:themeShade="1A"/>
                <w:szCs w:val="22"/>
              </w:rPr>
              <w:t xml:space="preserve">. </w:t>
            </w:r>
          </w:p>
        </w:tc>
        <w:tc>
          <w:tcPr>
            <w:tcW w:w="2745" w:type="dxa"/>
            <w:tcBorders>
              <w:top w:val="single" w:sz="7" w:space="0" w:color="000000"/>
              <w:left w:val="single" w:sz="7" w:space="0" w:color="000000"/>
              <w:bottom w:val="single" w:sz="8" w:space="0" w:color="000000"/>
              <w:right w:val="single" w:sz="7" w:space="0" w:color="000000"/>
            </w:tcBorders>
          </w:tcPr>
          <w:p w14:paraId="0941475D"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285B686B" w14:textId="77777777" w:rsidR="00210282" w:rsidRPr="00C00A74" w:rsidRDefault="00210282" w:rsidP="00210282">
            <w:pPr>
              <w:rPr>
                <w:color w:val="1A1A1A" w:themeColor="background1" w:themeShade="1A"/>
                <w:sz w:val="22"/>
                <w:szCs w:val="18"/>
              </w:rPr>
            </w:pPr>
          </w:p>
        </w:tc>
      </w:tr>
      <w:tr w:rsidR="00210282" w:rsidRPr="00A4696B" w14:paraId="07D24F12"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F8E5301"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 xml:space="preserve">AU                              </w:t>
            </w:r>
          </w:p>
        </w:tc>
        <w:tc>
          <w:tcPr>
            <w:tcW w:w="7299" w:type="dxa"/>
            <w:gridSpan w:val="2"/>
            <w:tcBorders>
              <w:top w:val="single" w:sz="7" w:space="0" w:color="000000"/>
              <w:left w:val="single" w:sz="7" w:space="0" w:color="000000"/>
              <w:bottom w:val="single" w:sz="7" w:space="0" w:color="000000"/>
              <w:right w:val="single" w:sz="7" w:space="0" w:color="000000"/>
            </w:tcBorders>
          </w:tcPr>
          <w:p w14:paraId="12134B19" w14:textId="77777777" w:rsidR="00210282" w:rsidRPr="003D11EF" w:rsidRDefault="00210282" w:rsidP="00210282">
            <w:pPr>
              <w:rPr>
                <w:color w:val="1A1A1A" w:themeColor="background1" w:themeShade="1A"/>
                <w:szCs w:val="22"/>
              </w:rPr>
            </w:pPr>
            <w:r w:rsidRPr="003D11EF">
              <w:rPr>
                <w:b/>
                <w:bCs/>
                <w:color w:val="1A1A1A" w:themeColor="background1" w:themeShade="1A"/>
                <w:szCs w:val="22"/>
              </w:rPr>
              <w:t>This tie-point is only applicable to appropriated funds.</w:t>
            </w:r>
          </w:p>
          <w:p w14:paraId="0934A9C5"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Appropriations Used on St of CNP is reported in equal and opposite directions in Cumulative Results of Operation column and Unexpended Appropriations columns</w:t>
            </w:r>
          </w:p>
          <w:p w14:paraId="44619A12" w14:textId="77777777" w:rsidR="00210282" w:rsidRPr="003D11EF" w:rsidRDefault="00210282" w:rsidP="00210282">
            <w:pPr>
              <w:rPr>
                <w:b/>
                <w:color w:val="1A1A1A" w:themeColor="background1" w:themeShade="1A"/>
                <w:szCs w:val="22"/>
              </w:rPr>
            </w:pPr>
            <w:r w:rsidRPr="003D11EF">
              <w:rPr>
                <w:b/>
                <w:color w:val="1A1A1A" w:themeColor="background1" w:themeShade="1A"/>
                <w:szCs w:val="22"/>
              </w:rPr>
              <w:t>NOTE:  THERE IS A $0K THRESHOLD FOR THIS TIE-POINT.</w:t>
            </w:r>
          </w:p>
        </w:tc>
        <w:tc>
          <w:tcPr>
            <w:tcW w:w="2745" w:type="dxa"/>
            <w:tcBorders>
              <w:top w:val="single" w:sz="7" w:space="0" w:color="000000"/>
              <w:left w:val="single" w:sz="7" w:space="0" w:color="000000"/>
              <w:bottom w:val="single" w:sz="8" w:space="0" w:color="000000"/>
              <w:right w:val="single" w:sz="7" w:space="0" w:color="000000"/>
            </w:tcBorders>
          </w:tcPr>
          <w:p w14:paraId="6F608485"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64C8D64E" w14:textId="77777777" w:rsidR="00210282" w:rsidRPr="00C00A74" w:rsidRDefault="00210282" w:rsidP="00210282">
            <w:pPr>
              <w:rPr>
                <w:color w:val="1A1A1A" w:themeColor="background1" w:themeShade="1A"/>
                <w:sz w:val="22"/>
                <w:szCs w:val="18"/>
              </w:rPr>
            </w:pPr>
          </w:p>
        </w:tc>
      </w:tr>
      <w:tr w:rsidR="00210282" w:rsidRPr="00A4696B" w14:paraId="60D6B2D9"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A302C20"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BR</w:t>
            </w:r>
          </w:p>
        </w:tc>
        <w:tc>
          <w:tcPr>
            <w:tcW w:w="7299" w:type="dxa"/>
            <w:gridSpan w:val="2"/>
            <w:tcBorders>
              <w:top w:val="single" w:sz="7" w:space="0" w:color="000000"/>
              <w:left w:val="single" w:sz="7" w:space="0" w:color="000000"/>
              <w:bottom w:val="single" w:sz="7" w:space="0" w:color="000000"/>
              <w:right w:val="single" w:sz="7" w:space="0" w:color="000000"/>
            </w:tcBorders>
          </w:tcPr>
          <w:p w14:paraId="15197F26"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3D11EF">
              <w:rPr>
                <w:color w:val="1A1A1A" w:themeColor="background1" w:themeShade="1A"/>
                <w:szCs w:val="22"/>
              </w:rPr>
              <w:t>Review Tie-Points Report to ensure Total Budgetary Resources equals Total Status of Budgetary Resources on St of BR</w:t>
            </w:r>
            <w:r w:rsidR="008E79DB" w:rsidRPr="003D11EF">
              <w:rPr>
                <w:color w:val="1A1A1A" w:themeColor="background1" w:themeShade="1A"/>
                <w:szCs w:val="22"/>
              </w:rPr>
              <w:t xml:space="preserve">. </w:t>
            </w:r>
          </w:p>
          <w:p w14:paraId="0E2F9F23" w14:textId="77777777" w:rsidR="00210282" w:rsidRPr="003D11EF" w:rsidRDefault="00210282" w:rsidP="00210282">
            <w:pPr>
              <w:rPr>
                <w:color w:val="1A1A1A" w:themeColor="background1" w:themeShade="1A"/>
                <w:szCs w:val="22"/>
              </w:rPr>
            </w:pPr>
            <w:r w:rsidRPr="003D11EF">
              <w:rPr>
                <w:b/>
                <w:color w:val="1A1A1A" w:themeColor="background1" w:themeShade="1A"/>
                <w:szCs w:val="22"/>
              </w:rPr>
              <w:t>NOTE:  THERE IS A $0K THRESHOLD FOR THIS TIE-POINT.</w:t>
            </w:r>
          </w:p>
        </w:tc>
        <w:tc>
          <w:tcPr>
            <w:tcW w:w="2745" w:type="dxa"/>
            <w:tcBorders>
              <w:top w:val="single" w:sz="7" w:space="0" w:color="000000"/>
              <w:left w:val="single" w:sz="7" w:space="0" w:color="000000"/>
              <w:bottom w:val="single" w:sz="8" w:space="0" w:color="000000"/>
              <w:right w:val="single" w:sz="7" w:space="0" w:color="000000"/>
            </w:tcBorders>
          </w:tcPr>
          <w:p w14:paraId="53F8BC62"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085FDE10" w14:textId="77777777" w:rsidR="00210282" w:rsidRPr="00C00A74" w:rsidRDefault="00210282" w:rsidP="00210282">
            <w:pPr>
              <w:rPr>
                <w:color w:val="1A1A1A" w:themeColor="background1" w:themeShade="1A"/>
                <w:sz w:val="22"/>
                <w:szCs w:val="18"/>
              </w:rPr>
            </w:pPr>
          </w:p>
        </w:tc>
      </w:tr>
      <w:tr w:rsidR="00210282" w:rsidRPr="00A4696B" w14:paraId="14A2021F"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7982106" w14:textId="77777777" w:rsidR="00210282" w:rsidRPr="008E2AC7" w:rsidRDefault="00210282" w:rsidP="00210282">
            <w:pPr>
              <w:spacing w:after="58"/>
              <w:jc w:val="center"/>
              <w:rPr>
                <w:b/>
                <w:color w:val="1A1A1A" w:themeColor="background1" w:themeShade="1A"/>
                <w:sz w:val="20"/>
                <w:szCs w:val="20"/>
              </w:rPr>
            </w:pPr>
            <w:r w:rsidRPr="008E2AC7">
              <w:rPr>
                <w:b/>
                <w:color w:val="1A1A1A" w:themeColor="background1" w:themeShade="1A"/>
              </w:rPr>
              <w:lastRenderedPageBreak/>
              <w:t>SCA</w:t>
            </w:r>
          </w:p>
        </w:tc>
        <w:tc>
          <w:tcPr>
            <w:tcW w:w="7299" w:type="dxa"/>
            <w:gridSpan w:val="2"/>
            <w:tcBorders>
              <w:top w:val="single" w:sz="7" w:space="0" w:color="000000"/>
              <w:left w:val="single" w:sz="7" w:space="0" w:color="000000"/>
              <w:bottom w:val="single" w:sz="7" w:space="0" w:color="000000"/>
              <w:right w:val="single" w:sz="7" w:space="0" w:color="000000"/>
            </w:tcBorders>
          </w:tcPr>
          <w:p w14:paraId="1237B621"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szCs w:val="22"/>
              </w:rPr>
            </w:pPr>
            <w:r w:rsidRPr="003D11EF">
              <w:rPr>
                <w:color w:val="1A1A1A" w:themeColor="background1" w:themeShade="1A"/>
                <w:szCs w:val="22"/>
              </w:rPr>
              <w:t xml:space="preserve">Review Tie-Points report to ensure that custodial activity on the Statement of Custodial Activity </w:t>
            </w:r>
            <w:r w:rsidRPr="00E86998">
              <w:rPr>
                <w:b/>
                <w:color w:val="1A1A1A" w:themeColor="background1" w:themeShade="1A"/>
                <w:szCs w:val="22"/>
              </w:rPr>
              <w:t>nets out to zero</w:t>
            </w:r>
            <w:r w:rsidR="00F76FE0">
              <w:rPr>
                <w:color w:val="1A1A1A" w:themeColor="background1" w:themeShade="1A"/>
                <w:szCs w:val="22"/>
              </w:rPr>
              <w:t xml:space="preserve">. </w:t>
            </w:r>
            <w:r w:rsidRPr="003D11EF">
              <w:rPr>
                <w:color w:val="1A1A1A" w:themeColor="background1" w:themeShade="1A"/>
                <w:szCs w:val="22"/>
              </w:rPr>
              <w:t xml:space="preserve">                                                                                                                                                                                                                                                                                                                                                                                                                                                                                                                                                                                                                             </w:t>
            </w:r>
          </w:p>
        </w:tc>
        <w:tc>
          <w:tcPr>
            <w:tcW w:w="2745" w:type="dxa"/>
            <w:tcBorders>
              <w:top w:val="single" w:sz="7" w:space="0" w:color="000000"/>
              <w:left w:val="single" w:sz="7" w:space="0" w:color="000000"/>
              <w:bottom w:val="single" w:sz="8" w:space="0" w:color="000000"/>
              <w:right w:val="single" w:sz="7" w:space="0" w:color="000000"/>
            </w:tcBorders>
          </w:tcPr>
          <w:p w14:paraId="7E52C662" w14:textId="77777777" w:rsidR="00210282" w:rsidRPr="00C00A74" w:rsidRDefault="00210282" w:rsidP="00210282">
            <w:pPr>
              <w:jc w:val="cente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489198DC" w14:textId="77777777" w:rsidR="00210282" w:rsidRPr="00C00A74" w:rsidRDefault="00210282" w:rsidP="00210282">
            <w:pPr>
              <w:jc w:val="center"/>
              <w:rPr>
                <w:color w:val="1A1A1A" w:themeColor="background1" w:themeShade="1A"/>
                <w:sz w:val="22"/>
                <w:szCs w:val="18"/>
              </w:rPr>
            </w:pPr>
          </w:p>
        </w:tc>
      </w:tr>
      <w:tr w:rsidR="00210282" w:rsidRPr="00A4696B" w14:paraId="43558A13"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6381CB4"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ICDIF</w:t>
            </w:r>
          </w:p>
        </w:tc>
        <w:tc>
          <w:tcPr>
            <w:tcW w:w="7299" w:type="dxa"/>
            <w:gridSpan w:val="2"/>
            <w:tcBorders>
              <w:top w:val="single" w:sz="7" w:space="0" w:color="000000"/>
              <w:left w:val="single" w:sz="7" w:space="0" w:color="000000"/>
              <w:bottom w:val="single" w:sz="7" w:space="0" w:color="000000"/>
              <w:right w:val="single" w:sz="7" w:space="0" w:color="000000"/>
            </w:tcBorders>
          </w:tcPr>
          <w:p w14:paraId="51B1FD22"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at bureau level, each of bureau’s “ICDIFF” accounts (an account balance represents total amount of out-of-balance condition for a bureau’s intra-bureau transactions reciprocal relationship, e.g</w:t>
            </w:r>
            <w:r w:rsidR="008E79DB" w:rsidRPr="003D11EF">
              <w:rPr>
                <w:color w:val="1A1A1A" w:themeColor="background1" w:themeShade="1A"/>
                <w:szCs w:val="22"/>
              </w:rPr>
              <w:t xml:space="preserve">. </w:t>
            </w:r>
            <w:r w:rsidRPr="003D11EF">
              <w:rPr>
                <w:color w:val="1A1A1A" w:themeColor="background1" w:themeShade="1A"/>
                <w:szCs w:val="22"/>
              </w:rPr>
              <w:t>receivables vs</w:t>
            </w:r>
            <w:r w:rsidR="008E79DB" w:rsidRPr="003D11EF">
              <w:rPr>
                <w:color w:val="1A1A1A" w:themeColor="background1" w:themeShade="1A"/>
                <w:szCs w:val="22"/>
              </w:rPr>
              <w:t xml:space="preserve">. </w:t>
            </w:r>
            <w:r w:rsidRPr="003D11EF">
              <w:rPr>
                <w:color w:val="1A1A1A" w:themeColor="background1" w:themeShade="1A"/>
                <w:szCs w:val="22"/>
              </w:rPr>
              <w:t xml:space="preserve">payables) are </w:t>
            </w:r>
            <w:r w:rsidRPr="00E86998">
              <w:rPr>
                <w:b/>
                <w:color w:val="1A1A1A" w:themeColor="background1" w:themeShade="1A"/>
                <w:szCs w:val="22"/>
              </w:rPr>
              <w:t>less than $250 thousand</w:t>
            </w:r>
            <w:r w:rsidR="008E79DB" w:rsidRPr="003D11EF">
              <w:rPr>
                <w:color w:val="1A1A1A" w:themeColor="background1" w:themeShade="1A"/>
                <w:szCs w:val="22"/>
              </w:rPr>
              <w:t xml:space="preserve">. </w:t>
            </w:r>
          </w:p>
        </w:tc>
        <w:tc>
          <w:tcPr>
            <w:tcW w:w="2745" w:type="dxa"/>
            <w:tcBorders>
              <w:top w:val="single" w:sz="7" w:space="0" w:color="000000"/>
              <w:left w:val="single" w:sz="7" w:space="0" w:color="000000"/>
              <w:bottom w:val="single" w:sz="8" w:space="0" w:color="000000"/>
              <w:right w:val="single" w:sz="7" w:space="0" w:color="000000"/>
            </w:tcBorders>
          </w:tcPr>
          <w:p w14:paraId="3448CFBA"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6855EC42" w14:textId="77777777" w:rsidR="00210282" w:rsidRPr="00C00A74" w:rsidRDefault="00210282" w:rsidP="00210282">
            <w:pPr>
              <w:rPr>
                <w:color w:val="1A1A1A" w:themeColor="background1" w:themeShade="1A"/>
                <w:sz w:val="22"/>
                <w:szCs w:val="18"/>
              </w:rPr>
            </w:pPr>
          </w:p>
        </w:tc>
      </w:tr>
      <w:tr w:rsidR="00210282" w:rsidRPr="00A4696B" w14:paraId="5C519F2C"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439EDC89"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IFC</w:t>
            </w:r>
          </w:p>
        </w:tc>
        <w:tc>
          <w:tcPr>
            <w:tcW w:w="7299" w:type="dxa"/>
            <w:gridSpan w:val="2"/>
            <w:tcBorders>
              <w:top w:val="single" w:sz="7" w:space="0" w:color="000000"/>
              <w:left w:val="single" w:sz="7" w:space="0" w:color="000000"/>
              <w:bottom w:val="single" w:sz="7" w:space="0" w:color="000000"/>
              <w:right w:val="single" w:sz="7" w:space="0" w:color="000000"/>
            </w:tcBorders>
          </w:tcPr>
          <w:p w14:paraId="407F413F" w14:textId="77777777" w:rsidR="00210282" w:rsidRPr="003D11EF" w:rsidRDefault="00210282" w:rsidP="00210282">
            <w:pPr>
              <w:rPr>
                <w:color w:val="1A1A1A" w:themeColor="background1" w:themeShade="1A"/>
                <w:szCs w:val="22"/>
              </w:rPr>
            </w:pPr>
            <w:r w:rsidRPr="003D11EF">
              <w:rPr>
                <w:color w:val="1A1A1A" w:themeColor="background1" w:themeShade="1A"/>
                <w:szCs w:val="22"/>
              </w:rPr>
              <w:t>Review Tie-Points report to ensure that Imputed Financing account 578000 by Trading Partner agrees with Imputed Costs account 673000 by Trading Partner (most bureaus will have an amount in these accounts)</w:t>
            </w:r>
            <w:r w:rsidR="008E79DB" w:rsidRPr="003D11EF">
              <w:rPr>
                <w:color w:val="1A1A1A" w:themeColor="background1" w:themeShade="1A"/>
                <w:szCs w:val="22"/>
              </w:rPr>
              <w:t xml:space="preserve">. </w:t>
            </w:r>
          </w:p>
          <w:p w14:paraId="6CF6E0AE" w14:textId="77777777" w:rsidR="00210282" w:rsidRPr="003D11EF" w:rsidRDefault="00210282" w:rsidP="00210282">
            <w:pPr>
              <w:rPr>
                <w:color w:val="1A1A1A" w:themeColor="background1" w:themeShade="1A"/>
                <w:szCs w:val="22"/>
              </w:rPr>
            </w:pPr>
            <w:r w:rsidRPr="003D11EF">
              <w:rPr>
                <w:b/>
                <w:color w:val="1A1A1A" w:themeColor="background1" w:themeShade="1A"/>
                <w:szCs w:val="22"/>
              </w:rPr>
              <w:t>NOTE:  THERE IS A $0 THRESHOLD FOR THIS TIE-POINT</w:t>
            </w:r>
            <w:r w:rsidR="008E79DB" w:rsidRPr="003D11EF">
              <w:rPr>
                <w:b/>
                <w:color w:val="1A1A1A" w:themeColor="background1" w:themeShade="1A"/>
                <w:szCs w:val="22"/>
              </w:rPr>
              <w:t xml:space="preserve">. </w:t>
            </w:r>
          </w:p>
        </w:tc>
        <w:tc>
          <w:tcPr>
            <w:tcW w:w="2745" w:type="dxa"/>
            <w:tcBorders>
              <w:top w:val="single" w:sz="7" w:space="0" w:color="000000"/>
              <w:left w:val="single" w:sz="7" w:space="0" w:color="000000"/>
              <w:bottom w:val="single" w:sz="8" w:space="0" w:color="000000"/>
              <w:right w:val="single" w:sz="7" w:space="0" w:color="000000"/>
            </w:tcBorders>
          </w:tcPr>
          <w:p w14:paraId="56166866"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8" w:space="0" w:color="000000"/>
              <w:right w:val="single" w:sz="7" w:space="0" w:color="000000"/>
            </w:tcBorders>
          </w:tcPr>
          <w:p w14:paraId="34AFEE31" w14:textId="77777777" w:rsidR="00210282" w:rsidRPr="00C00A74" w:rsidRDefault="00210282" w:rsidP="00210282">
            <w:pPr>
              <w:rPr>
                <w:color w:val="1A1A1A" w:themeColor="background1" w:themeShade="1A"/>
                <w:sz w:val="22"/>
                <w:szCs w:val="18"/>
              </w:rPr>
            </w:pPr>
          </w:p>
        </w:tc>
      </w:tr>
      <w:tr w:rsidR="00210282" w:rsidRPr="00A4696B" w14:paraId="7C0CD5C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42543EDD"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NCO-1</w:t>
            </w:r>
          </w:p>
        </w:tc>
        <w:tc>
          <w:tcPr>
            <w:tcW w:w="7299" w:type="dxa"/>
            <w:gridSpan w:val="2"/>
            <w:tcBorders>
              <w:top w:val="single" w:sz="7" w:space="0" w:color="000000"/>
              <w:left w:val="single" w:sz="7" w:space="0" w:color="000000"/>
              <w:bottom w:val="single" w:sz="7" w:space="0" w:color="000000"/>
              <w:right w:val="single" w:sz="7" w:space="0" w:color="000000"/>
            </w:tcBorders>
          </w:tcPr>
          <w:p w14:paraId="34FC82FF"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Net Cost of Operations on St of CNP and St of NC agree</w:t>
            </w:r>
            <w:r w:rsidR="00F76FE0">
              <w:rPr>
                <w:color w:val="1A1A1A" w:themeColor="background1" w:themeShade="1A"/>
              </w:rPr>
              <w:t xml:space="preserve">. </w:t>
            </w:r>
          </w:p>
          <w:p w14:paraId="563A3AE4" w14:textId="77777777" w:rsidR="00210282" w:rsidRPr="003D11EF" w:rsidRDefault="00210282" w:rsidP="00210282">
            <w:pPr>
              <w:rPr>
                <w:color w:val="1A1A1A" w:themeColor="background1" w:themeShade="1A"/>
              </w:rPr>
            </w:pPr>
            <w:r w:rsidRPr="003D11EF">
              <w:rPr>
                <w:b/>
                <w:color w:val="161617"/>
              </w:rPr>
              <w:t>NOTE:  THERE IS A $0 THRESHOLD FOR THIS TIE-POINT.</w:t>
            </w:r>
          </w:p>
        </w:tc>
        <w:tc>
          <w:tcPr>
            <w:tcW w:w="2745" w:type="dxa"/>
            <w:tcBorders>
              <w:top w:val="single" w:sz="7" w:space="0" w:color="000000"/>
              <w:left w:val="single" w:sz="7" w:space="0" w:color="000000"/>
              <w:bottom w:val="single" w:sz="7" w:space="0" w:color="000000"/>
              <w:right w:val="single" w:sz="7" w:space="0" w:color="000000"/>
            </w:tcBorders>
          </w:tcPr>
          <w:p w14:paraId="12F216E5"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6C650F67" w14:textId="77777777" w:rsidR="00210282" w:rsidRPr="00C00A74" w:rsidRDefault="00210282" w:rsidP="00210282">
            <w:pPr>
              <w:rPr>
                <w:color w:val="1A1A1A" w:themeColor="background1" w:themeShade="1A"/>
                <w:sz w:val="22"/>
                <w:szCs w:val="18"/>
              </w:rPr>
            </w:pPr>
          </w:p>
        </w:tc>
      </w:tr>
      <w:tr w:rsidR="00210282" w:rsidRPr="00A4696B" w14:paraId="0195D6BC"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1373358D"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OPM</w:t>
            </w:r>
          </w:p>
        </w:tc>
        <w:tc>
          <w:tcPr>
            <w:tcW w:w="7299" w:type="dxa"/>
            <w:gridSpan w:val="2"/>
            <w:tcBorders>
              <w:top w:val="single" w:sz="7" w:space="0" w:color="000000"/>
              <w:left w:val="single" w:sz="7" w:space="0" w:color="000000"/>
              <w:bottom w:val="single" w:sz="7" w:space="0" w:color="000000"/>
              <w:right w:val="single" w:sz="7" w:space="0" w:color="000000"/>
            </w:tcBorders>
          </w:tcPr>
          <w:p w14:paraId="45DA237C"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 xml:space="preserve">Review OPM (Trading Partner 024) Confirmation Report to ensure that breakdown of SGL account 640000F Funded Benefit Expense </w:t>
            </w:r>
            <w:proofErr w:type="gramStart"/>
            <w:r w:rsidRPr="003D11EF">
              <w:rPr>
                <w:color w:val="1A1A1A" w:themeColor="background1" w:themeShade="1A"/>
              </w:rPr>
              <w:t>entered into</w:t>
            </w:r>
            <w:proofErr w:type="gramEnd"/>
            <w:r w:rsidRPr="003D11EF">
              <w:rPr>
                <w:color w:val="1A1A1A" w:themeColor="background1" w:themeShade="1A"/>
              </w:rPr>
              <w:t xml:space="preserve"> confirmation schedule agrees with balance of SGL 640000F</w:t>
            </w:r>
            <w:r w:rsidR="008E79DB" w:rsidRPr="003D11EF">
              <w:rPr>
                <w:color w:val="1A1A1A" w:themeColor="background1" w:themeShade="1A"/>
              </w:rPr>
              <w:t xml:space="preserve">. </w:t>
            </w:r>
          </w:p>
          <w:p w14:paraId="5C902DE7"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$0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23DD94D"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39C62568" w14:textId="77777777" w:rsidR="00210282" w:rsidRPr="00C00A74" w:rsidRDefault="00210282" w:rsidP="00210282">
            <w:pPr>
              <w:rPr>
                <w:color w:val="1A1A1A" w:themeColor="background1" w:themeShade="1A"/>
                <w:sz w:val="22"/>
                <w:szCs w:val="18"/>
              </w:rPr>
            </w:pPr>
          </w:p>
        </w:tc>
      </w:tr>
      <w:tr w:rsidR="00210282" w:rsidRPr="00A4696B" w14:paraId="0913A2D1"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C5B9681" w14:textId="77777777" w:rsidR="00210282" w:rsidRPr="008E2AC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8E2AC7">
              <w:rPr>
                <w:b/>
                <w:color w:val="1A1A1A" w:themeColor="background1" w:themeShade="1A"/>
              </w:rPr>
              <w:t>JF</w:t>
            </w:r>
          </w:p>
        </w:tc>
        <w:tc>
          <w:tcPr>
            <w:tcW w:w="7299" w:type="dxa"/>
            <w:gridSpan w:val="2"/>
            <w:tcBorders>
              <w:top w:val="single" w:sz="7" w:space="0" w:color="000000"/>
              <w:left w:val="single" w:sz="7" w:space="0" w:color="000000"/>
              <w:bottom w:val="single" w:sz="7" w:space="0" w:color="000000"/>
              <w:right w:val="single" w:sz="7" w:space="0" w:color="000000"/>
            </w:tcBorders>
          </w:tcPr>
          <w:p w14:paraId="10A9B327"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Account balances in SGL accounts 578000 Imputed Financing and 673000 Imputed Costs for Trading Partner 020 (Treasury) include Judgment Fund payments per memoranda e-mailed to bureaus</w:t>
            </w:r>
            <w:r w:rsidR="008E79DB" w:rsidRPr="003D11EF">
              <w:rPr>
                <w:color w:val="1A1A1A" w:themeColor="background1" w:themeShade="1A"/>
              </w:rPr>
              <w:t xml:space="preserve">. </w:t>
            </w:r>
          </w:p>
          <w:p w14:paraId="594A878E"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1B3F28C2"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610B499B" w14:textId="77777777" w:rsidR="00210282" w:rsidRPr="00C00A74" w:rsidRDefault="00210282" w:rsidP="00210282">
            <w:pPr>
              <w:rPr>
                <w:color w:val="1A1A1A" w:themeColor="background1" w:themeShade="1A"/>
                <w:sz w:val="22"/>
                <w:szCs w:val="18"/>
              </w:rPr>
            </w:pPr>
          </w:p>
        </w:tc>
      </w:tr>
      <w:tr w:rsidR="00210282" w:rsidRPr="00A4696B" w14:paraId="77104DC3"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159E7CB" w14:textId="77777777" w:rsidR="00210282" w:rsidRPr="008E2AC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8E2AC7">
              <w:rPr>
                <w:b/>
                <w:color w:val="1A1A1A" w:themeColor="background1" w:themeShade="1A"/>
              </w:rPr>
              <w:t>DOL</w:t>
            </w:r>
          </w:p>
        </w:tc>
        <w:tc>
          <w:tcPr>
            <w:tcW w:w="7299" w:type="dxa"/>
            <w:gridSpan w:val="2"/>
            <w:tcBorders>
              <w:top w:val="single" w:sz="7" w:space="0" w:color="000000"/>
              <w:left w:val="single" w:sz="7" w:space="0" w:color="000000"/>
              <w:bottom w:val="single" w:sz="7" w:space="0" w:color="000000"/>
              <w:right w:val="single" w:sz="7" w:space="0" w:color="000000"/>
            </w:tcBorders>
          </w:tcPr>
          <w:p w14:paraId="011E359C"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Review Tie-Points report and DOL Confirmation Report to ensure account balances in SGL accounts 640000F Funded Benefit Expense and 685000F Unfunded Benefit Expense for Trading Partner 016 (DOL) agrees to Hyperion DOL Confirmation, and verify that required data has been entered in confirmation schedule (such as FECA and Unemployment Insurance portions included in 640000F.016 and 685000F.016)</w:t>
            </w:r>
            <w:r w:rsidR="008E79DB" w:rsidRPr="003D11EF">
              <w:rPr>
                <w:color w:val="1A1A1A" w:themeColor="background1" w:themeShade="1A"/>
              </w:rPr>
              <w:t xml:space="preserve">. </w:t>
            </w:r>
          </w:p>
          <w:p w14:paraId="7EFB537F"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A1A1A" w:themeColor="background1" w:themeShade="1A"/>
              </w:rPr>
            </w:pPr>
            <w:r w:rsidRPr="003D11EF">
              <w:rPr>
                <w:b/>
                <w:color w:val="1A1A1A" w:themeColor="background1" w:themeShade="1A"/>
              </w:rPr>
              <w:t xml:space="preserve">NOTE:  TP 51_01 (DM S&amp;E) IS USED WITH SGL 640000 AS IT RELATES TO UNEMPLOYMENT INSURANCE FOR ALL </w:t>
            </w:r>
            <w:r w:rsidRPr="003D11EF">
              <w:rPr>
                <w:b/>
                <w:color w:val="1A1A1A" w:themeColor="background1" w:themeShade="1A"/>
              </w:rPr>
              <w:lastRenderedPageBreak/>
              <w:t>BUREAUS</w:t>
            </w:r>
            <w:r w:rsidR="008E79DB" w:rsidRPr="003D11EF">
              <w:rPr>
                <w:b/>
                <w:color w:val="1A1A1A" w:themeColor="background1" w:themeShade="1A"/>
              </w:rPr>
              <w:t xml:space="preserve">. </w:t>
            </w:r>
            <w:r w:rsidRPr="003D11EF">
              <w:rPr>
                <w:b/>
                <w:color w:val="1A1A1A" w:themeColor="background1" w:themeShade="1A"/>
              </w:rPr>
              <w:t>THE APPLICABLE HFM FORMS/REPORTS HAVE BEEN UPDATED TO ACCOMMODATE THIS CHANGE</w:t>
            </w:r>
            <w:r w:rsidR="008E79DB" w:rsidRPr="003D11EF">
              <w:rPr>
                <w:b/>
                <w:color w:val="1A1A1A" w:themeColor="background1" w:themeShade="1A"/>
              </w:rPr>
              <w:t xml:space="preserve">. </w:t>
            </w:r>
          </w:p>
          <w:p w14:paraId="0ABF2754"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$300K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25467A7"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lastRenderedPageBreak/>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5B195CF7" w14:textId="77777777" w:rsidR="00210282" w:rsidRPr="00C00A74" w:rsidRDefault="00210282" w:rsidP="00210282">
            <w:pPr>
              <w:rPr>
                <w:color w:val="1A1A1A" w:themeColor="background1" w:themeShade="1A"/>
                <w:sz w:val="22"/>
                <w:szCs w:val="18"/>
              </w:rPr>
            </w:pPr>
          </w:p>
        </w:tc>
      </w:tr>
      <w:tr w:rsidR="00210282" w:rsidRPr="00A4696B" w14:paraId="4C349DF7"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47843078" w14:textId="77777777" w:rsidR="00210282" w:rsidRPr="008E2AC7" w:rsidRDefault="00210282" w:rsidP="00210282">
            <w:pPr>
              <w:jc w:val="center"/>
              <w:rPr>
                <w:b/>
                <w:color w:val="1A1A1A" w:themeColor="background1" w:themeShade="1A"/>
              </w:rPr>
            </w:pPr>
            <w:r w:rsidRPr="008E2AC7">
              <w:rPr>
                <w:b/>
                <w:color w:val="1A1A1A" w:themeColor="background1" w:themeShade="1A"/>
              </w:rPr>
              <w:t>NEA-1</w:t>
            </w:r>
          </w:p>
        </w:tc>
        <w:tc>
          <w:tcPr>
            <w:tcW w:w="7299" w:type="dxa"/>
            <w:gridSpan w:val="2"/>
            <w:tcBorders>
              <w:top w:val="single" w:sz="7" w:space="0" w:color="000000"/>
              <w:left w:val="single" w:sz="7" w:space="0" w:color="000000"/>
              <w:bottom w:val="single" w:sz="7" w:space="0" w:color="000000"/>
              <w:right w:val="single" w:sz="7" w:space="0" w:color="000000"/>
            </w:tcBorders>
          </w:tcPr>
          <w:p w14:paraId="35444489"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 xml:space="preserve">Review Tie-Points report to ensure Non-Entity Assets equals corresponding liabilities </w:t>
            </w:r>
            <w:proofErr w:type="gramStart"/>
            <w:r w:rsidRPr="003D11EF">
              <w:rPr>
                <w:color w:val="1A1A1A" w:themeColor="background1" w:themeShade="1A"/>
              </w:rPr>
              <w:t>entered into</w:t>
            </w:r>
            <w:proofErr w:type="gramEnd"/>
            <w:r w:rsidRPr="003D11EF">
              <w:rPr>
                <w:color w:val="1A1A1A" w:themeColor="background1" w:themeShade="1A"/>
              </w:rPr>
              <w:t xml:space="preserve"> Non-entity assets schedule</w:t>
            </w:r>
            <w:r w:rsidR="008E79DB" w:rsidRPr="003D11EF">
              <w:rPr>
                <w:color w:val="1A1A1A" w:themeColor="background1" w:themeShade="1A"/>
              </w:rPr>
              <w:t xml:space="preserve">. </w:t>
            </w:r>
            <w:r w:rsidRPr="003D11EF">
              <w:rPr>
                <w:color w:val="1A1A1A" w:themeColor="background1" w:themeShade="1A"/>
              </w:rPr>
              <w:t>(see NOENTITY report)</w:t>
            </w:r>
          </w:p>
          <w:p w14:paraId="1706068D"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 or Q2</w:t>
            </w:r>
            <w:r w:rsidRPr="003D11EF">
              <w:rPr>
                <w:color w:val="1A1A1A" w:themeColor="background1" w:themeShade="1A"/>
              </w:rPr>
              <w:t xml:space="preserve">  </w:t>
            </w:r>
          </w:p>
          <w:p w14:paraId="5D360D56"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$0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7DAA8C55" w14:textId="77777777" w:rsidR="00210282" w:rsidRPr="00C00A74" w:rsidRDefault="00210282" w:rsidP="004529D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2D68EE5" w14:textId="77777777" w:rsidR="00210282" w:rsidRPr="00C00A74" w:rsidRDefault="00210282" w:rsidP="004529D5">
            <w:pPr>
              <w:jc w:val="center"/>
              <w:rPr>
                <w:color w:val="1A1A1A" w:themeColor="background1" w:themeShade="1A"/>
                <w:sz w:val="22"/>
                <w:szCs w:val="18"/>
              </w:rPr>
            </w:pPr>
          </w:p>
        </w:tc>
      </w:tr>
      <w:tr w:rsidR="00210282" w:rsidRPr="00A4696B" w14:paraId="6B572146"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199CDE1B" w14:textId="77777777" w:rsidR="00210282" w:rsidRPr="008E2AC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sz w:val="20"/>
                <w:szCs w:val="20"/>
              </w:rPr>
            </w:pPr>
            <w:r w:rsidRPr="008E2AC7">
              <w:rPr>
                <w:b/>
                <w:color w:val="1A1A1A" w:themeColor="background1" w:themeShade="1A"/>
              </w:rPr>
              <w:t>AF</w:t>
            </w:r>
          </w:p>
        </w:tc>
        <w:tc>
          <w:tcPr>
            <w:tcW w:w="7299" w:type="dxa"/>
            <w:gridSpan w:val="2"/>
            <w:tcBorders>
              <w:top w:val="single" w:sz="7" w:space="0" w:color="000000"/>
              <w:left w:val="single" w:sz="7" w:space="0" w:color="000000"/>
              <w:bottom w:val="single" w:sz="7" w:space="0" w:color="000000"/>
              <w:right w:val="single" w:sz="7" w:space="0" w:color="000000"/>
            </w:tcBorders>
          </w:tcPr>
          <w:p w14:paraId="32016F53"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1A1A1A" w:themeColor="background1" w:themeShade="1A"/>
              </w:rPr>
            </w:pPr>
            <w:r w:rsidRPr="003D11EF">
              <w:rPr>
                <w:color w:val="1A1A1A" w:themeColor="background1" w:themeShade="1A"/>
              </w:rPr>
              <w:t xml:space="preserve">Review Tie-Points report to ensure:  </w:t>
            </w:r>
          </w:p>
          <w:p w14:paraId="7C18A1DC" w14:textId="77777777" w:rsidR="00210282" w:rsidRPr="003D11EF" w:rsidRDefault="00210282" w:rsidP="00210282">
            <w:pPr>
              <w:numPr>
                <w:ilvl w:val="0"/>
                <w:numId w:val="1"/>
              </w:numPr>
              <w:tabs>
                <w:tab w:val="clear" w:pos="720"/>
                <w:tab w:val="left" w:pos="0"/>
                <w:tab w:val="num"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1A1A1A" w:themeColor="background1" w:themeShade="1A"/>
              </w:rPr>
            </w:pPr>
            <w:r w:rsidRPr="003D11EF">
              <w:rPr>
                <w:color w:val="1A1A1A" w:themeColor="background1" w:themeShade="1A"/>
              </w:rPr>
              <w:t xml:space="preserve">Account balance in SGL account 265000N Actuarial FECA Liability agrees to OFM Excel spreadsheet - Unaudited Estimated Actuarial FECA Liability as of </w:t>
            </w:r>
            <w:r w:rsidRPr="003D11EF">
              <w:rPr>
                <w:b/>
                <w:bCs/>
                <w:color w:val="1A1A1A" w:themeColor="background1" w:themeShade="1A"/>
              </w:rPr>
              <w:t>prior year-end</w:t>
            </w:r>
            <w:r w:rsidR="008E79DB" w:rsidRPr="003D11EF">
              <w:rPr>
                <w:b/>
                <w:bCs/>
                <w:color w:val="1A1A1A" w:themeColor="background1" w:themeShade="1A"/>
              </w:rPr>
              <w:t xml:space="preserve">. </w:t>
            </w:r>
          </w:p>
          <w:p w14:paraId="5806658A" w14:textId="77777777" w:rsidR="00210282" w:rsidRPr="003D11EF" w:rsidRDefault="00210282" w:rsidP="00210282">
            <w:pPr>
              <w:numPr>
                <w:ilvl w:val="0"/>
                <w:numId w:val="1"/>
              </w:numPr>
              <w:tabs>
                <w:tab w:val="clear" w:pos="720"/>
                <w:tab w:val="left" w:pos="0"/>
                <w:tab w:val="num" w:pos="2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1A1A1A" w:themeColor="background1" w:themeShade="1A"/>
              </w:rPr>
            </w:pPr>
            <w:r w:rsidRPr="003D11EF">
              <w:rPr>
                <w:color w:val="1A1A1A" w:themeColor="background1" w:themeShade="1A"/>
              </w:rPr>
              <w:t xml:space="preserve">Difference in Actuarial FECA Liability from prior year to current year, if any, per same OFM Excel spreadsheet, is recorded in SGL account 760000 Changes in Actuarial Liability (Note:  OFM prepare reconciliation to proof the differences if SGLS 261000 &amp; 262000 beginning and ending balances are posted to SGL 760000 creating a variance.)  </w:t>
            </w:r>
          </w:p>
          <w:p w14:paraId="08723946"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$300K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10BF99D"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6373C4F0" w14:textId="77777777" w:rsidR="00210282" w:rsidRPr="00C00A74" w:rsidRDefault="00210282" w:rsidP="00210282">
            <w:pPr>
              <w:rPr>
                <w:color w:val="1A1A1A" w:themeColor="background1" w:themeShade="1A"/>
                <w:sz w:val="22"/>
                <w:szCs w:val="18"/>
              </w:rPr>
            </w:pPr>
          </w:p>
        </w:tc>
      </w:tr>
      <w:tr w:rsidR="00210282" w:rsidRPr="00A4696B" w14:paraId="779CAAF8"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8A45E76" w14:textId="77777777" w:rsidR="00210282" w:rsidRPr="008E2AC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8E2AC7">
              <w:rPr>
                <w:b/>
                <w:color w:val="1A1A1A" w:themeColor="background1" w:themeShade="1A"/>
              </w:rPr>
              <w:t xml:space="preserve"> 459</w:t>
            </w:r>
            <w:r>
              <w:rPr>
                <w:b/>
                <w:color w:val="1A1A1A" w:themeColor="background1" w:themeShade="1A"/>
              </w:rPr>
              <w:t>00</w:t>
            </w:r>
            <w:r w:rsidRPr="008E2AC7">
              <w:rPr>
                <w:b/>
                <w:color w:val="1A1A1A" w:themeColor="background1" w:themeShade="1A"/>
              </w:rPr>
              <w:t>0/</w:t>
            </w:r>
          </w:p>
          <w:p w14:paraId="24C89B3A" w14:textId="77777777" w:rsidR="00210282" w:rsidRPr="008E2AC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8E2AC7">
              <w:rPr>
                <w:b/>
                <w:color w:val="1A1A1A" w:themeColor="background1" w:themeShade="1A"/>
              </w:rPr>
              <w:t>4690</w:t>
            </w:r>
            <w:r>
              <w:rPr>
                <w:b/>
                <w:color w:val="1A1A1A" w:themeColor="background1" w:themeShade="1A"/>
              </w:rPr>
              <w:t>00</w:t>
            </w:r>
          </w:p>
        </w:tc>
        <w:tc>
          <w:tcPr>
            <w:tcW w:w="7299" w:type="dxa"/>
            <w:gridSpan w:val="2"/>
            <w:tcBorders>
              <w:top w:val="single" w:sz="7" w:space="0" w:color="000000"/>
              <w:left w:val="single" w:sz="7" w:space="0" w:color="000000"/>
              <w:bottom w:val="single" w:sz="7" w:space="0" w:color="000000"/>
              <w:right w:val="single" w:sz="7" w:space="0" w:color="000000"/>
            </w:tcBorders>
          </w:tcPr>
          <w:p w14:paraId="3EF7C90D"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Review Tie-points report to ensure anticipated resources are recorded in status accounts correctly:  403400, 404400, 404700, 406000, 407000, 412000, 416000, 416500, 418000, 421000, 421500, 431000D$$, and 431000R$$ resource accounts vs</w:t>
            </w:r>
            <w:r w:rsidR="008E79DB" w:rsidRPr="003D11EF">
              <w:rPr>
                <w:color w:val="1A1A1A" w:themeColor="background1" w:themeShade="1A"/>
              </w:rPr>
              <w:t xml:space="preserve">. </w:t>
            </w:r>
            <w:r w:rsidRPr="003D11EF">
              <w:rPr>
                <w:color w:val="1A1A1A" w:themeColor="background1" w:themeShade="1A"/>
              </w:rPr>
              <w:t>459000D$$, 459000R$$, 469000D$$, and 469000R$$ status accounts</w:t>
            </w:r>
            <w:r w:rsidR="008E79DB" w:rsidRPr="003D11EF">
              <w:rPr>
                <w:color w:val="1A1A1A" w:themeColor="background1" w:themeShade="1A"/>
              </w:rPr>
              <w:t xml:space="preserve">. </w:t>
            </w:r>
          </w:p>
          <w:p w14:paraId="42E8CE6A"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$300K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7843986A"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543B0787" w14:textId="77777777" w:rsidR="00210282" w:rsidRPr="00C00A74" w:rsidRDefault="00210282" w:rsidP="00210282">
            <w:pPr>
              <w:rPr>
                <w:color w:val="1A1A1A" w:themeColor="background1" w:themeShade="1A"/>
                <w:sz w:val="22"/>
                <w:szCs w:val="18"/>
              </w:rPr>
            </w:pPr>
          </w:p>
        </w:tc>
      </w:tr>
      <w:tr w:rsidR="00210282" w:rsidRPr="00A4696B" w14:paraId="79B10AE9"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057DFA2" w14:textId="77777777" w:rsidR="00210282" w:rsidRPr="00920CF1"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920CF1">
              <w:rPr>
                <w:b/>
                <w:color w:val="1A1A1A" w:themeColor="background1" w:themeShade="1A"/>
              </w:rPr>
              <w:t>88F</w:t>
            </w:r>
          </w:p>
        </w:tc>
        <w:tc>
          <w:tcPr>
            <w:tcW w:w="7299" w:type="dxa"/>
            <w:gridSpan w:val="2"/>
            <w:tcBorders>
              <w:top w:val="single" w:sz="7" w:space="0" w:color="000000"/>
              <w:left w:val="single" w:sz="7" w:space="0" w:color="000000"/>
              <w:bottom w:val="single" w:sz="7" w:space="0" w:color="000000"/>
              <w:right w:val="single" w:sz="7" w:space="0" w:color="000000"/>
            </w:tcBorders>
          </w:tcPr>
          <w:p w14:paraId="562B2749"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 xml:space="preserve">Review Tie-Points report to ensure that related memorandum accounts properly net to zero for purchase from federal entities. </w:t>
            </w:r>
          </w:p>
          <w:p w14:paraId="508F08C4"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vAlign w:val="center"/>
          </w:tcPr>
          <w:p w14:paraId="1A501A9A" w14:textId="77777777" w:rsidR="00210282" w:rsidRPr="00DF51E7" w:rsidRDefault="00210282" w:rsidP="00210282">
            <w:pPr>
              <w:jc w:val="center"/>
              <w:rPr>
                <w:color w:val="161617"/>
                <w:sz w:val="20"/>
                <w:szCs w:val="20"/>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vAlign w:val="center"/>
          </w:tcPr>
          <w:p w14:paraId="0E193FCB" w14:textId="77777777" w:rsidR="00210282" w:rsidRPr="007D59E0"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highlight w:val="yellow"/>
              </w:rPr>
            </w:pPr>
          </w:p>
        </w:tc>
      </w:tr>
      <w:tr w:rsidR="00210282" w:rsidRPr="00A4696B" w14:paraId="46333056"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17FC8761" w14:textId="77777777" w:rsidR="00210282" w:rsidRPr="00920CF1"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920CF1">
              <w:rPr>
                <w:b/>
                <w:color w:val="1A1A1A" w:themeColor="background1" w:themeShade="1A"/>
              </w:rPr>
              <w:lastRenderedPageBreak/>
              <w:t>88N</w:t>
            </w:r>
          </w:p>
        </w:tc>
        <w:tc>
          <w:tcPr>
            <w:tcW w:w="7299" w:type="dxa"/>
            <w:gridSpan w:val="2"/>
            <w:tcBorders>
              <w:top w:val="single" w:sz="7" w:space="0" w:color="000000"/>
              <w:left w:val="single" w:sz="7" w:space="0" w:color="000000"/>
              <w:bottom w:val="single" w:sz="7" w:space="0" w:color="000000"/>
              <w:right w:val="single" w:sz="7" w:space="0" w:color="000000"/>
            </w:tcBorders>
          </w:tcPr>
          <w:p w14:paraId="4DE25C18"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 xml:space="preserve">Review Tie-Points report to ensure that related memorandum accounts properly net to zero for purchase from federal entities. </w:t>
            </w:r>
          </w:p>
          <w:p w14:paraId="7FF3E5F9" w14:textId="77777777" w:rsidR="00210282" w:rsidRPr="003D11EF" w:rsidRDefault="00210282" w:rsidP="0021028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color w:val="1A1A1A" w:themeColor="background1" w:themeShade="1A"/>
              </w:rPr>
              <w:t>NOTE:  THERE IS A $0K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vAlign w:val="center"/>
          </w:tcPr>
          <w:p w14:paraId="4ACA78D1" w14:textId="77777777" w:rsidR="00210282" w:rsidRPr="001F33AE" w:rsidRDefault="00210282" w:rsidP="00210282">
            <w:pPr>
              <w:jc w:val="center"/>
              <w:rPr>
                <w:color w:val="161617"/>
                <w:sz w:val="20"/>
                <w:szCs w:val="20"/>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vAlign w:val="center"/>
          </w:tcPr>
          <w:p w14:paraId="5489D167" w14:textId="77777777" w:rsidR="00210282" w:rsidRPr="001F33AE"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p>
        </w:tc>
      </w:tr>
      <w:tr w:rsidR="00210282" w:rsidRPr="00A4696B" w14:paraId="009C3356"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34D23DDE" w14:textId="485B01D1" w:rsidR="00210282" w:rsidRPr="003D11EF" w:rsidRDefault="00210282" w:rsidP="00210282">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line="240" w:lineRule="auto"/>
              <w:rPr>
                <w:color w:val="1A1A1A" w:themeColor="background1" w:themeShade="1A"/>
                <w:sz w:val="24"/>
                <w:szCs w:val="24"/>
              </w:rPr>
            </w:pPr>
            <w:r w:rsidRPr="003D11EF">
              <w:rPr>
                <w:color w:val="1A1A1A" w:themeColor="background1" w:themeShade="1A"/>
                <w:sz w:val="24"/>
                <w:szCs w:val="24"/>
              </w:rPr>
              <w:t xml:space="preserve">Report Name:  </w:t>
            </w:r>
            <w:r w:rsidR="00E86998" w:rsidRPr="00E86998">
              <w:rPr>
                <w:rFonts w:ascii="Times New Roman Bold" w:hAnsi="Times New Roman Bold" w:cs="Times New Roman Bold"/>
                <w:b w:val="0"/>
                <w:bCs/>
                <w:sz w:val="24"/>
                <w:szCs w:val="24"/>
              </w:rPr>
              <w:t>TIEUBOB2_NEW</w:t>
            </w:r>
            <w:r w:rsidR="00E86998">
              <w:rPr>
                <w:rFonts w:ascii="Times New Roman Bold" w:hAnsi="Times New Roman Bold" w:cs="Times New Roman Bold"/>
                <w:b w:val="0"/>
                <w:bCs/>
                <w:sz w:val="24"/>
                <w:szCs w:val="24"/>
              </w:rPr>
              <w:t xml:space="preserve"> </w:t>
            </w:r>
            <w:r w:rsidRPr="003D11EF">
              <w:rPr>
                <w:color w:val="1A1A1A" w:themeColor="background1" w:themeShade="1A"/>
                <w:sz w:val="24"/>
                <w:szCs w:val="24"/>
              </w:rPr>
              <w:t>.</w:t>
            </w:r>
            <w:proofErr w:type="spellStart"/>
            <w:r w:rsidRPr="003D11EF">
              <w:rPr>
                <w:color w:val="1A1A1A" w:themeColor="background1" w:themeShade="1A"/>
                <w:sz w:val="24"/>
                <w:szCs w:val="24"/>
              </w:rPr>
              <w:t>rpt</w:t>
            </w:r>
            <w:proofErr w:type="spellEnd"/>
          </w:p>
        </w:tc>
      </w:tr>
      <w:tr w:rsidR="00210282" w:rsidRPr="00A4696B" w14:paraId="79411A99"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36A1AE0"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UB</w:t>
            </w:r>
          </w:p>
        </w:tc>
        <w:tc>
          <w:tcPr>
            <w:tcW w:w="7299" w:type="dxa"/>
            <w:gridSpan w:val="2"/>
            <w:tcBorders>
              <w:top w:val="single" w:sz="7" w:space="0" w:color="000000"/>
              <w:left w:val="single" w:sz="7" w:space="0" w:color="000000"/>
              <w:bottom w:val="single" w:sz="7" w:space="0" w:color="000000"/>
              <w:right w:val="single" w:sz="7" w:space="0" w:color="000000"/>
            </w:tcBorders>
          </w:tcPr>
          <w:p w14:paraId="1895B26F"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Unobligated Balance, Beginning of Period on St of BR agrees with aggregate of Unobligated Balance - Available and Unobligated Balance - Unavailable on prior year’s St of BR</w:t>
            </w:r>
            <w:r w:rsidR="008E79DB" w:rsidRPr="003D11EF">
              <w:rPr>
                <w:color w:val="1A1A1A" w:themeColor="background1" w:themeShade="1A"/>
              </w:rPr>
              <w:t xml:space="preserve">. </w:t>
            </w:r>
          </w:p>
          <w:p w14:paraId="41EB0DFF" w14:textId="77777777" w:rsidR="00210282" w:rsidRPr="003D11EF" w:rsidRDefault="00210282" w:rsidP="00210282">
            <w:pPr>
              <w:rPr>
                <w:color w:val="1A1A1A" w:themeColor="background1" w:themeShade="1A"/>
              </w:rPr>
            </w:pPr>
            <w:r w:rsidRPr="003D11EF">
              <w:rPr>
                <w:b/>
                <w:color w:val="1A1A1A" w:themeColor="background1" w:themeShade="1A"/>
              </w:rPr>
              <w:t xml:space="preserve">NOTE:  THERE IS A $0K THRESHOLD FOR THIS TIE-POINT. </w:t>
            </w:r>
          </w:p>
        </w:tc>
        <w:tc>
          <w:tcPr>
            <w:tcW w:w="2745" w:type="dxa"/>
            <w:tcBorders>
              <w:top w:val="single" w:sz="7" w:space="0" w:color="000000"/>
              <w:left w:val="single" w:sz="7" w:space="0" w:color="000000"/>
              <w:bottom w:val="single" w:sz="7" w:space="0" w:color="000000"/>
              <w:right w:val="single" w:sz="7" w:space="0" w:color="000000"/>
            </w:tcBorders>
          </w:tcPr>
          <w:p w14:paraId="7184B6A6"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0B5FE782" w14:textId="77777777" w:rsidR="00210282" w:rsidRPr="00C00A74" w:rsidRDefault="00210282" w:rsidP="00210282">
            <w:pPr>
              <w:rPr>
                <w:color w:val="1A1A1A" w:themeColor="background1" w:themeShade="1A"/>
                <w:sz w:val="22"/>
                <w:szCs w:val="18"/>
              </w:rPr>
            </w:pPr>
          </w:p>
        </w:tc>
      </w:tr>
      <w:tr w:rsidR="00210282" w:rsidRPr="00A4696B" w14:paraId="615C4F58"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1A65E83"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OB</w:t>
            </w:r>
          </w:p>
        </w:tc>
        <w:tc>
          <w:tcPr>
            <w:tcW w:w="7299" w:type="dxa"/>
            <w:gridSpan w:val="2"/>
            <w:tcBorders>
              <w:top w:val="single" w:sz="7" w:space="0" w:color="000000"/>
              <w:left w:val="single" w:sz="7" w:space="0" w:color="000000"/>
              <w:bottom w:val="single" w:sz="7" w:space="0" w:color="000000"/>
              <w:right w:val="single" w:sz="7" w:space="0" w:color="000000"/>
            </w:tcBorders>
          </w:tcPr>
          <w:p w14:paraId="76849609"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Obligated Balance, Net, Beginning of Period on St of BR agrees with Obligated Balance, Net, End of Period on prior year’s St of BR</w:t>
            </w:r>
            <w:r w:rsidR="008E79DB" w:rsidRPr="003D11EF">
              <w:rPr>
                <w:color w:val="1A1A1A" w:themeColor="background1" w:themeShade="1A"/>
              </w:rPr>
              <w:t xml:space="preserve">. </w:t>
            </w:r>
          </w:p>
          <w:p w14:paraId="577CDE4A" w14:textId="77777777" w:rsidR="00210282" w:rsidRPr="003D11EF" w:rsidRDefault="00210282" w:rsidP="00210282">
            <w:pPr>
              <w:rPr>
                <w:color w:val="1A1A1A" w:themeColor="background1" w:themeShade="1A"/>
              </w:rPr>
            </w:pPr>
            <w:r w:rsidRPr="003D11EF">
              <w:rPr>
                <w:b/>
                <w:color w:val="1A1A1A" w:themeColor="background1" w:themeShade="1A"/>
              </w:rPr>
              <w:t>NOTE:  THERE IS A $0K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C68A302" w14:textId="77777777" w:rsidR="00210282" w:rsidRPr="00C00A74" w:rsidRDefault="00210282" w:rsidP="00210282">
            <w:pP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054273AC" w14:textId="77777777" w:rsidR="00210282" w:rsidRPr="00C00A74" w:rsidRDefault="00210282" w:rsidP="00210282">
            <w:pPr>
              <w:rPr>
                <w:color w:val="1A1A1A" w:themeColor="background1" w:themeShade="1A"/>
                <w:sz w:val="22"/>
                <w:szCs w:val="18"/>
              </w:rPr>
            </w:pPr>
          </w:p>
        </w:tc>
      </w:tr>
      <w:tr w:rsidR="00210282" w:rsidRPr="00A4696B" w14:paraId="5D929707"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2D5CD636" w14:textId="77777777" w:rsidR="00210282" w:rsidRPr="003D11EF" w:rsidRDefault="00210282" w:rsidP="00210282">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line="240" w:lineRule="auto"/>
              <w:rPr>
                <w:color w:val="1A1A1A" w:themeColor="background1" w:themeShade="1A"/>
                <w:sz w:val="24"/>
                <w:szCs w:val="24"/>
              </w:rPr>
            </w:pPr>
            <w:r w:rsidRPr="003D11EF">
              <w:rPr>
                <w:color w:val="1A1A1A" w:themeColor="background1" w:themeShade="1A"/>
                <w:sz w:val="24"/>
                <w:szCs w:val="24"/>
              </w:rPr>
              <w:t>Report Name:  TP_OBAPP</w:t>
            </w:r>
          </w:p>
        </w:tc>
      </w:tr>
      <w:tr w:rsidR="00210282" w:rsidRPr="00A4696B" w14:paraId="2CA77826"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BB8D756" w14:textId="77777777" w:rsidR="00210282" w:rsidRPr="008E2AC7" w:rsidRDefault="00210282" w:rsidP="00210282">
            <w:pPr>
              <w:pStyle w:val="Heading1"/>
              <w:widowControl w:val="0"/>
              <w:autoSpaceDE w:val="0"/>
              <w:autoSpaceDN w:val="0"/>
              <w:adjustRightInd w:val="0"/>
              <w:rPr>
                <w:bCs w:val="0"/>
                <w:color w:val="1A1A1A" w:themeColor="background1" w:themeShade="1A"/>
              </w:rPr>
            </w:pPr>
            <w:r w:rsidRPr="008E2AC7">
              <w:rPr>
                <w:bCs w:val="0"/>
                <w:color w:val="1A1A1A" w:themeColor="background1" w:themeShade="1A"/>
              </w:rPr>
              <w:t>ACOI</w:t>
            </w:r>
          </w:p>
        </w:tc>
        <w:tc>
          <w:tcPr>
            <w:tcW w:w="7299" w:type="dxa"/>
            <w:gridSpan w:val="2"/>
            <w:tcBorders>
              <w:top w:val="single" w:sz="7" w:space="0" w:color="000000"/>
              <w:left w:val="single" w:sz="7" w:space="0" w:color="000000"/>
              <w:bottom w:val="single" w:sz="7" w:space="0" w:color="000000"/>
              <w:right w:val="single" w:sz="7" w:space="0" w:color="000000"/>
            </w:tcBorders>
          </w:tcPr>
          <w:p w14:paraId="5D29D861"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Review the Apportionment Categories of Obligations Incurred to ensure that it agrees to Obligations Incurred, Direct and Obligations Incurred, Reimbursable per St of BR, Status of Budgetary Resources section</w:t>
            </w:r>
            <w:r w:rsidR="008E79DB" w:rsidRPr="003D11EF">
              <w:rPr>
                <w:color w:val="1A1A1A" w:themeColor="background1" w:themeShade="1A"/>
              </w:rPr>
              <w:t xml:space="preserve">. </w:t>
            </w:r>
          </w:p>
          <w:p w14:paraId="295EEEC9"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w:t>
            </w:r>
          </w:p>
          <w:p w14:paraId="39FB5DED"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A1A1A" w:themeColor="background1" w:themeShade="1A"/>
              </w:rPr>
            </w:pPr>
            <w:r w:rsidRPr="003D11EF">
              <w:rPr>
                <w:b/>
                <w:color w:val="1A1A1A" w:themeColor="background1" w:themeShade="1A"/>
              </w:rPr>
              <w:t>NOTE:  THERE IS A $0K THRESHOLD FOR THIS TIE-POINT</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7B4F1CD1" w14:textId="77777777" w:rsidR="00210282" w:rsidRPr="00C00A74" w:rsidRDefault="00210282" w:rsidP="00210282">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25118852" w14:textId="77777777" w:rsidR="00210282" w:rsidRPr="00C00A74" w:rsidRDefault="00210282" w:rsidP="00210282">
            <w:pPr>
              <w:jc w:val="center"/>
              <w:rPr>
                <w:color w:val="1A1A1A" w:themeColor="background1" w:themeShade="1A"/>
                <w:sz w:val="22"/>
                <w:szCs w:val="18"/>
              </w:rPr>
            </w:pPr>
          </w:p>
        </w:tc>
      </w:tr>
      <w:tr w:rsidR="00210282" w:rsidRPr="00A4696B" w14:paraId="6A127FB6"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2FB912C9" w14:textId="77777777" w:rsidR="00210282" w:rsidRPr="003D11EF" w:rsidRDefault="00210282" w:rsidP="00210282">
            <w:pPr>
              <w:pStyle w:val="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line="240" w:lineRule="auto"/>
              <w:rPr>
                <w:color w:val="1A1A1A" w:themeColor="background1" w:themeShade="1A"/>
                <w:sz w:val="24"/>
                <w:szCs w:val="24"/>
              </w:rPr>
            </w:pPr>
            <w:r w:rsidRPr="003D11EF">
              <w:rPr>
                <w:color w:val="1A1A1A" w:themeColor="background1" w:themeShade="1A"/>
                <w:sz w:val="24"/>
                <w:szCs w:val="24"/>
              </w:rPr>
              <w:t>Report Name:  FBTSBR1, FBTSBR2</w:t>
            </w:r>
          </w:p>
        </w:tc>
      </w:tr>
      <w:tr w:rsidR="00210282" w:rsidRPr="00C00A74" w14:paraId="56E9B75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2BA4906"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FBTSBR1</w:t>
            </w:r>
          </w:p>
        </w:tc>
        <w:tc>
          <w:tcPr>
            <w:tcW w:w="7299" w:type="dxa"/>
            <w:gridSpan w:val="2"/>
            <w:tcBorders>
              <w:top w:val="single" w:sz="7" w:space="0" w:color="000000"/>
              <w:left w:val="single" w:sz="7" w:space="0" w:color="000000"/>
              <w:bottom w:val="single" w:sz="7" w:space="0" w:color="000000"/>
              <w:right w:val="single" w:sz="7" w:space="0" w:color="000000"/>
            </w:tcBorders>
          </w:tcPr>
          <w:p w14:paraId="1F905834"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Review Tie-Points report to ensure that FBWT footnote – Unobligated Balance, Available and Unobligated Balance, Unavailable is consistent with applicable SBR data</w:t>
            </w:r>
            <w:r w:rsidR="008E79DB" w:rsidRPr="003D11EF">
              <w:rPr>
                <w:color w:val="1A1A1A" w:themeColor="background1" w:themeShade="1A"/>
              </w:rPr>
              <w:t xml:space="preserve">. </w:t>
            </w:r>
            <w:r w:rsidRPr="003D11EF">
              <w:rPr>
                <w:color w:val="1A1A1A" w:themeColor="background1" w:themeShade="1A"/>
              </w:rPr>
              <w:t>Bureaus should determine any valid reconciling items (i.e</w:t>
            </w:r>
            <w:r w:rsidR="008E79DB" w:rsidRPr="003D11EF">
              <w:rPr>
                <w:color w:val="1A1A1A" w:themeColor="background1" w:themeShade="1A"/>
              </w:rPr>
              <w:t xml:space="preserve">. </w:t>
            </w:r>
            <w:r w:rsidRPr="003D11EF">
              <w:rPr>
                <w:color w:val="1A1A1A" w:themeColor="background1" w:themeShade="1A"/>
              </w:rPr>
              <w:t xml:space="preserve">clearing or deposit accounts for which there are no budgetary </w:t>
            </w:r>
            <w:proofErr w:type="gramStart"/>
            <w:r w:rsidRPr="003D11EF">
              <w:rPr>
                <w:color w:val="1A1A1A" w:themeColor="background1" w:themeShade="1A"/>
              </w:rPr>
              <w:t>entries, and</w:t>
            </w:r>
            <w:proofErr w:type="gramEnd"/>
            <w:r w:rsidRPr="003D11EF">
              <w:rPr>
                <w:color w:val="1A1A1A" w:themeColor="background1" w:themeShade="1A"/>
              </w:rPr>
              <w:t xml:space="preserve"> resolve any remaining differences</w:t>
            </w:r>
            <w:r w:rsidR="008E79DB" w:rsidRPr="003D11EF">
              <w:rPr>
                <w:color w:val="1A1A1A" w:themeColor="background1" w:themeShade="1A"/>
              </w:rPr>
              <w:t xml:space="preserve">. </w:t>
            </w:r>
          </w:p>
          <w:p w14:paraId="7F948161" w14:textId="77777777" w:rsidR="00210282" w:rsidRPr="00FA775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A775F">
              <w:rPr>
                <w:b/>
              </w:rPr>
              <w:t>NOTE: This tie point will only generate correctly if data is input into FBT form line” “Obligated Balance not yet Disbursed"</w:t>
            </w:r>
            <w:r w:rsidR="008E79DB" w:rsidRPr="00FA775F">
              <w:rPr>
                <w:b/>
              </w:rPr>
              <w:t xml:space="preserve">. </w:t>
            </w:r>
          </w:p>
          <w:p w14:paraId="7F3452CE"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 &amp; Q2</w:t>
            </w:r>
          </w:p>
          <w:p w14:paraId="1559B0AF" w14:textId="77777777" w:rsidR="00210282" w:rsidRPr="003D11EF" w:rsidRDefault="00210282" w:rsidP="00210282">
            <w:r w:rsidRPr="003D11EF">
              <w:rPr>
                <w:color w:val="1A1A1A" w:themeColor="background1" w:themeShade="1A"/>
              </w:rPr>
              <w:t xml:space="preserve"> </w:t>
            </w:r>
            <w:r w:rsidRPr="003D11EF">
              <w:rPr>
                <w:b/>
                <w:color w:val="1A1A1A" w:themeColor="background1" w:themeShade="1A"/>
              </w:rPr>
              <w:t>OFM will follow up with bureaus on a case-by-case basis</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CDBE931" w14:textId="77777777" w:rsidR="00210282" w:rsidRPr="00C00A74" w:rsidRDefault="00210282" w:rsidP="004529D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0B8DB872" w14:textId="77777777" w:rsidR="00210282" w:rsidRPr="00C00A74" w:rsidRDefault="00210282" w:rsidP="00210282">
            <w:pPr>
              <w:jc w:val="center"/>
              <w:rPr>
                <w:color w:val="1A1A1A" w:themeColor="background1" w:themeShade="1A"/>
                <w:sz w:val="22"/>
                <w:szCs w:val="18"/>
              </w:rPr>
            </w:pPr>
          </w:p>
        </w:tc>
      </w:tr>
      <w:tr w:rsidR="00210282" w:rsidRPr="00A4696B" w14:paraId="001F611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F2C75B3"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FBTSBR2</w:t>
            </w:r>
          </w:p>
        </w:tc>
        <w:tc>
          <w:tcPr>
            <w:tcW w:w="7299" w:type="dxa"/>
            <w:gridSpan w:val="2"/>
            <w:tcBorders>
              <w:top w:val="single" w:sz="7" w:space="0" w:color="000000"/>
              <w:left w:val="single" w:sz="7" w:space="0" w:color="000000"/>
              <w:bottom w:val="single" w:sz="7" w:space="0" w:color="000000"/>
              <w:right w:val="single" w:sz="7" w:space="0" w:color="000000"/>
            </w:tcBorders>
          </w:tcPr>
          <w:p w14:paraId="47AC4B17"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FF"/>
              </w:rPr>
            </w:pPr>
            <w:r w:rsidRPr="003D11EF">
              <w:rPr>
                <w:color w:val="1A1A1A" w:themeColor="background1" w:themeShade="1A"/>
              </w:rPr>
              <w:t>Review Tie-Points report to ensure that FBWT footnote – Obligated Balance, Not Yet Disbursed is consistent with applicable SBR data</w:t>
            </w:r>
            <w:r w:rsidR="008E79DB" w:rsidRPr="003D11EF">
              <w:rPr>
                <w:color w:val="1A1A1A" w:themeColor="background1" w:themeShade="1A"/>
              </w:rPr>
              <w:t xml:space="preserve">. </w:t>
            </w:r>
            <w:r w:rsidRPr="003D11EF">
              <w:rPr>
                <w:color w:val="1A1A1A" w:themeColor="background1" w:themeShade="1A"/>
              </w:rPr>
              <w:lastRenderedPageBreak/>
              <w:t>Bureaus should determine any valid reconciling items (i.e</w:t>
            </w:r>
            <w:r w:rsidR="008E79DB" w:rsidRPr="003D11EF">
              <w:rPr>
                <w:color w:val="1A1A1A" w:themeColor="background1" w:themeShade="1A"/>
              </w:rPr>
              <w:t xml:space="preserve">. </w:t>
            </w:r>
            <w:r w:rsidRPr="003D11EF">
              <w:rPr>
                <w:color w:val="1A1A1A" w:themeColor="background1" w:themeShade="1A"/>
              </w:rPr>
              <w:t>clearing or deposit accounts for which there are no budgetary entries, and resolve any remaining differences</w:t>
            </w:r>
            <w:proofErr w:type="gramStart"/>
            <w:r w:rsidR="008E79DB" w:rsidRPr="003D11EF">
              <w:rPr>
                <w:color w:val="1A1A1A" w:themeColor="background1" w:themeShade="1A"/>
              </w:rPr>
              <w:t xml:space="preserve">. </w:t>
            </w:r>
            <w:r w:rsidR="008E79DB" w:rsidRPr="003D11EF">
              <w:t>.</w:t>
            </w:r>
            <w:proofErr w:type="gramEnd"/>
            <w:r w:rsidR="008E79DB" w:rsidRPr="003D11EF">
              <w:t xml:space="preserve"> </w:t>
            </w:r>
            <w:r w:rsidRPr="00FA775F">
              <w:rPr>
                <w:b/>
              </w:rPr>
              <w:t>NOTE:  This tie point will only generate correctly if data is input into FBT form line” “Obligated Balance not yet Disbursed"</w:t>
            </w:r>
            <w:r w:rsidR="008E79DB" w:rsidRPr="00FA775F">
              <w:rPr>
                <w:b/>
              </w:rPr>
              <w:t xml:space="preserve">. </w:t>
            </w:r>
          </w:p>
          <w:p w14:paraId="37C97CE2"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Q1&amp; Q2</w:t>
            </w:r>
            <w:r w:rsidRPr="003D11EF">
              <w:rPr>
                <w:color w:val="1A1A1A" w:themeColor="background1" w:themeShade="1A"/>
              </w:rPr>
              <w:t xml:space="preserve">  </w:t>
            </w:r>
          </w:p>
          <w:p w14:paraId="47C8C789" w14:textId="77777777" w:rsidR="00210282" w:rsidRPr="003D11EF" w:rsidRDefault="00210282" w:rsidP="00210282">
            <w:r w:rsidRPr="003D11EF">
              <w:rPr>
                <w:color w:val="1A1A1A" w:themeColor="background1" w:themeShade="1A"/>
              </w:rPr>
              <w:t xml:space="preserve"> </w:t>
            </w:r>
            <w:r w:rsidRPr="003D11EF">
              <w:rPr>
                <w:b/>
                <w:color w:val="1A1A1A" w:themeColor="background1" w:themeShade="1A"/>
              </w:rPr>
              <w:t>OFM will follow up with bureaus on a case-by-case basis.</w:t>
            </w:r>
          </w:p>
        </w:tc>
        <w:tc>
          <w:tcPr>
            <w:tcW w:w="2745" w:type="dxa"/>
            <w:tcBorders>
              <w:top w:val="single" w:sz="7" w:space="0" w:color="000000"/>
              <w:left w:val="single" w:sz="7" w:space="0" w:color="000000"/>
              <w:bottom w:val="single" w:sz="7" w:space="0" w:color="000000"/>
              <w:right w:val="single" w:sz="7" w:space="0" w:color="000000"/>
            </w:tcBorders>
          </w:tcPr>
          <w:p w14:paraId="7C9BC003" w14:textId="77777777" w:rsidR="00210282" w:rsidRPr="00C00A74" w:rsidRDefault="00210282" w:rsidP="00210282">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7E222CD8" w14:textId="77777777" w:rsidR="00210282" w:rsidRPr="00C00A74" w:rsidRDefault="00210282" w:rsidP="00210282">
            <w:pPr>
              <w:jc w:val="center"/>
              <w:rPr>
                <w:color w:val="1A1A1A" w:themeColor="background1" w:themeShade="1A"/>
                <w:sz w:val="22"/>
                <w:szCs w:val="18"/>
              </w:rPr>
            </w:pPr>
          </w:p>
        </w:tc>
      </w:tr>
      <w:tr w:rsidR="00210282" w:rsidRPr="00A4696B" w14:paraId="22622C64"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4EDD7F1C" w14:textId="77777777" w:rsidR="00210282" w:rsidRPr="003D11EF" w:rsidRDefault="00210282" w:rsidP="00210282">
            <w:pPr>
              <w:pStyle w:val="Heading3"/>
              <w:spacing w:after="0"/>
              <w:rPr>
                <w:color w:val="1A1A1A" w:themeColor="background1" w:themeShade="1A"/>
              </w:rPr>
            </w:pPr>
            <w:r w:rsidRPr="003D11EF">
              <w:rPr>
                <w:color w:val="1A1A1A" w:themeColor="background1" w:themeShade="1A"/>
              </w:rPr>
              <w:t>Report Name:  TP_F999.rpt</w:t>
            </w:r>
          </w:p>
        </w:tc>
      </w:tr>
      <w:tr w:rsidR="00210282" w:rsidRPr="00A4696B" w14:paraId="16780FE8"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B4DCAAD" w14:textId="77777777" w:rsidR="00210282" w:rsidRPr="008E2AC7" w:rsidRDefault="00210282" w:rsidP="00210282">
            <w:pPr>
              <w:jc w:val="center"/>
              <w:rPr>
                <w:b/>
                <w:color w:val="1A1A1A" w:themeColor="background1" w:themeShade="1A"/>
              </w:rPr>
            </w:pPr>
            <w:r w:rsidRPr="008E2AC7">
              <w:rPr>
                <w:b/>
                <w:color w:val="1A1A1A" w:themeColor="background1" w:themeShade="1A"/>
              </w:rPr>
              <w:t>F999</w:t>
            </w:r>
          </w:p>
        </w:tc>
        <w:tc>
          <w:tcPr>
            <w:tcW w:w="7299" w:type="dxa"/>
            <w:gridSpan w:val="2"/>
            <w:tcBorders>
              <w:top w:val="single" w:sz="7" w:space="0" w:color="000000"/>
              <w:left w:val="single" w:sz="7" w:space="0" w:color="000000"/>
              <w:bottom w:val="single" w:sz="7" w:space="0" w:color="000000"/>
              <w:right w:val="single" w:sz="7" w:space="0" w:color="000000"/>
            </w:tcBorders>
          </w:tcPr>
          <w:p w14:paraId="62651A39"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 xml:space="preserve">Review Unidentified Trading Partner F999 Report to ensure that all balances included for trading partner 999, unknown, are immaterial; </w:t>
            </w:r>
            <w:r w:rsidRPr="003D11EF">
              <w:rPr>
                <w:b/>
                <w:bCs/>
                <w:color w:val="1A1A1A" w:themeColor="background1" w:themeShade="1A"/>
              </w:rPr>
              <w:t xml:space="preserve">explain, by fund, all amounts over $100 thousand and 10% of each SGL  </w:t>
            </w:r>
          </w:p>
        </w:tc>
        <w:tc>
          <w:tcPr>
            <w:tcW w:w="2745" w:type="dxa"/>
            <w:tcBorders>
              <w:top w:val="single" w:sz="7" w:space="0" w:color="000000"/>
              <w:left w:val="single" w:sz="7" w:space="0" w:color="000000"/>
              <w:bottom w:val="single" w:sz="7" w:space="0" w:color="000000"/>
              <w:right w:val="single" w:sz="7" w:space="0" w:color="000000"/>
            </w:tcBorders>
          </w:tcPr>
          <w:p w14:paraId="5BABF291" w14:textId="77777777" w:rsidR="00210282" w:rsidRPr="00C00A74" w:rsidRDefault="00210282" w:rsidP="00210282">
            <w:pP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E859A29" w14:textId="77777777" w:rsidR="00210282" w:rsidRPr="00C00A74" w:rsidRDefault="00210282" w:rsidP="00210282">
            <w:pPr>
              <w:rPr>
                <w:color w:val="1A1A1A" w:themeColor="background1" w:themeShade="1A"/>
                <w:sz w:val="22"/>
                <w:szCs w:val="18"/>
              </w:rPr>
            </w:pPr>
          </w:p>
        </w:tc>
      </w:tr>
      <w:tr w:rsidR="00C90ABB" w:rsidRPr="00A4696B" w14:paraId="4DE217D7" w14:textId="77777777" w:rsidTr="009C2F0E">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404C6597" w14:textId="7F2E04BF" w:rsidR="00C90ABB" w:rsidRPr="00114DFC" w:rsidRDefault="00C90ABB" w:rsidP="00210282">
            <w:pPr>
              <w:rPr>
                <w:b/>
                <w:color w:val="1A1A1A" w:themeColor="background1" w:themeShade="1A"/>
                <w:sz w:val="22"/>
                <w:szCs w:val="18"/>
              </w:rPr>
            </w:pPr>
            <w:r>
              <w:rPr>
                <w:b/>
                <w:color w:val="1A1A1A" w:themeColor="background1" w:themeShade="1A"/>
                <w:sz w:val="22"/>
                <w:szCs w:val="18"/>
              </w:rPr>
              <w:t>Report Name: TP_BAR</w:t>
            </w:r>
          </w:p>
        </w:tc>
      </w:tr>
      <w:tr w:rsidR="00C90ABB" w:rsidRPr="00A4696B" w14:paraId="5C7E1C03"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57CAADF" w14:textId="62F4D722" w:rsidR="00C90ABB" w:rsidRPr="008E2AC7" w:rsidRDefault="00C90ABB" w:rsidP="00210282">
            <w:pPr>
              <w:jc w:val="center"/>
              <w:rPr>
                <w:b/>
                <w:color w:val="1A1A1A" w:themeColor="background1" w:themeShade="1A"/>
              </w:rPr>
            </w:pPr>
            <w:r>
              <w:rPr>
                <w:b/>
                <w:color w:val="1A1A1A" w:themeColor="background1" w:themeShade="1A"/>
              </w:rPr>
              <w:t>BAR-1</w:t>
            </w:r>
          </w:p>
        </w:tc>
        <w:tc>
          <w:tcPr>
            <w:tcW w:w="7299" w:type="dxa"/>
            <w:gridSpan w:val="2"/>
            <w:tcBorders>
              <w:top w:val="single" w:sz="7" w:space="0" w:color="000000"/>
              <w:left w:val="single" w:sz="7" w:space="0" w:color="000000"/>
              <w:bottom w:val="single" w:sz="7" w:space="0" w:color="000000"/>
              <w:right w:val="single" w:sz="7" w:space="0" w:color="000000"/>
            </w:tcBorders>
          </w:tcPr>
          <w:p w14:paraId="65EE2491"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Federal/Intragovernmental column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per BAR agrees to Intragovernmental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per S</w:t>
            </w:r>
            <w:r>
              <w:rPr>
                <w:color w:val="181818"/>
                <w:sz w:val="22"/>
                <w:szCs w:val="22"/>
              </w:rPr>
              <w:t xml:space="preserve">tatement of </w:t>
            </w:r>
            <w:r w:rsidRPr="00196017">
              <w:rPr>
                <w:color w:val="181818"/>
                <w:sz w:val="22"/>
                <w:szCs w:val="22"/>
              </w:rPr>
              <w:t>N</w:t>
            </w:r>
            <w:r>
              <w:rPr>
                <w:color w:val="181818"/>
                <w:sz w:val="22"/>
                <w:szCs w:val="22"/>
              </w:rPr>
              <w:t xml:space="preserve">et </w:t>
            </w:r>
            <w:r w:rsidRPr="00196017">
              <w:rPr>
                <w:color w:val="181818"/>
                <w:sz w:val="22"/>
                <w:szCs w:val="22"/>
              </w:rPr>
              <w:t>C</w:t>
            </w:r>
            <w:r>
              <w:rPr>
                <w:color w:val="181818"/>
                <w:sz w:val="22"/>
                <w:szCs w:val="22"/>
              </w:rPr>
              <w:t xml:space="preserve">ost </w:t>
            </w:r>
          </w:p>
          <w:p w14:paraId="7BFDBA1F"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4FDA233C"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proofErr w:type="gramStart"/>
            <w:r w:rsidRPr="00196017">
              <w:rPr>
                <w:color w:val="181818"/>
                <w:sz w:val="22"/>
                <w:szCs w:val="22"/>
              </w:rPr>
              <w:t>Non</w:t>
            </w:r>
            <w:r>
              <w:rPr>
                <w:color w:val="181818"/>
                <w:sz w:val="22"/>
                <w:szCs w:val="22"/>
              </w:rPr>
              <w:t xml:space="preserve"> </w:t>
            </w:r>
            <w:r w:rsidRPr="00196017">
              <w:rPr>
                <w:color w:val="181818"/>
                <w:sz w:val="22"/>
                <w:szCs w:val="22"/>
              </w:rPr>
              <w:t>Federal</w:t>
            </w:r>
            <w:proofErr w:type="gramEnd"/>
            <w:r w:rsidRPr="00196017">
              <w:rPr>
                <w:color w:val="181818"/>
                <w:sz w:val="22"/>
                <w:szCs w:val="22"/>
              </w:rPr>
              <w:t>/'With the Public'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column per BAR agrees to Intragovernmental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per S</w:t>
            </w:r>
            <w:r>
              <w:rPr>
                <w:color w:val="181818"/>
                <w:sz w:val="22"/>
                <w:szCs w:val="22"/>
              </w:rPr>
              <w:t xml:space="preserve">tatement of </w:t>
            </w:r>
            <w:r w:rsidRPr="00196017">
              <w:rPr>
                <w:color w:val="181818"/>
                <w:sz w:val="22"/>
                <w:szCs w:val="22"/>
              </w:rPr>
              <w:t>N</w:t>
            </w:r>
            <w:r>
              <w:rPr>
                <w:color w:val="181818"/>
                <w:sz w:val="22"/>
                <w:szCs w:val="22"/>
              </w:rPr>
              <w:t xml:space="preserve">et </w:t>
            </w:r>
            <w:r w:rsidRPr="00196017">
              <w:rPr>
                <w:color w:val="181818"/>
                <w:sz w:val="22"/>
                <w:szCs w:val="22"/>
              </w:rPr>
              <w:t>C</w:t>
            </w:r>
            <w:r>
              <w:rPr>
                <w:color w:val="181818"/>
                <w:sz w:val="22"/>
                <w:szCs w:val="22"/>
              </w:rPr>
              <w:t>ost</w:t>
            </w:r>
          </w:p>
          <w:p w14:paraId="7E8684E4"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09A525B4" w14:textId="149273C1"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Total N</w:t>
            </w:r>
            <w:r>
              <w:rPr>
                <w:color w:val="181818"/>
                <w:sz w:val="22"/>
                <w:szCs w:val="22"/>
              </w:rPr>
              <w:t xml:space="preserve">et </w:t>
            </w:r>
            <w:r w:rsidRPr="00196017">
              <w:rPr>
                <w:color w:val="181818"/>
                <w:sz w:val="22"/>
                <w:szCs w:val="22"/>
              </w:rPr>
              <w:t>C</w:t>
            </w:r>
            <w:r>
              <w:rPr>
                <w:color w:val="181818"/>
                <w:sz w:val="22"/>
                <w:szCs w:val="22"/>
              </w:rPr>
              <w:t xml:space="preserve">ost of </w:t>
            </w:r>
            <w:r w:rsidRPr="00196017">
              <w:rPr>
                <w:color w:val="181818"/>
                <w:sz w:val="22"/>
                <w:szCs w:val="22"/>
              </w:rPr>
              <w:t>O</w:t>
            </w:r>
            <w:r>
              <w:rPr>
                <w:color w:val="181818"/>
                <w:sz w:val="22"/>
                <w:szCs w:val="22"/>
              </w:rPr>
              <w:t>perations</w:t>
            </w:r>
            <w:r w:rsidRPr="00196017">
              <w:rPr>
                <w:color w:val="181818"/>
                <w:sz w:val="22"/>
                <w:szCs w:val="22"/>
              </w:rPr>
              <w:t xml:space="preserve"> column per BAR agrees to Total N</w:t>
            </w:r>
            <w:r>
              <w:rPr>
                <w:color w:val="181818"/>
                <w:sz w:val="22"/>
                <w:szCs w:val="22"/>
              </w:rPr>
              <w:t xml:space="preserve">et Cost of Operations </w:t>
            </w:r>
            <w:r w:rsidRPr="00196017">
              <w:rPr>
                <w:color w:val="181818"/>
                <w:sz w:val="22"/>
                <w:szCs w:val="22"/>
              </w:rPr>
              <w:t>per S</w:t>
            </w:r>
            <w:r>
              <w:rPr>
                <w:color w:val="181818"/>
                <w:sz w:val="22"/>
                <w:szCs w:val="22"/>
              </w:rPr>
              <w:t xml:space="preserve">tatement of </w:t>
            </w:r>
            <w:r w:rsidRPr="00196017">
              <w:rPr>
                <w:color w:val="181818"/>
                <w:sz w:val="22"/>
                <w:szCs w:val="22"/>
              </w:rPr>
              <w:t>N</w:t>
            </w:r>
            <w:r>
              <w:rPr>
                <w:color w:val="181818"/>
                <w:sz w:val="22"/>
                <w:szCs w:val="22"/>
              </w:rPr>
              <w:t xml:space="preserve">et Cost.  </w:t>
            </w:r>
          </w:p>
          <w:p w14:paraId="516F5CFF" w14:textId="384F9115" w:rsidR="005842EA" w:rsidRDefault="005842EA"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3AB40042" w14:textId="7701BDAE" w:rsidR="00C90ABB" w:rsidRPr="007D7B81" w:rsidRDefault="005842EA" w:rsidP="00584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A1A1A" w:themeColor="background1" w:themeShade="1A"/>
              </w:rPr>
            </w:pPr>
            <w:r w:rsidRPr="007D7B81">
              <w:rPr>
                <w:b/>
                <w:color w:val="181818"/>
                <w:sz w:val="22"/>
                <w:szCs w:val="22"/>
              </w:rPr>
              <w:t>Threshold: $0</w:t>
            </w:r>
          </w:p>
        </w:tc>
        <w:tc>
          <w:tcPr>
            <w:tcW w:w="2745" w:type="dxa"/>
            <w:tcBorders>
              <w:top w:val="single" w:sz="7" w:space="0" w:color="000000"/>
              <w:left w:val="single" w:sz="7" w:space="0" w:color="000000"/>
              <w:bottom w:val="single" w:sz="7" w:space="0" w:color="000000"/>
              <w:right w:val="single" w:sz="7" w:space="0" w:color="000000"/>
            </w:tcBorders>
          </w:tcPr>
          <w:p w14:paraId="267AB640" w14:textId="77777777" w:rsidR="00C90ABB" w:rsidRPr="00C00A74" w:rsidRDefault="00C90ABB" w:rsidP="00210282">
            <w:pP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CAE79A9" w14:textId="77777777" w:rsidR="00C90ABB" w:rsidRPr="00C00A74" w:rsidRDefault="00C90ABB" w:rsidP="00210282">
            <w:pPr>
              <w:rPr>
                <w:color w:val="1A1A1A" w:themeColor="background1" w:themeShade="1A"/>
                <w:sz w:val="22"/>
                <w:szCs w:val="18"/>
              </w:rPr>
            </w:pPr>
          </w:p>
        </w:tc>
      </w:tr>
      <w:tr w:rsidR="00C90ABB" w:rsidRPr="00A4696B" w14:paraId="5613133D"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0765133" w14:textId="5903B1F4" w:rsidR="00C90ABB" w:rsidRPr="008E2AC7" w:rsidRDefault="00C90ABB" w:rsidP="00210282">
            <w:pPr>
              <w:jc w:val="center"/>
              <w:rPr>
                <w:b/>
                <w:color w:val="1A1A1A" w:themeColor="background1" w:themeShade="1A"/>
              </w:rPr>
            </w:pPr>
            <w:r>
              <w:rPr>
                <w:b/>
                <w:color w:val="1A1A1A" w:themeColor="background1" w:themeShade="1A"/>
              </w:rPr>
              <w:t>BAR-2</w:t>
            </w:r>
          </w:p>
        </w:tc>
        <w:tc>
          <w:tcPr>
            <w:tcW w:w="7299" w:type="dxa"/>
            <w:gridSpan w:val="2"/>
            <w:tcBorders>
              <w:top w:val="single" w:sz="7" w:space="0" w:color="000000"/>
              <w:left w:val="single" w:sz="7" w:space="0" w:color="000000"/>
              <w:bottom w:val="single" w:sz="7" w:space="0" w:color="000000"/>
              <w:right w:val="single" w:sz="7" w:space="0" w:color="000000"/>
            </w:tcBorders>
          </w:tcPr>
          <w:p w14:paraId="33AE7639"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r w:rsidRPr="00196017">
              <w:rPr>
                <w:color w:val="181818"/>
                <w:sz w:val="22"/>
                <w:szCs w:val="22"/>
              </w:rPr>
              <w:t>Federal/Intragovernmental column Outlays, Net per BAR agrees to Outlays, Net SBR line 4190</w:t>
            </w:r>
          </w:p>
          <w:p w14:paraId="46FA3193"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074CB3D4"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w:t>
            </w:r>
            <w:proofErr w:type="gramStart"/>
            <w:r w:rsidRPr="00196017">
              <w:rPr>
                <w:color w:val="181818"/>
                <w:sz w:val="22"/>
                <w:szCs w:val="22"/>
              </w:rPr>
              <w:t>Non</w:t>
            </w:r>
            <w:r>
              <w:rPr>
                <w:color w:val="181818"/>
                <w:sz w:val="22"/>
                <w:szCs w:val="22"/>
              </w:rPr>
              <w:t xml:space="preserve"> </w:t>
            </w:r>
            <w:r w:rsidRPr="00196017">
              <w:rPr>
                <w:color w:val="181818"/>
                <w:sz w:val="22"/>
                <w:szCs w:val="22"/>
              </w:rPr>
              <w:t>Federal</w:t>
            </w:r>
            <w:proofErr w:type="gramEnd"/>
            <w:r w:rsidRPr="00196017">
              <w:rPr>
                <w:color w:val="181818"/>
                <w:sz w:val="22"/>
                <w:szCs w:val="22"/>
              </w:rPr>
              <w:t>/'With the Public' column Outlays, Net per BAR agrees to Outlays, Net SBR line 4190</w:t>
            </w:r>
          </w:p>
          <w:p w14:paraId="249B7886" w14:textId="77777777" w:rsidR="00C90ABB"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4BD6CAF2" w14:textId="77777777" w:rsidR="005842EA" w:rsidRDefault="00C90ABB"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r>
              <w:rPr>
                <w:color w:val="181818"/>
                <w:sz w:val="22"/>
                <w:szCs w:val="22"/>
              </w:rPr>
              <w:t xml:space="preserve">Ensure Outlays, Net, calculated by BAR, equal Outlays, Net, from Statement of Budgetary Resources. </w:t>
            </w:r>
          </w:p>
          <w:p w14:paraId="1966B430" w14:textId="77777777" w:rsidR="005842EA" w:rsidRDefault="005842EA" w:rsidP="00C9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81818"/>
                <w:sz w:val="22"/>
                <w:szCs w:val="22"/>
              </w:rPr>
            </w:pPr>
          </w:p>
          <w:p w14:paraId="66160284" w14:textId="18D6A7D0" w:rsidR="00C90ABB" w:rsidRPr="007D7B81" w:rsidRDefault="005842EA"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181818"/>
                <w:sz w:val="22"/>
                <w:szCs w:val="22"/>
              </w:rPr>
            </w:pPr>
            <w:r w:rsidRPr="007D7B81">
              <w:rPr>
                <w:b/>
                <w:color w:val="181818"/>
                <w:sz w:val="22"/>
                <w:szCs w:val="22"/>
              </w:rPr>
              <w:t>Threshold: $300K</w:t>
            </w:r>
            <w:r w:rsidR="00C90ABB" w:rsidRPr="007D7B81">
              <w:rPr>
                <w:b/>
                <w:color w:val="181818"/>
                <w:sz w:val="22"/>
                <w:szCs w:val="22"/>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756B7EDB" w14:textId="77777777" w:rsidR="00C90ABB" w:rsidRPr="00C00A74" w:rsidRDefault="00C90ABB" w:rsidP="00210282">
            <w:pP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7EE8FE5" w14:textId="77777777" w:rsidR="00C90ABB" w:rsidRPr="00C00A74" w:rsidRDefault="00C90ABB" w:rsidP="00210282">
            <w:pPr>
              <w:rPr>
                <w:color w:val="1A1A1A" w:themeColor="background1" w:themeShade="1A"/>
                <w:sz w:val="22"/>
                <w:szCs w:val="18"/>
              </w:rPr>
            </w:pPr>
          </w:p>
        </w:tc>
      </w:tr>
      <w:tr w:rsidR="00210282" w:rsidRPr="00A4696B" w14:paraId="7EA779D9" w14:textId="77777777" w:rsidTr="009C2F0E">
        <w:trPr>
          <w:trHeight w:val="1117"/>
        </w:trPr>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1706F83F" w14:textId="26366362" w:rsidR="00210282" w:rsidRPr="002426BE" w:rsidRDefault="00210282" w:rsidP="00210282">
            <w:pPr>
              <w:pStyle w:val="Heading2"/>
              <w:spacing w:line="240" w:lineRule="auto"/>
              <w:rPr>
                <w:sz w:val="28"/>
                <w:szCs w:val="28"/>
              </w:rPr>
            </w:pPr>
            <w:r w:rsidRPr="002426BE">
              <w:rPr>
                <w:sz w:val="28"/>
                <w:szCs w:val="28"/>
              </w:rPr>
              <w:lastRenderedPageBreak/>
              <w:t>Budgetary to Proprietary Tie-Points</w:t>
            </w:r>
            <w:r w:rsidR="002426BE" w:rsidRPr="002426BE">
              <w:rPr>
                <w:sz w:val="28"/>
                <w:szCs w:val="28"/>
              </w:rPr>
              <w:t>:</w:t>
            </w:r>
            <w:r w:rsidRPr="002426BE">
              <w:rPr>
                <w:sz w:val="28"/>
                <w:szCs w:val="28"/>
              </w:rPr>
              <w:t xml:space="preserve">  </w:t>
            </w:r>
          </w:p>
          <w:p w14:paraId="016E4EE0" w14:textId="77777777" w:rsidR="00210282" w:rsidRPr="003D11EF" w:rsidRDefault="00210282" w:rsidP="00210282">
            <w:pPr>
              <w:pStyle w:val="Heading2"/>
              <w:spacing w:line="240" w:lineRule="auto"/>
              <w:rPr>
                <w:bCs/>
                <w:color w:val="1A1A1A" w:themeColor="background1" w:themeShade="1A"/>
                <w:sz w:val="24"/>
                <w:szCs w:val="24"/>
              </w:rPr>
            </w:pPr>
            <w:r w:rsidRPr="003D11EF">
              <w:rPr>
                <w:bCs/>
                <w:color w:val="1A1A1A" w:themeColor="background1" w:themeShade="1A"/>
                <w:sz w:val="24"/>
                <w:szCs w:val="24"/>
              </w:rPr>
              <w:t xml:space="preserve">Reports included in Book “BP Tie point Book” and are named same as procedures below  </w:t>
            </w:r>
          </w:p>
          <w:p w14:paraId="7FD48D83" w14:textId="77777777" w:rsidR="00210282" w:rsidRPr="003D11EF" w:rsidRDefault="00210282" w:rsidP="00210282">
            <w:pPr>
              <w:rPr>
                <w:color w:val="1A1A1A" w:themeColor="background1" w:themeShade="1A"/>
              </w:rPr>
            </w:pPr>
            <w:r w:rsidRPr="003D11EF">
              <w:rPr>
                <w:color w:val="1A1A1A" w:themeColor="background1" w:themeShade="1A"/>
              </w:rPr>
              <w:t xml:space="preserve">NOTE:  THERE IS A </w:t>
            </w:r>
            <w:r w:rsidRPr="004C44C2">
              <w:rPr>
                <w:b/>
                <w:color w:val="C00000"/>
              </w:rPr>
              <w:t>$750K THRESHOLD</w:t>
            </w:r>
            <w:r w:rsidRPr="003D11EF">
              <w:rPr>
                <w:color w:val="1A1A1A" w:themeColor="background1" w:themeShade="1A"/>
              </w:rPr>
              <w:t xml:space="preserve"> FOR ALL BP TIE-POINT LISTED BELOW. </w:t>
            </w:r>
          </w:p>
          <w:p w14:paraId="1845C5E4" w14:textId="77777777" w:rsidR="00210282" w:rsidRPr="003D11EF" w:rsidRDefault="00210282" w:rsidP="00210282">
            <w:pPr>
              <w:rPr>
                <w:b/>
              </w:rPr>
            </w:pPr>
            <w:r w:rsidRPr="003D11EF">
              <w:rPr>
                <w:b/>
                <w:color w:val="1A1A1A" w:themeColor="background1" w:themeShade="1A"/>
                <w:highlight w:val="lightGray"/>
              </w:rPr>
              <w:t>NOT APPLICABLE FOR Q1 &amp; Q2</w:t>
            </w:r>
            <w:r w:rsidRPr="003D11EF">
              <w:rPr>
                <w:b/>
              </w:rPr>
              <w:t xml:space="preserve">  </w:t>
            </w:r>
          </w:p>
          <w:p w14:paraId="47C57F0A" w14:textId="77777777" w:rsidR="00210282" w:rsidRPr="003D11EF" w:rsidRDefault="00210282" w:rsidP="00210282">
            <w:pPr>
              <w:rPr>
                <w:b/>
              </w:rPr>
            </w:pPr>
            <w:r w:rsidRPr="003D11EF">
              <w:rPr>
                <w:b/>
                <w:color w:val="FF0000"/>
              </w:rPr>
              <w:t>### However, the BP Tie-point Book should be run and saved to your bureau binder every quarter. ###</w:t>
            </w:r>
          </w:p>
        </w:tc>
      </w:tr>
      <w:tr w:rsidR="00210282" w:rsidRPr="00A4696B" w14:paraId="1CF08869"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9FA6427" w14:textId="77777777" w:rsidR="00210282" w:rsidRPr="00507797" w:rsidRDefault="00210282" w:rsidP="00210282">
            <w:pPr>
              <w:jc w:val="center"/>
              <w:rPr>
                <w:b/>
                <w:color w:val="1A1A1A" w:themeColor="background1" w:themeShade="1A"/>
              </w:rPr>
            </w:pPr>
            <w:r w:rsidRPr="008E2AC7">
              <w:rPr>
                <w:b/>
                <w:color w:val="1A1A1A" w:themeColor="background1" w:themeShade="1A"/>
              </w:rPr>
              <w:t>BPFBWT1</w:t>
            </w:r>
          </w:p>
        </w:tc>
        <w:tc>
          <w:tcPr>
            <w:tcW w:w="7299" w:type="dxa"/>
            <w:gridSpan w:val="2"/>
            <w:tcBorders>
              <w:top w:val="single" w:sz="7" w:space="0" w:color="000000"/>
              <w:left w:val="single" w:sz="7" w:space="0" w:color="000000"/>
              <w:bottom w:val="single" w:sz="7" w:space="0" w:color="000000"/>
              <w:right w:val="single" w:sz="7" w:space="0" w:color="000000"/>
            </w:tcBorders>
          </w:tcPr>
          <w:p w14:paraId="15E122C8" w14:textId="77777777" w:rsidR="00210282" w:rsidRPr="003D11EF" w:rsidRDefault="00210282" w:rsidP="00210282">
            <w:pPr>
              <w:pStyle w:val="BodyText3"/>
              <w:spacing w:after="0"/>
              <w:rPr>
                <w:b/>
                <w:bCs/>
                <w:color w:val="1A1A1A" w:themeColor="background1" w:themeShade="1A"/>
                <w:sz w:val="24"/>
                <w:szCs w:val="24"/>
              </w:rPr>
            </w:pPr>
            <w:r w:rsidRPr="003D11EF">
              <w:rPr>
                <w:color w:val="1A1A1A" w:themeColor="background1" w:themeShade="1A"/>
                <w:sz w:val="24"/>
                <w:szCs w:val="24"/>
              </w:rPr>
              <w:t>Review Tie-Points report to ensure that for each fund group, total of undisbursed budgetary status accounts (438300, 439800, 442000, 443000, 445000, 451000, 461000, 462000, 465000, 470000, 480100, 483100, 487100, 488100, 490100, 493100, 497100, and 498100) agree to proprietary Fund Balance with Treasury account (101000) for funded transactions</w:t>
            </w:r>
            <w:r w:rsidR="008E79DB" w:rsidRPr="003D11EF">
              <w:rPr>
                <w:color w:val="1A1A1A" w:themeColor="background1" w:themeShade="1A"/>
                <w:sz w:val="24"/>
                <w:szCs w:val="24"/>
              </w:rPr>
              <w:t xml:space="preserve">. </w:t>
            </w:r>
          </w:p>
          <w:p w14:paraId="79001ACF" w14:textId="77777777" w:rsidR="00210282" w:rsidRPr="003D11EF" w:rsidRDefault="00210282" w:rsidP="00210282">
            <w:pPr>
              <w:rPr>
                <w:b/>
                <w:bCs/>
                <w:color w:val="1A1A1A" w:themeColor="background1" w:themeShade="1A"/>
              </w:rPr>
            </w:pPr>
            <w:r w:rsidRPr="003D11EF">
              <w:rPr>
                <w:b/>
                <w:bCs/>
                <w:color w:val="1A1A1A" w:themeColor="background1" w:themeShade="1A"/>
              </w:rPr>
              <w:t>PURPOSE:  To ensure that undisbursed budgetary status accounts agree to proprietary Fund Balance with Treasury for funded transactions</w:t>
            </w:r>
            <w:r w:rsidR="008E79DB" w:rsidRPr="003D11EF">
              <w:rPr>
                <w:b/>
                <w:bCs/>
                <w:color w:val="1A1A1A" w:themeColor="background1" w:themeShade="1A"/>
              </w:rPr>
              <w:t xml:space="preserve">. </w:t>
            </w:r>
          </w:p>
          <w:p w14:paraId="14117455" w14:textId="77777777" w:rsidR="00210282" w:rsidRPr="003D11EF" w:rsidRDefault="00210282" w:rsidP="00210282">
            <w:pPr>
              <w:rPr>
                <w:b/>
                <w:color w:val="984806" w:themeColor="accent6" w:themeShade="80"/>
              </w:rPr>
            </w:pPr>
          </w:p>
          <w:p w14:paraId="7CA8A18A" w14:textId="77777777" w:rsidR="00210282" w:rsidRPr="002E2A47" w:rsidRDefault="00210282" w:rsidP="00210282">
            <w:pPr>
              <w:rPr>
                <w:b/>
                <w:highlight w:val="yellow"/>
              </w:rPr>
            </w:pPr>
            <w:r w:rsidRPr="002E2A47">
              <w:rPr>
                <w:b/>
              </w:rPr>
              <w:t>This tie point will only generate correctly if data is input into FBT form line "Obligated Balance not yet Disbursed."  OFM will follow up with bureaus on a case-by-case basis</w:t>
            </w:r>
            <w:r w:rsidR="008E79DB" w:rsidRPr="002E2A47">
              <w:rPr>
                <w:b/>
              </w:rPr>
              <w:t xml:space="preserve">. </w:t>
            </w:r>
          </w:p>
          <w:p w14:paraId="6C4A21F7" w14:textId="77777777" w:rsidR="00210282" w:rsidRPr="003D11EF" w:rsidRDefault="00210282" w:rsidP="00210282">
            <w:pPr>
              <w:rPr>
                <w:b/>
                <w:highlight w:val="yellow"/>
              </w:rPr>
            </w:pPr>
          </w:p>
          <w:p w14:paraId="7306043A" w14:textId="77777777" w:rsidR="00210282" w:rsidRPr="003D11EF" w:rsidRDefault="00210282" w:rsidP="00210282">
            <w:pPr>
              <w:rPr>
                <w:b/>
                <w:bCs/>
                <w:color w:val="1A1A1A" w:themeColor="background1" w:themeShade="1A"/>
              </w:rPr>
            </w:pPr>
            <w:r w:rsidRPr="003D11EF">
              <w:rPr>
                <w:b/>
                <w:bCs/>
                <w:color w:val="1A1A1A" w:themeColor="background1" w:themeShade="1A"/>
              </w:rPr>
              <w:t>NOTE:  Unfunded disbursements or collections (e.g</w:t>
            </w:r>
            <w:r w:rsidR="008E79DB" w:rsidRPr="003D11EF">
              <w:rPr>
                <w:b/>
                <w:bCs/>
                <w:color w:val="1A1A1A" w:themeColor="background1" w:themeShade="1A"/>
              </w:rPr>
              <w:t xml:space="preserve">. </w:t>
            </w:r>
            <w:r w:rsidRPr="003D11EF">
              <w:rPr>
                <w:b/>
                <w:bCs/>
                <w:color w:val="1A1A1A" w:themeColor="background1" w:themeShade="1A"/>
              </w:rPr>
              <w:t>deposits paid) reflected in Fund Balance with Treasury account balance (101000) would be valid reconciling items</w:t>
            </w:r>
            <w:r w:rsidR="008E79DB" w:rsidRPr="003D11EF">
              <w:rPr>
                <w:b/>
                <w:bCs/>
                <w:color w:val="1A1A1A" w:themeColor="background1" w:themeShade="1A"/>
              </w:rPr>
              <w:t xml:space="preserve">. </w:t>
            </w:r>
            <w:r w:rsidRPr="003D11EF">
              <w:rPr>
                <w:b/>
                <w:bCs/>
                <w:color w:val="1A1A1A" w:themeColor="background1" w:themeShade="1A"/>
              </w:rPr>
              <w:t>If applicable, bureaus will quantify and explain these as valid reconciling items</w:t>
            </w:r>
            <w:r w:rsidR="008E79DB" w:rsidRPr="003D11EF">
              <w:rPr>
                <w:b/>
                <w:bCs/>
                <w:color w:val="1A1A1A" w:themeColor="background1" w:themeShade="1A"/>
              </w:rPr>
              <w:t xml:space="preserve">. </w:t>
            </w:r>
          </w:p>
          <w:p w14:paraId="48DD1CE1" w14:textId="77777777" w:rsidR="00210282" w:rsidRPr="003D11EF" w:rsidRDefault="00210282" w:rsidP="00210282">
            <w:pPr>
              <w:rPr>
                <w:b/>
                <w:bCs/>
                <w:color w:val="1A1A1A" w:themeColor="background1" w:themeShade="1A"/>
              </w:rPr>
            </w:pPr>
          </w:p>
          <w:p w14:paraId="65A9CEA9" w14:textId="77777777" w:rsidR="00210282" w:rsidRPr="003D11EF" w:rsidRDefault="00210282" w:rsidP="00210282">
            <w:pPr>
              <w:pStyle w:val="BodyText3"/>
              <w:spacing w:after="0"/>
              <w:rPr>
                <w:b/>
                <w:bCs/>
                <w:color w:val="1A1A1A" w:themeColor="background1" w:themeShade="1A"/>
                <w:sz w:val="24"/>
                <w:szCs w:val="24"/>
              </w:rPr>
            </w:pPr>
            <w:r w:rsidRPr="003D11EF">
              <w:rPr>
                <w:b/>
                <w:bCs/>
                <w:color w:val="1A1A1A" w:themeColor="background1" w:themeShade="1A"/>
                <w:sz w:val="24"/>
                <w:szCs w:val="24"/>
              </w:rPr>
              <w:t>NOTE:  There could be valid reconciling items for anticipated or estimated reimbursements/recoveries included in accounts 445000 or 462000</w:t>
            </w:r>
            <w:r w:rsidR="008E79DB" w:rsidRPr="003D11EF">
              <w:rPr>
                <w:b/>
                <w:bCs/>
                <w:color w:val="1A1A1A" w:themeColor="background1" w:themeShade="1A"/>
                <w:sz w:val="24"/>
                <w:szCs w:val="24"/>
              </w:rPr>
              <w:t xml:space="preserve">. </w:t>
            </w:r>
            <w:r w:rsidRPr="003D11EF">
              <w:rPr>
                <w:b/>
                <w:bCs/>
                <w:color w:val="1A1A1A" w:themeColor="background1" w:themeShade="1A"/>
                <w:sz w:val="24"/>
                <w:szCs w:val="24"/>
              </w:rPr>
              <w:t>If applicable, bureaus will quantify and explain these as valid reconciling items</w:t>
            </w:r>
            <w:r w:rsidR="008E79DB" w:rsidRPr="003D11EF">
              <w:rPr>
                <w:b/>
                <w:bCs/>
                <w:color w:val="1A1A1A" w:themeColor="background1" w:themeShade="1A"/>
                <w:sz w:val="24"/>
                <w:szCs w:val="24"/>
              </w:rPr>
              <w:t xml:space="preserve">. </w:t>
            </w:r>
          </w:p>
          <w:p w14:paraId="3E6A0AF4" w14:textId="77777777" w:rsidR="00210282" w:rsidRPr="003D11EF" w:rsidRDefault="00210282" w:rsidP="00210282">
            <w:pPr>
              <w:pStyle w:val="BodyText3"/>
              <w:spacing w:after="0"/>
              <w:rPr>
                <w:b/>
                <w:bCs/>
                <w:color w:val="1A1A1A" w:themeColor="background1" w:themeShade="1A"/>
                <w:sz w:val="24"/>
                <w:szCs w:val="24"/>
              </w:rPr>
            </w:pPr>
          </w:p>
          <w:p w14:paraId="0532F927" w14:textId="77777777" w:rsidR="00210282" w:rsidRPr="003D11EF" w:rsidRDefault="00210282" w:rsidP="00210282">
            <w:pPr>
              <w:pStyle w:val="BodyText3"/>
              <w:spacing w:after="0"/>
              <w:rPr>
                <w:b/>
                <w:bCs/>
                <w:color w:val="1A1A1A" w:themeColor="background1" w:themeShade="1A"/>
                <w:sz w:val="24"/>
                <w:szCs w:val="24"/>
              </w:rPr>
            </w:pPr>
            <w:r w:rsidRPr="003D11EF">
              <w:rPr>
                <w:b/>
                <w:bCs/>
                <w:color w:val="1A1A1A" w:themeColor="background1" w:themeShade="1A"/>
                <w:sz w:val="24"/>
                <w:szCs w:val="24"/>
              </w:rPr>
              <w:t>NOTE:  A valid reconciling item is Imprest Funds, account 112000</w:t>
            </w:r>
            <w:r w:rsidR="008E79DB" w:rsidRPr="003D11EF">
              <w:rPr>
                <w:b/>
                <w:bCs/>
                <w:color w:val="1A1A1A" w:themeColor="background1" w:themeShade="1A"/>
                <w:sz w:val="24"/>
                <w:szCs w:val="24"/>
              </w:rPr>
              <w:t xml:space="preserve">. </w:t>
            </w:r>
            <w:r w:rsidRPr="003D11EF">
              <w:rPr>
                <w:b/>
                <w:bCs/>
                <w:color w:val="1A1A1A" w:themeColor="background1" w:themeShade="1A"/>
                <w:sz w:val="24"/>
                <w:szCs w:val="24"/>
              </w:rPr>
              <w:t>This account will appear as a valid reconciling item for the tie-point</w:t>
            </w:r>
            <w:r w:rsidR="008E79DB" w:rsidRPr="003D11EF">
              <w:rPr>
                <w:b/>
                <w:bCs/>
                <w:color w:val="1A1A1A" w:themeColor="background1" w:themeShade="1A"/>
                <w:sz w:val="24"/>
                <w:szCs w:val="24"/>
              </w:rPr>
              <w:t xml:space="preserve">. </w:t>
            </w:r>
            <w:r w:rsidRPr="003D11EF">
              <w:rPr>
                <w:b/>
                <w:bCs/>
                <w:color w:val="1A1A1A" w:themeColor="background1" w:themeShade="1A"/>
                <w:sz w:val="24"/>
                <w:szCs w:val="24"/>
              </w:rPr>
              <w:lastRenderedPageBreak/>
              <w:t>If applicable, bureaus will quantify and explain this circumstance as a valid reconciling item</w:t>
            </w:r>
            <w:r w:rsidR="008E79DB" w:rsidRPr="003D11EF">
              <w:rPr>
                <w:b/>
                <w:bCs/>
                <w:color w:val="1A1A1A" w:themeColor="background1" w:themeShade="1A"/>
                <w:sz w:val="24"/>
                <w:szCs w:val="24"/>
              </w:rPr>
              <w:t xml:space="preserve">. </w:t>
            </w:r>
          </w:p>
          <w:p w14:paraId="0F8CFDBA" w14:textId="77777777" w:rsidR="00210282" w:rsidRPr="003D11EF" w:rsidRDefault="00210282" w:rsidP="00210282">
            <w:pPr>
              <w:rPr>
                <w:b/>
                <w:bCs/>
                <w:color w:val="1A1A1A" w:themeColor="background1" w:themeShade="1A"/>
              </w:rPr>
            </w:pPr>
          </w:p>
          <w:p w14:paraId="2EEE70A9" w14:textId="77777777" w:rsidR="00210282" w:rsidRPr="003D11EF" w:rsidRDefault="00210282" w:rsidP="00210282">
            <w:pPr>
              <w:rPr>
                <w:b/>
                <w:bCs/>
                <w:color w:val="1A1A1A" w:themeColor="background1" w:themeShade="1A"/>
              </w:rPr>
            </w:pPr>
            <w:r w:rsidRPr="003D11EF">
              <w:rPr>
                <w:b/>
                <w:bCs/>
                <w:color w:val="1A1A1A" w:themeColor="background1" w:themeShade="1A"/>
              </w:rPr>
              <w:t>NOTE:  BPFBWT1 and BPFBWT2 are two different methods being used to test the same tie-point for Fund Balance with Treasury</w:t>
            </w:r>
            <w:r w:rsidR="008E79DB" w:rsidRPr="003D11EF">
              <w:rPr>
                <w:b/>
                <w:bCs/>
                <w:color w:val="1A1A1A" w:themeColor="background1" w:themeShade="1A"/>
              </w:rPr>
              <w:t xml:space="preserve">. </w:t>
            </w:r>
          </w:p>
          <w:p w14:paraId="0C64BDB1" w14:textId="77777777" w:rsidR="00210282" w:rsidRPr="003D11EF" w:rsidRDefault="00210282" w:rsidP="00210282">
            <w:r w:rsidRPr="003D11EF">
              <w:rPr>
                <w:color w:val="1A1A1A" w:themeColor="background1" w:themeShade="1A"/>
                <w:highlight w:val="lightGray"/>
              </w:rPr>
              <w:t>NOT APPLICABLE FOR Q1 &amp; Q2</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0FCDEEEB"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A536903" w14:textId="77777777" w:rsidR="00210282" w:rsidRPr="00C00A74" w:rsidRDefault="00210282">
            <w:pPr>
              <w:jc w:val="center"/>
              <w:rPr>
                <w:color w:val="1A1A1A" w:themeColor="background1" w:themeShade="1A"/>
                <w:sz w:val="22"/>
                <w:szCs w:val="18"/>
              </w:rPr>
            </w:pPr>
          </w:p>
        </w:tc>
      </w:tr>
      <w:tr w:rsidR="00210282" w:rsidRPr="00A4696B" w14:paraId="0574A3F7"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2ADE256" w14:textId="77777777" w:rsidR="00210282" w:rsidRPr="00507797" w:rsidRDefault="00210282" w:rsidP="00210282">
            <w:pPr>
              <w:jc w:val="center"/>
              <w:rPr>
                <w:b/>
                <w:color w:val="1A1A1A" w:themeColor="background1" w:themeShade="1A"/>
              </w:rPr>
            </w:pPr>
            <w:r w:rsidRPr="008E2AC7">
              <w:rPr>
                <w:b/>
                <w:color w:val="1A1A1A" w:themeColor="background1" w:themeShade="1A"/>
              </w:rPr>
              <w:t>BPFBWT2</w:t>
            </w:r>
          </w:p>
        </w:tc>
        <w:tc>
          <w:tcPr>
            <w:tcW w:w="7299" w:type="dxa"/>
            <w:gridSpan w:val="2"/>
            <w:tcBorders>
              <w:top w:val="single" w:sz="7" w:space="0" w:color="000000"/>
              <w:left w:val="single" w:sz="7" w:space="0" w:color="000000"/>
              <w:bottom w:val="single" w:sz="7" w:space="0" w:color="000000"/>
              <w:right w:val="single" w:sz="7" w:space="0" w:color="000000"/>
            </w:tcBorders>
          </w:tcPr>
          <w:p w14:paraId="73D0CDF0" w14:textId="77777777" w:rsidR="00210282" w:rsidRPr="003D11EF" w:rsidRDefault="00210282" w:rsidP="00210282">
            <w:r w:rsidRPr="003D11EF">
              <w:t>R</w:t>
            </w:r>
            <w:r w:rsidRPr="003D11EF">
              <w:rPr>
                <w:color w:val="1A1A1A" w:themeColor="background1" w:themeShade="1A"/>
              </w:rPr>
              <w:t>eview Tie-Points report to ensure that for each fund group, total of undisbursed budgetary accounts (undisbursed resource accounts 411100, 411200, 411400, 411500, 411700, 411800, 411900, 415000, 415100, 415200, 415700, 415800, 416700, 416800, 417000, 417300, 417500, 417600, 419000, 419500, 420100, 421200, 422200, 423100, 425200, 425500, 426000, 426100, 426200, 426300, 426400, 426500, 426600, 426700, 427100, 427300, 427500, 427600, 427700, 439200, 439300, and 439600, reduced by paid status accounts 480200, 483200, 487200, 488200, 490200, 497200, and 498200) agree to proprietary Fund Balance with Treasury account (101000) for funded transactions</w:t>
            </w:r>
            <w:r w:rsidR="008E79DB" w:rsidRPr="003D11EF">
              <w:rPr>
                <w:color w:val="1A1A1A" w:themeColor="background1" w:themeShade="1A"/>
              </w:rPr>
              <w:t xml:space="preserve">. </w:t>
            </w:r>
          </w:p>
          <w:p w14:paraId="2C796214" w14:textId="77777777" w:rsidR="00210282" w:rsidRPr="003D11EF" w:rsidRDefault="00210282" w:rsidP="00210282"/>
          <w:p w14:paraId="47B476B3" w14:textId="77777777" w:rsidR="00210282" w:rsidRPr="00DD0A20" w:rsidRDefault="00210282" w:rsidP="00210282">
            <w:pPr>
              <w:rPr>
                <w:b/>
                <w:highlight w:val="yellow"/>
              </w:rPr>
            </w:pPr>
            <w:r w:rsidRPr="00DD0A20">
              <w:rPr>
                <w:b/>
              </w:rPr>
              <w:t>This tie point will only generate correctly if data is input into FBT form line, ”Obligated Balance not yet Disbursed."  OFM will follow up with bureaus on a case-by-case basis</w:t>
            </w:r>
            <w:r w:rsidR="008E79DB" w:rsidRPr="00DD0A20">
              <w:rPr>
                <w:b/>
              </w:rPr>
              <w:t xml:space="preserve">. </w:t>
            </w:r>
          </w:p>
          <w:p w14:paraId="713A9E45" w14:textId="77777777" w:rsidR="00210282" w:rsidRPr="003D11EF" w:rsidRDefault="00210282" w:rsidP="00210282">
            <w:pPr>
              <w:rPr>
                <w:b/>
                <w:bCs/>
              </w:rPr>
            </w:pPr>
          </w:p>
          <w:p w14:paraId="70D6B6D2" w14:textId="77777777" w:rsidR="00210282" w:rsidRPr="003D11EF" w:rsidRDefault="00210282" w:rsidP="00210282">
            <w:pPr>
              <w:rPr>
                <w:b/>
                <w:bCs/>
                <w:color w:val="1A1A1A" w:themeColor="background1" w:themeShade="1A"/>
              </w:rPr>
            </w:pPr>
            <w:r w:rsidRPr="003D11EF">
              <w:rPr>
                <w:b/>
                <w:bCs/>
                <w:color w:val="1A1A1A" w:themeColor="background1" w:themeShade="1A"/>
              </w:rPr>
              <w:t>NOTE:  Unfunded disbursements or collections (e.g</w:t>
            </w:r>
            <w:r w:rsidR="008E79DB" w:rsidRPr="003D11EF">
              <w:rPr>
                <w:b/>
                <w:bCs/>
                <w:color w:val="1A1A1A" w:themeColor="background1" w:themeShade="1A"/>
              </w:rPr>
              <w:t xml:space="preserve">. </w:t>
            </w:r>
            <w:r w:rsidRPr="003D11EF">
              <w:rPr>
                <w:b/>
                <w:bCs/>
                <w:color w:val="1A1A1A" w:themeColor="background1" w:themeShade="1A"/>
              </w:rPr>
              <w:t xml:space="preserve">deposits </w:t>
            </w:r>
            <w:proofErr w:type="gramStart"/>
            <w:r w:rsidRPr="003D11EF">
              <w:rPr>
                <w:b/>
                <w:bCs/>
                <w:color w:val="1A1A1A" w:themeColor="background1" w:themeShade="1A"/>
              </w:rPr>
              <w:t>paid</w:t>
            </w:r>
            <w:proofErr w:type="gramEnd"/>
            <w:r w:rsidRPr="003D11EF">
              <w:rPr>
                <w:b/>
                <w:bCs/>
                <w:color w:val="1A1A1A" w:themeColor="background1" w:themeShade="1A"/>
              </w:rPr>
              <w:t xml:space="preserve"> or deposits collected) reflected in Fund Balance with Treasury account balance (101000) would be valid reconciling items</w:t>
            </w:r>
            <w:r w:rsidR="008E79DB" w:rsidRPr="003D11EF">
              <w:rPr>
                <w:b/>
                <w:bCs/>
                <w:color w:val="1A1A1A" w:themeColor="background1" w:themeShade="1A"/>
              </w:rPr>
              <w:t xml:space="preserve">. </w:t>
            </w:r>
            <w:r w:rsidRPr="003D11EF">
              <w:rPr>
                <w:b/>
                <w:bCs/>
                <w:color w:val="1A1A1A" w:themeColor="background1" w:themeShade="1A"/>
              </w:rPr>
              <w:t>If applicable, bureaus will quantify and explain these as valid reconciling items</w:t>
            </w:r>
            <w:r w:rsidR="008E79DB" w:rsidRPr="003D11EF">
              <w:rPr>
                <w:b/>
                <w:bCs/>
                <w:color w:val="1A1A1A" w:themeColor="background1" w:themeShade="1A"/>
              </w:rPr>
              <w:t xml:space="preserve">. </w:t>
            </w:r>
          </w:p>
          <w:p w14:paraId="78309CEF" w14:textId="77777777" w:rsidR="00210282" w:rsidRPr="003D11EF" w:rsidRDefault="00210282" w:rsidP="00210282">
            <w:pPr>
              <w:rPr>
                <w:b/>
                <w:bCs/>
              </w:rPr>
            </w:pPr>
          </w:p>
          <w:p w14:paraId="7C016665" w14:textId="77777777" w:rsidR="00210282" w:rsidRPr="003D11EF" w:rsidRDefault="00210282" w:rsidP="00210282">
            <w:pPr>
              <w:rPr>
                <w:b/>
                <w:bCs/>
                <w:color w:val="1A1A1A" w:themeColor="background1" w:themeShade="1A"/>
              </w:rPr>
            </w:pPr>
            <w:r w:rsidRPr="003D11EF">
              <w:rPr>
                <w:b/>
                <w:bCs/>
                <w:color w:val="1A1A1A" w:themeColor="background1" w:themeShade="1A"/>
              </w:rPr>
              <w:t>NOTE:  A valid reconciling item is Imprest Funds, account 112000</w:t>
            </w:r>
            <w:r w:rsidR="008E79DB" w:rsidRPr="003D11EF">
              <w:rPr>
                <w:b/>
                <w:bCs/>
                <w:color w:val="1A1A1A" w:themeColor="background1" w:themeShade="1A"/>
              </w:rPr>
              <w:t xml:space="preserve">. </w:t>
            </w:r>
            <w:r w:rsidRPr="003D11EF">
              <w:rPr>
                <w:b/>
                <w:bCs/>
                <w:color w:val="1A1A1A" w:themeColor="background1" w:themeShade="1A"/>
              </w:rPr>
              <w:t>This account will appear as a valid reconciling item for the tie-point</w:t>
            </w:r>
            <w:r w:rsidR="008E79DB" w:rsidRPr="003D11EF">
              <w:rPr>
                <w:b/>
                <w:bCs/>
                <w:color w:val="1A1A1A" w:themeColor="background1" w:themeShade="1A"/>
              </w:rPr>
              <w:t xml:space="preserve">. </w:t>
            </w:r>
            <w:r w:rsidRPr="003D11EF">
              <w:rPr>
                <w:b/>
                <w:bCs/>
                <w:color w:val="1A1A1A" w:themeColor="background1" w:themeShade="1A"/>
              </w:rPr>
              <w:t>If applicable, bureaus will quantify and explain this circumstance as a valid reconciling item</w:t>
            </w:r>
            <w:r w:rsidR="008E79DB" w:rsidRPr="003D11EF">
              <w:rPr>
                <w:b/>
                <w:bCs/>
                <w:color w:val="1A1A1A" w:themeColor="background1" w:themeShade="1A"/>
              </w:rPr>
              <w:t xml:space="preserve">. </w:t>
            </w:r>
          </w:p>
          <w:p w14:paraId="5CC22E58" w14:textId="77777777" w:rsidR="00210282" w:rsidRPr="003D11EF" w:rsidRDefault="00210282" w:rsidP="00210282">
            <w:pPr>
              <w:rPr>
                <w:b/>
                <w:bCs/>
                <w:color w:val="1A1A1A" w:themeColor="background1" w:themeShade="1A"/>
              </w:rPr>
            </w:pPr>
          </w:p>
          <w:p w14:paraId="2078D756" w14:textId="77777777" w:rsidR="00210282" w:rsidRPr="003D11EF" w:rsidRDefault="00210282" w:rsidP="00210282">
            <w:pPr>
              <w:rPr>
                <w:b/>
                <w:bCs/>
                <w:color w:val="1A1A1A" w:themeColor="background1" w:themeShade="1A"/>
              </w:rPr>
            </w:pPr>
            <w:r w:rsidRPr="003D11EF">
              <w:rPr>
                <w:b/>
                <w:bCs/>
                <w:color w:val="1A1A1A" w:themeColor="background1" w:themeShade="1A"/>
              </w:rPr>
              <w:lastRenderedPageBreak/>
              <w:t>PURPOSE:  To ensure that undisbursed budgetary accounts agree to proprietary Fund Balance with Treasury for funded transactions</w:t>
            </w:r>
            <w:r w:rsidR="008E79DB" w:rsidRPr="003D11EF">
              <w:rPr>
                <w:b/>
                <w:bCs/>
                <w:color w:val="1A1A1A" w:themeColor="background1" w:themeShade="1A"/>
              </w:rPr>
              <w:t xml:space="preserve">. </w:t>
            </w:r>
          </w:p>
          <w:p w14:paraId="56E9D143" w14:textId="77777777" w:rsidR="00210282" w:rsidRPr="003D11EF" w:rsidRDefault="00210282" w:rsidP="00210282">
            <w:pPr>
              <w:rPr>
                <w:b/>
                <w:bCs/>
                <w:color w:val="1A1A1A" w:themeColor="background1" w:themeShade="1A"/>
              </w:rPr>
            </w:pPr>
          </w:p>
          <w:p w14:paraId="630DDB11" w14:textId="77777777" w:rsidR="00210282" w:rsidRPr="003D11EF" w:rsidRDefault="00210282" w:rsidP="00210282">
            <w:pPr>
              <w:rPr>
                <w:b/>
                <w:bCs/>
                <w:color w:val="1A1A1A" w:themeColor="background1" w:themeShade="1A"/>
              </w:rPr>
            </w:pPr>
            <w:r w:rsidRPr="003D11EF">
              <w:rPr>
                <w:b/>
                <w:bCs/>
                <w:color w:val="1A1A1A" w:themeColor="background1" w:themeShade="1A"/>
              </w:rPr>
              <w:t>NOTE:  BPFBWT1 and BPFBWT2 are two different methods being used to test the same tie-point for Fund Balance with Treasury</w:t>
            </w:r>
            <w:r w:rsidR="008E79DB" w:rsidRPr="003D11EF">
              <w:rPr>
                <w:b/>
                <w:bCs/>
                <w:color w:val="1A1A1A" w:themeColor="background1" w:themeShade="1A"/>
              </w:rPr>
              <w:t xml:space="preserve">. </w:t>
            </w:r>
          </w:p>
          <w:p w14:paraId="259A1250" w14:textId="77777777" w:rsidR="00210282" w:rsidRPr="003D11EF" w:rsidRDefault="00210282" w:rsidP="00210282">
            <w:pPr>
              <w:rPr>
                <w:b/>
                <w:bCs/>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2BD5990"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55219C43" w14:textId="77777777" w:rsidR="00210282" w:rsidRPr="00C00A74" w:rsidRDefault="00210282">
            <w:pPr>
              <w:jc w:val="center"/>
              <w:rPr>
                <w:color w:val="1A1A1A" w:themeColor="background1" w:themeShade="1A"/>
                <w:sz w:val="22"/>
                <w:szCs w:val="18"/>
              </w:rPr>
            </w:pPr>
          </w:p>
        </w:tc>
      </w:tr>
      <w:tr w:rsidR="00210282" w:rsidRPr="007076A9" w14:paraId="2891E154"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6C2E43D" w14:textId="77777777" w:rsidR="00210282" w:rsidRPr="008E2AC7" w:rsidRDefault="00210282" w:rsidP="00210282">
            <w:pPr>
              <w:jc w:val="center"/>
              <w:rPr>
                <w:b/>
                <w:color w:val="1A1A1A" w:themeColor="background1" w:themeShade="1A"/>
              </w:rPr>
            </w:pPr>
            <w:r w:rsidRPr="008E2AC7">
              <w:rPr>
                <w:b/>
                <w:color w:val="1A1A1A" w:themeColor="background1" w:themeShade="1A"/>
              </w:rPr>
              <w:t>BPREC</w:t>
            </w:r>
          </w:p>
        </w:tc>
        <w:tc>
          <w:tcPr>
            <w:tcW w:w="7299" w:type="dxa"/>
            <w:gridSpan w:val="2"/>
            <w:tcBorders>
              <w:top w:val="single" w:sz="7" w:space="0" w:color="000000"/>
              <w:left w:val="single" w:sz="7" w:space="0" w:color="000000"/>
              <w:bottom w:val="single" w:sz="7" w:space="0" w:color="000000"/>
              <w:right w:val="single" w:sz="7" w:space="0" w:color="000000"/>
            </w:tcBorders>
          </w:tcPr>
          <w:p w14:paraId="5DBAEA20"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for each fund group, total of budgetary receivable accounts (422500, 423200, 423300, 423400, 425100, 428100, 428300, 428500, 428600, and 428700) agrees to total of proprietary, federal receivable accounts (131000 Federal, 132000 Federal, 132500 Federal, 133000 Federal, 133500 Federal, 134000 Federal, and 136000 Federal) for funded transactions</w:t>
            </w:r>
            <w:r w:rsidR="008E79DB" w:rsidRPr="003D11EF">
              <w:rPr>
                <w:color w:val="1A1A1A" w:themeColor="background1" w:themeShade="1A"/>
              </w:rPr>
              <w:t xml:space="preserve">. </w:t>
            </w:r>
          </w:p>
          <w:p w14:paraId="66B4B207" w14:textId="77777777" w:rsidR="00210282" w:rsidRPr="003D11EF" w:rsidRDefault="00210282" w:rsidP="00210282">
            <w:pPr>
              <w:rPr>
                <w:color w:val="1A1A1A" w:themeColor="background1" w:themeShade="1A"/>
              </w:rPr>
            </w:pPr>
          </w:p>
          <w:p w14:paraId="3D1E9FAB" w14:textId="77777777" w:rsidR="00210282" w:rsidRPr="003D11EF" w:rsidRDefault="00210282" w:rsidP="00210282">
            <w:pPr>
              <w:rPr>
                <w:color w:val="1A1A1A" w:themeColor="background1" w:themeShade="1A"/>
              </w:rPr>
            </w:pPr>
            <w:r w:rsidRPr="003D11EF">
              <w:rPr>
                <w:b/>
                <w:bCs/>
                <w:color w:val="1A1A1A" w:themeColor="background1" w:themeShade="1A"/>
              </w:rPr>
              <w:t>PURPOSE:  To ensure that budgetary receivables equals proprietary receivables (excluding allowance accounts, which are normally unfunded) for funded transactions</w:t>
            </w:r>
            <w:r w:rsidR="008E79DB" w:rsidRPr="003D11EF">
              <w:rPr>
                <w:b/>
                <w:bCs/>
                <w:color w:val="1A1A1A" w:themeColor="background1" w:themeShade="1A"/>
              </w:rPr>
              <w:t xml:space="preserve">. </w:t>
            </w:r>
          </w:p>
          <w:p w14:paraId="5AE036E4" w14:textId="77777777" w:rsidR="00210282" w:rsidRPr="003D11EF" w:rsidRDefault="00210282" w:rsidP="00210282">
            <w:pPr>
              <w:rPr>
                <w:b/>
                <w:bCs/>
                <w:color w:val="1A1A1A" w:themeColor="background1" w:themeShade="1A"/>
              </w:rPr>
            </w:pPr>
          </w:p>
          <w:p w14:paraId="66A6A583" w14:textId="77777777" w:rsidR="00210282" w:rsidRPr="003D11EF" w:rsidRDefault="00210282" w:rsidP="00210282">
            <w:pPr>
              <w:rPr>
                <w:b/>
                <w:bCs/>
                <w:color w:val="1A1A1A" w:themeColor="background1" w:themeShade="1A"/>
              </w:rPr>
            </w:pPr>
            <w:r w:rsidRPr="003D11EF">
              <w:rPr>
                <w:b/>
                <w:bCs/>
                <w:color w:val="1A1A1A" w:themeColor="background1" w:themeShade="1A"/>
              </w:rPr>
              <w:t>NOTE:  For this tie-point, only proprietary federal receivables have been included, because, revenue from the public is generally not recognized as a budgetary resource until collected</w:t>
            </w:r>
            <w:r w:rsidR="008E79DB" w:rsidRPr="003D11EF">
              <w:rPr>
                <w:b/>
                <w:bCs/>
                <w:color w:val="1A1A1A" w:themeColor="background1" w:themeShade="1A"/>
              </w:rPr>
              <w:t xml:space="preserve">. </w:t>
            </w:r>
            <w:r w:rsidRPr="003D11EF">
              <w:rPr>
                <w:b/>
                <w:bCs/>
                <w:color w:val="1A1A1A" w:themeColor="background1" w:themeShade="1A"/>
              </w:rPr>
              <w:t>For bureaus that record budgetary resources for receivables from the public, bureaus will quantify and explain these as valid reconciling items (please include in your explanation why budgetary resources are recorded for the receivables from the public)</w:t>
            </w:r>
            <w:r w:rsidR="008E79DB" w:rsidRPr="003D11EF">
              <w:rPr>
                <w:b/>
                <w:bCs/>
                <w:color w:val="1A1A1A" w:themeColor="background1" w:themeShade="1A"/>
              </w:rPr>
              <w:t xml:space="preserve">. </w:t>
            </w:r>
          </w:p>
          <w:p w14:paraId="222886E1" w14:textId="77777777" w:rsidR="00210282" w:rsidRPr="003D11EF" w:rsidRDefault="00210282" w:rsidP="00210282">
            <w:pPr>
              <w:rPr>
                <w:bCs/>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07CB3BFC"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AC8E8A6" w14:textId="77777777" w:rsidR="00210282" w:rsidRPr="00C00A74" w:rsidRDefault="00210282">
            <w:pPr>
              <w:jc w:val="center"/>
              <w:rPr>
                <w:color w:val="1A1A1A" w:themeColor="background1" w:themeShade="1A"/>
                <w:sz w:val="22"/>
                <w:szCs w:val="18"/>
              </w:rPr>
            </w:pPr>
          </w:p>
        </w:tc>
      </w:tr>
      <w:tr w:rsidR="00210282" w:rsidRPr="00A4696B" w14:paraId="115D869E"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F7E0FC1" w14:textId="77777777" w:rsidR="00210282" w:rsidRPr="008E2AC7" w:rsidRDefault="00210282" w:rsidP="00210282">
            <w:pPr>
              <w:rPr>
                <w:b/>
                <w:color w:val="1A1A1A" w:themeColor="background1" w:themeShade="1A"/>
              </w:rPr>
            </w:pPr>
            <w:r w:rsidRPr="008E2AC7">
              <w:rPr>
                <w:b/>
                <w:color w:val="1A1A1A" w:themeColor="background1" w:themeShade="1A"/>
              </w:rPr>
              <w:t>BPUDOPD</w:t>
            </w:r>
          </w:p>
        </w:tc>
        <w:tc>
          <w:tcPr>
            <w:tcW w:w="7299" w:type="dxa"/>
            <w:gridSpan w:val="2"/>
            <w:tcBorders>
              <w:top w:val="single" w:sz="7" w:space="0" w:color="000000"/>
              <w:left w:val="single" w:sz="7" w:space="0" w:color="000000"/>
              <w:bottom w:val="single" w:sz="7" w:space="0" w:color="000000"/>
              <w:right w:val="single" w:sz="7" w:space="0" w:color="000000"/>
            </w:tcBorders>
          </w:tcPr>
          <w:p w14:paraId="222F60D1"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for each fund group, total of budgetary, paid undelivered orders accounts (480200, 483200, 487200, and 488200) agree to total of proprietary advances to others/prepayments accounts (141000, and 145000) for funded transactions</w:t>
            </w:r>
            <w:r w:rsidR="008E79DB" w:rsidRPr="003D11EF">
              <w:rPr>
                <w:color w:val="1A1A1A" w:themeColor="background1" w:themeShade="1A"/>
              </w:rPr>
              <w:t xml:space="preserve">. </w:t>
            </w:r>
          </w:p>
          <w:p w14:paraId="0EA1F597" w14:textId="77777777" w:rsidR="00210282" w:rsidRPr="003D11EF" w:rsidRDefault="00210282" w:rsidP="00210282">
            <w:pPr>
              <w:rPr>
                <w:color w:val="1A1A1A" w:themeColor="background1" w:themeShade="1A"/>
              </w:rPr>
            </w:pPr>
          </w:p>
          <w:p w14:paraId="76575627" w14:textId="77777777" w:rsidR="00210282" w:rsidRPr="003D11EF" w:rsidRDefault="00210282" w:rsidP="00210282">
            <w:pPr>
              <w:rPr>
                <w:b/>
                <w:bCs/>
                <w:color w:val="1A1A1A" w:themeColor="background1" w:themeShade="1A"/>
              </w:rPr>
            </w:pPr>
            <w:r w:rsidRPr="003D11EF">
              <w:rPr>
                <w:b/>
                <w:bCs/>
                <w:color w:val="1A1A1A" w:themeColor="background1" w:themeShade="1A"/>
              </w:rPr>
              <w:t xml:space="preserve">PURPOSE:  To ensure that budgetary undelivered orders – paid </w:t>
            </w:r>
            <w:r w:rsidRPr="003D11EF">
              <w:rPr>
                <w:b/>
                <w:bCs/>
                <w:color w:val="1A1A1A" w:themeColor="background1" w:themeShade="1A"/>
              </w:rPr>
              <w:lastRenderedPageBreak/>
              <w:t>agree to proprietary advances to others/prepayments for funded transactions</w:t>
            </w:r>
            <w:r w:rsidR="008E79DB" w:rsidRPr="003D11EF">
              <w:rPr>
                <w:b/>
                <w:bCs/>
                <w:color w:val="1A1A1A" w:themeColor="background1" w:themeShade="1A"/>
              </w:rPr>
              <w:t xml:space="preserve">. </w:t>
            </w:r>
          </w:p>
          <w:p w14:paraId="0F910E22" w14:textId="77777777" w:rsidR="00210282" w:rsidRPr="003D11EF" w:rsidRDefault="00210282" w:rsidP="00210282">
            <w:pPr>
              <w:rPr>
                <w:color w:val="1A1A1A" w:themeColor="background1" w:themeShade="1A"/>
              </w:rPr>
            </w:pPr>
          </w:p>
          <w:p w14:paraId="4AD7DA7C" w14:textId="77777777" w:rsidR="00210282" w:rsidRPr="003D11EF" w:rsidRDefault="00210282" w:rsidP="00210282">
            <w:pPr>
              <w:rPr>
                <w:b/>
                <w:bCs/>
                <w:color w:val="1A1A1A" w:themeColor="background1" w:themeShade="1A"/>
              </w:rPr>
            </w:pPr>
            <w:r w:rsidRPr="003D11EF">
              <w:rPr>
                <w:b/>
                <w:bCs/>
                <w:color w:val="1A1A1A" w:themeColor="background1" w:themeShade="1A"/>
              </w:rPr>
              <w:t>NOTE:  Unfunded disbursements (e.g</w:t>
            </w:r>
            <w:r w:rsidR="008E79DB" w:rsidRPr="003D11EF">
              <w:rPr>
                <w:b/>
                <w:bCs/>
                <w:color w:val="1A1A1A" w:themeColor="background1" w:themeShade="1A"/>
              </w:rPr>
              <w:t xml:space="preserve">. </w:t>
            </w:r>
            <w:r w:rsidRPr="003D11EF">
              <w:rPr>
                <w:b/>
                <w:bCs/>
                <w:color w:val="1A1A1A" w:themeColor="background1" w:themeShade="1A"/>
              </w:rPr>
              <w:t>deposits paid) would be valid reconciling items</w:t>
            </w:r>
            <w:r w:rsidR="008E79DB" w:rsidRPr="003D11EF">
              <w:rPr>
                <w:b/>
                <w:bCs/>
                <w:color w:val="1A1A1A" w:themeColor="background1" w:themeShade="1A"/>
              </w:rPr>
              <w:t xml:space="preserve">. </w:t>
            </w:r>
            <w:r w:rsidRPr="003D11EF">
              <w:rPr>
                <w:b/>
                <w:bCs/>
                <w:color w:val="1A1A1A" w:themeColor="background1" w:themeShade="1A"/>
              </w:rPr>
              <w:t>If applicable, bureaus will quantify and explain these as valid reconciling items</w:t>
            </w:r>
            <w:r w:rsidR="008E79DB" w:rsidRPr="003D11EF">
              <w:rPr>
                <w:b/>
                <w:bCs/>
                <w:color w:val="1A1A1A" w:themeColor="background1" w:themeShade="1A"/>
              </w:rPr>
              <w:t xml:space="preserve">. </w:t>
            </w:r>
          </w:p>
          <w:p w14:paraId="55E5A05C" w14:textId="77777777" w:rsidR="00210282" w:rsidRPr="003D11EF" w:rsidRDefault="00210282" w:rsidP="00210282">
            <w:pPr>
              <w:rPr>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545D70A"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35790DF" w14:textId="77777777" w:rsidR="00210282" w:rsidRPr="00C00A74" w:rsidRDefault="00210282">
            <w:pPr>
              <w:jc w:val="center"/>
              <w:rPr>
                <w:color w:val="1A1A1A" w:themeColor="background1" w:themeShade="1A"/>
                <w:sz w:val="22"/>
                <w:szCs w:val="18"/>
              </w:rPr>
            </w:pPr>
          </w:p>
        </w:tc>
      </w:tr>
      <w:tr w:rsidR="00210282" w:rsidRPr="00A4696B" w14:paraId="62124FE4" w14:textId="77777777" w:rsidTr="009C2F0E">
        <w:trPr>
          <w:cantSplit/>
        </w:trPr>
        <w:tc>
          <w:tcPr>
            <w:tcW w:w="1413" w:type="dxa"/>
            <w:tcBorders>
              <w:top w:val="single" w:sz="7" w:space="0" w:color="000000"/>
              <w:left w:val="single" w:sz="7" w:space="0" w:color="000000"/>
              <w:bottom w:val="single" w:sz="7" w:space="0" w:color="000000"/>
              <w:right w:val="single" w:sz="7" w:space="0" w:color="000000"/>
            </w:tcBorders>
            <w:vAlign w:val="center"/>
          </w:tcPr>
          <w:p w14:paraId="4C021970"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BPPAY</w:t>
            </w:r>
          </w:p>
        </w:tc>
        <w:tc>
          <w:tcPr>
            <w:tcW w:w="7299" w:type="dxa"/>
            <w:gridSpan w:val="2"/>
            <w:tcBorders>
              <w:top w:val="single" w:sz="7" w:space="0" w:color="000000"/>
              <w:left w:val="single" w:sz="7" w:space="0" w:color="000000"/>
              <w:bottom w:val="single" w:sz="7" w:space="0" w:color="000000"/>
              <w:right w:val="single" w:sz="7" w:space="0" w:color="000000"/>
            </w:tcBorders>
          </w:tcPr>
          <w:p w14:paraId="0796C6D1"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for each fund group, total of budgetary payables/accrued expenses accounts (490100, 493100, 497100, and 498100) agree to total of funded portions of proprietary payables/accrued expenses accounts (211000, 212000, 213000, 214000, 215000, 215500, 216000, 217000, 217900, 218000, 219000, 221000, 221100, 221300, 221500, 221600, 221700, 221800, 291000, 292000, 294000, 295000, 296000, 297000, 298000, 299000, and 299500)</w:t>
            </w:r>
            <w:r w:rsidR="008E79DB" w:rsidRPr="003D11EF">
              <w:rPr>
                <w:color w:val="1A1A1A" w:themeColor="background1" w:themeShade="1A"/>
              </w:rPr>
              <w:t xml:space="preserve">. </w:t>
            </w:r>
          </w:p>
          <w:p w14:paraId="3E55ED55" w14:textId="77777777" w:rsidR="00210282" w:rsidRPr="003D11EF" w:rsidRDefault="00210282" w:rsidP="00210282">
            <w:pPr>
              <w:rPr>
                <w:color w:val="1A1A1A" w:themeColor="background1" w:themeShade="1A"/>
              </w:rPr>
            </w:pPr>
          </w:p>
          <w:p w14:paraId="017EB292" w14:textId="77777777" w:rsidR="00210282" w:rsidRPr="003D11EF" w:rsidRDefault="00210282" w:rsidP="00210282">
            <w:pPr>
              <w:rPr>
                <w:b/>
                <w:bCs/>
                <w:color w:val="1A1A1A" w:themeColor="background1" w:themeShade="1A"/>
              </w:rPr>
            </w:pPr>
            <w:r w:rsidRPr="003D11EF">
              <w:rPr>
                <w:b/>
                <w:bCs/>
                <w:color w:val="1A1A1A" w:themeColor="background1" w:themeShade="1A"/>
              </w:rPr>
              <w:t>PURPOSE:  To ensure that budgetary delivered orders – unpaid agree to funded portions of proprietary payables/accrued expenses</w:t>
            </w:r>
            <w:r w:rsidR="008E79DB" w:rsidRPr="003D11EF">
              <w:rPr>
                <w:b/>
                <w:bCs/>
                <w:color w:val="1A1A1A" w:themeColor="background1" w:themeShade="1A"/>
              </w:rPr>
              <w:t xml:space="preserve">. </w:t>
            </w:r>
          </w:p>
          <w:p w14:paraId="74953299" w14:textId="77777777" w:rsidR="00210282" w:rsidRPr="003D11EF" w:rsidRDefault="00210282" w:rsidP="00210282">
            <w:pPr>
              <w:rPr>
                <w:b/>
                <w:bCs/>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1AC31431"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8EA5D83" w14:textId="77777777" w:rsidR="00210282" w:rsidRPr="00C00A74" w:rsidRDefault="00210282">
            <w:pPr>
              <w:jc w:val="center"/>
              <w:rPr>
                <w:color w:val="1A1A1A" w:themeColor="background1" w:themeShade="1A"/>
                <w:sz w:val="22"/>
                <w:szCs w:val="18"/>
              </w:rPr>
            </w:pPr>
          </w:p>
        </w:tc>
      </w:tr>
      <w:tr w:rsidR="00210282" w:rsidRPr="00A4696B" w14:paraId="57D20657"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38FCDD8"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BPUFCO</w:t>
            </w:r>
          </w:p>
        </w:tc>
        <w:tc>
          <w:tcPr>
            <w:tcW w:w="7299" w:type="dxa"/>
            <w:gridSpan w:val="2"/>
            <w:tcBorders>
              <w:top w:val="single" w:sz="7" w:space="0" w:color="000000"/>
              <w:left w:val="single" w:sz="7" w:space="0" w:color="000000"/>
              <w:bottom w:val="single" w:sz="7" w:space="0" w:color="000000"/>
              <w:right w:val="single" w:sz="7" w:space="0" w:color="000000"/>
            </w:tcBorders>
          </w:tcPr>
          <w:p w14:paraId="6ED8C683" w14:textId="77777777" w:rsidR="00210282" w:rsidRPr="003D11EF" w:rsidRDefault="00210282" w:rsidP="00210282">
            <w:pPr>
              <w:spacing w:line="120" w:lineRule="exact"/>
              <w:rPr>
                <w:color w:val="161617"/>
              </w:rPr>
            </w:pPr>
          </w:p>
          <w:p w14:paraId="0D4470ED" w14:textId="77777777" w:rsidR="00210282" w:rsidRPr="003D11EF" w:rsidRDefault="00210282" w:rsidP="00210282">
            <w:pPr>
              <w:spacing w:after="58"/>
              <w:rPr>
                <w:color w:val="161617"/>
              </w:rPr>
            </w:pPr>
            <w:r w:rsidRPr="003D11EF">
              <w:rPr>
                <w:color w:val="161617"/>
              </w:rPr>
              <w:t xml:space="preserve">Review Tie-Points report to ensure that for each fund group, total of budgetary Unfilled Customer Orders </w:t>
            </w:r>
            <w:proofErr w:type="gramStart"/>
            <w:r w:rsidRPr="003D11EF">
              <w:rPr>
                <w:color w:val="161617"/>
              </w:rPr>
              <w:t>With</w:t>
            </w:r>
            <w:proofErr w:type="gramEnd"/>
            <w:r w:rsidRPr="003D11EF">
              <w:rPr>
                <w:color w:val="161617"/>
              </w:rPr>
              <w:t xml:space="preserve"> Advance account (422200) agrees to total of 231000 </w:t>
            </w:r>
            <w:r w:rsidRPr="003D11EF">
              <w:rPr>
                <w:i/>
                <w:color w:val="161617"/>
              </w:rPr>
              <w:t>Liabilities for Advances and Prepayments.</w:t>
            </w:r>
            <w:r w:rsidRPr="003D11EF">
              <w:rPr>
                <w:color w:val="161617"/>
              </w:rPr>
              <w:t xml:space="preserve"> </w:t>
            </w:r>
          </w:p>
          <w:p w14:paraId="15ACE5C7" w14:textId="77777777" w:rsidR="002D3E4B" w:rsidRPr="003D11EF" w:rsidRDefault="002D3E4B" w:rsidP="00210282">
            <w:pPr>
              <w:spacing w:after="58"/>
              <w:rPr>
                <w:color w:val="161617"/>
              </w:rPr>
            </w:pPr>
          </w:p>
          <w:p w14:paraId="24F7C72E" w14:textId="77777777" w:rsidR="00210282" w:rsidRPr="003D11EF" w:rsidRDefault="00210282" w:rsidP="00210282">
            <w:pPr>
              <w:spacing w:after="58"/>
              <w:rPr>
                <w:color w:val="161617"/>
                <w:lang w:bidi="ml"/>
              </w:rPr>
            </w:pPr>
            <w:r w:rsidRPr="003D11EF">
              <w:rPr>
                <w:b/>
                <w:bCs/>
                <w:color w:val="161617"/>
              </w:rPr>
              <w:t xml:space="preserve">PURPOSE: </w:t>
            </w:r>
            <w:r w:rsidRPr="003D11EF">
              <w:rPr>
                <w:color w:val="161617"/>
              </w:rPr>
              <w:t xml:space="preserve">To ensure that budgetary unfilled customer orders with advance agrees to proprietary </w:t>
            </w:r>
            <w:r w:rsidRPr="003D11EF">
              <w:rPr>
                <w:color w:val="161617"/>
                <w:lang w:bidi="ml"/>
              </w:rPr>
              <w:t>Other Deferred Revenue</w:t>
            </w:r>
          </w:p>
          <w:p w14:paraId="50A0F8EA" w14:textId="77777777" w:rsidR="002D3E4B" w:rsidRPr="003D11EF" w:rsidRDefault="002D3E4B" w:rsidP="00210282">
            <w:pPr>
              <w:spacing w:after="58"/>
              <w:rPr>
                <w:color w:val="161617"/>
              </w:rPr>
            </w:pPr>
            <w:r w:rsidRPr="003D11EF">
              <w:rPr>
                <w:color w:val="161617"/>
                <w:highlight w:val="lightGray"/>
              </w:rPr>
              <w:t>NOT APPLICABLE FOR Q1 &amp; Q2.</w:t>
            </w:r>
          </w:p>
        </w:tc>
        <w:tc>
          <w:tcPr>
            <w:tcW w:w="2745" w:type="dxa"/>
            <w:tcBorders>
              <w:top w:val="single" w:sz="7" w:space="0" w:color="000000"/>
              <w:left w:val="single" w:sz="7" w:space="0" w:color="000000"/>
              <w:bottom w:val="single" w:sz="7" w:space="0" w:color="000000"/>
              <w:right w:val="single" w:sz="7" w:space="0" w:color="000000"/>
            </w:tcBorders>
          </w:tcPr>
          <w:p w14:paraId="4A7A149B"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87551DA" w14:textId="77777777" w:rsidR="00210282" w:rsidRPr="00C00A74" w:rsidRDefault="00210282">
            <w:pPr>
              <w:jc w:val="center"/>
              <w:rPr>
                <w:color w:val="1A1A1A" w:themeColor="background1" w:themeShade="1A"/>
                <w:sz w:val="22"/>
                <w:szCs w:val="18"/>
              </w:rPr>
            </w:pPr>
          </w:p>
        </w:tc>
      </w:tr>
      <w:tr w:rsidR="00210282" w:rsidRPr="00A4696B" w14:paraId="659EB15F"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F4A11E5"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BPREV</w:t>
            </w:r>
          </w:p>
        </w:tc>
        <w:tc>
          <w:tcPr>
            <w:tcW w:w="7299" w:type="dxa"/>
            <w:gridSpan w:val="2"/>
            <w:tcBorders>
              <w:top w:val="single" w:sz="7" w:space="0" w:color="000000"/>
              <w:left w:val="single" w:sz="7" w:space="0" w:color="000000"/>
              <w:bottom w:val="single" w:sz="7" w:space="0" w:color="000000"/>
              <w:right w:val="single" w:sz="7" w:space="0" w:color="000000"/>
            </w:tcBorders>
          </w:tcPr>
          <w:p w14:paraId="479D534F" w14:textId="77777777" w:rsidR="00210282" w:rsidRPr="003D11EF" w:rsidRDefault="00210282" w:rsidP="00210282">
            <w:pPr>
              <w:rPr>
                <w:color w:val="1A1A1A" w:themeColor="background1" w:themeShade="1A"/>
              </w:rPr>
            </w:pPr>
            <w:r w:rsidRPr="003D11EF">
              <w:rPr>
                <w:color w:val="1A1A1A" w:themeColor="background1" w:themeShade="1A"/>
              </w:rPr>
              <w:t xml:space="preserve">Review Tie-Points report to ensure that for each fund group, total of budgetary revenue accounts (425100 less 425100 Beginning, 425200, 426000, 426100, 426400, 426600, and 426700) agree to total of proprietary revenue from services or goods provided accounts (exchange portions of 510000, 510900, 520000, 520900, 53xx00, 540000, 540900, </w:t>
            </w:r>
            <w:r w:rsidRPr="003D11EF">
              <w:rPr>
                <w:color w:val="1A1A1A" w:themeColor="background1" w:themeShade="1A"/>
              </w:rPr>
              <w:lastRenderedPageBreak/>
              <w:t>550000, 550900, 590000, 590900) for funded transactions</w:t>
            </w:r>
            <w:r w:rsidR="008E79DB" w:rsidRPr="003D11EF">
              <w:rPr>
                <w:color w:val="1A1A1A" w:themeColor="background1" w:themeShade="1A"/>
              </w:rPr>
              <w:t xml:space="preserve">. </w:t>
            </w:r>
          </w:p>
          <w:p w14:paraId="7991E4B9" w14:textId="77777777" w:rsidR="00210282" w:rsidRPr="003D11EF" w:rsidRDefault="00210282" w:rsidP="00210282">
            <w:pPr>
              <w:rPr>
                <w:color w:val="1A1A1A" w:themeColor="background1" w:themeShade="1A"/>
              </w:rPr>
            </w:pPr>
          </w:p>
          <w:p w14:paraId="6D00840A" w14:textId="77777777" w:rsidR="00210282" w:rsidRPr="003D11EF" w:rsidRDefault="00210282" w:rsidP="00210282">
            <w:pPr>
              <w:rPr>
                <w:b/>
                <w:bCs/>
                <w:color w:val="1A1A1A" w:themeColor="background1" w:themeShade="1A"/>
              </w:rPr>
            </w:pPr>
            <w:r w:rsidRPr="003D11EF">
              <w:rPr>
                <w:b/>
                <w:bCs/>
                <w:color w:val="1A1A1A" w:themeColor="background1" w:themeShade="1A"/>
              </w:rPr>
              <w:t>NOTE:  A valid reconciling item could be revenue from the public that are receivable(s), as, generally, revenue from the public should not be recognized as a budgetary resource until collected</w:t>
            </w:r>
            <w:r w:rsidR="008E79DB" w:rsidRPr="003D11EF">
              <w:rPr>
                <w:b/>
                <w:bCs/>
                <w:color w:val="1A1A1A" w:themeColor="background1" w:themeShade="1A"/>
              </w:rPr>
              <w:t xml:space="preserve">. </w:t>
            </w:r>
            <w:r w:rsidRPr="003D11EF">
              <w:rPr>
                <w:b/>
                <w:bCs/>
                <w:color w:val="1A1A1A" w:themeColor="background1" w:themeShade="1A"/>
              </w:rPr>
              <w:t>If applicable, bureaus will quantify and explain this circumstance as a valid reconciling item</w:t>
            </w:r>
            <w:r w:rsidR="008E79DB" w:rsidRPr="003D11EF">
              <w:rPr>
                <w:b/>
                <w:bCs/>
                <w:color w:val="1A1A1A" w:themeColor="background1" w:themeShade="1A"/>
              </w:rPr>
              <w:t xml:space="preserve">. </w:t>
            </w:r>
          </w:p>
          <w:p w14:paraId="47D67722" w14:textId="77777777" w:rsidR="00210282" w:rsidRPr="003D11EF" w:rsidRDefault="00210282" w:rsidP="00210282">
            <w:pPr>
              <w:rPr>
                <w:color w:val="1A1A1A" w:themeColor="background1" w:themeShade="1A"/>
              </w:rPr>
            </w:pPr>
          </w:p>
          <w:p w14:paraId="09A524CD" w14:textId="77777777" w:rsidR="00210282" w:rsidRPr="003D11EF" w:rsidRDefault="00210282" w:rsidP="00210282">
            <w:pPr>
              <w:rPr>
                <w:b/>
                <w:bCs/>
                <w:color w:val="1A1A1A" w:themeColor="background1" w:themeShade="1A"/>
              </w:rPr>
            </w:pPr>
            <w:r w:rsidRPr="003D11EF">
              <w:rPr>
                <w:b/>
                <w:bCs/>
                <w:color w:val="1A1A1A" w:themeColor="background1" w:themeShade="1A"/>
              </w:rPr>
              <w:t>PURPOSE:  To ensure that budgetary revenue agrees to proprietary revenue for funded transactions</w:t>
            </w:r>
            <w:r w:rsidR="008E79DB" w:rsidRPr="003D11EF">
              <w:rPr>
                <w:b/>
                <w:bCs/>
                <w:color w:val="1A1A1A" w:themeColor="background1" w:themeShade="1A"/>
              </w:rPr>
              <w:t xml:space="preserve">. </w:t>
            </w:r>
          </w:p>
          <w:p w14:paraId="1F8190F6" w14:textId="77777777" w:rsidR="00210282" w:rsidRPr="003D11EF" w:rsidRDefault="00210282" w:rsidP="00210282">
            <w:pPr>
              <w:rPr>
                <w:b/>
                <w:bCs/>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48A2E198"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2BB54ED9" w14:textId="77777777" w:rsidR="00210282" w:rsidRPr="00C00A74" w:rsidRDefault="00210282">
            <w:pPr>
              <w:jc w:val="center"/>
              <w:rPr>
                <w:color w:val="1A1A1A" w:themeColor="background1" w:themeShade="1A"/>
                <w:sz w:val="22"/>
                <w:szCs w:val="18"/>
              </w:rPr>
            </w:pPr>
          </w:p>
        </w:tc>
      </w:tr>
      <w:tr w:rsidR="00210282" w:rsidRPr="00A4696B" w14:paraId="2D875D1D"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140781D9"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BPDO</w:t>
            </w:r>
          </w:p>
        </w:tc>
        <w:tc>
          <w:tcPr>
            <w:tcW w:w="7299" w:type="dxa"/>
            <w:gridSpan w:val="2"/>
            <w:tcBorders>
              <w:top w:val="single" w:sz="7" w:space="0" w:color="000000"/>
              <w:left w:val="single" w:sz="7" w:space="0" w:color="000000"/>
              <w:bottom w:val="single" w:sz="7" w:space="0" w:color="000000"/>
              <w:right w:val="single" w:sz="7" w:space="0" w:color="000000"/>
            </w:tcBorders>
          </w:tcPr>
          <w:p w14:paraId="7F0D30BA"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for each fund group, total of budgetary delivered orders accounts (490100 less 490100 Beginning, 490200, 497100, 497200, 498100, and 498200) agree to total of proprietary expense accounts for funded transactions (610000, 619000, 619900, 631000, 632000, 633000, 640000, 650000, 660000, 661000, 690000, 880300 and 880400)</w:t>
            </w:r>
            <w:r w:rsidR="008E79DB" w:rsidRPr="003D11EF">
              <w:rPr>
                <w:color w:val="1A1A1A" w:themeColor="background1" w:themeShade="1A"/>
              </w:rPr>
              <w:t xml:space="preserve">. </w:t>
            </w:r>
          </w:p>
          <w:p w14:paraId="38135A0A" w14:textId="77777777" w:rsidR="00210282" w:rsidRPr="003D11EF" w:rsidRDefault="00210282" w:rsidP="00210282">
            <w:pPr>
              <w:rPr>
                <w:color w:val="1A1A1A" w:themeColor="background1" w:themeShade="1A"/>
              </w:rPr>
            </w:pPr>
          </w:p>
          <w:p w14:paraId="5971FEE2" w14:textId="77777777" w:rsidR="00210282" w:rsidRPr="003D11EF" w:rsidRDefault="00210282" w:rsidP="00210282">
            <w:pPr>
              <w:rPr>
                <w:b/>
                <w:bCs/>
                <w:color w:val="1A1A1A" w:themeColor="background1" w:themeShade="1A"/>
              </w:rPr>
            </w:pPr>
            <w:r w:rsidRPr="003D11EF">
              <w:rPr>
                <w:b/>
                <w:bCs/>
                <w:color w:val="1A1A1A" w:themeColor="background1" w:themeShade="1A"/>
              </w:rPr>
              <w:t>NOTE:  A valid reconciling item is capitalized purchases (880200)</w:t>
            </w:r>
            <w:r w:rsidR="008E79DB" w:rsidRPr="003D11EF">
              <w:rPr>
                <w:b/>
                <w:bCs/>
                <w:color w:val="1A1A1A" w:themeColor="background1" w:themeShade="1A"/>
              </w:rPr>
              <w:t xml:space="preserve">. </w:t>
            </w:r>
            <w:r w:rsidRPr="003D11EF">
              <w:rPr>
                <w:b/>
                <w:bCs/>
                <w:color w:val="1A1A1A" w:themeColor="background1" w:themeShade="1A"/>
              </w:rPr>
              <w:t>An additional reconciling item could be account 650000 to the extent transactions posted to account 650000 are unfunded transactions</w:t>
            </w:r>
            <w:r w:rsidR="008E79DB" w:rsidRPr="003D11EF">
              <w:rPr>
                <w:b/>
                <w:bCs/>
                <w:color w:val="1A1A1A" w:themeColor="background1" w:themeShade="1A"/>
              </w:rPr>
              <w:t xml:space="preserve">. </w:t>
            </w:r>
          </w:p>
          <w:p w14:paraId="054C085C" w14:textId="77777777" w:rsidR="00210282" w:rsidRPr="003D11EF" w:rsidRDefault="00210282" w:rsidP="00210282">
            <w:pPr>
              <w:spacing w:after="58"/>
              <w:rPr>
                <w:b/>
                <w:bCs/>
                <w:color w:val="1A1A1A" w:themeColor="background1" w:themeShade="1A"/>
              </w:rPr>
            </w:pPr>
          </w:p>
          <w:p w14:paraId="50E9663F" w14:textId="77777777" w:rsidR="002D3E4B" w:rsidRPr="003D11EF" w:rsidRDefault="00210282" w:rsidP="00210282">
            <w:pPr>
              <w:spacing w:after="58"/>
              <w:rPr>
                <w:b/>
                <w:bCs/>
                <w:color w:val="1A1A1A" w:themeColor="background1" w:themeShade="1A"/>
              </w:rPr>
            </w:pPr>
            <w:r w:rsidRPr="003D11EF">
              <w:rPr>
                <w:b/>
                <w:bCs/>
                <w:color w:val="1A1A1A" w:themeColor="background1" w:themeShade="1A"/>
              </w:rPr>
              <w:t xml:space="preserve">PURPOSE:  To ensure that budgetary delivered orders equals proprietary funded expenditures. </w:t>
            </w:r>
          </w:p>
          <w:p w14:paraId="25045AE7" w14:textId="77777777" w:rsidR="00210282" w:rsidRPr="003D11EF" w:rsidRDefault="00210282" w:rsidP="00210282">
            <w:pPr>
              <w:spacing w:after="58"/>
              <w:rPr>
                <w:b/>
                <w:bCs/>
                <w:color w:val="1A1A1A" w:themeColor="background1" w:themeShade="1A"/>
              </w:rPr>
            </w:pPr>
            <w:r w:rsidRPr="003D11EF">
              <w:rPr>
                <w:b/>
                <w:bCs/>
                <w:color w:val="1A1A1A" w:themeColor="background1" w:themeShade="1A"/>
              </w:rPr>
              <w:t xml:space="preserve"> </w:t>
            </w: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3320057E"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E7F87BD" w14:textId="77777777" w:rsidR="00210282" w:rsidRPr="00C00A74" w:rsidRDefault="00210282">
            <w:pPr>
              <w:jc w:val="center"/>
              <w:rPr>
                <w:color w:val="1A1A1A" w:themeColor="background1" w:themeShade="1A"/>
                <w:sz w:val="22"/>
                <w:szCs w:val="18"/>
              </w:rPr>
            </w:pPr>
          </w:p>
        </w:tc>
      </w:tr>
      <w:tr w:rsidR="00210282" w:rsidRPr="00A4696B" w14:paraId="4F749B80"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3D0BFA53"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BPDIRDO</w:t>
            </w:r>
          </w:p>
        </w:tc>
        <w:tc>
          <w:tcPr>
            <w:tcW w:w="7299" w:type="dxa"/>
            <w:gridSpan w:val="2"/>
            <w:tcBorders>
              <w:top w:val="single" w:sz="7" w:space="0" w:color="000000"/>
              <w:left w:val="single" w:sz="7" w:space="0" w:color="000000"/>
              <w:bottom w:val="single" w:sz="7" w:space="0" w:color="000000"/>
              <w:right w:val="single" w:sz="7" w:space="0" w:color="000000"/>
            </w:tcBorders>
          </w:tcPr>
          <w:p w14:paraId="0F8F255C" w14:textId="77777777" w:rsidR="00210282" w:rsidRPr="003D11EF" w:rsidRDefault="00210282" w:rsidP="00210282">
            <w:pPr>
              <w:rPr>
                <w:color w:val="1A1A1A" w:themeColor="background1" w:themeShade="1A"/>
              </w:rPr>
            </w:pPr>
            <w:r w:rsidRPr="003D11EF">
              <w:rPr>
                <w:b/>
                <w:bCs/>
                <w:color w:val="1A1A1A" w:themeColor="background1" w:themeShade="1A"/>
              </w:rPr>
              <w:t>This tie-point is only applicable to appropriated funds</w:t>
            </w:r>
            <w:r w:rsidR="008E79DB" w:rsidRPr="003D11EF">
              <w:rPr>
                <w:b/>
                <w:bCs/>
                <w:color w:val="1A1A1A" w:themeColor="background1" w:themeShade="1A"/>
              </w:rPr>
              <w:t xml:space="preserve">. </w:t>
            </w:r>
          </w:p>
          <w:p w14:paraId="019900C9" w14:textId="77777777" w:rsidR="00210282" w:rsidRPr="003D11EF" w:rsidRDefault="00210282" w:rsidP="00210282">
            <w:pPr>
              <w:rPr>
                <w:color w:val="1A1A1A" w:themeColor="background1" w:themeShade="1A"/>
              </w:rPr>
            </w:pPr>
          </w:p>
          <w:p w14:paraId="65BFC1A2"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for each fund group, total of budgetary, direct delivered orders accounts (490100DIR less 490100DIR Beginning, 490200DIR, 498100DIR, and 498200DIR) agree to proprietary expended appropriations account (570000)</w:t>
            </w:r>
            <w:r w:rsidR="008E79DB" w:rsidRPr="003D11EF">
              <w:rPr>
                <w:color w:val="1A1A1A" w:themeColor="background1" w:themeShade="1A"/>
              </w:rPr>
              <w:t xml:space="preserve">. </w:t>
            </w:r>
          </w:p>
          <w:p w14:paraId="087460E9" w14:textId="77777777" w:rsidR="00210282" w:rsidRPr="003D11EF" w:rsidRDefault="00210282" w:rsidP="00210282">
            <w:pPr>
              <w:rPr>
                <w:b/>
                <w:bCs/>
                <w:color w:val="1A1A1A" w:themeColor="background1" w:themeShade="1A"/>
              </w:rPr>
            </w:pPr>
          </w:p>
          <w:p w14:paraId="73B68FA7" w14:textId="77777777" w:rsidR="00210282" w:rsidRPr="003D11EF" w:rsidRDefault="00210282" w:rsidP="00210282">
            <w:pPr>
              <w:rPr>
                <w:b/>
                <w:bCs/>
                <w:color w:val="1A1A1A" w:themeColor="background1" w:themeShade="1A"/>
              </w:rPr>
            </w:pPr>
            <w:r w:rsidRPr="003D11EF">
              <w:rPr>
                <w:b/>
                <w:bCs/>
                <w:color w:val="1A1A1A" w:themeColor="background1" w:themeShade="1A"/>
              </w:rPr>
              <w:t>PURPOSE:  To ensure that budgetary, direct delivered orders is consistent with proprietary expended appropriations</w:t>
            </w:r>
            <w:r w:rsidR="008E79DB" w:rsidRPr="003D11EF">
              <w:rPr>
                <w:b/>
                <w:bCs/>
                <w:color w:val="1A1A1A" w:themeColor="background1" w:themeShade="1A"/>
              </w:rPr>
              <w:t xml:space="preserve">. </w:t>
            </w:r>
          </w:p>
          <w:p w14:paraId="3DB1DEAC" w14:textId="77777777" w:rsidR="00210282" w:rsidRPr="003D11EF" w:rsidRDefault="00210282" w:rsidP="00210282">
            <w:pPr>
              <w:rPr>
                <w:b/>
                <w:bCs/>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BB840A0"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69439A8" w14:textId="77777777" w:rsidR="00210282" w:rsidRPr="00C00A74" w:rsidRDefault="00210282">
            <w:pPr>
              <w:jc w:val="center"/>
              <w:rPr>
                <w:color w:val="1A1A1A" w:themeColor="background1" w:themeShade="1A"/>
                <w:sz w:val="22"/>
                <w:szCs w:val="18"/>
              </w:rPr>
            </w:pPr>
          </w:p>
        </w:tc>
      </w:tr>
      <w:tr w:rsidR="00210282" w:rsidRPr="00A4696B" w14:paraId="5554FEA4" w14:textId="77777777" w:rsidTr="004C44C2">
        <w:trPr>
          <w:trHeight w:val="505"/>
        </w:trPr>
        <w:tc>
          <w:tcPr>
            <w:tcW w:w="1413" w:type="dxa"/>
            <w:tcBorders>
              <w:top w:val="single" w:sz="7" w:space="0" w:color="000000"/>
              <w:left w:val="single" w:sz="7" w:space="0" w:color="000000"/>
              <w:bottom w:val="single" w:sz="7" w:space="0" w:color="000000"/>
              <w:right w:val="single" w:sz="7" w:space="0" w:color="000000"/>
            </w:tcBorders>
            <w:vAlign w:val="center"/>
          </w:tcPr>
          <w:p w14:paraId="477E638D"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BPAR</w:t>
            </w:r>
          </w:p>
        </w:tc>
        <w:tc>
          <w:tcPr>
            <w:tcW w:w="7299" w:type="dxa"/>
            <w:gridSpan w:val="2"/>
            <w:tcBorders>
              <w:top w:val="single" w:sz="7" w:space="0" w:color="000000"/>
              <w:left w:val="single" w:sz="7" w:space="0" w:color="000000"/>
              <w:bottom w:val="single" w:sz="7" w:space="0" w:color="000000"/>
              <w:right w:val="single" w:sz="7" w:space="0" w:color="000000"/>
            </w:tcBorders>
          </w:tcPr>
          <w:p w14:paraId="56BE0132" w14:textId="41D40C9E" w:rsidR="00210282" w:rsidRDefault="00210282" w:rsidP="00210282">
            <w:pPr>
              <w:rPr>
                <w:b/>
                <w:bCs/>
                <w:color w:val="1A1A1A" w:themeColor="background1" w:themeShade="1A"/>
              </w:rPr>
            </w:pPr>
            <w:r w:rsidRPr="003D11EF">
              <w:rPr>
                <w:b/>
                <w:bCs/>
                <w:color w:val="1A1A1A" w:themeColor="background1" w:themeShade="1A"/>
              </w:rPr>
              <w:t>This tie-point is only applicable to appropriated funds</w:t>
            </w:r>
            <w:r w:rsidR="008E79DB" w:rsidRPr="003D11EF">
              <w:rPr>
                <w:b/>
                <w:bCs/>
                <w:color w:val="1A1A1A" w:themeColor="background1" w:themeShade="1A"/>
              </w:rPr>
              <w:t xml:space="preserve">. </w:t>
            </w:r>
          </w:p>
          <w:p w14:paraId="7EF4D359" w14:textId="77777777" w:rsidR="004C44C2" w:rsidRPr="003D11EF" w:rsidRDefault="004C44C2" w:rsidP="00210282">
            <w:pPr>
              <w:rPr>
                <w:color w:val="1A1A1A" w:themeColor="background1" w:themeShade="1A"/>
              </w:rPr>
            </w:pPr>
          </w:p>
          <w:p w14:paraId="5240C75C" w14:textId="77777777" w:rsidR="00210282" w:rsidRPr="003D11EF" w:rsidRDefault="00210282" w:rsidP="00210282">
            <w:pPr>
              <w:rPr>
                <w:color w:val="1A1A1A" w:themeColor="background1" w:themeShade="1A"/>
              </w:rPr>
            </w:pPr>
            <w:r w:rsidRPr="003D11EF">
              <w:rPr>
                <w:color w:val="1A1A1A" w:themeColor="background1" w:themeShade="1A"/>
              </w:rPr>
              <w:t>Review Tie-Points report to ensure that Appropriations Received accounts on St of CNP (310100) agrees with Appropriations Received on St of BR accounts (411100, 411200, 411400, 411500, 411700, 411800, 411900, 412300, 412400, 412500, 412600 less 412600 Ending, 412700 less 412700 Ending, 412800, 412900, 413800, 415000, 415700, 415800, 438400 less 438400 Ending, 439100 if Debit Balance, and 439400 less 439400 Ending)</w:t>
            </w:r>
            <w:r w:rsidR="008E79DB" w:rsidRPr="003D11EF">
              <w:rPr>
                <w:color w:val="1A1A1A" w:themeColor="background1" w:themeShade="1A"/>
              </w:rPr>
              <w:t xml:space="preserve">. </w:t>
            </w:r>
            <w:r w:rsidRPr="003D11EF">
              <w:rPr>
                <w:color w:val="1A1A1A" w:themeColor="background1" w:themeShade="1A"/>
              </w:rPr>
              <w:t xml:space="preserve">Exceptions might be:  </w:t>
            </w:r>
          </w:p>
          <w:p w14:paraId="1A2CF95A" w14:textId="77777777" w:rsidR="00210282" w:rsidRPr="003D11EF" w:rsidRDefault="00210282" w:rsidP="00210282">
            <w:pPr>
              <w:numPr>
                <w:ilvl w:val="0"/>
                <w:numId w:val="7"/>
              </w:numPr>
              <w:tabs>
                <w:tab w:val="clear" w:pos="720"/>
                <w:tab w:val="num" w:pos="240"/>
              </w:tabs>
              <w:ind w:left="0" w:firstLine="0"/>
              <w:rPr>
                <w:color w:val="1A1A1A" w:themeColor="background1" w:themeShade="1A"/>
              </w:rPr>
            </w:pPr>
            <w:r w:rsidRPr="003D11EF">
              <w:rPr>
                <w:color w:val="1A1A1A" w:themeColor="background1" w:themeShade="1A"/>
              </w:rPr>
              <w:t>Appropriated dedicated and earmarked receipts (dedicated and earmarked receipts, typically in special and non-revolving trust funds, are to be accounted for as either exchange or non-exchange revenue in accordance with SFFAS No</w:t>
            </w:r>
            <w:r w:rsidR="008E79DB" w:rsidRPr="003D11EF">
              <w:rPr>
                <w:color w:val="1A1A1A" w:themeColor="background1" w:themeShade="1A"/>
              </w:rPr>
              <w:t xml:space="preserve">. </w:t>
            </w:r>
            <w:r w:rsidRPr="003D11EF">
              <w:rPr>
                <w:color w:val="1A1A1A" w:themeColor="background1" w:themeShade="1A"/>
              </w:rPr>
              <w:t>7)</w:t>
            </w:r>
            <w:r w:rsidR="00F76FE0">
              <w:rPr>
                <w:color w:val="1A1A1A" w:themeColor="background1" w:themeShade="1A"/>
              </w:rPr>
              <w:t xml:space="preserve">. </w:t>
            </w:r>
            <w:r w:rsidRPr="003D11EF">
              <w:rPr>
                <w:bCs/>
                <w:color w:val="1A1A1A" w:themeColor="background1" w:themeShade="1A"/>
              </w:rPr>
              <w:t>NOTE:  THIS INCLUDES ACCOUNT 411400</w:t>
            </w:r>
            <w:r w:rsidR="008E79DB" w:rsidRPr="003D11EF">
              <w:rPr>
                <w:bCs/>
                <w:color w:val="1A1A1A" w:themeColor="background1" w:themeShade="1A"/>
              </w:rPr>
              <w:t xml:space="preserve">. </w:t>
            </w:r>
          </w:p>
          <w:p w14:paraId="4A66BEDF" w14:textId="77777777" w:rsidR="00210282" w:rsidRPr="003D11EF" w:rsidRDefault="00210282" w:rsidP="00210282">
            <w:pPr>
              <w:numPr>
                <w:ilvl w:val="0"/>
                <w:numId w:val="7"/>
              </w:numPr>
              <w:tabs>
                <w:tab w:val="clear" w:pos="720"/>
                <w:tab w:val="num" w:pos="240"/>
              </w:tabs>
              <w:ind w:left="0" w:firstLine="0"/>
              <w:rPr>
                <w:color w:val="1A1A1A" w:themeColor="background1" w:themeShade="1A"/>
              </w:rPr>
            </w:pPr>
            <w:r w:rsidRPr="003D11EF">
              <w:rPr>
                <w:color w:val="1A1A1A" w:themeColor="background1" w:themeShade="1A"/>
              </w:rPr>
              <w:t xml:space="preserve">Rescissions  </w:t>
            </w:r>
          </w:p>
          <w:p w14:paraId="62B54E4C" w14:textId="77777777" w:rsidR="00210282" w:rsidRPr="003D11EF" w:rsidRDefault="00210282" w:rsidP="00210282">
            <w:pPr>
              <w:numPr>
                <w:ilvl w:val="0"/>
                <w:numId w:val="7"/>
              </w:numPr>
              <w:tabs>
                <w:tab w:val="clear" w:pos="720"/>
                <w:tab w:val="num" w:pos="240"/>
              </w:tabs>
              <w:ind w:left="0" w:firstLine="0"/>
              <w:rPr>
                <w:color w:val="1A1A1A" w:themeColor="background1" w:themeShade="1A"/>
              </w:rPr>
            </w:pPr>
            <w:r w:rsidRPr="003D11EF">
              <w:rPr>
                <w:color w:val="1A1A1A" w:themeColor="background1" w:themeShade="1A"/>
              </w:rPr>
              <w:t xml:space="preserve">Continuing resolution  </w:t>
            </w:r>
          </w:p>
          <w:p w14:paraId="608998EB" w14:textId="77777777" w:rsidR="00210282" w:rsidRPr="003D11EF" w:rsidRDefault="00210282" w:rsidP="00210282">
            <w:pPr>
              <w:rPr>
                <w:b/>
                <w:color w:val="1A1A1A" w:themeColor="background1" w:themeShade="1A"/>
              </w:rPr>
            </w:pPr>
          </w:p>
          <w:p w14:paraId="19BC4B03" w14:textId="77777777" w:rsidR="00210282" w:rsidRPr="003D11EF" w:rsidRDefault="00210282" w:rsidP="00210282">
            <w:pPr>
              <w:rPr>
                <w:b/>
                <w:color w:val="1A1A1A" w:themeColor="background1" w:themeShade="1A"/>
              </w:rPr>
            </w:pPr>
            <w:r w:rsidRPr="003D11EF">
              <w:rPr>
                <w:b/>
                <w:color w:val="1A1A1A" w:themeColor="background1" w:themeShade="1A"/>
              </w:rPr>
              <w:t xml:space="preserve">All differences must be explained, except for SGL 411400 account balance, </w:t>
            </w:r>
            <w:r w:rsidRPr="003D11EF">
              <w:rPr>
                <w:b/>
                <w:i/>
                <w:iCs/>
                <w:color w:val="1A1A1A" w:themeColor="background1" w:themeShade="1A"/>
              </w:rPr>
              <w:t>Appropriated Trust or Special Fund Receipts</w:t>
            </w:r>
            <w:r w:rsidRPr="003D11EF">
              <w:rPr>
                <w:b/>
                <w:color w:val="1A1A1A" w:themeColor="background1" w:themeShade="1A"/>
              </w:rPr>
              <w:t>, which will show as a valid reconciling item in the Hyperion Tie-Points Report</w:t>
            </w:r>
            <w:r w:rsidR="008E79DB" w:rsidRPr="003D11EF">
              <w:rPr>
                <w:b/>
                <w:color w:val="1A1A1A" w:themeColor="background1" w:themeShade="1A"/>
              </w:rPr>
              <w:t xml:space="preserve">. </w:t>
            </w:r>
          </w:p>
          <w:p w14:paraId="67966B2F" w14:textId="77777777" w:rsidR="00210282" w:rsidRPr="003D11EF" w:rsidRDefault="00210282" w:rsidP="00210282">
            <w:pPr>
              <w:rPr>
                <w:b/>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109AD3A7"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EB65E86" w14:textId="77777777" w:rsidR="00210282" w:rsidRPr="00C00A74" w:rsidRDefault="00210282">
            <w:pPr>
              <w:jc w:val="center"/>
              <w:rPr>
                <w:color w:val="1A1A1A" w:themeColor="background1" w:themeShade="1A"/>
                <w:sz w:val="22"/>
                <w:szCs w:val="18"/>
              </w:rPr>
            </w:pPr>
          </w:p>
        </w:tc>
      </w:tr>
      <w:tr w:rsidR="00210282" w:rsidRPr="00A4696B" w14:paraId="46E080B0" w14:textId="77777777" w:rsidTr="009C2F0E">
        <w:tc>
          <w:tcPr>
            <w:tcW w:w="1413" w:type="dxa"/>
            <w:tcBorders>
              <w:top w:val="single" w:sz="7" w:space="0" w:color="000000"/>
              <w:left w:val="single" w:sz="7" w:space="0" w:color="000000"/>
              <w:bottom w:val="single" w:sz="7" w:space="0" w:color="000000"/>
              <w:right w:val="single" w:sz="7" w:space="0" w:color="000000"/>
            </w:tcBorders>
          </w:tcPr>
          <w:p w14:paraId="38B9A9C1" w14:textId="77777777" w:rsidR="00210282" w:rsidRPr="008E2AC7" w:rsidRDefault="00210282" w:rsidP="00210282">
            <w:pPr>
              <w:spacing w:after="58"/>
              <w:rPr>
                <w:b/>
                <w:color w:val="1A1A1A" w:themeColor="background1" w:themeShade="1A"/>
              </w:rPr>
            </w:pPr>
            <w:r w:rsidRPr="008E2AC7">
              <w:rPr>
                <w:b/>
                <w:color w:val="1A1A1A" w:themeColor="background1" w:themeShade="1A"/>
              </w:rPr>
              <w:t>BPTRANS</w:t>
            </w:r>
          </w:p>
        </w:tc>
        <w:tc>
          <w:tcPr>
            <w:tcW w:w="7299" w:type="dxa"/>
            <w:gridSpan w:val="2"/>
            <w:tcBorders>
              <w:top w:val="single" w:sz="7" w:space="0" w:color="000000"/>
              <w:left w:val="single" w:sz="7" w:space="0" w:color="000000"/>
              <w:bottom w:val="single" w:sz="7" w:space="0" w:color="000000"/>
              <w:right w:val="single" w:sz="7" w:space="0" w:color="000000"/>
            </w:tcBorders>
          </w:tcPr>
          <w:p w14:paraId="45B2123A" w14:textId="77777777" w:rsidR="00210282" w:rsidRPr="003D11EF" w:rsidRDefault="00210282" w:rsidP="00210282">
            <w:pPr>
              <w:spacing w:after="58"/>
              <w:rPr>
                <w:b/>
                <w:bCs/>
                <w:color w:val="1A1A1A" w:themeColor="background1" w:themeShade="1A"/>
              </w:rPr>
            </w:pPr>
            <w:r w:rsidRPr="003D11EF">
              <w:rPr>
                <w:color w:val="1A1A1A" w:themeColor="background1" w:themeShade="1A"/>
              </w:rPr>
              <w:t>Review Tie-Points report to ensure that for each fund group, total of budgetary, transfer accounts (417000, 417600, 419000, 415100, 415200) agree to proprietary transfer accounts (310200F, 310200F013, 310300F, 301300F013, 575000F, 575000F013, 575500F, 575500F013, 576000F, 576000F013, 576500F, 576500F013)</w:t>
            </w:r>
            <w:r w:rsidR="008E79DB" w:rsidRPr="003D11EF">
              <w:rPr>
                <w:color w:val="1A1A1A" w:themeColor="background1" w:themeShade="1A"/>
              </w:rPr>
              <w:t xml:space="preserve">. </w:t>
            </w:r>
          </w:p>
          <w:p w14:paraId="5B720EFD" w14:textId="77777777" w:rsidR="00210282" w:rsidRPr="003D11EF" w:rsidRDefault="00210282" w:rsidP="00210282">
            <w:pPr>
              <w:spacing w:after="58"/>
              <w:rPr>
                <w:b/>
                <w:bCs/>
                <w:color w:val="1A1A1A" w:themeColor="background1" w:themeShade="1A"/>
              </w:rPr>
            </w:pPr>
            <w:r w:rsidRPr="003D11EF">
              <w:rPr>
                <w:b/>
                <w:bCs/>
                <w:color w:val="1A1A1A" w:themeColor="background1" w:themeShade="1A"/>
              </w:rPr>
              <w:t xml:space="preserve">NOTE:  A valid reconciling item would be Intra-Bureau </w:t>
            </w:r>
            <w:r w:rsidRPr="003D11EF">
              <w:rPr>
                <w:b/>
                <w:bCs/>
                <w:color w:val="1A1A1A" w:themeColor="background1" w:themeShade="1A"/>
              </w:rPr>
              <w:lastRenderedPageBreak/>
              <w:t>transactions that are reflected in the SBR, but are not reflected in the SCNP (575000F013, 575500F013, 576000F013, and 576500F013)</w:t>
            </w:r>
            <w:r w:rsidR="008E79DB" w:rsidRPr="003D11EF">
              <w:rPr>
                <w:b/>
                <w:bCs/>
                <w:color w:val="1A1A1A" w:themeColor="background1" w:themeShade="1A"/>
              </w:rPr>
              <w:t xml:space="preserve">. </w:t>
            </w:r>
          </w:p>
          <w:p w14:paraId="41B5EA89" w14:textId="77777777" w:rsidR="00210282" w:rsidRPr="003D11EF" w:rsidRDefault="00210282" w:rsidP="00210282">
            <w:pPr>
              <w:spacing w:after="58"/>
              <w:rPr>
                <w:b/>
                <w:bCs/>
                <w:color w:val="1A1A1A" w:themeColor="background1" w:themeShade="1A"/>
              </w:rPr>
            </w:pPr>
          </w:p>
          <w:p w14:paraId="7AF34F73" w14:textId="77777777" w:rsidR="00210282" w:rsidRPr="003D11EF" w:rsidRDefault="00210282" w:rsidP="00210282">
            <w:pPr>
              <w:rPr>
                <w:b/>
                <w:bCs/>
                <w:color w:val="1A1A1A" w:themeColor="background1" w:themeShade="1A"/>
              </w:rPr>
            </w:pPr>
            <w:r w:rsidRPr="003D11EF">
              <w:rPr>
                <w:b/>
                <w:bCs/>
                <w:color w:val="1A1A1A" w:themeColor="background1" w:themeShade="1A"/>
              </w:rPr>
              <w:t>PURPOSE:  To ensure that budgetary, transfers are consistent with proprietary appropriation transfers and proprietary transfers without reimbursement</w:t>
            </w:r>
            <w:r w:rsidR="008E79DB" w:rsidRPr="003D11EF">
              <w:rPr>
                <w:b/>
                <w:bCs/>
                <w:color w:val="1A1A1A" w:themeColor="background1" w:themeShade="1A"/>
              </w:rPr>
              <w:t xml:space="preserve">. </w:t>
            </w:r>
          </w:p>
          <w:p w14:paraId="633BEC21" w14:textId="77777777" w:rsidR="00210282" w:rsidRPr="003D11EF" w:rsidRDefault="00210282" w:rsidP="00210282">
            <w:pPr>
              <w:rPr>
                <w:b/>
                <w:color w:val="1A1A1A" w:themeColor="background1" w:themeShade="1A"/>
              </w:rPr>
            </w:pPr>
            <w:r w:rsidRPr="003D11EF">
              <w:rPr>
                <w:color w:val="1A1A1A" w:themeColor="background1" w:themeShade="1A"/>
                <w:highlight w:val="lightGray"/>
              </w:rPr>
              <w:t>NOT APPLICABLE FOR Q1 &amp; Q2</w:t>
            </w:r>
            <w:r w:rsidRPr="003D11EF">
              <w:rPr>
                <w:b/>
              </w:rPr>
              <w:t xml:space="preserve"> </w:t>
            </w:r>
            <w:r w:rsidRPr="003D11EF">
              <w:t xml:space="preserve"> </w:t>
            </w:r>
          </w:p>
        </w:tc>
        <w:tc>
          <w:tcPr>
            <w:tcW w:w="2745" w:type="dxa"/>
            <w:tcBorders>
              <w:top w:val="single" w:sz="7" w:space="0" w:color="000000"/>
              <w:left w:val="single" w:sz="7" w:space="0" w:color="000000"/>
              <w:bottom w:val="single" w:sz="7" w:space="0" w:color="000000"/>
              <w:right w:val="single" w:sz="7" w:space="0" w:color="000000"/>
            </w:tcBorders>
          </w:tcPr>
          <w:p w14:paraId="0CDEA9D9" w14:textId="77777777" w:rsidR="00210282" w:rsidRPr="00C00A74" w:rsidRDefault="00210282" w:rsidP="00390725">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5526A6F9" w14:textId="77777777" w:rsidR="00210282" w:rsidRPr="00C00A74" w:rsidRDefault="00210282">
            <w:pPr>
              <w:jc w:val="center"/>
              <w:rPr>
                <w:color w:val="1A1A1A" w:themeColor="background1" w:themeShade="1A"/>
                <w:sz w:val="22"/>
                <w:szCs w:val="18"/>
              </w:rPr>
            </w:pPr>
          </w:p>
        </w:tc>
      </w:tr>
      <w:tr w:rsidR="00210282" w:rsidRPr="00A4696B" w14:paraId="18552708" w14:textId="77777777" w:rsidTr="00475301">
        <w:trPr>
          <w:trHeight w:val="1558"/>
        </w:trPr>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3065704D" w14:textId="666182B2"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rPr>
            </w:pPr>
            <w:r w:rsidRPr="002426BE">
              <w:rPr>
                <w:b/>
                <w:sz w:val="28"/>
                <w:szCs w:val="28"/>
              </w:rPr>
              <w:t>H</w:t>
            </w:r>
            <w:r w:rsidR="002426BE" w:rsidRPr="002426BE">
              <w:rPr>
                <w:b/>
                <w:sz w:val="28"/>
                <w:szCs w:val="28"/>
              </w:rPr>
              <w:t>yperion Footnote Reports:</w:t>
            </w:r>
            <w:r w:rsidR="002426BE">
              <w:rPr>
                <w:b/>
                <w:color w:val="512603"/>
              </w:rPr>
              <w:t xml:space="preserve"> </w:t>
            </w:r>
            <w:r w:rsidRPr="003D11EF">
              <w:rPr>
                <w:color w:val="161617"/>
              </w:rPr>
              <w:t xml:space="preserve">                                        </w:t>
            </w:r>
          </w:p>
          <w:p w14:paraId="3E920BCB" w14:textId="77777777" w:rsidR="00210282" w:rsidRPr="003D11EF" w:rsidRDefault="00210282" w:rsidP="00210282">
            <w:pPr>
              <w:rPr>
                <w:color w:val="161617"/>
              </w:rPr>
            </w:pPr>
            <w:r w:rsidRPr="003D11EF">
              <w:rPr>
                <w:color w:val="161617"/>
              </w:rPr>
              <w:t>Ensure submissions are complete and agree Hyperion footnote schedules to applicable financial statement line items</w:t>
            </w:r>
          </w:p>
          <w:p w14:paraId="03DB5214" w14:textId="2018F552" w:rsidR="00210282" w:rsidRDefault="00210282" w:rsidP="00210282">
            <w:pPr>
              <w:rPr>
                <w:color w:val="161617"/>
              </w:rPr>
            </w:pPr>
            <w:r w:rsidRPr="003D11EF">
              <w:rPr>
                <w:color w:val="161617"/>
              </w:rPr>
              <w:t xml:space="preserve">NOTE: THERE IS A </w:t>
            </w:r>
            <w:r w:rsidRPr="003D11EF">
              <w:rPr>
                <w:b/>
                <w:color w:val="C00000"/>
              </w:rPr>
              <w:t>$0 THRESHOLD</w:t>
            </w:r>
            <w:r w:rsidRPr="003D11EF">
              <w:rPr>
                <w:color w:val="161617"/>
              </w:rPr>
              <w:t xml:space="preserve"> FOR THESE TIE-POINTS</w:t>
            </w:r>
            <w:r w:rsidR="002426BE">
              <w:rPr>
                <w:color w:val="161617"/>
              </w:rPr>
              <w:t xml:space="preserve"> UNLESS OTHERWISE NOTED</w:t>
            </w:r>
            <w:r w:rsidR="004B6614">
              <w:rPr>
                <w:color w:val="161617"/>
              </w:rPr>
              <w:t>.</w:t>
            </w:r>
          </w:p>
          <w:p w14:paraId="0FE868E3" w14:textId="77777777" w:rsidR="00262D59" w:rsidRPr="003D11EF" w:rsidRDefault="00262D59" w:rsidP="00210282">
            <w:pPr>
              <w:rPr>
                <w:color w:val="161617"/>
              </w:rPr>
            </w:pPr>
          </w:p>
          <w:p w14:paraId="620C98F7" w14:textId="77777777" w:rsidR="00210282" w:rsidRPr="003D11EF" w:rsidRDefault="00210282" w:rsidP="00210282">
            <w:pPr>
              <w:rPr>
                <w:b/>
                <w:color w:val="161617"/>
              </w:rPr>
            </w:pPr>
            <w:r w:rsidRPr="003D11EF">
              <w:rPr>
                <w:b/>
                <w:color w:val="1A1A1A" w:themeColor="background1" w:themeShade="1A"/>
                <w:highlight w:val="lightGray"/>
              </w:rPr>
              <w:t>NOT APPLICABLE FOR Q1 &amp; Q2</w:t>
            </w:r>
            <w:r w:rsidRPr="003D11EF">
              <w:rPr>
                <w:b/>
                <w:color w:val="1A1A1A" w:themeColor="background1" w:themeShade="1A"/>
              </w:rPr>
              <w:t xml:space="preserve">  </w:t>
            </w:r>
          </w:p>
        </w:tc>
      </w:tr>
      <w:tr w:rsidR="00210282" w:rsidRPr="00A4696B" w14:paraId="00470A60"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15C71595" w14:textId="77777777" w:rsidR="00210282" w:rsidRPr="003D11EF" w:rsidRDefault="00210282" w:rsidP="00210282">
            <w:pPr>
              <w:spacing w:line="360" w:lineRule="auto"/>
              <w:jc w:val="center"/>
              <w:rPr>
                <w:b/>
                <w:color w:val="161617"/>
              </w:rPr>
            </w:pPr>
            <w:r w:rsidRPr="003D11EF">
              <w:rPr>
                <w:b/>
                <w:color w:val="161617"/>
              </w:rPr>
              <w:t>FBT</w:t>
            </w:r>
          </w:p>
        </w:tc>
        <w:tc>
          <w:tcPr>
            <w:tcW w:w="6935" w:type="dxa"/>
            <w:tcBorders>
              <w:top w:val="single" w:sz="7" w:space="0" w:color="000000"/>
              <w:left w:val="single" w:sz="7" w:space="0" w:color="000000"/>
              <w:bottom w:val="single" w:sz="7" w:space="0" w:color="000000"/>
              <w:right w:val="single" w:sz="7" w:space="0" w:color="000000"/>
            </w:tcBorders>
          </w:tcPr>
          <w:p w14:paraId="1193A709" w14:textId="231845EB" w:rsidR="00210282" w:rsidRPr="003D11EF" w:rsidRDefault="00210282" w:rsidP="00210282">
            <w:pPr>
              <w:spacing w:before="100" w:beforeAutospacing="1" w:after="100" w:afterAutospacing="1"/>
              <w:rPr>
                <w:color w:val="161617"/>
              </w:rPr>
            </w:pPr>
            <w:r w:rsidRPr="003D11EF">
              <w:rPr>
                <w:color w:val="161617"/>
              </w:rPr>
              <w:t xml:space="preserve">Using the report, verify that the total of amounts entered on the FBT form tie to the total from ETB on the report and the </w:t>
            </w:r>
            <w:r w:rsidRPr="003D11EF">
              <w:rPr>
                <w:i/>
                <w:color w:val="161617"/>
              </w:rPr>
              <w:t>Fund Balance with Treasury</w:t>
            </w:r>
            <w:r w:rsidRPr="003D11EF">
              <w:rPr>
                <w:color w:val="161617"/>
              </w:rPr>
              <w:t xml:space="preserve"> line in the Assets (Intragov.) section of the Balance Sheet.</w:t>
            </w:r>
          </w:p>
        </w:tc>
        <w:tc>
          <w:tcPr>
            <w:tcW w:w="2745" w:type="dxa"/>
            <w:tcBorders>
              <w:top w:val="single" w:sz="7" w:space="0" w:color="000000"/>
              <w:left w:val="single" w:sz="7" w:space="0" w:color="000000"/>
              <w:bottom w:val="single" w:sz="7" w:space="0" w:color="000000"/>
              <w:right w:val="single" w:sz="7" w:space="0" w:color="000000"/>
            </w:tcBorders>
          </w:tcPr>
          <w:p w14:paraId="687BB6B2"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D1CADDE" w14:textId="77777777" w:rsidR="00210282" w:rsidRPr="00C00A74" w:rsidRDefault="00210282">
            <w:pPr>
              <w:jc w:val="center"/>
              <w:rPr>
                <w:color w:val="1A1A1A" w:themeColor="background1" w:themeShade="1A"/>
                <w:sz w:val="22"/>
                <w:szCs w:val="18"/>
              </w:rPr>
            </w:pPr>
          </w:p>
        </w:tc>
      </w:tr>
      <w:tr w:rsidR="00210282" w:rsidRPr="00A4696B" w14:paraId="30DEFE87"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4065A791" w14:textId="77777777" w:rsidR="00210282" w:rsidRPr="003D11EF" w:rsidRDefault="00210282" w:rsidP="00210282">
            <w:pPr>
              <w:spacing w:line="360" w:lineRule="auto"/>
              <w:jc w:val="center"/>
              <w:rPr>
                <w:b/>
                <w:color w:val="161617"/>
              </w:rPr>
            </w:pPr>
            <w:r w:rsidRPr="003D11EF">
              <w:rPr>
                <w:b/>
                <w:color w:val="161617"/>
              </w:rPr>
              <w:t>ACCT_REC</w:t>
            </w:r>
          </w:p>
        </w:tc>
        <w:tc>
          <w:tcPr>
            <w:tcW w:w="6935" w:type="dxa"/>
            <w:tcBorders>
              <w:top w:val="single" w:sz="7" w:space="0" w:color="000000"/>
              <w:left w:val="single" w:sz="7" w:space="0" w:color="000000"/>
              <w:bottom w:val="single" w:sz="7" w:space="0" w:color="000000"/>
              <w:right w:val="single" w:sz="7" w:space="0" w:color="000000"/>
            </w:tcBorders>
          </w:tcPr>
          <w:p w14:paraId="16DA4357" w14:textId="77777777" w:rsidR="00210282" w:rsidRPr="003D11EF" w:rsidRDefault="00210282" w:rsidP="00210282">
            <w:pPr>
              <w:spacing w:before="100" w:beforeAutospacing="1" w:after="100" w:afterAutospacing="1"/>
              <w:rPr>
                <w:color w:val="161617"/>
              </w:rPr>
            </w:pPr>
            <w:r w:rsidRPr="003D11EF">
              <w:rPr>
                <w:color w:val="161617"/>
              </w:rPr>
              <w:t xml:space="preserve">Verify that the net figures for (1) Intragovernmental and (2) With the Public on the report tie to the figures for </w:t>
            </w:r>
            <w:r w:rsidRPr="003D11EF">
              <w:rPr>
                <w:i/>
                <w:color w:val="161617"/>
              </w:rPr>
              <w:t>Accounts Receivable</w:t>
            </w:r>
            <w:r w:rsidRPr="003D11EF">
              <w:rPr>
                <w:color w:val="161617"/>
              </w:rPr>
              <w:t xml:space="preserve"> in both subsections of Assets on your balance sheet.</w:t>
            </w:r>
          </w:p>
        </w:tc>
        <w:tc>
          <w:tcPr>
            <w:tcW w:w="2745" w:type="dxa"/>
            <w:tcBorders>
              <w:top w:val="single" w:sz="7" w:space="0" w:color="000000"/>
              <w:left w:val="single" w:sz="7" w:space="0" w:color="000000"/>
              <w:bottom w:val="single" w:sz="7" w:space="0" w:color="000000"/>
              <w:right w:val="single" w:sz="7" w:space="0" w:color="000000"/>
            </w:tcBorders>
          </w:tcPr>
          <w:p w14:paraId="4E56246A"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59BFDF1B" w14:textId="77777777" w:rsidR="00210282" w:rsidRPr="00C00A74" w:rsidRDefault="00210282">
            <w:pPr>
              <w:jc w:val="center"/>
              <w:rPr>
                <w:color w:val="1A1A1A" w:themeColor="background1" w:themeShade="1A"/>
                <w:sz w:val="22"/>
                <w:szCs w:val="18"/>
              </w:rPr>
            </w:pPr>
          </w:p>
        </w:tc>
      </w:tr>
      <w:tr w:rsidR="00210282" w:rsidRPr="00A4696B" w14:paraId="1851F942"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75D75436" w14:textId="77777777" w:rsidR="00210282" w:rsidRPr="003D11EF" w:rsidRDefault="00210282" w:rsidP="009C2F0E">
            <w:pPr>
              <w:spacing w:line="360" w:lineRule="auto"/>
              <w:jc w:val="center"/>
              <w:rPr>
                <w:b/>
                <w:color w:val="161617"/>
              </w:rPr>
            </w:pPr>
            <w:r w:rsidRPr="003D11EF">
              <w:rPr>
                <w:b/>
                <w:color w:val="161617"/>
              </w:rPr>
              <w:t>MONETARY</w:t>
            </w:r>
          </w:p>
        </w:tc>
        <w:tc>
          <w:tcPr>
            <w:tcW w:w="6935" w:type="dxa"/>
            <w:tcBorders>
              <w:top w:val="single" w:sz="7" w:space="0" w:color="000000"/>
              <w:left w:val="single" w:sz="7" w:space="0" w:color="000000"/>
              <w:bottom w:val="single" w:sz="7" w:space="0" w:color="000000"/>
              <w:right w:val="single" w:sz="7" w:space="0" w:color="000000"/>
            </w:tcBorders>
          </w:tcPr>
          <w:p w14:paraId="60C68D48" w14:textId="77777777" w:rsidR="00210282" w:rsidRPr="003D11EF" w:rsidRDefault="00210282" w:rsidP="00210282">
            <w:pPr>
              <w:spacing w:before="100" w:beforeAutospacing="1" w:after="100" w:afterAutospacing="1"/>
              <w:rPr>
                <w:strike/>
                <w:color w:val="161617"/>
              </w:rPr>
            </w:pPr>
            <w:r w:rsidRPr="003D11EF">
              <w:rPr>
                <w:color w:val="161617"/>
              </w:rPr>
              <w:t xml:space="preserve">Using the report, verify that the total of amounts entered on the MONETARY form tie to the total from ETB line on the report and </w:t>
            </w:r>
            <w:r w:rsidRPr="003D11EF">
              <w:rPr>
                <w:i/>
                <w:color w:val="161617"/>
              </w:rPr>
              <w:t xml:space="preserve">Cash </w:t>
            </w:r>
            <w:r w:rsidRPr="003D11EF">
              <w:rPr>
                <w:color w:val="161617"/>
              </w:rPr>
              <w:t>line in the Assets section (With the Public) of Balance Sheet.</w:t>
            </w:r>
          </w:p>
        </w:tc>
        <w:tc>
          <w:tcPr>
            <w:tcW w:w="2745" w:type="dxa"/>
            <w:tcBorders>
              <w:top w:val="single" w:sz="7" w:space="0" w:color="000000"/>
              <w:left w:val="single" w:sz="7" w:space="0" w:color="000000"/>
              <w:bottom w:val="single" w:sz="7" w:space="0" w:color="000000"/>
              <w:right w:val="single" w:sz="7" w:space="0" w:color="000000"/>
            </w:tcBorders>
          </w:tcPr>
          <w:p w14:paraId="3C26F220"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D238FD7" w14:textId="77777777" w:rsidR="00210282" w:rsidRPr="00C00A74" w:rsidRDefault="00210282">
            <w:pPr>
              <w:jc w:val="center"/>
              <w:rPr>
                <w:color w:val="1A1A1A" w:themeColor="background1" w:themeShade="1A"/>
                <w:sz w:val="22"/>
                <w:szCs w:val="18"/>
              </w:rPr>
            </w:pPr>
          </w:p>
        </w:tc>
      </w:tr>
      <w:tr w:rsidR="00210282" w:rsidRPr="00A4696B" w14:paraId="18EF0BC9"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1BD41DC3" w14:textId="77777777" w:rsidR="00210282" w:rsidRPr="003D11EF" w:rsidRDefault="00210282" w:rsidP="00210282">
            <w:pPr>
              <w:spacing w:line="360" w:lineRule="auto"/>
              <w:jc w:val="center"/>
              <w:rPr>
                <w:b/>
                <w:color w:val="161617"/>
              </w:rPr>
            </w:pPr>
            <w:r w:rsidRPr="003D11EF">
              <w:rPr>
                <w:b/>
                <w:color w:val="161617"/>
              </w:rPr>
              <w:t>INVENTOR</w:t>
            </w:r>
          </w:p>
        </w:tc>
        <w:tc>
          <w:tcPr>
            <w:tcW w:w="6935" w:type="dxa"/>
            <w:tcBorders>
              <w:top w:val="single" w:sz="7" w:space="0" w:color="000000"/>
              <w:left w:val="single" w:sz="7" w:space="0" w:color="000000"/>
              <w:bottom w:val="single" w:sz="7" w:space="0" w:color="000000"/>
              <w:right w:val="single" w:sz="7" w:space="0" w:color="000000"/>
            </w:tcBorders>
          </w:tcPr>
          <w:p w14:paraId="338691F0" w14:textId="77777777" w:rsidR="00210282" w:rsidRPr="003D11EF" w:rsidRDefault="00210282" w:rsidP="00210282">
            <w:pPr>
              <w:spacing w:before="100" w:beforeAutospacing="1" w:after="100" w:afterAutospacing="1"/>
              <w:rPr>
                <w:strike/>
                <w:color w:val="161617"/>
              </w:rPr>
            </w:pPr>
            <w:r w:rsidRPr="003D11EF">
              <w:rPr>
                <w:color w:val="161617"/>
              </w:rPr>
              <w:t xml:space="preserve">Using the report, verify that the total of amounts entered for both (1) </w:t>
            </w:r>
            <w:r w:rsidRPr="003D11EF">
              <w:rPr>
                <w:i/>
                <w:color w:val="161617"/>
              </w:rPr>
              <w:t>Inventory</w:t>
            </w:r>
            <w:r w:rsidRPr="003D11EF">
              <w:rPr>
                <w:color w:val="161617"/>
              </w:rPr>
              <w:t xml:space="preserve"> and (2</w:t>
            </w:r>
            <w:r w:rsidRPr="003D11EF">
              <w:rPr>
                <w:i/>
                <w:color w:val="161617"/>
              </w:rPr>
              <w:t>) Materials and Supplies</w:t>
            </w:r>
            <w:r w:rsidRPr="003D11EF">
              <w:rPr>
                <w:color w:val="161617"/>
              </w:rPr>
              <w:t xml:space="preserve"> on the INVENTOR form tie to the total from ETB lines</w:t>
            </w:r>
            <w:r w:rsidR="008E79DB" w:rsidRPr="003D11EF">
              <w:rPr>
                <w:color w:val="161617"/>
              </w:rPr>
              <w:t xml:space="preserve">. </w:t>
            </w:r>
            <w:r w:rsidRPr="003D11EF">
              <w:rPr>
                <w:color w:val="161617"/>
              </w:rPr>
              <w:t xml:space="preserve">Verify the report total matches the Balance Sheet line for </w:t>
            </w:r>
            <w:r w:rsidRPr="003D11EF">
              <w:rPr>
                <w:i/>
                <w:color w:val="161617"/>
              </w:rPr>
              <w:t>Inventory Materials, and Supplies, Net</w:t>
            </w:r>
            <w:r w:rsidRPr="003D11EF">
              <w:rPr>
                <w:color w:val="161617"/>
              </w:rPr>
              <w:t>.</w:t>
            </w:r>
          </w:p>
        </w:tc>
        <w:tc>
          <w:tcPr>
            <w:tcW w:w="2745" w:type="dxa"/>
            <w:tcBorders>
              <w:top w:val="single" w:sz="7" w:space="0" w:color="000000"/>
              <w:left w:val="single" w:sz="7" w:space="0" w:color="000000"/>
              <w:bottom w:val="single" w:sz="7" w:space="0" w:color="000000"/>
              <w:right w:val="single" w:sz="7" w:space="0" w:color="000000"/>
            </w:tcBorders>
          </w:tcPr>
          <w:p w14:paraId="4C9984B2" w14:textId="77777777" w:rsidR="00210282" w:rsidRDefault="00210282" w:rsidP="00210282">
            <w:pPr>
              <w:jc w:val="center"/>
              <w:rPr>
                <w:color w:val="1A1A1A" w:themeColor="background1" w:themeShade="1A"/>
                <w:sz w:val="22"/>
                <w:szCs w:val="18"/>
              </w:rPr>
            </w:pPr>
          </w:p>
          <w:p w14:paraId="388478B5" w14:textId="77777777" w:rsidR="00210282" w:rsidRPr="00C00A74" w:rsidRDefault="00210282" w:rsidP="00210282">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D177BA3" w14:textId="77777777" w:rsidR="00210282" w:rsidRPr="00C00A74" w:rsidRDefault="00210282">
            <w:pPr>
              <w:jc w:val="center"/>
              <w:rPr>
                <w:color w:val="1A1A1A" w:themeColor="background1" w:themeShade="1A"/>
                <w:sz w:val="22"/>
                <w:szCs w:val="18"/>
              </w:rPr>
            </w:pPr>
          </w:p>
        </w:tc>
      </w:tr>
      <w:tr w:rsidR="00210282" w:rsidRPr="00A4696B" w14:paraId="3EA3D2D5"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25A3E341" w14:textId="77777777" w:rsidR="00210282" w:rsidRPr="003D11EF" w:rsidRDefault="00210282" w:rsidP="00210282">
            <w:pPr>
              <w:spacing w:line="360" w:lineRule="auto"/>
              <w:jc w:val="center"/>
              <w:rPr>
                <w:b/>
                <w:color w:val="161617"/>
              </w:rPr>
            </w:pPr>
            <w:r w:rsidRPr="003D11EF">
              <w:rPr>
                <w:b/>
                <w:color w:val="161617"/>
              </w:rPr>
              <w:t>PPE</w:t>
            </w:r>
          </w:p>
        </w:tc>
        <w:tc>
          <w:tcPr>
            <w:tcW w:w="6935" w:type="dxa"/>
            <w:tcBorders>
              <w:top w:val="single" w:sz="7" w:space="0" w:color="000000"/>
              <w:left w:val="single" w:sz="7" w:space="0" w:color="000000"/>
              <w:bottom w:val="single" w:sz="7" w:space="0" w:color="000000"/>
              <w:right w:val="single" w:sz="7" w:space="0" w:color="000000"/>
            </w:tcBorders>
          </w:tcPr>
          <w:p w14:paraId="1B520829" w14:textId="77777777" w:rsidR="00210282" w:rsidRPr="003D11EF" w:rsidRDefault="00210282" w:rsidP="00210282">
            <w:pPr>
              <w:spacing w:before="100" w:beforeAutospacing="1" w:after="100" w:afterAutospacing="1"/>
              <w:rPr>
                <w:strike/>
                <w:color w:val="161617"/>
              </w:rPr>
            </w:pPr>
            <w:r w:rsidRPr="003D11EF">
              <w:rPr>
                <w:color w:val="161617"/>
              </w:rPr>
              <w:t xml:space="preserve">Using the report, verify that the total of amounts entered on the PPE form tie to the total from ETB line and the </w:t>
            </w:r>
            <w:r w:rsidRPr="003D11EF">
              <w:rPr>
                <w:i/>
                <w:color w:val="161617"/>
              </w:rPr>
              <w:t>General Property, Plant, and Equipment, Net line</w:t>
            </w:r>
            <w:r w:rsidRPr="003D11EF">
              <w:rPr>
                <w:color w:val="161617"/>
              </w:rPr>
              <w:t xml:space="preserve"> of the Balance Sheet.</w:t>
            </w:r>
          </w:p>
        </w:tc>
        <w:tc>
          <w:tcPr>
            <w:tcW w:w="2745" w:type="dxa"/>
            <w:tcBorders>
              <w:top w:val="single" w:sz="7" w:space="0" w:color="000000"/>
              <w:left w:val="single" w:sz="7" w:space="0" w:color="000000"/>
              <w:bottom w:val="single" w:sz="7" w:space="0" w:color="000000"/>
              <w:right w:val="single" w:sz="7" w:space="0" w:color="000000"/>
            </w:tcBorders>
          </w:tcPr>
          <w:p w14:paraId="350FD4AD"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B5ECB23" w14:textId="77777777" w:rsidR="00210282" w:rsidRPr="00C00A74" w:rsidRDefault="00210282">
            <w:pPr>
              <w:jc w:val="center"/>
              <w:rPr>
                <w:color w:val="1A1A1A" w:themeColor="background1" w:themeShade="1A"/>
                <w:sz w:val="22"/>
                <w:szCs w:val="18"/>
              </w:rPr>
            </w:pPr>
          </w:p>
        </w:tc>
      </w:tr>
      <w:tr w:rsidR="00210282" w:rsidRPr="00A4696B" w14:paraId="6CB3343A" w14:textId="77777777" w:rsidTr="009C2F0E">
        <w:trPr>
          <w:cantSplit/>
        </w:trPr>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2DDC1C68" w14:textId="77777777" w:rsidR="00210282" w:rsidRPr="003D11EF" w:rsidRDefault="00210282" w:rsidP="00210282">
            <w:pPr>
              <w:spacing w:line="360" w:lineRule="auto"/>
              <w:jc w:val="center"/>
              <w:rPr>
                <w:b/>
                <w:color w:val="161617"/>
              </w:rPr>
            </w:pPr>
            <w:r w:rsidRPr="003D11EF">
              <w:rPr>
                <w:b/>
                <w:color w:val="161617"/>
              </w:rPr>
              <w:lastRenderedPageBreak/>
              <w:t>OTHRASST</w:t>
            </w:r>
          </w:p>
        </w:tc>
        <w:tc>
          <w:tcPr>
            <w:tcW w:w="6935" w:type="dxa"/>
            <w:tcBorders>
              <w:top w:val="single" w:sz="7" w:space="0" w:color="000000"/>
              <w:left w:val="single" w:sz="7" w:space="0" w:color="000000"/>
              <w:bottom w:val="single" w:sz="7" w:space="0" w:color="000000"/>
              <w:right w:val="single" w:sz="7" w:space="0" w:color="000000"/>
            </w:tcBorders>
          </w:tcPr>
          <w:p w14:paraId="703A9240" w14:textId="77777777" w:rsidR="00210282" w:rsidRPr="003D11EF" w:rsidRDefault="00210282" w:rsidP="00210282">
            <w:pPr>
              <w:spacing w:before="100" w:beforeAutospacing="1" w:after="100" w:afterAutospacing="1"/>
              <w:rPr>
                <w:strike/>
                <w:color w:val="161617"/>
              </w:rPr>
            </w:pPr>
            <w:r w:rsidRPr="003D11EF">
              <w:rPr>
                <w:color w:val="161617"/>
              </w:rPr>
              <w:t xml:space="preserve">Using the report, verify that the total of amounts entered on the OTHRASST form tie to the total from ETB line and that both subtotals, </w:t>
            </w:r>
            <w:r w:rsidRPr="003D11EF">
              <w:rPr>
                <w:i/>
                <w:color w:val="161617"/>
              </w:rPr>
              <w:t>Intragovernmental</w:t>
            </w:r>
            <w:r w:rsidRPr="003D11EF">
              <w:rPr>
                <w:color w:val="161617"/>
              </w:rPr>
              <w:t xml:space="preserve">  and </w:t>
            </w:r>
            <w:r w:rsidRPr="003D11EF">
              <w:rPr>
                <w:i/>
                <w:color w:val="161617"/>
              </w:rPr>
              <w:t>With the Public</w:t>
            </w:r>
            <w:r w:rsidRPr="003D11EF">
              <w:rPr>
                <w:color w:val="161617"/>
              </w:rPr>
              <w:t xml:space="preserve"> match the </w:t>
            </w:r>
            <w:r w:rsidRPr="003D11EF">
              <w:rPr>
                <w:i/>
                <w:color w:val="161617"/>
              </w:rPr>
              <w:t>Other</w:t>
            </w:r>
            <w:r w:rsidRPr="003D11EF">
              <w:rPr>
                <w:color w:val="161617"/>
              </w:rPr>
              <w:t xml:space="preserve"> line for both subsections of Assets.</w:t>
            </w:r>
          </w:p>
        </w:tc>
        <w:tc>
          <w:tcPr>
            <w:tcW w:w="2745" w:type="dxa"/>
            <w:tcBorders>
              <w:top w:val="single" w:sz="7" w:space="0" w:color="000000"/>
              <w:left w:val="single" w:sz="7" w:space="0" w:color="000000"/>
              <w:bottom w:val="single" w:sz="7" w:space="0" w:color="000000"/>
              <w:right w:val="single" w:sz="7" w:space="0" w:color="000000"/>
            </w:tcBorders>
          </w:tcPr>
          <w:p w14:paraId="1209A49A"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6FC6B75" w14:textId="77777777" w:rsidR="00210282" w:rsidRPr="00C00A74" w:rsidRDefault="00210282">
            <w:pPr>
              <w:jc w:val="center"/>
              <w:rPr>
                <w:color w:val="1A1A1A" w:themeColor="background1" w:themeShade="1A"/>
                <w:sz w:val="22"/>
                <w:szCs w:val="18"/>
              </w:rPr>
            </w:pPr>
          </w:p>
        </w:tc>
      </w:tr>
      <w:tr w:rsidR="00210282" w:rsidRPr="00A4696B" w14:paraId="6A80A70C"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31E79546" w14:textId="77777777" w:rsidR="00210282" w:rsidRPr="003D11EF" w:rsidRDefault="00210282" w:rsidP="00210282">
            <w:pPr>
              <w:spacing w:line="360" w:lineRule="auto"/>
              <w:jc w:val="center"/>
              <w:rPr>
                <w:b/>
                <w:color w:val="161617"/>
              </w:rPr>
            </w:pPr>
            <w:r w:rsidRPr="003D11EF">
              <w:rPr>
                <w:b/>
                <w:color w:val="161617"/>
              </w:rPr>
              <w:t>NOENTITY</w:t>
            </w:r>
          </w:p>
        </w:tc>
        <w:tc>
          <w:tcPr>
            <w:tcW w:w="6935" w:type="dxa"/>
            <w:tcBorders>
              <w:top w:val="single" w:sz="7" w:space="0" w:color="000000"/>
              <w:left w:val="single" w:sz="7" w:space="0" w:color="000000"/>
              <w:bottom w:val="single" w:sz="7" w:space="0" w:color="000000"/>
              <w:right w:val="single" w:sz="7" w:space="0" w:color="000000"/>
            </w:tcBorders>
          </w:tcPr>
          <w:p w14:paraId="1C56702E" w14:textId="77777777" w:rsidR="00210282" w:rsidRPr="003D11EF" w:rsidRDefault="00210282" w:rsidP="00210282">
            <w:pPr>
              <w:spacing w:before="100" w:beforeAutospacing="1" w:after="100" w:afterAutospacing="1"/>
              <w:rPr>
                <w:strike/>
                <w:color w:val="161617"/>
              </w:rPr>
            </w:pPr>
            <w:r w:rsidRPr="003D11EF">
              <w:rPr>
                <w:color w:val="161617"/>
              </w:rPr>
              <w:t>Using the report, verify that the total of amounts entered for non-entity assets on the NOENTITY form ties to the total of corresponding non-entity liabilities entered by account on the form (no statement match).</w:t>
            </w:r>
          </w:p>
        </w:tc>
        <w:tc>
          <w:tcPr>
            <w:tcW w:w="2745" w:type="dxa"/>
            <w:tcBorders>
              <w:top w:val="single" w:sz="7" w:space="0" w:color="000000"/>
              <w:left w:val="single" w:sz="7" w:space="0" w:color="000000"/>
              <w:bottom w:val="single" w:sz="7" w:space="0" w:color="000000"/>
              <w:right w:val="single" w:sz="7" w:space="0" w:color="000000"/>
            </w:tcBorders>
          </w:tcPr>
          <w:p w14:paraId="3B1A4EB5"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7B4A3FDB" w14:textId="77777777" w:rsidR="00210282" w:rsidRPr="00C00A74" w:rsidRDefault="00210282">
            <w:pPr>
              <w:jc w:val="center"/>
              <w:rPr>
                <w:color w:val="1A1A1A" w:themeColor="background1" w:themeShade="1A"/>
                <w:sz w:val="22"/>
                <w:szCs w:val="18"/>
              </w:rPr>
            </w:pPr>
          </w:p>
        </w:tc>
      </w:tr>
      <w:tr w:rsidR="00210282" w:rsidRPr="00A4696B" w14:paraId="19B2ADA8"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6495662D" w14:textId="77777777" w:rsidR="00210282" w:rsidRPr="003D11EF" w:rsidRDefault="00210282" w:rsidP="00210282">
            <w:pPr>
              <w:spacing w:line="360" w:lineRule="auto"/>
              <w:jc w:val="center"/>
              <w:rPr>
                <w:b/>
                <w:color w:val="161617"/>
              </w:rPr>
            </w:pPr>
            <w:r w:rsidRPr="003D11EF">
              <w:rPr>
                <w:b/>
                <w:color w:val="161617"/>
              </w:rPr>
              <w:t>DEBT</w:t>
            </w:r>
          </w:p>
        </w:tc>
        <w:tc>
          <w:tcPr>
            <w:tcW w:w="6935" w:type="dxa"/>
            <w:tcBorders>
              <w:top w:val="single" w:sz="7" w:space="0" w:color="000000"/>
              <w:left w:val="single" w:sz="7" w:space="0" w:color="000000"/>
              <w:bottom w:val="single" w:sz="7" w:space="0" w:color="000000"/>
              <w:right w:val="single" w:sz="7" w:space="0" w:color="000000"/>
            </w:tcBorders>
          </w:tcPr>
          <w:p w14:paraId="527DBEFD" w14:textId="77777777" w:rsidR="00210282" w:rsidRPr="003D11EF" w:rsidRDefault="00210282" w:rsidP="00210282">
            <w:pPr>
              <w:spacing w:before="100" w:beforeAutospacing="1" w:after="100" w:afterAutospacing="1"/>
              <w:rPr>
                <w:strike/>
                <w:color w:val="161617"/>
              </w:rPr>
            </w:pPr>
            <w:r w:rsidRPr="003D11EF">
              <w:rPr>
                <w:color w:val="161617"/>
              </w:rPr>
              <w:t xml:space="preserve">Using the report, verify that the total of amounts entered on the DEBT form tie to the total from ETB line and match the amount on the </w:t>
            </w:r>
            <w:r w:rsidRPr="003D11EF">
              <w:rPr>
                <w:i/>
                <w:color w:val="161617"/>
              </w:rPr>
              <w:t xml:space="preserve">Debt to Treasury </w:t>
            </w:r>
            <w:r w:rsidRPr="003D11EF">
              <w:rPr>
                <w:color w:val="161617"/>
              </w:rPr>
              <w:t>line under Intragovernmental Liabilities on the Balance Sheet.</w:t>
            </w:r>
          </w:p>
        </w:tc>
        <w:tc>
          <w:tcPr>
            <w:tcW w:w="2745" w:type="dxa"/>
            <w:tcBorders>
              <w:top w:val="single" w:sz="7" w:space="0" w:color="000000"/>
              <w:left w:val="single" w:sz="7" w:space="0" w:color="000000"/>
              <w:bottom w:val="single" w:sz="7" w:space="0" w:color="000000"/>
              <w:right w:val="single" w:sz="7" w:space="0" w:color="000000"/>
            </w:tcBorders>
          </w:tcPr>
          <w:p w14:paraId="3D14C64E"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108625E" w14:textId="77777777" w:rsidR="00210282" w:rsidRPr="00C00A74" w:rsidRDefault="00210282">
            <w:pPr>
              <w:jc w:val="center"/>
              <w:rPr>
                <w:color w:val="1A1A1A" w:themeColor="background1" w:themeShade="1A"/>
                <w:sz w:val="22"/>
                <w:szCs w:val="18"/>
              </w:rPr>
            </w:pPr>
          </w:p>
        </w:tc>
      </w:tr>
      <w:tr w:rsidR="00210282" w:rsidRPr="00A4696B" w14:paraId="585C5195"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76BCC305" w14:textId="77777777" w:rsidR="00210282" w:rsidRPr="003D11EF" w:rsidRDefault="00210282" w:rsidP="00210282">
            <w:pPr>
              <w:spacing w:line="360" w:lineRule="auto"/>
              <w:jc w:val="center"/>
              <w:rPr>
                <w:b/>
                <w:color w:val="161617"/>
              </w:rPr>
            </w:pPr>
            <w:r w:rsidRPr="003D11EF">
              <w:rPr>
                <w:b/>
                <w:color w:val="161617"/>
              </w:rPr>
              <w:t>LIAB_BUR</w:t>
            </w:r>
          </w:p>
        </w:tc>
        <w:tc>
          <w:tcPr>
            <w:tcW w:w="6935" w:type="dxa"/>
            <w:tcBorders>
              <w:top w:val="single" w:sz="7" w:space="0" w:color="000000"/>
              <w:left w:val="single" w:sz="7" w:space="0" w:color="000000"/>
              <w:bottom w:val="single" w:sz="7" w:space="0" w:color="000000"/>
              <w:right w:val="single" w:sz="7" w:space="0" w:color="000000"/>
            </w:tcBorders>
          </w:tcPr>
          <w:p w14:paraId="42929179" w14:textId="77777777" w:rsidR="00210282" w:rsidRPr="003D11EF" w:rsidRDefault="00210282" w:rsidP="00210282">
            <w:pPr>
              <w:spacing w:before="100" w:beforeAutospacing="1" w:after="100" w:afterAutospacing="1"/>
              <w:rPr>
                <w:color w:val="161617"/>
              </w:rPr>
            </w:pPr>
            <w:r w:rsidRPr="003D11EF">
              <w:rPr>
                <w:color w:val="161617"/>
              </w:rPr>
              <w:t xml:space="preserve">Using the report, tie the total lines for (1) </w:t>
            </w:r>
            <w:r w:rsidRPr="003D11EF">
              <w:rPr>
                <w:i/>
                <w:color w:val="161617"/>
              </w:rPr>
              <w:t>Intragovernmental</w:t>
            </w:r>
            <w:r w:rsidRPr="003D11EF">
              <w:rPr>
                <w:color w:val="161617"/>
              </w:rPr>
              <w:t xml:space="preserve"> and (2) </w:t>
            </w:r>
            <w:r w:rsidRPr="003D11EF">
              <w:rPr>
                <w:i/>
                <w:color w:val="161617"/>
              </w:rPr>
              <w:t>With the Public</w:t>
            </w:r>
            <w:r w:rsidRPr="003D11EF">
              <w:rPr>
                <w:color w:val="161617"/>
              </w:rPr>
              <w:t xml:space="preserve"> to the </w:t>
            </w:r>
            <w:r w:rsidRPr="003D11EF">
              <w:rPr>
                <w:i/>
                <w:color w:val="161617"/>
              </w:rPr>
              <w:t>Other Liability</w:t>
            </w:r>
            <w:r w:rsidRPr="003D11EF">
              <w:rPr>
                <w:color w:val="161617"/>
              </w:rPr>
              <w:t xml:space="preserve"> lines in both parts of the liability section of the Balance Sheet</w:t>
            </w:r>
            <w:r w:rsidR="008E79DB" w:rsidRPr="003D11EF">
              <w:rPr>
                <w:color w:val="161617"/>
              </w:rPr>
              <w:t xml:space="preserve">. </w:t>
            </w:r>
            <w:r w:rsidRPr="003D11EF">
              <w:rPr>
                <w:b/>
                <w:i/>
                <w:color w:val="161617"/>
              </w:rPr>
              <w:t>Be sure the Total and ETB Total columns match.</w:t>
            </w:r>
          </w:p>
        </w:tc>
        <w:tc>
          <w:tcPr>
            <w:tcW w:w="2745" w:type="dxa"/>
            <w:tcBorders>
              <w:top w:val="single" w:sz="7" w:space="0" w:color="000000"/>
              <w:left w:val="single" w:sz="7" w:space="0" w:color="000000"/>
              <w:bottom w:val="single" w:sz="7" w:space="0" w:color="000000"/>
              <w:right w:val="single" w:sz="7" w:space="0" w:color="000000"/>
            </w:tcBorders>
          </w:tcPr>
          <w:p w14:paraId="0BE3B623"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9CF14C3" w14:textId="77777777" w:rsidR="00210282" w:rsidRPr="00C00A74" w:rsidRDefault="00210282">
            <w:pPr>
              <w:jc w:val="center"/>
              <w:rPr>
                <w:color w:val="1A1A1A" w:themeColor="background1" w:themeShade="1A"/>
                <w:sz w:val="22"/>
                <w:szCs w:val="18"/>
              </w:rPr>
            </w:pPr>
          </w:p>
        </w:tc>
      </w:tr>
      <w:tr w:rsidR="00210282" w:rsidRPr="00A4696B" w14:paraId="579A3687"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68B2ABAD" w14:textId="77777777" w:rsidR="00210282" w:rsidRPr="003D11EF" w:rsidRDefault="00210282" w:rsidP="00210282">
            <w:pPr>
              <w:spacing w:line="360" w:lineRule="auto"/>
              <w:jc w:val="center"/>
              <w:rPr>
                <w:b/>
                <w:color w:val="161617"/>
              </w:rPr>
            </w:pPr>
            <w:r w:rsidRPr="003D11EF">
              <w:rPr>
                <w:b/>
                <w:color w:val="161617"/>
              </w:rPr>
              <w:t>FECALIAB</w:t>
            </w:r>
          </w:p>
        </w:tc>
        <w:tc>
          <w:tcPr>
            <w:tcW w:w="6935" w:type="dxa"/>
            <w:tcBorders>
              <w:top w:val="single" w:sz="7" w:space="0" w:color="000000"/>
              <w:left w:val="single" w:sz="7" w:space="0" w:color="000000"/>
              <w:bottom w:val="single" w:sz="7" w:space="0" w:color="000000"/>
              <w:right w:val="single" w:sz="7" w:space="0" w:color="000000"/>
            </w:tcBorders>
          </w:tcPr>
          <w:p w14:paraId="2970F0ED" w14:textId="77777777" w:rsidR="00210282" w:rsidRPr="003D11EF" w:rsidRDefault="00210282" w:rsidP="00210282">
            <w:pPr>
              <w:spacing w:before="100" w:beforeAutospacing="1" w:after="100" w:afterAutospacing="1"/>
              <w:rPr>
                <w:color w:val="161617"/>
              </w:rPr>
            </w:pPr>
            <w:r w:rsidRPr="003D11EF">
              <w:rPr>
                <w:color w:val="161617"/>
              </w:rPr>
              <w:t>Using the report, verify reasonableness by comparing rough amounts to prior quarters</w:t>
            </w:r>
            <w:r w:rsidR="008E79DB" w:rsidRPr="003D11EF">
              <w:rPr>
                <w:color w:val="161617"/>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CD78F35"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249DDFAA" w14:textId="77777777" w:rsidR="00210282" w:rsidRPr="00C00A74" w:rsidRDefault="00210282">
            <w:pPr>
              <w:jc w:val="center"/>
              <w:rPr>
                <w:color w:val="1A1A1A" w:themeColor="background1" w:themeShade="1A"/>
                <w:sz w:val="22"/>
                <w:szCs w:val="18"/>
              </w:rPr>
            </w:pPr>
          </w:p>
        </w:tc>
      </w:tr>
      <w:tr w:rsidR="00210282" w:rsidRPr="00A4696B" w14:paraId="78DCA0B0"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522AB49B" w14:textId="77777777" w:rsidR="00210282" w:rsidRPr="003D11EF" w:rsidRDefault="00210282" w:rsidP="00210282">
            <w:pPr>
              <w:spacing w:line="360" w:lineRule="auto"/>
              <w:jc w:val="center"/>
              <w:rPr>
                <w:b/>
                <w:color w:val="161617"/>
              </w:rPr>
            </w:pPr>
            <w:r w:rsidRPr="003D11EF">
              <w:rPr>
                <w:b/>
                <w:color w:val="161617"/>
              </w:rPr>
              <w:t>CLEANUP</w:t>
            </w:r>
          </w:p>
        </w:tc>
        <w:tc>
          <w:tcPr>
            <w:tcW w:w="6935" w:type="dxa"/>
            <w:tcBorders>
              <w:top w:val="single" w:sz="7" w:space="0" w:color="000000"/>
              <w:left w:val="single" w:sz="7" w:space="0" w:color="000000"/>
              <w:bottom w:val="single" w:sz="7" w:space="0" w:color="000000"/>
              <w:right w:val="single" w:sz="7" w:space="0" w:color="000000"/>
            </w:tcBorders>
          </w:tcPr>
          <w:p w14:paraId="4B5F76CC" w14:textId="77777777" w:rsidR="00210282" w:rsidRPr="003D11EF" w:rsidRDefault="00210282" w:rsidP="00210282">
            <w:pPr>
              <w:spacing w:before="100" w:beforeAutospacing="1" w:after="100" w:afterAutospacing="1"/>
              <w:rPr>
                <w:color w:val="161617"/>
              </w:rPr>
            </w:pPr>
            <w:r w:rsidRPr="003D11EF">
              <w:rPr>
                <w:color w:val="161617"/>
              </w:rPr>
              <w:t>Using the report, verify that the total of amounts entered on the CLEANUP form tie to the total from ETB line (NOAA, NIST).</w:t>
            </w:r>
          </w:p>
        </w:tc>
        <w:tc>
          <w:tcPr>
            <w:tcW w:w="2745" w:type="dxa"/>
            <w:tcBorders>
              <w:top w:val="single" w:sz="7" w:space="0" w:color="000000"/>
              <w:left w:val="single" w:sz="7" w:space="0" w:color="000000"/>
              <w:bottom w:val="single" w:sz="7" w:space="0" w:color="000000"/>
              <w:right w:val="single" w:sz="7" w:space="0" w:color="000000"/>
            </w:tcBorders>
          </w:tcPr>
          <w:p w14:paraId="285D5DCE"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20E47EAE" w14:textId="77777777" w:rsidR="00210282" w:rsidRPr="00C00A74" w:rsidRDefault="00210282">
            <w:pPr>
              <w:jc w:val="center"/>
              <w:rPr>
                <w:color w:val="1A1A1A" w:themeColor="background1" w:themeShade="1A"/>
                <w:sz w:val="22"/>
                <w:szCs w:val="18"/>
              </w:rPr>
            </w:pPr>
          </w:p>
        </w:tc>
      </w:tr>
      <w:tr w:rsidR="00210282" w:rsidRPr="00A4696B" w14:paraId="0E6F8C2B" w14:textId="77777777" w:rsidTr="009C2F0E">
        <w:trPr>
          <w:cantSplit/>
        </w:trPr>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430D8B14" w14:textId="77777777" w:rsidR="00210282" w:rsidRPr="003D11EF" w:rsidRDefault="00210282" w:rsidP="00210282">
            <w:pPr>
              <w:spacing w:line="360" w:lineRule="auto"/>
              <w:jc w:val="center"/>
              <w:rPr>
                <w:b/>
                <w:color w:val="161617"/>
              </w:rPr>
            </w:pPr>
            <w:r w:rsidRPr="003D11EF">
              <w:rPr>
                <w:b/>
                <w:color w:val="161617"/>
              </w:rPr>
              <w:t>CAPLEASE</w:t>
            </w:r>
          </w:p>
        </w:tc>
        <w:tc>
          <w:tcPr>
            <w:tcW w:w="6935" w:type="dxa"/>
            <w:tcBorders>
              <w:top w:val="single" w:sz="7" w:space="0" w:color="000000"/>
              <w:left w:val="single" w:sz="7" w:space="0" w:color="000000"/>
              <w:bottom w:val="single" w:sz="7" w:space="0" w:color="000000"/>
              <w:right w:val="single" w:sz="7" w:space="0" w:color="000000"/>
            </w:tcBorders>
          </w:tcPr>
          <w:p w14:paraId="799D63F1" w14:textId="77777777" w:rsidR="00210282" w:rsidRPr="003D11EF" w:rsidRDefault="00210282" w:rsidP="00210282">
            <w:pPr>
              <w:spacing w:before="100" w:beforeAutospacing="1" w:after="100" w:afterAutospacing="1"/>
              <w:rPr>
                <w:strike/>
                <w:color w:val="161617"/>
              </w:rPr>
            </w:pPr>
            <w:r w:rsidRPr="003D11EF">
              <w:rPr>
                <w:color w:val="161617"/>
              </w:rPr>
              <w:t xml:space="preserve">Using the report, verify that the total of amounts entered on the CAPLEASE form tie to the total from ETB line and the </w:t>
            </w:r>
            <w:r w:rsidRPr="003D11EF">
              <w:rPr>
                <w:i/>
                <w:color w:val="161617"/>
              </w:rPr>
              <w:t>Capital Lease Liabilities</w:t>
            </w:r>
            <w:r w:rsidRPr="003D11EF">
              <w:rPr>
                <w:color w:val="161617"/>
              </w:rPr>
              <w:t xml:space="preserve"> line on the Balance Sheet.</w:t>
            </w:r>
          </w:p>
        </w:tc>
        <w:tc>
          <w:tcPr>
            <w:tcW w:w="2745" w:type="dxa"/>
            <w:tcBorders>
              <w:top w:val="single" w:sz="7" w:space="0" w:color="000000"/>
              <w:left w:val="single" w:sz="7" w:space="0" w:color="000000"/>
              <w:bottom w:val="single" w:sz="7" w:space="0" w:color="000000"/>
              <w:right w:val="single" w:sz="7" w:space="0" w:color="000000"/>
            </w:tcBorders>
          </w:tcPr>
          <w:p w14:paraId="2610010D"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F0503CC" w14:textId="77777777" w:rsidR="00210282" w:rsidRPr="00C00A74" w:rsidRDefault="00210282">
            <w:pPr>
              <w:jc w:val="center"/>
              <w:rPr>
                <w:color w:val="1A1A1A" w:themeColor="background1" w:themeShade="1A"/>
                <w:sz w:val="22"/>
                <w:szCs w:val="18"/>
              </w:rPr>
            </w:pPr>
          </w:p>
        </w:tc>
      </w:tr>
      <w:tr w:rsidR="00210282" w:rsidRPr="00A4696B" w14:paraId="1C11A956"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6861060A" w14:textId="77777777" w:rsidR="00210282" w:rsidRPr="003D11EF" w:rsidRDefault="00210282" w:rsidP="00210282">
            <w:pPr>
              <w:spacing w:line="360" w:lineRule="auto"/>
              <w:jc w:val="center"/>
              <w:rPr>
                <w:b/>
                <w:color w:val="161617"/>
              </w:rPr>
            </w:pPr>
            <w:r w:rsidRPr="003D11EF">
              <w:rPr>
                <w:b/>
                <w:color w:val="161617"/>
              </w:rPr>
              <w:t>AC_LEASE</w:t>
            </w:r>
          </w:p>
        </w:tc>
        <w:tc>
          <w:tcPr>
            <w:tcW w:w="6935" w:type="dxa"/>
            <w:tcBorders>
              <w:top w:val="single" w:sz="7" w:space="0" w:color="000000"/>
              <w:left w:val="single" w:sz="7" w:space="0" w:color="000000"/>
              <w:bottom w:val="single" w:sz="7" w:space="0" w:color="000000"/>
              <w:right w:val="single" w:sz="7" w:space="0" w:color="000000"/>
            </w:tcBorders>
          </w:tcPr>
          <w:p w14:paraId="6D31A537" w14:textId="77777777" w:rsidR="00210282" w:rsidRPr="003D11EF" w:rsidRDefault="00210282" w:rsidP="00210282">
            <w:pPr>
              <w:spacing w:before="100" w:beforeAutospacing="1" w:after="100" w:afterAutospacing="1"/>
              <w:rPr>
                <w:strike/>
                <w:color w:val="161617"/>
              </w:rPr>
            </w:pPr>
            <w:r w:rsidRPr="003D11EF">
              <w:rPr>
                <w:color w:val="161617"/>
              </w:rPr>
              <w:t>Using the report, verify that the total of amounts entered on the AC_LEASE form tie to the total from ETB line.</w:t>
            </w:r>
          </w:p>
        </w:tc>
        <w:tc>
          <w:tcPr>
            <w:tcW w:w="2745" w:type="dxa"/>
            <w:tcBorders>
              <w:top w:val="single" w:sz="7" w:space="0" w:color="000000"/>
              <w:left w:val="single" w:sz="7" w:space="0" w:color="000000"/>
              <w:bottom w:val="single" w:sz="7" w:space="0" w:color="000000"/>
              <w:right w:val="single" w:sz="7" w:space="0" w:color="000000"/>
            </w:tcBorders>
          </w:tcPr>
          <w:p w14:paraId="249C2B4A"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1635768C" w14:textId="77777777" w:rsidR="00210282" w:rsidRPr="00C00A74" w:rsidRDefault="00210282">
            <w:pPr>
              <w:jc w:val="center"/>
              <w:rPr>
                <w:color w:val="1A1A1A" w:themeColor="background1" w:themeShade="1A"/>
                <w:sz w:val="22"/>
                <w:szCs w:val="18"/>
              </w:rPr>
            </w:pPr>
          </w:p>
        </w:tc>
      </w:tr>
      <w:tr w:rsidR="00210282" w:rsidRPr="00A4696B" w14:paraId="67B80D48"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6C99FEDD" w14:textId="77777777" w:rsidR="00210282" w:rsidRPr="003D11EF" w:rsidRDefault="00210282" w:rsidP="00210282">
            <w:pPr>
              <w:spacing w:line="360" w:lineRule="auto"/>
              <w:jc w:val="center"/>
              <w:rPr>
                <w:b/>
                <w:color w:val="161617"/>
              </w:rPr>
            </w:pPr>
            <w:r w:rsidRPr="003D11EF">
              <w:rPr>
                <w:b/>
                <w:color w:val="161617"/>
              </w:rPr>
              <w:t>OP_LEASE</w:t>
            </w:r>
          </w:p>
        </w:tc>
        <w:tc>
          <w:tcPr>
            <w:tcW w:w="6935" w:type="dxa"/>
            <w:tcBorders>
              <w:top w:val="single" w:sz="7" w:space="0" w:color="000000"/>
              <w:left w:val="single" w:sz="7" w:space="0" w:color="000000"/>
              <w:bottom w:val="single" w:sz="7" w:space="0" w:color="000000"/>
              <w:right w:val="single" w:sz="7" w:space="0" w:color="000000"/>
            </w:tcBorders>
          </w:tcPr>
          <w:p w14:paraId="6AD34E15" w14:textId="77777777" w:rsidR="00210282" w:rsidRPr="003D11EF" w:rsidRDefault="00210282" w:rsidP="00210282">
            <w:pPr>
              <w:spacing w:before="100" w:beforeAutospacing="1" w:after="100" w:afterAutospacing="1"/>
              <w:rPr>
                <w:strike/>
                <w:color w:val="161617"/>
              </w:rPr>
            </w:pPr>
            <w:r w:rsidRPr="003D11EF">
              <w:rPr>
                <w:color w:val="161617"/>
              </w:rPr>
              <w:t>Using the report, verify reasonableness by comparing rough amounts to prior quarters’ figures for operating leases.</w:t>
            </w:r>
          </w:p>
        </w:tc>
        <w:tc>
          <w:tcPr>
            <w:tcW w:w="2745" w:type="dxa"/>
            <w:tcBorders>
              <w:top w:val="single" w:sz="7" w:space="0" w:color="000000"/>
              <w:left w:val="single" w:sz="7" w:space="0" w:color="000000"/>
              <w:bottom w:val="single" w:sz="7" w:space="0" w:color="000000"/>
              <w:right w:val="single" w:sz="7" w:space="0" w:color="000000"/>
            </w:tcBorders>
          </w:tcPr>
          <w:p w14:paraId="476767C0"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5040EC8" w14:textId="77777777" w:rsidR="00210282" w:rsidRPr="00C00A74" w:rsidRDefault="00210282">
            <w:pPr>
              <w:jc w:val="center"/>
              <w:rPr>
                <w:color w:val="1A1A1A" w:themeColor="background1" w:themeShade="1A"/>
                <w:sz w:val="22"/>
                <w:szCs w:val="18"/>
              </w:rPr>
            </w:pPr>
          </w:p>
        </w:tc>
      </w:tr>
      <w:tr w:rsidR="00210282" w:rsidRPr="00A4696B" w14:paraId="12D2A997"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1AE28250" w14:textId="77777777" w:rsidR="00210282" w:rsidRPr="003D11EF" w:rsidRDefault="00210282" w:rsidP="00210282">
            <w:pPr>
              <w:spacing w:line="360" w:lineRule="auto"/>
              <w:jc w:val="center"/>
              <w:rPr>
                <w:b/>
                <w:color w:val="161617"/>
              </w:rPr>
            </w:pPr>
            <w:r w:rsidRPr="003D11EF">
              <w:rPr>
                <w:b/>
                <w:color w:val="161617"/>
              </w:rPr>
              <w:t>INVEST</w:t>
            </w:r>
          </w:p>
        </w:tc>
        <w:tc>
          <w:tcPr>
            <w:tcW w:w="6935" w:type="dxa"/>
            <w:tcBorders>
              <w:top w:val="single" w:sz="7" w:space="0" w:color="000000"/>
              <w:left w:val="single" w:sz="7" w:space="0" w:color="000000"/>
              <w:bottom w:val="single" w:sz="7" w:space="0" w:color="000000"/>
              <w:right w:val="single" w:sz="7" w:space="0" w:color="000000"/>
            </w:tcBorders>
          </w:tcPr>
          <w:p w14:paraId="7EADF3E7" w14:textId="77777777" w:rsidR="00210282" w:rsidRPr="003D11EF" w:rsidRDefault="00210282" w:rsidP="00210282">
            <w:pPr>
              <w:spacing w:before="100" w:beforeAutospacing="1" w:after="100" w:afterAutospacing="1"/>
              <w:rPr>
                <w:color w:val="161617"/>
              </w:rPr>
            </w:pPr>
            <w:r w:rsidRPr="003D11EF">
              <w:rPr>
                <w:color w:val="161617"/>
              </w:rPr>
              <w:t xml:space="preserve">If the report for investments in Treasury securities is </w:t>
            </w:r>
            <w:r w:rsidRPr="003D11EF">
              <w:rPr>
                <w:b/>
                <w:color w:val="161617"/>
                <w:u w:val="single"/>
              </w:rPr>
              <w:t>not</w:t>
            </w:r>
            <w:r w:rsidRPr="003D11EF">
              <w:rPr>
                <w:color w:val="161617"/>
              </w:rPr>
              <w:t xml:space="preserve"> blank, verify figures directly with the source and tie the figure to the </w:t>
            </w:r>
            <w:r w:rsidRPr="003D11EF">
              <w:rPr>
                <w:i/>
                <w:color w:val="161617"/>
              </w:rPr>
              <w:t>Investments</w:t>
            </w:r>
            <w:r w:rsidRPr="003D11EF">
              <w:rPr>
                <w:color w:val="161617"/>
              </w:rPr>
              <w:t xml:space="preserve"> line in the Intragovernmental part of the Assets section of the Balance Sheet.</w:t>
            </w:r>
          </w:p>
        </w:tc>
        <w:tc>
          <w:tcPr>
            <w:tcW w:w="2745" w:type="dxa"/>
            <w:tcBorders>
              <w:top w:val="single" w:sz="7" w:space="0" w:color="000000"/>
              <w:left w:val="single" w:sz="7" w:space="0" w:color="000000"/>
              <w:bottom w:val="single" w:sz="7" w:space="0" w:color="000000"/>
              <w:right w:val="single" w:sz="7" w:space="0" w:color="000000"/>
            </w:tcBorders>
          </w:tcPr>
          <w:p w14:paraId="7272D1A3"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9E149A2" w14:textId="77777777" w:rsidR="00210282" w:rsidRPr="00C00A74" w:rsidRDefault="00210282">
            <w:pPr>
              <w:jc w:val="center"/>
              <w:rPr>
                <w:color w:val="1A1A1A" w:themeColor="background1" w:themeShade="1A"/>
                <w:sz w:val="22"/>
                <w:szCs w:val="18"/>
              </w:rPr>
            </w:pPr>
          </w:p>
        </w:tc>
      </w:tr>
      <w:tr w:rsidR="00210282" w:rsidRPr="00A4696B" w14:paraId="6E26FC2B"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36C0C240" w14:textId="77777777" w:rsidR="00210282" w:rsidRPr="003D11EF" w:rsidRDefault="00210282" w:rsidP="00210282">
            <w:pPr>
              <w:spacing w:line="360" w:lineRule="auto"/>
              <w:jc w:val="center"/>
              <w:rPr>
                <w:b/>
                <w:color w:val="161617"/>
              </w:rPr>
            </w:pPr>
            <w:r w:rsidRPr="003D11EF">
              <w:rPr>
                <w:b/>
                <w:color w:val="161617"/>
              </w:rPr>
              <w:lastRenderedPageBreak/>
              <w:t>LIABNTGL</w:t>
            </w:r>
          </w:p>
        </w:tc>
        <w:tc>
          <w:tcPr>
            <w:tcW w:w="6935" w:type="dxa"/>
            <w:tcBorders>
              <w:top w:val="single" w:sz="7" w:space="0" w:color="000000"/>
              <w:left w:val="single" w:sz="7" w:space="0" w:color="000000"/>
              <w:bottom w:val="single" w:sz="7" w:space="0" w:color="000000"/>
              <w:right w:val="single" w:sz="7" w:space="0" w:color="000000"/>
            </w:tcBorders>
          </w:tcPr>
          <w:p w14:paraId="1BE8D42A" w14:textId="77777777" w:rsidR="00210282" w:rsidRPr="003D11EF" w:rsidRDefault="00210282" w:rsidP="00210282">
            <w:pPr>
              <w:rPr>
                <w:color w:val="161617"/>
              </w:rPr>
            </w:pPr>
            <w:r w:rsidRPr="003D11EF">
              <w:rPr>
                <w:color w:val="161617"/>
              </w:rPr>
              <w:t xml:space="preserve">Using the report, verify that lines for (1) </w:t>
            </w:r>
            <w:r w:rsidRPr="003D11EF">
              <w:rPr>
                <w:i/>
                <w:color w:val="161617"/>
              </w:rPr>
              <w:t>Total Liabilities Not Covered by BR</w:t>
            </w:r>
            <w:r w:rsidRPr="003D11EF">
              <w:rPr>
                <w:color w:val="161617"/>
              </w:rPr>
              <w:t xml:space="preserve"> and (2) </w:t>
            </w:r>
            <w:r w:rsidRPr="003D11EF">
              <w:rPr>
                <w:i/>
                <w:color w:val="161617"/>
              </w:rPr>
              <w:t>Manually Added Totals</w:t>
            </w:r>
            <w:r w:rsidRPr="003D11EF">
              <w:rPr>
                <w:color w:val="161617"/>
              </w:rPr>
              <w:t xml:space="preserve"> agree</w:t>
            </w:r>
            <w:r w:rsidR="008E79DB" w:rsidRPr="003D11EF">
              <w:rPr>
                <w:color w:val="161617"/>
              </w:rPr>
              <w:t xml:space="preserve">. </w:t>
            </w:r>
            <w:r w:rsidRPr="003D11EF">
              <w:rPr>
                <w:color w:val="161617"/>
              </w:rPr>
              <w:t>Complete the following line balance verifications:</w:t>
            </w:r>
          </w:p>
          <w:p w14:paraId="4E200A9A" w14:textId="77777777" w:rsidR="00210282" w:rsidRPr="003D11EF" w:rsidRDefault="00210282" w:rsidP="00210282">
            <w:pPr>
              <w:numPr>
                <w:ilvl w:val="0"/>
                <w:numId w:val="11"/>
              </w:numPr>
              <w:rPr>
                <w:color w:val="161617"/>
              </w:rPr>
            </w:pPr>
            <w:r w:rsidRPr="003D11EF">
              <w:rPr>
                <w:color w:val="161617"/>
              </w:rPr>
              <w:t xml:space="preserve">Check the </w:t>
            </w:r>
            <w:r w:rsidRPr="003D11EF">
              <w:rPr>
                <w:i/>
                <w:color w:val="161617"/>
              </w:rPr>
              <w:t>Unearned Revenue</w:t>
            </w:r>
            <w:r w:rsidRPr="003D11EF">
              <w:rPr>
                <w:color w:val="161617"/>
              </w:rPr>
              <w:t xml:space="preserve"> line for reasonableness by comparing it to the corresponding line on the Balance Sheet.</w:t>
            </w:r>
          </w:p>
          <w:p w14:paraId="3E438A64" w14:textId="77777777" w:rsidR="00210282" w:rsidRPr="003D11EF" w:rsidRDefault="00210282" w:rsidP="00210282">
            <w:pPr>
              <w:numPr>
                <w:ilvl w:val="0"/>
                <w:numId w:val="11"/>
              </w:numPr>
              <w:rPr>
                <w:color w:val="161617"/>
              </w:rPr>
            </w:pPr>
            <w:r w:rsidRPr="003D11EF">
              <w:rPr>
                <w:color w:val="161617"/>
              </w:rPr>
              <w:t xml:space="preserve">Check the </w:t>
            </w:r>
            <w:r w:rsidRPr="003D11EF">
              <w:rPr>
                <w:i/>
                <w:color w:val="161617"/>
              </w:rPr>
              <w:t>Intragovernmental Accrued FECA Liability</w:t>
            </w:r>
            <w:r w:rsidRPr="003D11EF">
              <w:rPr>
                <w:color w:val="161617"/>
              </w:rPr>
              <w:t xml:space="preserve"> and </w:t>
            </w:r>
            <w:r w:rsidRPr="003D11EF">
              <w:rPr>
                <w:i/>
                <w:color w:val="161617"/>
              </w:rPr>
              <w:t>Other</w:t>
            </w:r>
            <w:r w:rsidRPr="003D11EF">
              <w:rPr>
                <w:color w:val="161617"/>
              </w:rPr>
              <w:t xml:space="preserve"> lines for reasonableness by comparing them to the related lines on the </w:t>
            </w:r>
            <w:r w:rsidRPr="003D11EF">
              <w:rPr>
                <w:i/>
                <w:color w:val="161617"/>
              </w:rPr>
              <w:t xml:space="preserve">Other Liabilities </w:t>
            </w:r>
            <w:r w:rsidRPr="003D11EF">
              <w:rPr>
                <w:color w:val="161617"/>
              </w:rPr>
              <w:t>footnote</w:t>
            </w:r>
            <w:r w:rsidR="008E79DB" w:rsidRPr="003D11EF">
              <w:rPr>
                <w:color w:val="161617"/>
              </w:rPr>
              <w:t xml:space="preserve">. </w:t>
            </w:r>
          </w:p>
          <w:p w14:paraId="4020ED01" w14:textId="77777777" w:rsidR="00210282" w:rsidRPr="003D11EF" w:rsidRDefault="00210282" w:rsidP="00210282">
            <w:pPr>
              <w:numPr>
                <w:ilvl w:val="0"/>
                <w:numId w:val="11"/>
              </w:numPr>
              <w:rPr>
                <w:color w:val="161617"/>
              </w:rPr>
            </w:pPr>
            <w:r w:rsidRPr="003D11EF">
              <w:rPr>
                <w:color w:val="161617"/>
              </w:rPr>
              <w:t xml:space="preserve">Check </w:t>
            </w:r>
            <w:r w:rsidRPr="003D11EF">
              <w:rPr>
                <w:i/>
                <w:color w:val="161617"/>
              </w:rPr>
              <w:t>Accrued Payroll</w:t>
            </w:r>
            <w:r w:rsidRPr="003D11EF">
              <w:rPr>
                <w:color w:val="161617"/>
              </w:rPr>
              <w:t xml:space="preserve"> and </w:t>
            </w:r>
            <w:r w:rsidRPr="003D11EF">
              <w:rPr>
                <w:i/>
                <w:color w:val="161617"/>
              </w:rPr>
              <w:t>Accrued Annual Leave</w:t>
            </w:r>
            <w:r w:rsidRPr="003D11EF">
              <w:rPr>
                <w:color w:val="161617"/>
              </w:rPr>
              <w:t xml:space="preserve"> lines for reasonableness by comparing their sum to the related lines on the Balance Sheet</w:t>
            </w:r>
            <w:r w:rsidR="008E79DB" w:rsidRPr="003D11EF">
              <w:rPr>
                <w:color w:val="161617"/>
              </w:rPr>
              <w:t xml:space="preserve">. </w:t>
            </w:r>
          </w:p>
          <w:p w14:paraId="4A310E90" w14:textId="77777777" w:rsidR="00210282" w:rsidRPr="003D11EF" w:rsidRDefault="00210282" w:rsidP="00210282">
            <w:pPr>
              <w:numPr>
                <w:ilvl w:val="0"/>
                <w:numId w:val="11"/>
              </w:numPr>
              <w:rPr>
                <w:color w:val="161617"/>
              </w:rPr>
            </w:pPr>
            <w:r w:rsidRPr="003D11EF">
              <w:rPr>
                <w:color w:val="161617"/>
              </w:rPr>
              <w:t xml:space="preserve">Tie the </w:t>
            </w:r>
            <w:r w:rsidRPr="003D11EF">
              <w:rPr>
                <w:i/>
                <w:color w:val="161617"/>
              </w:rPr>
              <w:t>Actuarial Liabilities</w:t>
            </w:r>
            <w:r w:rsidRPr="003D11EF">
              <w:rPr>
                <w:color w:val="161617"/>
              </w:rPr>
              <w:t xml:space="preserve"> to the </w:t>
            </w:r>
            <w:r w:rsidRPr="003D11EF">
              <w:rPr>
                <w:i/>
                <w:color w:val="161617"/>
              </w:rPr>
              <w:t>Federal Employee Benefits</w:t>
            </w:r>
            <w:r w:rsidRPr="003D11EF">
              <w:rPr>
                <w:color w:val="161617"/>
              </w:rPr>
              <w:t xml:space="preserve"> line on the Balance Sheet</w:t>
            </w:r>
            <w:r w:rsidR="008E79DB" w:rsidRPr="003D11EF">
              <w:rPr>
                <w:color w:val="161617"/>
              </w:rPr>
              <w:t xml:space="preserve">. </w:t>
            </w:r>
          </w:p>
          <w:p w14:paraId="570883ED" w14:textId="77777777" w:rsidR="00210282" w:rsidRPr="003D11EF" w:rsidRDefault="00210282" w:rsidP="00210282">
            <w:pPr>
              <w:numPr>
                <w:ilvl w:val="0"/>
                <w:numId w:val="11"/>
              </w:numPr>
              <w:rPr>
                <w:color w:val="161617"/>
              </w:rPr>
            </w:pPr>
            <w:r w:rsidRPr="003D11EF">
              <w:rPr>
                <w:color w:val="161617"/>
              </w:rPr>
              <w:t xml:space="preserve">Tie </w:t>
            </w:r>
            <w:r w:rsidRPr="003D11EF">
              <w:rPr>
                <w:i/>
                <w:color w:val="161617"/>
              </w:rPr>
              <w:t>Environmental and Disposal Liabilities</w:t>
            </w:r>
            <w:r w:rsidRPr="003D11EF">
              <w:rPr>
                <w:color w:val="161617"/>
              </w:rPr>
              <w:t>, if any, to the same line on the Balance Sheet (NOAA, NIST)</w:t>
            </w:r>
          </w:p>
          <w:p w14:paraId="7CB9FE39" w14:textId="77777777" w:rsidR="00210282" w:rsidRPr="003D11EF" w:rsidRDefault="00210282" w:rsidP="00210282">
            <w:pPr>
              <w:numPr>
                <w:ilvl w:val="0"/>
                <w:numId w:val="11"/>
              </w:numPr>
              <w:rPr>
                <w:color w:val="161617"/>
              </w:rPr>
            </w:pPr>
            <w:r w:rsidRPr="003D11EF">
              <w:rPr>
                <w:color w:val="161617"/>
              </w:rPr>
              <w:t xml:space="preserve">Tie the </w:t>
            </w:r>
            <w:r w:rsidRPr="003D11EF">
              <w:rPr>
                <w:i/>
                <w:color w:val="161617"/>
              </w:rPr>
              <w:t>ITA Foreign Service Nationals’ Voluntary Separation Pay</w:t>
            </w:r>
            <w:r w:rsidRPr="003D11EF">
              <w:rPr>
                <w:color w:val="161617"/>
              </w:rPr>
              <w:t xml:space="preserve"> (ITA only) to the corresponding lines in the footnote for </w:t>
            </w:r>
            <w:r w:rsidRPr="003D11EF">
              <w:rPr>
                <w:i/>
                <w:color w:val="161617"/>
              </w:rPr>
              <w:t>Other Liabilities</w:t>
            </w:r>
            <w:r w:rsidRPr="003D11EF">
              <w:rPr>
                <w:color w:val="161617"/>
              </w:rPr>
              <w:t>.</w:t>
            </w:r>
          </w:p>
          <w:p w14:paraId="065ADCD4" w14:textId="77777777" w:rsidR="00210282" w:rsidRPr="003D11EF" w:rsidRDefault="00210282" w:rsidP="00210282">
            <w:pPr>
              <w:numPr>
                <w:ilvl w:val="0"/>
                <w:numId w:val="11"/>
              </w:numPr>
              <w:rPr>
                <w:color w:val="161617"/>
              </w:rPr>
            </w:pPr>
            <w:r w:rsidRPr="003D11EF">
              <w:rPr>
                <w:color w:val="161617"/>
              </w:rPr>
              <w:t xml:space="preserve">Tie the </w:t>
            </w:r>
            <w:r w:rsidRPr="003D11EF">
              <w:rPr>
                <w:i/>
                <w:color w:val="161617"/>
              </w:rPr>
              <w:t xml:space="preserve">Contingent Liabilities </w:t>
            </w:r>
            <w:r w:rsidRPr="003D11EF">
              <w:rPr>
                <w:color w:val="161617"/>
              </w:rPr>
              <w:t xml:space="preserve">to the corresponding lines in the footnotes for </w:t>
            </w:r>
            <w:r w:rsidRPr="003D11EF">
              <w:rPr>
                <w:i/>
                <w:color w:val="161617"/>
              </w:rPr>
              <w:t>Other Liabilities</w:t>
            </w:r>
            <w:r w:rsidRPr="003D11EF">
              <w:rPr>
                <w:color w:val="161617"/>
              </w:rPr>
              <w:t xml:space="preserve"> and </w:t>
            </w:r>
            <w:r w:rsidRPr="003D11EF">
              <w:rPr>
                <w:i/>
                <w:color w:val="161617"/>
              </w:rPr>
              <w:t>Long-Term Commitments</w:t>
            </w:r>
            <w:r w:rsidRPr="003D11EF">
              <w:rPr>
                <w:color w:val="161617"/>
              </w:rPr>
              <w:t>.</w:t>
            </w:r>
          </w:p>
        </w:tc>
        <w:tc>
          <w:tcPr>
            <w:tcW w:w="2745" w:type="dxa"/>
            <w:tcBorders>
              <w:top w:val="single" w:sz="7" w:space="0" w:color="000000"/>
              <w:left w:val="single" w:sz="7" w:space="0" w:color="000000"/>
              <w:bottom w:val="single" w:sz="7" w:space="0" w:color="000000"/>
              <w:right w:val="single" w:sz="7" w:space="0" w:color="000000"/>
            </w:tcBorders>
          </w:tcPr>
          <w:p w14:paraId="66D657E7"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7F71D2C" w14:textId="77777777" w:rsidR="00210282" w:rsidRPr="00C00A74" w:rsidRDefault="00210282">
            <w:pPr>
              <w:jc w:val="center"/>
              <w:rPr>
                <w:color w:val="1A1A1A" w:themeColor="background1" w:themeShade="1A"/>
                <w:sz w:val="22"/>
                <w:szCs w:val="18"/>
              </w:rPr>
            </w:pPr>
          </w:p>
        </w:tc>
      </w:tr>
      <w:tr w:rsidR="00210282" w:rsidRPr="00A4696B" w14:paraId="1D3FD2AA" w14:textId="77777777" w:rsidTr="008628E5">
        <w:trPr>
          <w:trHeight w:val="775"/>
        </w:trPr>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68A4FFFF" w14:textId="77777777" w:rsidR="00210282" w:rsidRPr="003D11EF" w:rsidRDefault="00210282" w:rsidP="00210282">
            <w:pPr>
              <w:spacing w:line="360" w:lineRule="auto"/>
              <w:jc w:val="center"/>
              <w:rPr>
                <w:b/>
                <w:color w:val="161617"/>
              </w:rPr>
            </w:pPr>
            <w:r w:rsidRPr="003D11EF">
              <w:rPr>
                <w:b/>
                <w:color w:val="161617"/>
              </w:rPr>
              <w:t>LONGCOMM</w:t>
            </w:r>
          </w:p>
        </w:tc>
        <w:tc>
          <w:tcPr>
            <w:tcW w:w="6935" w:type="dxa"/>
            <w:tcBorders>
              <w:top w:val="single" w:sz="7" w:space="0" w:color="000000"/>
              <w:left w:val="single" w:sz="7" w:space="0" w:color="000000"/>
              <w:bottom w:val="single" w:sz="7" w:space="0" w:color="000000"/>
              <w:right w:val="single" w:sz="7" w:space="0" w:color="000000"/>
            </w:tcBorders>
          </w:tcPr>
          <w:p w14:paraId="1CFDB594" w14:textId="7B95FBA0" w:rsidR="00475301" w:rsidRPr="00475301" w:rsidRDefault="00210282" w:rsidP="00210282">
            <w:pPr>
              <w:spacing w:before="100" w:beforeAutospacing="1" w:after="100" w:afterAutospacing="1"/>
              <w:rPr>
                <w:color w:val="161617"/>
              </w:rPr>
            </w:pPr>
            <w:r w:rsidRPr="003D11EF">
              <w:rPr>
                <w:color w:val="161617"/>
              </w:rPr>
              <w:t>Using the long-term commitments report, verify reasonableness by comparing rough amounts to prior quarters</w:t>
            </w:r>
            <w:r w:rsidR="008E79DB" w:rsidRPr="003D11EF">
              <w:rPr>
                <w:color w:val="161617"/>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4C2B9D5F" w14:textId="77777777" w:rsidR="00210282" w:rsidRPr="00C00A74" w:rsidRDefault="00210282"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0989F6E2" w14:textId="77777777" w:rsidR="00210282" w:rsidRDefault="00210282">
            <w:pPr>
              <w:jc w:val="center"/>
              <w:rPr>
                <w:color w:val="1A1A1A" w:themeColor="background1" w:themeShade="1A"/>
                <w:sz w:val="22"/>
                <w:szCs w:val="18"/>
              </w:rPr>
            </w:pPr>
          </w:p>
          <w:p w14:paraId="45F418E7" w14:textId="77777777" w:rsidR="00431773" w:rsidRDefault="00431773">
            <w:pPr>
              <w:jc w:val="center"/>
              <w:rPr>
                <w:color w:val="1A1A1A" w:themeColor="background1" w:themeShade="1A"/>
                <w:sz w:val="22"/>
                <w:szCs w:val="18"/>
              </w:rPr>
            </w:pPr>
          </w:p>
          <w:p w14:paraId="40411E9A" w14:textId="0CD0EBD6" w:rsidR="00431773" w:rsidRPr="00C00A74" w:rsidRDefault="00431773">
            <w:pPr>
              <w:jc w:val="center"/>
              <w:rPr>
                <w:color w:val="1A1A1A" w:themeColor="background1" w:themeShade="1A"/>
                <w:sz w:val="22"/>
                <w:szCs w:val="18"/>
              </w:rPr>
            </w:pPr>
          </w:p>
        </w:tc>
      </w:tr>
      <w:tr w:rsidR="00431773" w:rsidRPr="00A4696B" w14:paraId="58E3F86F" w14:textId="77777777" w:rsidTr="009C2F0E">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0CB925FB" w14:textId="4EE632EC" w:rsidR="00431773" w:rsidRPr="003D11EF" w:rsidRDefault="00431773" w:rsidP="00210282">
            <w:pPr>
              <w:spacing w:line="360" w:lineRule="auto"/>
              <w:jc w:val="center"/>
              <w:rPr>
                <w:b/>
                <w:color w:val="161617"/>
              </w:rPr>
            </w:pPr>
            <w:r>
              <w:rPr>
                <w:b/>
                <w:color w:val="161617"/>
              </w:rPr>
              <w:t>UDO</w:t>
            </w:r>
          </w:p>
        </w:tc>
        <w:tc>
          <w:tcPr>
            <w:tcW w:w="6935" w:type="dxa"/>
            <w:tcBorders>
              <w:top w:val="single" w:sz="7" w:space="0" w:color="000000"/>
              <w:left w:val="single" w:sz="7" w:space="0" w:color="000000"/>
              <w:bottom w:val="single" w:sz="7" w:space="0" w:color="000000"/>
              <w:right w:val="single" w:sz="7" w:space="0" w:color="000000"/>
            </w:tcBorders>
          </w:tcPr>
          <w:p w14:paraId="35F2BA78" w14:textId="5DF9485B" w:rsidR="00431773" w:rsidRPr="003D11EF" w:rsidRDefault="00173A46" w:rsidP="00210282">
            <w:pPr>
              <w:spacing w:before="100" w:beforeAutospacing="1" w:after="100" w:afterAutospacing="1"/>
              <w:rPr>
                <w:color w:val="161617"/>
              </w:rPr>
            </w:pPr>
            <w:r w:rsidRPr="00173A46">
              <w:rPr>
                <w:color w:val="161617"/>
              </w:rPr>
              <w:t xml:space="preserve">Using the report, verify that the total of amounts entered </w:t>
            </w:r>
            <w:r w:rsidR="004000FE">
              <w:rPr>
                <w:color w:val="161617"/>
              </w:rPr>
              <w:t>i</w:t>
            </w:r>
            <w:r w:rsidRPr="00173A46">
              <w:rPr>
                <w:color w:val="161617"/>
              </w:rPr>
              <w:t xml:space="preserve">n the </w:t>
            </w:r>
            <w:r w:rsidR="00727739">
              <w:rPr>
                <w:color w:val="161617"/>
              </w:rPr>
              <w:t>UDO</w:t>
            </w:r>
            <w:r w:rsidRPr="00173A46">
              <w:rPr>
                <w:color w:val="161617"/>
              </w:rPr>
              <w:t xml:space="preserve"> form tie to the total</w:t>
            </w:r>
            <w:r w:rsidR="004000FE">
              <w:rPr>
                <w:color w:val="161617"/>
              </w:rPr>
              <w:t>s</w:t>
            </w:r>
            <w:r w:rsidRPr="00173A46">
              <w:rPr>
                <w:color w:val="161617"/>
              </w:rPr>
              <w:t xml:space="preserve"> from ETB line</w:t>
            </w:r>
            <w:r w:rsidR="004000FE">
              <w:rPr>
                <w:color w:val="161617"/>
              </w:rPr>
              <w:t>s for UDOs</w:t>
            </w:r>
            <w:r w:rsidR="00727739">
              <w:rPr>
                <w:color w:val="161617"/>
              </w:rPr>
              <w:t>; t</w:t>
            </w:r>
            <w:r w:rsidR="00727739">
              <w:t>he difference between</w:t>
            </w:r>
            <w:r w:rsidR="00727739" w:rsidRPr="00727739">
              <w:rPr>
                <w:color w:val="161617"/>
              </w:rPr>
              <w:t xml:space="preserve"> HFM </w:t>
            </w:r>
            <w:r w:rsidR="00727739">
              <w:rPr>
                <w:color w:val="161617"/>
              </w:rPr>
              <w:t xml:space="preserve">(which uses the totals from each individual bureau’s ETB) </w:t>
            </w:r>
            <w:r w:rsidR="00727739" w:rsidRPr="00727739">
              <w:rPr>
                <w:color w:val="161617"/>
              </w:rPr>
              <w:t xml:space="preserve">and </w:t>
            </w:r>
            <w:r w:rsidR="00727739">
              <w:rPr>
                <w:color w:val="161617"/>
              </w:rPr>
              <w:t>the amounts entered in the form by each b</w:t>
            </w:r>
            <w:r w:rsidR="00727739" w:rsidRPr="00727739">
              <w:rPr>
                <w:color w:val="161617"/>
              </w:rPr>
              <w:t>ureau</w:t>
            </w:r>
            <w:r w:rsidR="00727739">
              <w:rPr>
                <w:color w:val="161617"/>
              </w:rPr>
              <w:t xml:space="preserve"> for</w:t>
            </w:r>
            <w:r w:rsidR="00727739" w:rsidRPr="00727739">
              <w:rPr>
                <w:color w:val="161617"/>
              </w:rPr>
              <w:t xml:space="preserve"> UDO P</w:t>
            </w:r>
            <w:r w:rsidR="00727739">
              <w:rPr>
                <w:color w:val="161617"/>
              </w:rPr>
              <w:t xml:space="preserve">aid and UDO Unpaid must equal zero at the bottom of the report. </w:t>
            </w:r>
          </w:p>
        </w:tc>
        <w:tc>
          <w:tcPr>
            <w:tcW w:w="2745" w:type="dxa"/>
            <w:tcBorders>
              <w:top w:val="single" w:sz="7" w:space="0" w:color="000000"/>
              <w:left w:val="single" w:sz="7" w:space="0" w:color="000000"/>
              <w:bottom w:val="single" w:sz="7" w:space="0" w:color="000000"/>
              <w:right w:val="single" w:sz="7" w:space="0" w:color="000000"/>
            </w:tcBorders>
          </w:tcPr>
          <w:p w14:paraId="3BE84E7B" w14:textId="77777777" w:rsidR="00431773" w:rsidRPr="00C00A74" w:rsidRDefault="00431773" w:rsidP="00BD746E">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5A17AA0F" w14:textId="77777777" w:rsidR="00431773" w:rsidRDefault="00431773">
            <w:pPr>
              <w:jc w:val="center"/>
              <w:rPr>
                <w:color w:val="1A1A1A" w:themeColor="background1" w:themeShade="1A"/>
                <w:sz w:val="22"/>
                <w:szCs w:val="18"/>
              </w:rPr>
            </w:pPr>
          </w:p>
        </w:tc>
      </w:tr>
      <w:tr w:rsidR="00210282" w:rsidRPr="00A4696B" w14:paraId="31FB1720" w14:textId="77777777" w:rsidTr="00FA775F">
        <w:trPr>
          <w:cantSplit/>
          <w:trHeight w:val="1810"/>
        </w:trPr>
        <w:tc>
          <w:tcPr>
            <w:tcW w:w="1777" w:type="dxa"/>
            <w:gridSpan w:val="2"/>
            <w:tcBorders>
              <w:top w:val="single" w:sz="7" w:space="0" w:color="000000"/>
              <w:left w:val="single" w:sz="7" w:space="0" w:color="000000"/>
              <w:bottom w:val="single" w:sz="7" w:space="0" w:color="000000"/>
              <w:right w:val="single" w:sz="7" w:space="0" w:color="000000"/>
            </w:tcBorders>
            <w:vAlign w:val="center"/>
          </w:tcPr>
          <w:p w14:paraId="26831C70" w14:textId="77777777" w:rsidR="00D85D1E" w:rsidRDefault="00D85D1E" w:rsidP="00210282">
            <w:pPr>
              <w:spacing w:line="360" w:lineRule="auto"/>
              <w:jc w:val="center"/>
              <w:rPr>
                <w:b/>
                <w:color w:val="161617"/>
              </w:rPr>
            </w:pPr>
          </w:p>
          <w:p w14:paraId="348179A2" w14:textId="10299699" w:rsidR="002D3E4B" w:rsidRPr="003D11EF" w:rsidRDefault="002D3E4B" w:rsidP="00210282">
            <w:pPr>
              <w:spacing w:line="360" w:lineRule="auto"/>
              <w:jc w:val="center"/>
              <w:rPr>
                <w:b/>
                <w:color w:val="161617"/>
              </w:rPr>
            </w:pPr>
            <w:r w:rsidRPr="0019356D">
              <w:rPr>
                <w:b/>
                <w:color w:val="161617"/>
              </w:rPr>
              <w:t>BAR</w:t>
            </w:r>
          </w:p>
        </w:tc>
        <w:tc>
          <w:tcPr>
            <w:tcW w:w="6935" w:type="dxa"/>
            <w:tcBorders>
              <w:top w:val="single" w:sz="7" w:space="0" w:color="000000"/>
              <w:left w:val="single" w:sz="7" w:space="0" w:color="000000"/>
              <w:bottom w:val="single" w:sz="7" w:space="0" w:color="000000"/>
              <w:right w:val="single" w:sz="7" w:space="0" w:color="000000"/>
            </w:tcBorders>
          </w:tcPr>
          <w:p w14:paraId="66240654" w14:textId="77777777" w:rsidR="00210282" w:rsidRPr="0019356D" w:rsidRDefault="002D3E4B" w:rsidP="00210282">
            <w:pPr>
              <w:rPr>
                <w:color w:val="161617"/>
              </w:rPr>
            </w:pPr>
            <w:r w:rsidRPr="0019356D">
              <w:rPr>
                <w:color w:val="161617"/>
              </w:rPr>
              <w:t>Investigate</w:t>
            </w:r>
            <w:r w:rsidR="00210282" w:rsidRPr="0019356D">
              <w:rPr>
                <w:color w:val="161617"/>
              </w:rPr>
              <w:t xml:space="preserve"> differences </w:t>
            </w:r>
            <w:r w:rsidRPr="0019356D">
              <w:rPr>
                <w:color w:val="161617"/>
              </w:rPr>
              <w:t>in the</w:t>
            </w:r>
            <w:r w:rsidR="00210282" w:rsidRPr="0019356D">
              <w:rPr>
                <w:color w:val="161617"/>
              </w:rPr>
              <w:t xml:space="preserve"> </w:t>
            </w:r>
            <w:r w:rsidRPr="0019356D">
              <w:rPr>
                <w:color w:val="161617"/>
              </w:rPr>
              <w:t>*BAR* report in HFM</w:t>
            </w:r>
            <w:r w:rsidR="008E79DB" w:rsidRPr="0019356D">
              <w:rPr>
                <w:color w:val="161617"/>
              </w:rPr>
              <w:t xml:space="preserve">. </w:t>
            </w:r>
            <w:r w:rsidR="00210282" w:rsidRPr="0019356D">
              <w:rPr>
                <w:color w:val="161617"/>
              </w:rPr>
              <w:t>Use the crosswalk</w:t>
            </w:r>
            <w:r w:rsidRPr="0019356D">
              <w:rPr>
                <w:color w:val="161617"/>
              </w:rPr>
              <w:t xml:space="preserve"> report</w:t>
            </w:r>
            <w:r w:rsidR="00210282" w:rsidRPr="0019356D">
              <w:rPr>
                <w:color w:val="161617"/>
              </w:rPr>
              <w:t xml:space="preserve">, </w:t>
            </w:r>
            <w:r w:rsidRPr="0019356D">
              <w:rPr>
                <w:color w:val="161617"/>
              </w:rPr>
              <w:t>**BAR**, to troub</w:t>
            </w:r>
            <w:r w:rsidR="00210282" w:rsidRPr="0019356D">
              <w:rPr>
                <w:color w:val="161617"/>
              </w:rPr>
              <w:t>leshoot differences</w:t>
            </w:r>
            <w:r w:rsidR="008E79DB" w:rsidRPr="0019356D">
              <w:rPr>
                <w:color w:val="161617"/>
              </w:rPr>
              <w:t xml:space="preserve">. </w:t>
            </w:r>
          </w:p>
          <w:p w14:paraId="0F13B37D" w14:textId="3F16FBFB" w:rsidR="00210282" w:rsidRDefault="00210282" w:rsidP="00210282">
            <w:pPr>
              <w:rPr>
                <w:b/>
                <w:color w:val="1A1A1A" w:themeColor="background1" w:themeShade="1A"/>
              </w:rPr>
            </w:pPr>
            <w:r w:rsidRPr="0019356D">
              <w:rPr>
                <w:b/>
                <w:color w:val="1A1A1A" w:themeColor="background1" w:themeShade="1A"/>
              </w:rPr>
              <w:t xml:space="preserve">NOTE:  There is a $300K threshold for the </w:t>
            </w:r>
            <w:r w:rsidR="002D3E4B" w:rsidRPr="0019356D">
              <w:rPr>
                <w:b/>
                <w:color w:val="1A1A1A" w:themeColor="background1" w:themeShade="1A"/>
              </w:rPr>
              <w:t>BAR</w:t>
            </w:r>
            <w:r w:rsidRPr="0019356D">
              <w:rPr>
                <w:b/>
                <w:color w:val="1A1A1A" w:themeColor="background1" w:themeShade="1A"/>
              </w:rPr>
              <w:t xml:space="preserve"> footnote.</w:t>
            </w:r>
          </w:p>
          <w:p w14:paraId="6057C48F" w14:textId="3597ADD3" w:rsidR="002D3E4B" w:rsidRPr="003D11EF" w:rsidRDefault="002426BE" w:rsidP="00210282">
            <w:pPr>
              <w:rPr>
                <w:color w:val="161617"/>
              </w:rPr>
            </w:pPr>
            <w:r w:rsidDel="002426BE">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21C890D" w14:textId="77777777" w:rsidR="00210282" w:rsidRPr="00C00A74" w:rsidRDefault="00210282" w:rsidP="0019356D">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BC28F2A" w14:textId="77777777" w:rsidR="00210282" w:rsidRPr="00C00A74" w:rsidRDefault="00210282" w:rsidP="0019356D">
            <w:pPr>
              <w:jc w:val="center"/>
              <w:rPr>
                <w:color w:val="1A1A1A" w:themeColor="background1" w:themeShade="1A"/>
                <w:sz w:val="22"/>
                <w:szCs w:val="18"/>
              </w:rPr>
            </w:pPr>
          </w:p>
        </w:tc>
      </w:tr>
      <w:tr w:rsidR="00210282" w:rsidRPr="00A4696B" w14:paraId="58A32974" w14:textId="77777777" w:rsidTr="009C2F0E">
        <w:trPr>
          <w:cantSplit/>
          <w:trHeight w:val="504"/>
        </w:trPr>
        <w:tc>
          <w:tcPr>
            <w:tcW w:w="14372" w:type="dxa"/>
            <w:gridSpan w:val="7"/>
            <w:tcBorders>
              <w:top w:val="single" w:sz="7" w:space="0" w:color="000000"/>
              <w:left w:val="single" w:sz="7" w:space="0" w:color="000000"/>
              <w:bottom w:val="single" w:sz="7" w:space="0" w:color="000000"/>
              <w:right w:val="single" w:sz="7" w:space="0" w:color="000000"/>
            </w:tcBorders>
          </w:tcPr>
          <w:p w14:paraId="08B2EA70" w14:textId="77777777" w:rsidR="00BD746E" w:rsidRPr="00D85D1E"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D85D1E">
              <w:rPr>
                <w:b/>
                <w:sz w:val="28"/>
                <w:szCs w:val="28"/>
              </w:rPr>
              <w:t xml:space="preserve">Manual Checks:  </w:t>
            </w:r>
          </w:p>
          <w:p w14:paraId="52D88CEC" w14:textId="55F11D1E" w:rsidR="00210282" w:rsidRPr="00BD746E"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D11EF">
              <w:rPr>
                <w:b/>
                <w:color w:val="1A1A1A" w:themeColor="background1" w:themeShade="1A"/>
              </w:rPr>
              <w:t>These checks require you to look at items outside your quarterly report book.</w:t>
            </w:r>
          </w:p>
        </w:tc>
      </w:tr>
      <w:tr w:rsidR="00210282" w:rsidRPr="00A4696B" w14:paraId="06B18EB5"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067A1A51" w14:textId="77777777" w:rsidR="00210282" w:rsidRPr="008E2AC7" w:rsidRDefault="00210282" w:rsidP="00210282">
            <w:pPr>
              <w:jc w:val="center"/>
              <w:rPr>
                <w:b/>
                <w:color w:val="1A1A1A" w:themeColor="background1" w:themeShade="1A"/>
              </w:rPr>
            </w:pPr>
            <w:r w:rsidRPr="008E2AC7">
              <w:rPr>
                <w:b/>
                <w:color w:val="1A1A1A" w:themeColor="background1" w:themeShade="1A"/>
              </w:rPr>
              <w:t>NAF</w:t>
            </w:r>
          </w:p>
        </w:tc>
        <w:tc>
          <w:tcPr>
            <w:tcW w:w="7299" w:type="dxa"/>
            <w:gridSpan w:val="2"/>
            <w:tcBorders>
              <w:top w:val="single" w:sz="7" w:space="0" w:color="000000"/>
              <w:left w:val="single" w:sz="7" w:space="0" w:color="000000"/>
              <w:bottom w:val="single" w:sz="7" w:space="0" w:color="000000"/>
              <w:right w:val="single" w:sz="7" w:space="0" w:color="000000"/>
            </w:tcBorders>
          </w:tcPr>
          <w:p w14:paraId="15503A5E"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1A1A1A" w:themeColor="background1" w:themeShade="1A"/>
              </w:rPr>
            </w:pPr>
            <w:r w:rsidRPr="003D11EF">
              <w:rPr>
                <w:color w:val="1A1A1A" w:themeColor="background1" w:themeShade="1A"/>
              </w:rPr>
              <w:t>Review non-appropriated funds to ensure that SGL accounts 310000 through 310900 (Unexpended Appropriations type accounts) do not have any balances.</w:t>
            </w:r>
          </w:p>
          <w:p w14:paraId="41DBF0AE"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1A1A1A" w:themeColor="background1" w:themeShade="1A"/>
              </w:rPr>
            </w:pPr>
            <w:r w:rsidRPr="003D11EF">
              <w:rPr>
                <w:color w:val="161617"/>
              </w:rPr>
              <w:t>One valid exception is when a non-appropriated fund receives a transfer-in of unexpended appropriations from another fund (in most cases, would be an appropriated fund). In this situation, the receiving non-appropriated fund is required to treat and account for the funds as appropriations. (see Attachment G for current SMA; may use TBCURR3)</w:t>
            </w:r>
            <w:r w:rsidR="008E79DB" w:rsidRPr="003D11EF">
              <w:rPr>
                <w:color w:val="161617"/>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DAD1675" w14:textId="77777777" w:rsidR="00210282" w:rsidRPr="00C02FDE" w:rsidRDefault="00210282" w:rsidP="00210282">
            <w:pPr>
              <w:rPr>
                <w:bCs/>
                <w:color w:val="1A1A1A" w:themeColor="background1" w:themeShade="1A"/>
                <w:sz w:val="22"/>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644358C6" w14:textId="77777777" w:rsidR="00210282" w:rsidRPr="00C02FDE" w:rsidRDefault="00210282" w:rsidP="00210282">
            <w:pPr>
              <w:rPr>
                <w:bCs/>
                <w:color w:val="1A1A1A" w:themeColor="background1" w:themeShade="1A"/>
                <w:sz w:val="22"/>
              </w:rPr>
            </w:pPr>
          </w:p>
        </w:tc>
      </w:tr>
      <w:tr w:rsidR="00210282" w:rsidRPr="00A4696B" w14:paraId="0505E357"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64BC6302" w14:textId="77777777" w:rsidR="00210282" w:rsidRPr="008E2AC7" w:rsidRDefault="00210282" w:rsidP="00210282">
            <w:pPr>
              <w:jc w:val="center"/>
              <w:rPr>
                <w:b/>
                <w:color w:val="1A1A1A" w:themeColor="background1" w:themeShade="1A"/>
              </w:rPr>
            </w:pPr>
            <w:r w:rsidRPr="008E2AC7">
              <w:rPr>
                <w:b/>
                <w:color w:val="1A1A1A" w:themeColor="background1" w:themeShade="1A"/>
              </w:rPr>
              <w:t>NEA-2</w:t>
            </w:r>
          </w:p>
        </w:tc>
        <w:tc>
          <w:tcPr>
            <w:tcW w:w="7299" w:type="dxa"/>
            <w:gridSpan w:val="2"/>
            <w:tcBorders>
              <w:top w:val="single" w:sz="7" w:space="0" w:color="000000"/>
              <w:left w:val="single" w:sz="7" w:space="0" w:color="000000"/>
              <w:bottom w:val="single" w:sz="7" w:space="0" w:color="000000"/>
              <w:right w:val="single" w:sz="7" w:space="0" w:color="000000"/>
            </w:tcBorders>
          </w:tcPr>
          <w:p w14:paraId="2A2F38D7"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61617"/>
              </w:rPr>
            </w:pPr>
            <w:r w:rsidRPr="003D11EF">
              <w:rPr>
                <w:color w:val="1A1A1A" w:themeColor="background1" w:themeShade="1A"/>
              </w:rPr>
              <w:t>Review Non-entity Assets Schedule to ensure that classifications of corresponding Liabilities appear reasonable</w:t>
            </w:r>
            <w:r w:rsidR="008E79DB" w:rsidRPr="003D11EF">
              <w:rPr>
                <w:color w:val="1A1A1A" w:themeColor="background1" w:themeShade="1A"/>
              </w:rPr>
              <w:t xml:space="preserve">. </w:t>
            </w:r>
            <w:r w:rsidRPr="003D11EF">
              <w:rPr>
                <w:color w:val="161617"/>
              </w:rPr>
              <w:t>Use report NONENT1 (Tie Points folder)</w:t>
            </w:r>
            <w:r w:rsidR="008E79DB" w:rsidRPr="003D11EF">
              <w:rPr>
                <w:color w:val="161617"/>
              </w:rPr>
              <w:t xml:space="preserve">. </w:t>
            </w:r>
            <w:r w:rsidRPr="003D11EF">
              <w:rPr>
                <w:color w:val="161617"/>
              </w:rPr>
              <w:t>Compare the balance with the corresponding fund FBWT (SGL 101000 plus 109000). Note: Please analyze SGL 240000 as this account is not always non-entity liability</w:t>
            </w:r>
            <w:r w:rsidR="008E79DB" w:rsidRPr="003D11EF">
              <w:rPr>
                <w:color w:val="161617"/>
              </w:rPr>
              <w:t xml:space="preserve">. </w:t>
            </w:r>
          </w:p>
          <w:p w14:paraId="70A46645"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 &amp; Q2</w:t>
            </w:r>
            <w:r w:rsidRPr="003D11EF">
              <w:rPr>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6DF460EC" w14:textId="77777777" w:rsidR="00210282" w:rsidRPr="00C00A74" w:rsidRDefault="00210282" w:rsidP="00577FB4">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53372150" w14:textId="77777777" w:rsidR="00210282" w:rsidRPr="00C00A74" w:rsidRDefault="00210282">
            <w:pPr>
              <w:jc w:val="center"/>
              <w:rPr>
                <w:color w:val="1A1A1A" w:themeColor="background1" w:themeShade="1A"/>
                <w:sz w:val="22"/>
                <w:szCs w:val="18"/>
              </w:rPr>
            </w:pPr>
          </w:p>
        </w:tc>
      </w:tr>
      <w:tr w:rsidR="00210282" w:rsidRPr="00A4696B" w14:paraId="2F6F6F4D"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4DEF3BF3" w14:textId="77777777" w:rsidR="00210282" w:rsidRPr="008E2AC7" w:rsidRDefault="00210282" w:rsidP="00210282">
            <w:pPr>
              <w:spacing w:after="58"/>
              <w:jc w:val="center"/>
              <w:rPr>
                <w:b/>
                <w:color w:val="1A1A1A" w:themeColor="background1" w:themeShade="1A"/>
                <w:szCs w:val="20"/>
              </w:rPr>
            </w:pPr>
            <w:r w:rsidRPr="008E2AC7">
              <w:rPr>
                <w:b/>
                <w:color w:val="1A1A1A" w:themeColor="background1" w:themeShade="1A"/>
              </w:rPr>
              <w:t>BNP</w:t>
            </w:r>
          </w:p>
        </w:tc>
        <w:tc>
          <w:tcPr>
            <w:tcW w:w="7299" w:type="dxa"/>
            <w:gridSpan w:val="2"/>
            <w:tcBorders>
              <w:top w:val="single" w:sz="7" w:space="0" w:color="000000"/>
              <w:left w:val="single" w:sz="7" w:space="0" w:color="000000"/>
              <w:bottom w:val="single" w:sz="7" w:space="0" w:color="000000"/>
              <w:right w:val="single" w:sz="7" w:space="0" w:color="000000"/>
            </w:tcBorders>
          </w:tcPr>
          <w:p w14:paraId="6DDBADB8" w14:textId="77777777" w:rsidR="00210282" w:rsidRPr="003D11EF" w:rsidRDefault="00210282" w:rsidP="00210282">
            <w:pPr>
              <w:rPr>
                <w:color w:val="1A1A1A" w:themeColor="background1" w:themeShade="1A"/>
              </w:rPr>
            </w:pPr>
            <w:r w:rsidRPr="003D11EF">
              <w:rPr>
                <w:color w:val="1A1A1A" w:themeColor="background1" w:themeShade="1A"/>
              </w:rPr>
              <w:t xml:space="preserve">Verify that the Beginning Net Position balances for both sections on the Statement of Changes in Net Position (NPFACEBU) agree with Net Position balances on the prior fiscal year-end Balance Sheet (BSFACEBU) and the prior fiscal year-end Statement of Changes in Net Position. </w:t>
            </w:r>
          </w:p>
          <w:p w14:paraId="1FA460E2" w14:textId="77777777" w:rsidR="00210282" w:rsidRPr="003D11EF" w:rsidRDefault="00210282" w:rsidP="00210282">
            <w:pPr>
              <w:rPr>
                <w:color w:val="1A1A1A" w:themeColor="background1" w:themeShade="1A"/>
              </w:rPr>
            </w:pPr>
            <w:r w:rsidRPr="003D11EF">
              <w:rPr>
                <w:color w:val="1A1A1A" w:themeColor="background1" w:themeShade="1A"/>
              </w:rPr>
              <w:t xml:space="preserve">  </w:t>
            </w:r>
          </w:p>
          <w:p w14:paraId="00258D74" w14:textId="77777777" w:rsidR="00210282" w:rsidRPr="003D11EF" w:rsidRDefault="00210282" w:rsidP="00210282">
            <w:pPr>
              <w:rPr>
                <w:color w:val="1A1A1A" w:themeColor="background1" w:themeShade="1A"/>
              </w:rPr>
            </w:pPr>
            <w:r w:rsidRPr="003D11EF">
              <w:rPr>
                <w:b/>
                <w:bCs/>
                <w:color w:val="1A1A1A" w:themeColor="background1" w:themeShade="1A"/>
              </w:rPr>
              <w:t xml:space="preserve">NOTE:  THERE IS A $0 THRESHOLD FOR THIS TIE-POINT, EXCEPT FOR ROUNDING DIFFERENCES CAUSED BY </w:t>
            </w:r>
            <w:r w:rsidRPr="003D11EF">
              <w:rPr>
                <w:b/>
                <w:bCs/>
                <w:color w:val="1A1A1A" w:themeColor="background1" w:themeShade="1A"/>
              </w:rPr>
              <w:lastRenderedPageBreak/>
              <w:t>ROUNDING IN THE PRIOR YEAR’S ACCOUNTABILITY REPORT</w:t>
            </w:r>
            <w:r w:rsidR="008E79DB" w:rsidRPr="003D11EF">
              <w:rPr>
                <w:b/>
                <w:bCs/>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3BB05C54" w14:textId="77777777" w:rsidR="00210282" w:rsidRDefault="00210282" w:rsidP="00210282">
            <w:pPr>
              <w:tabs>
                <w:tab w:val="left" w:pos="473"/>
                <w:tab w:val="center" w:pos="1095"/>
              </w:tabs>
              <w:rPr>
                <w:color w:val="1A1A1A" w:themeColor="background1" w:themeShade="1A"/>
                <w:sz w:val="22"/>
                <w:szCs w:val="18"/>
              </w:rPr>
            </w:pPr>
            <w:r>
              <w:rPr>
                <w:color w:val="1A1A1A" w:themeColor="background1" w:themeShade="1A"/>
                <w:sz w:val="22"/>
                <w:szCs w:val="18"/>
              </w:rPr>
              <w:lastRenderedPageBreak/>
              <w:tab/>
            </w:r>
            <w:r>
              <w:rPr>
                <w:color w:val="1A1A1A" w:themeColor="background1" w:themeShade="1A"/>
                <w:sz w:val="22"/>
                <w:szCs w:val="18"/>
              </w:rPr>
              <w:tab/>
            </w:r>
          </w:p>
          <w:p w14:paraId="77D2DD67" w14:textId="77777777" w:rsidR="00210282" w:rsidRPr="00C00A74" w:rsidRDefault="00210282" w:rsidP="00210282">
            <w:pPr>
              <w:jc w:val="cente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6F84AD4E" w14:textId="77777777" w:rsidR="00210282" w:rsidRDefault="00210282" w:rsidP="00210282">
            <w:pPr>
              <w:jc w:val="center"/>
              <w:rPr>
                <w:color w:val="1A1A1A" w:themeColor="background1" w:themeShade="1A"/>
                <w:sz w:val="22"/>
                <w:szCs w:val="18"/>
              </w:rPr>
            </w:pPr>
          </w:p>
          <w:p w14:paraId="4FF970F6" w14:textId="77777777" w:rsidR="00210282" w:rsidRPr="00C00A74" w:rsidRDefault="00210282" w:rsidP="00210282">
            <w:pPr>
              <w:jc w:val="center"/>
              <w:rPr>
                <w:color w:val="1A1A1A" w:themeColor="background1" w:themeShade="1A"/>
                <w:sz w:val="22"/>
                <w:szCs w:val="18"/>
              </w:rPr>
            </w:pPr>
          </w:p>
        </w:tc>
      </w:tr>
      <w:tr w:rsidR="00B41988" w:rsidRPr="00A4696B" w14:paraId="610FB330" w14:textId="77777777" w:rsidTr="009C2F0E">
        <w:trPr>
          <w:cantSplit/>
        </w:trPr>
        <w:tc>
          <w:tcPr>
            <w:tcW w:w="1413" w:type="dxa"/>
            <w:tcBorders>
              <w:top w:val="single" w:sz="7" w:space="0" w:color="000000"/>
              <w:left w:val="single" w:sz="7" w:space="0" w:color="000000"/>
              <w:bottom w:val="single" w:sz="7" w:space="0" w:color="000000"/>
              <w:right w:val="single" w:sz="7" w:space="0" w:color="000000"/>
            </w:tcBorders>
            <w:vAlign w:val="center"/>
          </w:tcPr>
          <w:p w14:paraId="610D9FF5" w14:textId="77777777" w:rsidR="00B41988" w:rsidRPr="008E2AC7" w:rsidRDefault="00B41988" w:rsidP="00B41988">
            <w:pPr>
              <w:spacing w:after="58"/>
              <w:jc w:val="center"/>
              <w:rPr>
                <w:b/>
                <w:color w:val="1A1A1A" w:themeColor="background1" w:themeShade="1A"/>
              </w:rPr>
            </w:pPr>
            <w:r w:rsidRPr="008E2AC7">
              <w:rPr>
                <w:b/>
                <w:color w:val="1A1A1A" w:themeColor="background1" w:themeShade="1A"/>
              </w:rPr>
              <w:t>FTM</w:t>
            </w:r>
          </w:p>
        </w:tc>
        <w:tc>
          <w:tcPr>
            <w:tcW w:w="7299" w:type="dxa"/>
            <w:gridSpan w:val="2"/>
            <w:tcBorders>
              <w:top w:val="single" w:sz="7" w:space="0" w:color="000000"/>
              <w:left w:val="single" w:sz="7" w:space="0" w:color="000000"/>
              <w:bottom w:val="single" w:sz="7" w:space="0" w:color="000000"/>
              <w:right w:val="single" w:sz="7" w:space="0" w:color="000000"/>
            </w:tcBorders>
          </w:tcPr>
          <w:p w14:paraId="62BE62AD" w14:textId="77777777" w:rsidR="00B41988" w:rsidRPr="003D11EF" w:rsidRDefault="00B41988" w:rsidP="00B41988">
            <w:pPr>
              <w:rPr>
                <w:color w:val="1A1A1A" w:themeColor="background1" w:themeShade="1A"/>
              </w:rPr>
            </w:pPr>
            <w:r w:rsidRPr="003D11EF">
              <w:rPr>
                <w:color w:val="1A1A1A" w:themeColor="background1" w:themeShade="1A"/>
              </w:rPr>
              <w:t>Review Footnotes Text Matrix submitted to OFM to ensure accuracy and completeness</w:t>
            </w:r>
            <w:r w:rsidR="008E79DB" w:rsidRPr="003D11EF">
              <w:rPr>
                <w:color w:val="1A1A1A" w:themeColor="background1" w:themeShade="1A"/>
              </w:rPr>
              <w:t xml:space="preserve">. </w:t>
            </w:r>
          </w:p>
          <w:p w14:paraId="3CDC7D89" w14:textId="77777777" w:rsidR="00B41988" w:rsidRPr="003D11EF" w:rsidRDefault="00B41988" w:rsidP="00B41988">
            <w:pPr>
              <w:rPr>
                <w:color w:val="1A1A1A" w:themeColor="background1" w:themeShade="1A"/>
              </w:rPr>
            </w:pPr>
            <w:r w:rsidRPr="003D11EF">
              <w:rPr>
                <w:color w:val="1A1A1A" w:themeColor="background1" w:themeShade="1A"/>
                <w:highlight w:val="lightGray"/>
              </w:rPr>
              <w:t>NOT APPLICABLE FOR Q1 &amp; Q2</w:t>
            </w:r>
            <w:r w:rsidRPr="003D11EF">
              <w:rPr>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71C8BFD1" w14:textId="77777777" w:rsidR="00B41988" w:rsidRPr="00C00A74" w:rsidRDefault="00B41988" w:rsidP="00577FB4">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D73A6F8" w14:textId="77777777" w:rsidR="00B41988" w:rsidRDefault="00B41988" w:rsidP="00B41988">
            <w:pPr>
              <w:jc w:val="center"/>
              <w:rPr>
                <w:color w:val="1A1A1A" w:themeColor="background1" w:themeShade="1A"/>
                <w:sz w:val="22"/>
                <w:szCs w:val="18"/>
              </w:rPr>
            </w:pPr>
          </w:p>
          <w:p w14:paraId="18D93D41" w14:textId="77777777" w:rsidR="00B41988" w:rsidRPr="00C00A74" w:rsidRDefault="00B41988" w:rsidP="00B41988">
            <w:pPr>
              <w:jc w:val="center"/>
              <w:rPr>
                <w:color w:val="1A1A1A" w:themeColor="background1" w:themeShade="1A"/>
                <w:sz w:val="22"/>
                <w:szCs w:val="18"/>
              </w:rPr>
            </w:pPr>
          </w:p>
        </w:tc>
      </w:tr>
      <w:tr w:rsidR="00210282" w:rsidRPr="00A4696B" w14:paraId="45A6383C"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325A2AB4" w14:textId="77777777" w:rsidR="00210282" w:rsidRPr="008E2AC7" w:rsidRDefault="00210282" w:rsidP="00210282">
            <w:pPr>
              <w:spacing w:before="100" w:beforeAutospacing="1" w:after="100" w:afterAutospacing="1"/>
              <w:jc w:val="center"/>
              <w:rPr>
                <w:b/>
                <w:color w:val="1A1A1A" w:themeColor="background1" w:themeShade="1A"/>
              </w:rPr>
            </w:pPr>
            <w:r w:rsidRPr="008E2AC7">
              <w:rPr>
                <w:b/>
                <w:color w:val="1A1A1A" w:themeColor="background1" w:themeShade="1A"/>
              </w:rPr>
              <w:t>MRSI</w:t>
            </w:r>
          </w:p>
        </w:tc>
        <w:tc>
          <w:tcPr>
            <w:tcW w:w="7299" w:type="dxa"/>
            <w:gridSpan w:val="2"/>
            <w:tcBorders>
              <w:top w:val="single" w:sz="7" w:space="0" w:color="000000"/>
              <w:left w:val="single" w:sz="7" w:space="0" w:color="000000"/>
              <w:bottom w:val="single" w:sz="7" w:space="0" w:color="000000"/>
              <w:right w:val="single" w:sz="7" w:space="0" w:color="000000"/>
            </w:tcBorders>
          </w:tcPr>
          <w:p w14:paraId="4825154E" w14:textId="77777777" w:rsidR="00210282" w:rsidRPr="003D11EF" w:rsidRDefault="00210282" w:rsidP="00210282">
            <w:pPr>
              <w:rPr>
                <w:color w:val="1A1A1A" w:themeColor="background1" w:themeShade="1A"/>
              </w:rPr>
            </w:pPr>
            <w:r w:rsidRPr="003D11EF">
              <w:rPr>
                <w:color w:val="1A1A1A" w:themeColor="background1" w:themeShade="1A"/>
              </w:rPr>
              <w:t>Review Manual RSI (Deferred Maintenance, Segment Information) for completeness and accuracy</w:t>
            </w:r>
            <w:r w:rsidR="00F76FE0">
              <w:rPr>
                <w:color w:val="1A1A1A" w:themeColor="background1" w:themeShade="1A"/>
              </w:rPr>
              <w:t xml:space="preserve">. </w:t>
            </w:r>
          </w:p>
          <w:p w14:paraId="51AF29FA" w14:textId="77777777" w:rsidR="00210282" w:rsidRPr="003D11EF" w:rsidRDefault="00210282" w:rsidP="00210282">
            <w:pPr>
              <w:rPr>
                <w:color w:val="1A1A1A" w:themeColor="background1" w:themeShade="1A"/>
              </w:rPr>
            </w:pPr>
            <w:r w:rsidRPr="003D11EF">
              <w:rPr>
                <w:color w:val="1A1A1A" w:themeColor="background1" w:themeShade="1A"/>
                <w:highlight w:val="lightGray"/>
              </w:rPr>
              <w:t>NOT APPLICABLE FOR Q1 &amp; Q2</w:t>
            </w:r>
            <w:r w:rsidRPr="003D11EF">
              <w:rPr>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47EA3117" w14:textId="77777777" w:rsidR="00210282" w:rsidRPr="00C00A74" w:rsidRDefault="00210282" w:rsidP="00577FB4">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7E6A0DF4" w14:textId="77777777" w:rsidR="00210282" w:rsidRPr="00C00A74" w:rsidRDefault="00210282">
            <w:pPr>
              <w:jc w:val="center"/>
              <w:rPr>
                <w:color w:val="1A1A1A" w:themeColor="background1" w:themeShade="1A"/>
                <w:sz w:val="22"/>
                <w:szCs w:val="18"/>
              </w:rPr>
            </w:pPr>
          </w:p>
        </w:tc>
      </w:tr>
      <w:tr w:rsidR="008A18CC" w:rsidRPr="00A4696B" w14:paraId="163B5A0B"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14C83389" w14:textId="552BCCCE" w:rsidR="008A18CC" w:rsidRPr="008E2AC7" w:rsidRDefault="008A18CC" w:rsidP="00210282">
            <w:pPr>
              <w:spacing w:before="100" w:beforeAutospacing="1" w:after="100" w:afterAutospacing="1"/>
              <w:jc w:val="center"/>
              <w:rPr>
                <w:b/>
                <w:color w:val="1A1A1A" w:themeColor="background1" w:themeShade="1A"/>
                <w:szCs w:val="20"/>
              </w:rPr>
            </w:pPr>
            <w:r w:rsidRPr="008E2AC7">
              <w:rPr>
                <w:b/>
                <w:color w:val="1A1A1A" w:themeColor="background1" w:themeShade="1A"/>
              </w:rPr>
              <w:t>MRSSI</w:t>
            </w:r>
          </w:p>
        </w:tc>
        <w:tc>
          <w:tcPr>
            <w:tcW w:w="7299" w:type="dxa"/>
            <w:gridSpan w:val="2"/>
            <w:tcBorders>
              <w:top w:val="single" w:sz="7" w:space="0" w:color="000000"/>
              <w:left w:val="single" w:sz="7" w:space="0" w:color="000000"/>
              <w:bottom w:val="single" w:sz="7" w:space="0" w:color="000000"/>
              <w:right w:val="single" w:sz="7" w:space="0" w:color="000000"/>
            </w:tcBorders>
          </w:tcPr>
          <w:p w14:paraId="5F6DCB29" w14:textId="454735E2" w:rsidR="008A18CC" w:rsidRPr="003D11EF" w:rsidRDefault="008A18CC"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 xml:space="preserve">Review Manual RSSI for completeness and accuracy, and consistency with prior year’s RSSI. </w:t>
            </w:r>
          </w:p>
          <w:p w14:paraId="1217CD2C" w14:textId="5E0DDEDE" w:rsidR="008A18CC" w:rsidRPr="003D11EF" w:rsidRDefault="008A18CC"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 &amp; Q2</w:t>
            </w:r>
            <w:r w:rsidRPr="003D11EF">
              <w:rPr>
                <w:color w:val="1A1A1A" w:themeColor="background1" w:themeShade="1A"/>
              </w:rPr>
              <w:t xml:space="preserve"> </w:t>
            </w:r>
            <w:r w:rsidRPr="003D11EF">
              <w:rPr>
                <w:b/>
                <w:color w:val="1A1A1A" w:themeColor="background1" w:themeShade="1A"/>
              </w:rPr>
              <w:t xml:space="preserve"> </w:t>
            </w:r>
          </w:p>
        </w:tc>
        <w:tc>
          <w:tcPr>
            <w:tcW w:w="5660" w:type="dxa"/>
            <w:gridSpan w:val="4"/>
            <w:tcBorders>
              <w:top w:val="single" w:sz="7" w:space="0" w:color="000000"/>
              <w:left w:val="single" w:sz="7" w:space="0" w:color="000000"/>
              <w:bottom w:val="single" w:sz="7" w:space="0" w:color="000000"/>
              <w:right w:val="single" w:sz="7" w:space="0" w:color="000000"/>
            </w:tcBorders>
          </w:tcPr>
          <w:p w14:paraId="097986F7" w14:textId="48B3B592" w:rsidR="008A18CC" w:rsidRPr="00C00A74" w:rsidRDefault="00C13802">
            <w:pPr>
              <w:jc w:val="center"/>
              <w:rPr>
                <w:color w:val="1A1A1A" w:themeColor="background1" w:themeShade="1A"/>
                <w:sz w:val="22"/>
                <w:szCs w:val="18"/>
              </w:rPr>
            </w:pPr>
            <w:r>
              <w:rPr>
                <w:color w:val="1A1A1A" w:themeColor="background1" w:themeShade="1A"/>
                <w:sz w:val="22"/>
                <w:szCs w:val="18"/>
              </w:rPr>
              <w:t xml:space="preserve">RSSI </w:t>
            </w:r>
            <w:r w:rsidR="006315B7">
              <w:rPr>
                <w:color w:val="1A1A1A" w:themeColor="background1" w:themeShade="1A"/>
                <w:sz w:val="22"/>
                <w:szCs w:val="18"/>
              </w:rPr>
              <w:t xml:space="preserve">section </w:t>
            </w:r>
            <w:r>
              <w:rPr>
                <w:color w:val="1A1A1A" w:themeColor="background1" w:themeShade="1A"/>
                <w:sz w:val="22"/>
                <w:szCs w:val="18"/>
              </w:rPr>
              <w:t>is n</w:t>
            </w:r>
            <w:r w:rsidR="008A18CC">
              <w:rPr>
                <w:color w:val="1A1A1A" w:themeColor="background1" w:themeShade="1A"/>
                <w:sz w:val="22"/>
                <w:szCs w:val="18"/>
              </w:rPr>
              <w:t xml:space="preserve">o longer </w:t>
            </w:r>
            <w:r w:rsidR="00D11A6E">
              <w:rPr>
                <w:color w:val="1A1A1A" w:themeColor="background1" w:themeShade="1A"/>
                <w:sz w:val="22"/>
                <w:szCs w:val="18"/>
              </w:rPr>
              <w:t>required</w:t>
            </w:r>
            <w:r w:rsidR="008A18CC">
              <w:rPr>
                <w:color w:val="1A1A1A" w:themeColor="background1" w:themeShade="1A"/>
                <w:sz w:val="22"/>
                <w:szCs w:val="18"/>
              </w:rPr>
              <w:t xml:space="preserve"> </w:t>
            </w:r>
            <w:r w:rsidR="006315B7">
              <w:rPr>
                <w:color w:val="1A1A1A" w:themeColor="background1" w:themeShade="1A"/>
                <w:sz w:val="22"/>
                <w:szCs w:val="18"/>
              </w:rPr>
              <w:t xml:space="preserve">to be reported in the AFR </w:t>
            </w:r>
            <w:r w:rsidR="008A18CC">
              <w:rPr>
                <w:color w:val="1A1A1A" w:themeColor="background1" w:themeShade="1A"/>
                <w:sz w:val="22"/>
                <w:szCs w:val="18"/>
              </w:rPr>
              <w:t>per SFFAS 57</w:t>
            </w:r>
          </w:p>
        </w:tc>
      </w:tr>
      <w:tr w:rsidR="00210282" w:rsidRPr="00A4696B" w14:paraId="75C1C7CB"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DFA2731"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PPA</w:t>
            </w:r>
          </w:p>
        </w:tc>
        <w:tc>
          <w:tcPr>
            <w:tcW w:w="7299" w:type="dxa"/>
            <w:gridSpan w:val="2"/>
            <w:tcBorders>
              <w:top w:val="single" w:sz="7" w:space="0" w:color="000000"/>
              <w:left w:val="single" w:sz="7" w:space="0" w:color="000000"/>
              <w:bottom w:val="single" w:sz="7" w:space="0" w:color="000000"/>
              <w:right w:val="single" w:sz="7" w:space="0" w:color="000000"/>
            </w:tcBorders>
          </w:tcPr>
          <w:p w14:paraId="00BE82C8" w14:textId="77777777" w:rsidR="00210282" w:rsidRPr="003D11EF" w:rsidRDefault="00210282" w:rsidP="00210282">
            <w:pPr>
              <w:rPr>
                <w:color w:val="1A1A1A" w:themeColor="background1" w:themeShade="1A"/>
              </w:rPr>
            </w:pPr>
            <w:r w:rsidRPr="003D11EF">
              <w:rPr>
                <w:color w:val="1A1A1A" w:themeColor="background1" w:themeShade="1A"/>
              </w:rPr>
              <w:t>Review Hyperion Major Trial Balances to determine if there are balances in following accounts 310800, 310900, 570800, 570900, 740000, and 740100 (if so, agree the balances to Prior Period Adjustments Excel footnote file and review explanations for accuracy and completeness)</w:t>
            </w:r>
            <w:r w:rsidR="008E79DB" w:rsidRPr="003D11EF">
              <w:rPr>
                <w:color w:val="1A1A1A" w:themeColor="background1" w:themeShade="1A"/>
              </w:rPr>
              <w:t xml:space="preserve">. </w:t>
            </w:r>
          </w:p>
          <w:p w14:paraId="27ABEF6D" w14:textId="77777777" w:rsidR="00210282" w:rsidRPr="003D11EF" w:rsidRDefault="00210282" w:rsidP="00210282">
            <w:pPr>
              <w:rPr>
                <w:color w:val="1A1A1A" w:themeColor="background1" w:themeShade="1A"/>
              </w:rPr>
            </w:pPr>
          </w:p>
          <w:p w14:paraId="0A0CE7FE" w14:textId="77777777" w:rsidR="00210282" w:rsidRPr="003D11EF" w:rsidRDefault="00210282" w:rsidP="00210282">
            <w:pPr>
              <w:rPr>
                <w:color w:val="1A1A1A" w:themeColor="background1" w:themeShade="1A"/>
              </w:rPr>
            </w:pPr>
            <w:r w:rsidRPr="003D11EF">
              <w:rPr>
                <w:color w:val="1A1A1A" w:themeColor="background1" w:themeShade="1A"/>
              </w:rPr>
              <w:t>At year-end, immaterial balances must be reclassed from above PPA accounts to applicable 500000, 600000, or 700000 series accounts</w:t>
            </w:r>
            <w:r w:rsidR="008E79DB" w:rsidRPr="003D11EF">
              <w:rPr>
                <w:color w:val="1A1A1A" w:themeColor="background1" w:themeShade="1A"/>
              </w:rPr>
              <w:t xml:space="preserve">. </w:t>
            </w:r>
          </w:p>
          <w:p w14:paraId="2C2CAD84" w14:textId="77777777" w:rsidR="00210282" w:rsidRPr="003D11EF" w:rsidRDefault="00210282" w:rsidP="00210282">
            <w:pPr>
              <w:rPr>
                <w:color w:val="1A1A1A" w:themeColor="background1" w:themeShade="1A"/>
              </w:rPr>
            </w:pPr>
          </w:p>
          <w:p w14:paraId="49095F8E" w14:textId="77777777" w:rsidR="00210282" w:rsidRPr="003D11EF" w:rsidRDefault="00210282" w:rsidP="00210282">
            <w:pPr>
              <w:rPr>
                <w:color w:val="1A1A1A" w:themeColor="background1" w:themeShade="1A"/>
              </w:rPr>
            </w:pPr>
            <w:r w:rsidRPr="003D11EF">
              <w:rPr>
                <w:b/>
                <w:color w:val="1A1A1A" w:themeColor="background1" w:themeShade="1A"/>
              </w:rPr>
              <w:t xml:space="preserve">NOTE:  </w:t>
            </w:r>
            <w:r w:rsidRPr="003D11EF">
              <w:rPr>
                <w:color w:val="1A1A1A" w:themeColor="background1" w:themeShade="1A"/>
              </w:rPr>
              <w:t>Prior Period Adjustments should be recorded to prior period adjustments accounts during the fiscal year</w:t>
            </w:r>
            <w:r w:rsidR="008E79DB" w:rsidRPr="003D11EF">
              <w:rPr>
                <w:color w:val="1A1A1A" w:themeColor="background1" w:themeShade="1A"/>
              </w:rPr>
              <w:t xml:space="preserve">. </w:t>
            </w:r>
            <w:r w:rsidRPr="003D11EF">
              <w:rPr>
                <w:color w:val="1A1A1A" w:themeColor="background1" w:themeShade="1A"/>
              </w:rPr>
              <w:t xml:space="preserve">At third quarter and again at year-end, a materiality analysis should be performed for recorded balances, and immaterial prior period adjustments should be reclassified so that </w:t>
            </w:r>
            <w:r w:rsidRPr="003D11EF">
              <w:rPr>
                <w:b/>
                <w:color w:val="1A1A1A" w:themeColor="background1" w:themeShade="1A"/>
              </w:rPr>
              <w:t>only material prior period adjustments remain at third quarter and again at year-end</w:t>
            </w:r>
            <w:r w:rsidR="008E79DB" w:rsidRPr="003D11EF">
              <w:rPr>
                <w:b/>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07A3AE6F" w14:textId="77777777" w:rsidR="00210282" w:rsidRPr="00C00A74" w:rsidRDefault="00210282" w:rsidP="00210282">
            <w:pPr>
              <w:jc w:val="center"/>
              <w:rPr>
                <w:color w:val="1A1A1A" w:themeColor="background1" w:themeShade="1A"/>
                <w:sz w:val="22"/>
                <w:szCs w:val="18"/>
              </w:rPr>
            </w:pPr>
            <w:r>
              <w:rPr>
                <w:color w:val="1A1A1A" w:themeColor="background1" w:themeShade="1A"/>
                <w:sz w:val="22"/>
                <w:szCs w:val="18"/>
              </w:rPr>
              <w:t xml:space="preserve"> </w:t>
            </w:r>
          </w:p>
        </w:tc>
        <w:tc>
          <w:tcPr>
            <w:tcW w:w="2915" w:type="dxa"/>
            <w:gridSpan w:val="3"/>
            <w:tcBorders>
              <w:top w:val="single" w:sz="7" w:space="0" w:color="000000"/>
              <w:left w:val="single" w:sz="7" w:space="0" w:color="000000"/>
              <w:bottom w:val="single" w:sz="7" w:space="0" w:color="000000"/>
              <w:right w:val="single" w:sz="7" w:space="0" w:color="000000"/>
            </w:tcBorders>
          </w:tcPr>
          <w:p w14:paraId="2D677A0B" w14:textId="77777777" w:rsidR="00210282" w:rsidRPr="00C00A74" w:rsidRDefault="00210282" w:rsidP="00210282">
            <w:pPr>
              <w:jc w:val="center"/>
              <w:rPr>
                <w:color w:val="1A1A1A" w:themeColor="background1" w:themeShade="1A"/>
                <w:sz w:val="22"/>
                <w:szCs w:val="18"/>
              </w:rPr>
            </w:pPr>
          </w:p>
        </w:tc>
      </w:tr>
      <w:tr w:rsidR="00210282" w:rsidRPr="00A4696B" w14:paraId="2F7FE6CA"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261AA1BF" w14:textId="77777777" w:rsidR="00210282" w:rsidRPr="00920CF1" w:rsidRDefault="00210282" w:rsidP="00210282">
            <w:pPr>
              <w:spacing w:after="58"/>
              <w:jc w:val="center"/>
              <w:rPr>
                <w:b/>
                <w:color w:val="161617"/>
              </w:rPr>
            </w:pPr>
            <w:r w:rsidRPr="00920CF1">
              <w:rPr>
                <w:b/>
                <w:color w:val="161617"/>
              </w:rPr>
              <w:t xml:space="preserve">NPR </w:t>
            </w:r>
          </w:p>
        </w:tc>
        <w:tc>
          <w:tcPr>
            <w:tcW w:w="7299" w:type="dxa"/>
            <w:gridSpan w:val="2"/>
            <w:tcBorders>
              <w:top w:val="single" w:sz="7" w:space="0" w:color="000000"/>
              <w:left w:val="single" w:sz="7" w:space="0" w:color="000000"/>
              <w:bottom w:val="single" w:sz="7" w:space="0" w:color="000000"/>
              <w:right w:val="single" w:sz="7" w:space="0" w:color="000000"/>
            </w:tcBorders>
            <w:vAlign w:val="center"/>
          </w:tcPr>
          <w:p w14:paraId="66BBDE8C" w14:textId="77777777" w:rsidR="00210282" w:rsidRPr="003D11EF" w:rsidRDefault="00210282" w:rsidP="00210282">
            <w:pPr>
              <w:rPr>
                <w:color w:val="161617"/>
              </w:rPr>
            </w:pPr>
            <w:r w:rsidRPr="003D11EF">
              <w:rPr>
                <w:color w:val="161617"/>
              </w:rPr>
              <w:t xml:space="preserve">This tie-point will check the that the Balance Sheet (BSFACEBU) Net Position lines ties to Statement of Changes in Net Position (NPFACEBU). </w:t>
            </w:r>
          </w:p>
          <w:p w14:paraId="5055899C" w14:textId="77777777" w:rsidR="00210282" w:rsidRPr="003D11EF" w:rsidRDefault="00210282" w:rsidP="00210282">
            <w:pPr>
              <w:rPr>
                <w:color w:val="161617"/>
              </w:rPr>
            </w:pPr>
          </w:p>
          <w:p w14:paraId="7C8CFCF6" w14:textId="77777777" w:rsidR="00210282" w:rsidRPr="003D11EF" w:rsidRDefault="00210282" w:rsidP="00210282">
            <w:pPr>
              <w:rPr>
                <w:color w:val="161617"/>
              </w:rPr>
            </w:pPr>
            <w:r w:rsidRPr="003D11EF">
              <w:rPr>
                <w:color w:val="161617"/>
              </w:rPr>
              <w:t xml:space="preserve">Net Position Unexpended Appropriations- Dedicated Collections </w:t>
            </w:r>
          </w:p>
          <w:p w14:paraId="47D15AA9" w14:textId="77777777" w:rsidR="00210282" w:rsidRPr="003D11EF" w:rsidRDefault="00210282" w:rsidP="00210282">
            <w:pPr>
              <w:rPr>
                <w:color w:val="161617"/>
              </w:rPr>
            </w:pPr>
            <w:r w:rsidRPr="003D11EF">
              <w:rPr>
                <w:color w:val="161617"/>
              </w:rPr>
              <w:t xml:space="preserve">Net Position Unexpended Appropriations- Other Funds </w:t>
            </w:r>
          </w:p>
          <w:p w14:paraId="458FD172" w14:textId="77777777" w:rsidR="00210282" w:rsidRPr="003D11EF" w:rsidRDefault="00210282" w:rsidP="00210282">
            <w:pPr>
              <w:rPr>
                <w:color w:val="161617"/>
              </w:rPr>
            </w:pPr>
            <w:r w:rsidRPr="003D11EF">
              <w:rPr>
                <w:color w:val="161617"/>
              </w:rPr>
              <w:lastRenderedPageBreak/>
              <w:t xml:space="preserve">Cumulative Results of Operations –Dedicated Collections </w:t>
            </w:r>
          </w:p>
          <w:p w14:paraId="3962EA44" w14:textId="77777777" w:rsidR="00210282" w:rsidRPr="003D11EF" w:rsidRDefault="00210282" w:rsidP="002D3E4B">
            <w:pPr>
              <w:rPr>
                <w:color w:val="161617"/>
              </w:rPr>
            </w:pPr>
            <w:r w:rsidRPr="003D11EF">
              <w:rPr>
                <w:color w:val="161617"/>
              </w:rPr>
              <w:t>Cumulative Results of Operations – Other Funds</w:t>
            </w:r>
            <w:r w:rsidR="002D3E4B" w:rsidRPr="003D11EF">
              <w:rPr>
                <w:color w:val="161617"/>
              </w:rPr>
              <w:t xml:space="preserve"> </w:t>
            </w:r>
          </w:p>
        </w:tc>
        <w:tc>
          <w:tcPr>
            <w:tcW w:w="2745" w:type="dxa"/>
            <w:tcBorders>
              <w:top w:val="single" w:sz="7" w:space="0" w:color="000000"/>
              <w:left w:val="single" w:sz="7" w:space="0" w:color="000000"/>
              <w:bottom w:val="single" w:sz="7" w:space="0" w:color="000000"/>
              <w:right w:val="single" w:sz="7" w:space="0" w:color="000000"/>
            </w:tcBorders>
            <w:vAlign w:val="center"/>
          </w:tcPr>
          <w:p w14:paraId="22C2031A" w14:textId="77777777" w:rsidR="00210282" w:rsidRPr="00DF51E7" w:rsidRDefault="00210282" w:rsidP="00210282">
            <w:pPr>
              <w:jc w:val="center"/>
              <w:rPr>
                <w:color w:val="161617"/>
              </w:rPr>
            </w:pPr>
            <w:r>
              <w:rPr>
                <w:color w:val="1A1A1A" w:themeColor="background1" w:themeShade="1A"/>
                <w:sz w:val="22"/>
                <w:szCs w:val="18"/>
              </w:rPr>
              <w:lastRenderedPageBreak/>
              <w:t xml:space="preserve"> </w:t>
            </w:r>
          </w:p>
        </w:tc>
        <w:tc>
          <w:tcPr>
            <w:tcW w:w="2915" w:type="dxa"/>
            <w:gridSpan w:val="3"/>
            <w:tcBorders>
              <w:top w:val="single" w:sz="7" w:space="0" w:color="000000"/>
              <w:left w:val="single" w:sz="7" w:space="0" w:color="000000"/>
              <w:bottom w:val="single" w:sz="7" w:space="0" w:color="000000"/>
              <w:right w:val="single" w:sz="7" w:space="0" w:color="000000"/>
            </w:tcBorders>
            <w:vAlign w:val="center"/>
          </w:tcPr>
          <w:p w14:paraId="07FDD277" w14:textId="77777777" w:rsidR="00210282" w:rsidRPr="006A1DCA" w:rsidRDefault="00210282" w:rsidP="00210282">
            <w:pPr>
              <w:spacing w:after="58"/>
              <w:jc w:val="center"/>
              <w:rPr>
                <w:b/>
                <w:color w:val="161617"/>
                <w:highlight w:val="yellow"/>
              </w:rPr>
            </w:pPr>
          </w:p>
        </w:tc>
      </w:tr>
      <w:tr w:rsidR="00210282" w:rsidRPr="00A4696B" w14:paraId="1D611864"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58C598C4" w14:textId="77777777" w:rsidR="00210282" w:rsidRPr="00C02FDE" w:rsidRDefault="00210282" w:rsidP="00210282">
            <w:pPr>
              <w:spacing w:after="58"/>
              <w:jc w:val="center"/>
              <w:rPr>
                <w:b/>
                <w:color w:val="1A1A1A" w:themeColor="background1" w:themeShade="1A"/>
              </w:rPr>
            </w:pPr>
            <w:r w:rsidRPr="008E2AC7">
              <w:rPr>
                <w:b/>
                <w:color w:val="1A1A1A" w:themeColor="background1" w:themeShade="1A"/>
              </w:rPr>
              <w:t>LR</w:t>
            </w:r>
          </w:p>
        </w:tc>
        <w:tc>
          <w:tcPr>
            <w:tcW w:w="7299" w:type="dxa"/>
            <w:gridSpan w:val="2"/>
            <w:tcBorders>
              <w:top w:val="single" w:sz="7" w:space="0" w:color="000000"/>
              <w:left w:val="single" w:sz="7" w:space="0" w:color="000000"/>
              <w:bottom w:val="single" w:sz="7" w:space="0" w:color="000000"/>
              <w:right w:val="single" w:sz="7" w:space="0" w:color="000000"/>
            </w:tcBorders>
          </w:tcPr>
          <w:p w14:paraId="2F8278B0"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rPr>
              <w:t>Agree Loans Receivable line item on BS to Loans Receivable Footnote Excel file, GL Summary tab</w:t>
            </w:r>
            <w:r w:rsidR="008E79DB" w:rsidRPr="003D11EF">
              <w:rPr>
                <w:color w:val="1A1A1A" w:themeColor="background1" w:themeShade="1A"/>
              </w:rPr>
              <w:t xml:space="preserve">. </w:t>
            </w:r>
          </w:p>
          <w:p w14:paraId="3B5CB77A" w14:textId="77777777" w:rsidR="00210282" w:rsidRPr="003D11EF" w:rsidRDefault="00210282" w:rsidP="00210282">
            <w:pPr>
              <w:rPr>
                <w:b/>
                <w:bCs/>
                <w:color w:val="1A1A1A" w:themeColor="background1" w:themeShade="1A"/>
              </w:rPr>
            </w:pPr>
            <w:r w:rsidRPr="003D11EF">
              <w:rPr>
                <w:b/>
                <w:bCs/>
                <w:color w:val="1A1A1A" w:themeColor="background1" w:themeShade="1A"/>
              </w:rPr>
              <w:t>NOTE:  THERE IS A $0 THRESHOLD FOR THIS TIE-POINT</w:t>
            </w:r>
            <w:r w:rsidR="008E79DB" w:rsidRPr="003D11EF">
              <w:rPr>
                <w:b/>
                <w:bCs/>
                <w:color w:val="1A1A1A" w:themeColor="background1" w:themeShade="1A"/>
              </w:rPr>
              <w:t xml:space="preserve">. </w:t>
            </w:r>
          </w:p>
          <w:p w14:paraId="6EF79E5B" w14:textId="77777777" w:rsidR="002D3E4B" w:rsidRPr="003D11EF" w:rsidRDefault="002D3E4B" w:rsidP="00210282">
            <w:pPr>
              <w:rPr>
                <w:b/>
                <w:bCs/>
                <w:color w:val="1A1A1A" w:themeColor="background1" w:themeShade="1A"/>
              </w:rPr>
            </w:pPr>
            <w:r w:rsidRPr="003D11EF">
              <w:rPr>
                <w:color w:val="1A1A1A" w:themeColor="background1" w:themeShade="1A"/>
                <w:highlight w:val="lightGray"/>
              </w:rPr>
              <w:t>NOT APPLICABLE FOR Q1 &amp; Q2</w:t>
            </w:r>
            <w:r w:rsidRPr="003D11EF">
              <w:rPr>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2C82FD80" w14:textId="77777777" w:rsidR="00210282" w:rsidRPr="00C00A74" w:rsidRDefault="00210282">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3843D577" w14:textId="77777777" w:rsidR="00210282" w:rsidRPr="00C00A74" w:rsidRDefault="00210282">
            <w:pPr>
              <w:jc w:val="center"/>
              <w:rPr>
                <w:color w:val="1A1A1A" w:themeColor="background1" w:themeShade="1A"/>
                <w:sz w:val="22"/>
                <w:szCs w:val="18"/>
              </w:rPr>
            </w:pPr>
          </w:p>
        </w:tc>
      </w:tr>
      <w:tr w:rsidR="00210282" w:rsidRPr="00A4696B" w14:paraId="3A981049"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30F165DB" w14:textId="77777777" w:rsidR="00210282" w:rsidRPr="008E2AC7" w:rsidRDefault="00210282" w:rsidP="00210282">
            <w:pPr>
              <w:spacing w:after="58"/>
              <w:jc w:val="center"/>
              <w:rPr>
                <w:b/>
                <w:color w:val="1A1A1A" w:themeColor="background1" w:themeShade="1A"/>
              </w:rPr>
            </w:pPr>
            <w:r w:rsidRPr="008E2AC7">
              <w:rPr>
                <w:b/>
                <w:color w:val="1A1A1A" w:themeColor="background1" w:themeShade="1A"/>
              </w:rPr>
              <w:t>AJE</w:t>
            </w:r>
          </w:p>
        </w:tc>
        <w:tc>
          <w:tcPr>
            <w:tcW w:w="7299" w:type="dxa"/>
            <w:gridSpan w:val="2"/>
            <w:tcBorders>
              <w:top w:val="single" w:sz="7" w:space="0" w:color="000000"/>
              <w:left w:val="single" w:sz="7" w:space="0" w:color="000000"/>
              <w:bottom w:val="single" w:sz="7" w:space="0" w:color="000000"/>
              <w:right w:val="single" w:sz="7" w:space="0" w:color="000000"/>
            </w:tcBorders>
          </w:tcPr>
          <w:p w14:paraId="37DD5EDF" w14:textId="6E005050" w:rsidR="00210282" w:rsidRPr="003D11EF" w:rsidRDefault="00210282" w:rsidP="00210282">
            <w:pPr>
              <w:rPr>
                <w:color w:val="1A1A1A" w:themeColor="background1" w:themeShade="1A"/>
              </w:rPr>
            </w:pPr>
            <w:r w:rsidRPr="003D11EF">
              <w:rPr>
                <w:color w:val="1A1A1A" w:themeColor="background1" w:themeShade="1A"/>
              </w:rPr>
              <w:t xml:space="preserve">OFM to include information in </w:t>
            </w:r>
            <w:r w:rsidR="00D85D1E">
              <w:rPr>
                <w:color w:val="1A1A1A" w:themeColor="background1" w:themeShade="1A"/>
              </w:rPr>
              <w:t xml:space="preserve">AJE &amp; </w:t>
            </w:r>
            <w:r w:rsidRPr="003D11EF">
              <w:rPr>
                <w:color w:val="1A1A1A" w:themeColor="background1" w:themeShade="1A"/>
              </w:rPr>
              <w:t>Review Comments Template regarding Hyperion on-top adjusting journal entries prepared by OFM (AJE # and Instructions to Bureau)</w:t>
            </w:r>
            <w:r w:rsidR="008E79DB" w:rsidRPr="003D11EF">
              <w:rPr>
                <w:color w:val="1A1A1A" w:themeColor="background1" w:themeShade="1A"/>
              </w:rPr>
              <w:t xml:space="preserve">. </w:t>
            </w:r>
          </w:p>
        </w:tc>
        <w:tc>
          <w:tcPr>
            <w:tcW w:w="2745" w:type="dxa"/>
            <w:tcBorders>
              <w:top w:val="single" w:sz="7" w:space="0" w:color="000000"/>
              <w:left w:val="single" w:sz="7" w:space="0" w:color="000000"/>
              <w:bottom w:val="single" w:sz="7" w:space="0" w:color="000000"/>
              <w:right w:val="single" w:sz="7" w:space="0" w:color="000000"/>
            </w:tcBorders>
          </w:tcPr>
          <w:p w14:paraId="428D6275" w14:textId="77777777" w:rsidR="00210282" w:rsidRPr="00C00A74" w:rsidRDefault="00210282" w:rsidP="00210282">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45070D5A" w14:textId="77777777" w:rsidR="00210282" w:rsidRPr="00C00A74" w:rsidRDefault="00210282" w:rsidP="00210282">
            <w:pPr>
              <w:jc w:val="center"/>
              <w:rPr>
                <w:color w:val="1A1A1A" w:themeColor="background1" w:themeShade="1A"/>
                <w:sz w:val="22"/>
                <w:szCs w:val="18"/>
              </w:rPr>
            </w:pPr>
          </w:p>
        </w:tc>
      </w:tr>
      <w:tr w:rsidR="00210282" w14:paraId="0194AE73" w14:textId="77777777" w:rsidTr="009C2F0E">
        <w:tc>
          <w:tcPr>
            <w:tcW w:w="1413" w:type="dxa"/>
            <w:tcBorders>
              <w:top w:val="single" w:sz="7" w:space="0" w:color="000000"/>
              <w:left w:val="single" w:sz="7" w:space="0" w:color="000000"/>
              <w:bottom w:val="single" w:sz="7" w:space="0" w:color="000000"/>
              <w:right w:val="single" w:sz="7" w:space="0" w:color="000000"/>
            </w:tcBorders>
            <w:vAlign w:val="center"/>
          </w:tcPr>
          <w:p w14:paraId="76B58B25" w14:textId="77777777" w:rsidR="00210282" w:rsidRPr="008E2AC7"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color w:val="1A1A1A" w:themeColor="background1" w:themeShade="1A"/>
              </w:rPr>
            </w:pPr>
            <w:r w:rsidRPr="008E2AC7">
              <w:rPr>
                <w:b/>
                <w:color w:val="1A1A1A" w:themeColor="background1" w:themeShade="1A"/>
              </w:rPr>
              <w:t>SAB</w:t>
            </w:r>
          </w:p>
        </w:tc>
        <w:tc>
          <w:tcPr>
            <w:tcW w:w="7299" w:type="dxa"/>
            <w:gridSpan w:val="2"/>
            <w:tcBorders>
              <w:top w:val="single" w:sz="7" w:space="0" w:color="000000"/>
              <w:left w:val="single" w:sz="7" w:space="0" w:color="000000"/>
              <w:bottom w:val="single" w:sz="7" w:space="0" w:color="000000"/>
              <w:right w:val="single" w:sz="7" w:space="0" w:color="000000"/>
            </w:tcBorders>
          </w:tcPr>
          <w:p w14:paraId="2DA80759"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b/>
                <w:bCs/>
                <w:color w:val="1A1A1A" w:themeColor="background1" w:themeShade="1A"/>
              </w:rPr>
              <w:t>Stand-Alone Bureaus Only</w:t>
            </w:r>
            <w:r w:rsidRPr="003D11EF">
              <w:rPr>
                <w:color w:val="1A1A1A" w:themeColor="background1" w:themeShade="1A"/>
              </w:rPr>
              <w:t>:  Compare Hyperion financial statements, footnotes, and Intragovernmental RSI to stand-alone financial statements for consistency (e.g., USPTO).</w:t>
            </w:r>
          </w:p>
          <w:p w14:paraId="222EB361" w14:textId="77777777" w:rsidR="00210282" w:rsidRPr="003D11EF" w:rsidRDefault="00210282" w:rsidP="00210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A1A1A" w:themeColor="background1" w:themeShade="1A"/>
              </w:rPr>
            </w:pPr>
            <w:r w:rsidRPr="003D11EF">
              <w:rPr>
                <w:color w:val="1A1A1A" w:themeColor="background1" w:themeShade="1A"/>
                <w:highlight w:val="lightGray"/>
              </w:rPr>
              <w:t>NOT APPLICABLE FOR Q1</w:t>
            </w:r>
          </w:p>
        </w:tc>
        <w:tc>
          <w:tcPr>
            <w:tcW w:w="2745" w:type="dxa"/>
            <w:tcBorders>
              <w:top w:val="single" w:sz="7" w:space="0" w:color="000000"/>
              <w:left w:val="single" w:sz="7" w:space="0" w:color="000000"/>
              <w:bottom w:val="single" w:sz="7" w:space="0" w:color="000000"/>
              <w:right w:val="single" w:sz="7" w:space="0" w:color="000000"/>
            </w:tcBorders>
          </w:tcPr>
          <w:p w14:paraId="74A4661A" w14:textId="77777777" w:rsidR="00210282" w:rsidRPr="00C00A74" w:rsidRDefault="00210282" w:rsidP="00210282">
            <w:pPr>
              <w:jc w:val="center"/>
              <w:rPr>
                <w:color w:val="1A1A1A" w:themeColor="background1" w:themeShade="1A"/>
                <w:sz w:val="22"/>
                <w:szCs w:val="18"/>
              </w:rPr>
            </w:pPr>
          </w:p>
        </w:tc>
        <w:tc>
          <w:tcPr>
            <w:tcW w:w="2915" w:type="dxa"/>
            <w:gridSpan w:val="3"/>
            <w:tcBorders>
              <w:top w:val="single" w:sz="7" w:space="0" w:color="000000"/>
              <w:left w:val="single" w:sz="7" w:space="0" w:color="000000"/>
              <w:bottom w:val="single" w:sz="7" w:space="0" w:color="000000"/>
              <w:right w:val="single" w:sz="7" w:space="0" w:color="000000"/>
            </w:tcBorders>
          </w:tcPr>
          <w:p w14:paraId="61EDF9CA" w14:textId="77777777" w:rsidR="00210282" w:rsidRPr="00C00A74" w:rsidRDefault="00210282" w:rsidP="00210282">
            <w:pPr>
              <w:jc w:val="center"/>
              <w:rPr>
                <w:color w:val="1A1A1A" w:themeColor="background1" w:themeShade="1A"/>
                <w:sz w:val="22"/>
                <w:szCs w:val="18"/>
              </w:rPr>
            </w:pPr>
          </w:p>
        </w:tc>
      </w:tr>
      <w:tr w:rsidR="00210282" w14:paraId="4B315B25" w14:textId="77777777" w:rsidTr="008628E5">
        <w:trPr>
          <w:trHeight w:val="478"/>
        </w:trPr>
        <w:tc>
          <w:tcPr>
            <w:tcW w:w="14372" w:type="dxa"/>
            <w:gridSpan w:val="7"/>
            <w:tcBorders>
              <w:top w:val="single" w:sz="7" w:space="0" w:color="000000"/>
              <w:left w:val="single" w:sz="7" w:space="0" w:color="000000"/>
              <w:bottom w:val="single" w:sz="7" w:space="0" w:color="000000"/>
              <w:right w:val="single" w:sz="7" w:space="0" w:color="000000"/>
            </w:tcBorders>
            <w:vAlign w:val="center"/>
          </w:tcPr>
          <w:p w14:paraId="3CB6C85D" w14:textId="059C00B7" w:rsidR="00210282" w:rsidRPr="00BB18C3" w:rsidRDefault="0074668A" w:rsidP="00210282">
            <w:pPr>
              <w:rPr>
                <w:b/>
                <w:color w:val="512603"/>
                <w:sz w:val="28"/>
                <w:szCs w:val="28"/>
              </w:rPr>
            </w:pPr>
            <w:r>
              <w:rPr>
                <w:b/>
                <w:sz w:val="28"/>
                <w:szCs w:val="28"/>
              </w:rPr>
              <w:t>Other/Additional Comments</w:t>
            </w:r>
            <w:r w:rsidR="00210282" w:rsidRPr="00BB18C3">
              <w:rPr>
                <w:b/>
                <w:color w:val="512603"/>
                <w:sz w:val="28"/>
                <w:szCs w:val="28"/>
              </w:rPr>
              <w:t xml:space="preserve">:  </w:t>
            </w:r>
          </w:p>
        </w:tc>
      </w:tr>
      <w:tr w:rsidR="00210282" w14:paraId="4C7D3E32" w14:textId="77777777" w:rsidTr="008628E5">
        <w:trPr>
          <w:cantSplit/>
          <w:trHeight w:val="1432"/>
        </w:trPr>
        <w:tc>
          <w:tcPr>
            <w:tcW w:w="1413" w:type="dxa"/>
            <w:tcBorders>
              <w:top w:val="single" w:sz="7" w:space="0" w:color="000000"/>
              <w:left w:val="single" w:sz="7" w:space="0" w:color="000000"/>
              <w:bottom w:val="single" w:sz="8" w:space="0" w:color="000000"/>
              <w:right w:val="single" w:sz="7" w:space="0" w:color="000000"/>
            </w:tcBorders>
            <w:vAlign w:val="center"/>
          </w:tcPr>
          <w:p w14:paraId="3F827F98" w14:textId="77777777" w:rsidR="00210282" w:rsidRPr="00C02FDE" w:rsidRDefault="00210282" w:rsidP="00210282">
            <w:pPr>
              <w:jc w:val="center"/>
              <w:rPr>
                <w:color w:val="1A1A1A" w:themeColor="background1" w:themeShade="1A"/>
              </w:rPr>
            </w:pPr>
          </w:p>
        </w:tc>
        <w:tc>
          <w:tcPr>
            <w:tcW w:w="7299" w:type="dxa"/>
            <w:gridSpan w:val="2"/>
            <w:tcBorders>
              <w:top w:val="single" w:sz="7" w:space="0" w:color="000000"/>
              <w:left w:val="single" w:sz="7" w:space="0" w:color="000000"/>
              <w:bottom w:val="single" w:sz="8" w:space="0" w:color="000000"/>
              <w:right w:val="single" w:sz="7" w:space="0" w:color="000000"/>
            </w:tcBorders>
          </w:tcPr>
          <w:p w14:paraId="6358B1EB" w14:textId="77777777" w:rsidR="00210282" w:rsidRDefault="00210282" w:rsidP="00210282">
            <w:pPr>
              <w:rPr>
                <w:color w:val="1A1A1A" w:themeColor="background1" w:themeShade="1A"/>
                <w:sz w:val="18"/>
                <w:szCs w:val="18"/>
              </w:rPr>
            </w:pPr>
          </w:p>
          <w:p w14:paraId="2C4F2207" w14:textId="77777777" w:rsidR="007709B8" w:rsidRDefault="007709B8" w:rsidP="00210282">
            <w:pPr>
              <w:rPr>
                <w:color w:val="1A1A1A" w:themeColor="background1" w:themeShade="1A"/>
                <w:sz w:val="18"/>
                <w:szCs w:val="18"/>
              </w:rPr>
            </w:pPr>
          </w:p>
          <w:p w14:paraId="1006E9A0" w14:textId="77777777" w:rsidR="007709B8" w:rsidRDefault="007709B8" w:rsidP="00210282">
            <w:pPr>
              <w:rPr>
                <w:color w:val="1A1A1A" w:themeColor="background1" w:themeShade="1A"/>
                <w:sz w:val="18"/>
                <w:szCs w:val="18"/>
              </w:rPr>
            </w:pPr>
          </w:p>
          <w:p w14:paraId="72820DFD" w14:textId="77777777" w:rsidR="007709B8" w:rsidRDefault="007709B8" w:rsidP="00210282">
            <w:pPr>
              <w:rPr>
                <w:color w:val="1A1A1A" w:themeColor="background1" w:themeShade="1A"/>
                <w:sz w:val="18"/>
                <w:szCs w:val="18"/>
              </w:rPr>
            </w:pPr>
          </w:p>
          <w:p w14:paraId="2A5D5D25" w14:textId="77777777" w:rsidR="007709B8" w:rsidRDefault="007709B8" w:rsidP="00210282">
            <w:pPr>
              <w:rPr>
                <w:color w:val="1A1A1A" w:themeColor="background1" w:themeShade="1A"/>
                <w:sz w:val="18"/>
                <w:szCs w:val="18"/>
              </w:rPr>
            </w:pPr>
          </w:p>
          <w:p w14:paraId="3E319A8D" w14:textId="77777777" w:rsidR="007709B8" w:rsidRDefault="007709B8" w:rsidP="00210282">
            <w:pPr>
              <w:rPr>
                <w:color w:val="1A1A1A" w:themeColor="background1" w:themeShade="1A"/>
                <w:sz w:val="18"/>
                <w:szCs w:val="18"/>
              </w:rPr>
            </w:pPr>
          </w:p>
          <w:p w14:paraId="0C65CC4E" w14:textId="1002D8AF" w:rsidR="007709B8" w:rsidRPr="00C02FDE" w:rsidRDefault="007709B8" w:rsidP="00210282">
            <w:pPr>
              <w:rPr>
                <w:color w:val="1A1A1A" w:themeColor="background1" w:themeShade="1A"/>
                <w:sz w:val="18"/>
                <w:szCs w:val="18"/>
              </w:rPr>
            </w:pPr>
          </w:p>
        </w:tc>
        <w:tc>
          <w:tcPr>
            <w:tcW w:w="2745" w:type="dxa"/>
            <w:tcBorders>
              <w:top w:val="single" w:sz="7" w:space="0" w:color="000000"/>
              <w:left w:val="single" w:sz="7" w:space="0" w:color="000000"/>
              <w:bottom w:val="single" w:sz="8" w:space="0" w:color="000000"/>
              <w:right w:val="single" w:sz="7" w:space="0" w:color="000000"/>
            </w:tcBorders>
          </w:tcPr>
          <w:p w14:paraId="385B76E5" w14:textId="77777777" w:rsidR="00210282" w:rsidRPr="00C02FDE" w:rsidRDefault="00210282" w:rsidP="00210282">
            <w:pPr>
              <w:rPr>
                <w:bCs/>
                <w:color w:val="1A1A1A" w:themeColor="background1" w:themeShade="1A"/>
                <w:sz w:val="22"/>
              </w:rPr>
            </w:pPr>
          </w:p>
        </w:tc>
        <w:tc>
          <w:tcPr>
            <w:tcW w:w="2915" w:type="dxa"/>
            <w:gridSpan w:val="3"/>
            <w:tcBorders>
              <w:top w:val="single" w:sz="7" w:space="0" w:color="000000"/>
              <w:left w:val="single" w:sz="7" w:space="0" w:color="000000"/>
              <w:bottom w:val="single" w:sz="8" w:space="0" w:color="000000"/>
              <w:right w:val="single" w:sz="7" w:space="0" w:color="000000"/>
            </w:tcBorders>
          </w:tcPr>
          <w:p w14:paraId="27ED0FA0" w14:textId="77777777" w:rsidR="00210282" w:rsidRPr="00C02FDE" w:rsidRDefault="00210282" w:rsidP="00210282">
            <w:pPr>
              <w:rPr>
                <w:color w:val="1A1A1A" w:themeColor="background1" w:themeShade="1A"/>
                <w:sz w:val="22"/>
              </w:rPr>
            </w:pPr>
          </w:p>
        </w:tc>
      </w:tr>
    </w:tbl>
    <w:p w14:paraId="5F8ED45E" w14:textId="77777777" w:rsidR="005A69B9" w:rsidRDefault="005A69B9" w:rsidP="006645A7">
      <w:pPr>
        <w:pStyle w:val="Heading2"/>
        <w:tabs>
          <w:tab w:val="left" w:pos="5670"/>
          <w:tab w:val="left" w:pos="9090"/>
        </w:tabs>
        <w:spacing w:line="240" w:lineRule="auto"/>
        <w:ind w:left="446"/>
        <w:rPr>
          <w:color w:val="1A1A1A" w:themeColor="background1" w:themeShade="1A"/>
          <w:sz w:val="28"/>
          <w:szCs w:val="32"/>
          <w:vertAlign w:val="superscript"/>
        </w:rPr>
      </w:pPr>
    </w:p>
    <w:p w14:paraId="0576108A" w14:textId="77777777" w:rsidR="005A69B9" w:rsidRDefault="005A69B9">
      <w:pPr>
        <w:widowControl/>
        <w:autoSpaceDE/>
        <w:autoSpaceDN/>
        <w:adjustRightInd/>
        <w:rPr>
          <w:b/>
          <w:color w:val="1A1A1A" w:themeColor="background1" w:themeShade="1A"/>
          <w:sz w:val="28"/>
          <w:szCs w:val="32"/>
          <w:vertAlign w:val="superscript"/>
        </w:rPr>
      </w:pPr>
      <w:r>
        <w:rPr>
          <w:color w:val="1A1A1A" w:themeColor="background1" w:themeShade="1A"/>
          <w:sz w:val="28"/>
          <w:szCs w:val="32"/>
          <w:vertAlign w:val="superscript"/>
        </w:rPr>
        <w:br w:type="page"/>
      </w:r>
    </w:p>
    <w:p w14:paraId="1D653150" w14:textId="77777777" w:rsidR="005A69B9" w:rsidRDefault="005A69B9" w:rsidP="00FA775F">
      <w:pPr>
        <w:pStyle w:val="Heading2"/>
        <w:tabs>
          <w:tab w:val="left" w:pos="5670"/>
          <w:tab w:val="left" w:pos="9090"/>
        </w:tabs>
        <w:spacing w:line="240" w:lineRule="auto"/>
        <w:rPr>
          <w:color w:val="1A1A1A" w:themeColor="background1" w:themeShade="1A"/>
          <w:sz w:val="28"/>
          <w:szCs w:val="32"/>
          <w:vertAlign w:val="superscript"/>
        </w:rPr>
        <w:sectPr w:rsidR="005A69B9" w:rsidSect="0009067F">
          <w:headerReference w:type="default" r:id="rId8"/>
          <w:footerReference w:type="default" r:id="rId9"/>
          <w:pgSz w:w="15840" w:h="12240" w:orient="landscape" w:code="1"/>
          <w:pgMar w:top="1008" w:right="720" w:bottom="1008" w:left="720" w:header="720" w:footer="346" w:gutter="0"/>
          <w:cols w:space="720"/>
          <w:noEndnote/>
        </w:sectPr>
      </w:pPr>
    </w:p>
    <w:p w14:paraId="4E217FDC" w14:textId="77777777" w:rsidR="0009067F" w:rsidRDefault="0009067F" w:rsidP="00FA775F">
      <w:pPr>
        <w:pStyle w:val="Heading2"/>
        <w:tabs>
          <w:tab w:val="left" w:pos="5670"/>
          <w:tab w:val="left" w:pos="9090"/>
        </w:tabs>
        <w:spacing w:line="240" w:lineRule="auto"/>
        <w:rPr>
          <w:color w:val="1A1A1A" w:themeColor="background1" w:themeShade="1A"/>
          <w:sz w:val="28"/>
          <w:szCs w:val="32"/>
          <w:vertAlign w:val="superscript"/>
        </w:rPr>
      </w:pPr>
    </w:p>
    <w:tbl>
      <w:tblPr>
        <w:tblW w:w="14130" w:type="dxa"/>
        <w:tblInd w:w="300" w:type="dxa"/>
        <w:tblLayout w:type="fixed"/>
        <w:tblCellMar>
          <w:left w:w="120" w:type="dxa"/>
          <w:right w:w="120" w:type="dxa"/>
        </w:tblCellMar>
        <w:tblLook w:val="0020" w:firstRow="1" w:lastRow="0" w:firstColumn="0" w:lastColumn="0" w:noHBand="0" w:noVBand="0"/>
      </w:tblPr>
      <w:tblGrid>
        <w:gridCol w:w="10350"/>
        <w:gridCol w:w="3780"/>
      </w:tblGrid>
      <w:tr w:rsidR="0009067F" w:rsidRPr="004D3F5A" w14:paraId="1E4BD2D7" w14:textId="77777777" w:rsidTr="00ED0E4C">
        <w:trPr>
          <w:cantSplit/>
          <w:trHeight w:val="520"/>
        </w:trPr>
        <w:tc>
          <w:tcPr>
            <w:tcW w:w="14130" w:type="dxa"/>
            <w:gridSpan w:val="2"/>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14:paraId="763304CB" w14:textId="77777777" w:rsidR="0009067F" w:rsidRPr="0009067F" w:rsidRDefault="0009067F" w:rsidP="00952532">
            <w:pPr>
              <w:pStyle w:val="Heading1"/>
              <w:jc w:val="left"/>
              <w:rPr>
                <w:color w:val="1C1000"/>
              </w:rPr>
            </w:pPr>
            <w:r w:rsidRPr="0009067F">
              <w:rPr>
                <w:rFonts w:ascii="Arial Black" w:hAnsi="Arial Black"/>
                <w:bCs w:val="0"/>
                <w:color w:val="1C1000"/>
                <w:szCs w:val="28"/>
                <w:u w:val="single"/>
              </w:rPr>
              <w:t>Bureau Folder Review</w:t>
            </w:r>
            <w:r w:rsidRPr="0009067F">
              <w:rPr>
                <w:color w:val="1C1000"/>
              </w:rPr>
              <w:t xml:space="preserve">                         Bureau:  ____________________________      Liaison:  __________________________</w:t>
            </w:r>
          </w:p>
        </w:tc>
      </w:tr>
      <w:tr w:rsidR="0009067F" w:rsidRPr="004D3F5A" w14:paraId="6CBC9FDC" w14:textId="77777777" w:rsidTr="00ED0E4C">
        <w:tc>
          <w:tcPr>
            <w:tcW w:w="10350" w:type="dxa"/>
            <w:tcBorders>
              <w:top w:val="single" w:sz="8" w:space="0" w:color="000000"/>
              <w:left w:val="single" w:sz="7" w:space="0" w:color="000000"/>
              <w:bottom w:val="single" w:sz="7" w:space="0" w:color="000000"/>
              <w:right w:val="single" w:sz="7" w:space="0" w:color="000000"/>
            </w:tcBorders>
            <w:vAlign w:val="center"/>
          </w:tcPr>
          <w:p w14:paraId="5DE43594" w14:textId="068A301E" w:rsidR="0009067F" w:rsidRPr="004D3F5A" w:rsidRDefault="00FA775F" w:rsidP="00FA775F">
            <w:pPr>
              <w:pStyle w:val="Heading1"/>
              <w:spacing w:before="80" w:after="80"/>
              <w:jc w:val="left"/>
              <w:rPr>
                <w:bCs w:val="0"/>
                <w:color w:val="1A1A1A" w:themeColor="background1" w:themeShade="1A"/>
                <w:sz w:val="20"/>
              </w:rPr>
            </w:pPr>
            <w:r w:rsidRPr="002251FD">
              <w:rPr>
                <w:b w:val="0"/>
                <w:bCs w:val="0"/>
                <w:color w:val="1A1A1A" w:themeColor="background1" w:themeShade="1A"/>
                <w:sz w:val="22"/>
              </w:rPr>
              <w:t>Checklists—copies of (1</w:t>
            </w:r>
            <w:r w:rsidRPr="00E72D94">
              <w:rPr>
                <w:b w:val="0"/>
                <w:bCs w:val="0"/>
                <w:i/>
                <w:color w:val="1A1A1A" w:themeColor="background1" w:themeShade="1A"/>
                <w:sz w:val="22"/>
              </w:rPr>
              <w:t>) Review Procedures Checklist Part I</w:t>
            </w:r>
            <w:r>
              <w:rPr>
                <w:b w:val="0"/>
                <w:bCs w:val="0"/>
                <w:color w:val="1A1A1A" w:themeColor="background1" w:themeShade="1A"/>
                <w:sz w:val="22"/>
              </w:rPr>
              <w:t xml:space="preserve">, (2) </w:t>
            </w:r>
            <w:r w:rsidRPr="00B33479">
              <w:rPr>
                <w:b w:val="0"/>
                <w:bCs w:val="0"/>
                <w:i/>
                <w:color w:val="1A1A1A" w:themeColor="background1" w:themeShade="1A"/>
                <w:sz w:val="22"/>
              </w:rPr>
              <w:t>Bureau Subsequent Review Checklist</w:t>
            </w:r>
            <w:r>
              <w:rPr>
                <w:b w:val="0"/>
                <w:bCs w:val="0"/>
                <w:i/>
                <w:color w:val="1A1A1A" w:themeColor="background1" w:themeShade="1A"/>
                <w:sz w:val="22"/>
              </w:rPr>
              <w:t xml:space="preserve"> Part II</w:t>
            </w:r>
            <w:r>
              <w:rPr>
                <w:b w:val="0"/>
                <w:bCs w:val="0"/>
                <w:color w:val="1A1A1A" w:themeColor="background1" w:themeShade="1A"/>
                <w:sz w:val="22"/>
              </w:rPr>
              <w:t xml:space="preserve">, </w:t>
            </w:r>
            <w:r w:rsidRPr="002251FD">
              <w:rPr>
                <w:b w:val="0"/>
                <w:bCs w:val="0"/>
                <w:color w:val="1A1A1A" w:themeColor="background1" w:themeShade="1A"/>
                <w:sz w:val="22"/>
              </w:rPr>
              <w:t>and (</w:t>
            </w:r>
            <w:r>
              <w:rPr>
                <w:b w:val="0"/>
                <w:bCs w:val="0"/>
                <w:color w:val="1A1A1A" w:themeColor="background1" w:themeShade="1A"/>
                <w:sz w:val="22"/>
              </w:rPr>
              <w:t>3</w:t>
            </w:r>
            <w:r w:rsidRPr="002251FD">
              <w:rPr>
                <w:b w:val="0"/>
                <w:bCs w:val="0"/>
                <w:color w:val="1A1A1A" w:themeColor="background1" w:themeShade="1A"/>
                <w:sz w:val="22"/>
              </w:rPr>
              <w:t xml:space="preserve">) </w:t>
            </w:r>
            <w:r w:rsidRPr="003764A7">
              <w:rPr>
                <w:b w:val="0"/>
                <w:bCs w:val="0"/>
                <w:i/>
                <w:color w:val="1A1A1A" w:themeColor="background1" w:themeShade="1A"/>
                <w:sz w:val="22"/>
              </w:rPr>
              <w:t>Bureau</w:t>
            </w:r>
            <w:r>
              <w:rPr>
                <w:b w:val="0"/>
                <w:bCs w:val="0"/>
                <w:color w:val="1A1A1A" w:themeColor="background1" w:themeShade="1A"/>
                <w:sz w:val="22"/>
              </w:rPr>
              <w:t xml:space="preserve"> </w:t>
            </w:r>
            <w:r>
              <w:rPr>
                <w:b w:val="0"/>
                <w:bCs w:val="0"/>
                <w:i/>
                <w:color w:val="1A1A1A" w:themeColor="background1" w:themeShade="1A"/>
                <w:sz w:val="22"/>
              </w:rPr>
              <w:t>CFO Review</w:t>
            </w:r>
            <w:r w:rsidRPr="00E72D94">
              <w:rPr>
                <w:b w:val="0"/>
                <w:bCs w:val="0"/>
                <w:i/>
                <w:color w:val="1A1A1A" w:themeColor="background1" w:themeShade="1A"/>
                <w:sz w:val="22"/>
              </w:rPr>
              <w:t xml:space="preserve"> Checklist</w:t>
            </w:r>
            <w:r>
              <w:rPr>
                <w:b w:val="0"/>
                <w:bCs w:val="0"/>
                <w:i/>
                <w:color w:val="1A1A1A" w:themeColor="background1" w:themeShade="1A"/>
                <w:sz w:val="22"/>
              </w:rPr>
              <w:t xml:space="preserve"> Part III</w:t>
            </w:r>
            <w:r w:rsidRPr="00E72D94">
              <w:rPr>
                <w:b w:val="0"/>
                <w:bCs w:val="0"/>
                <w:color w:val="1A1A1A" w:themeColor="background1" w:themeShade="1A"/>
                <w:sz w:val="22"/>
              </w:rPr>
              <w:t xml:space="preserve">, </w:t>
            </w:r>
            <w:r>
              <w:rPr>
                <w:b w:val="0"/>
                <w:bCs w:val="0"/>
                <w:color w:val="1A1A1A" w:themeColor="background1" w:themeShade="1A"/>
                <w:sz w:val="22"/>
              </w:rPr>
              <w:t>all</w:t>
            </w:r>
            <w:r w:rsidRPr="00E72D94">
              <w:rPr>
                <w:b w:val="0"/>
                <w:bCs w:val="0"/>
                <w:i/>
                <w:color w:val="1A1A1A" w:themeColor="background1" w:themeShade="1A"/>
                <w:sz w:val="22"/>
              </w:rPr>
              <w:t xml:space="preserve"> </w:t>
            </w:r>
            <w:r w:rsidRPr="002251FD">
              <w:rPr>
                <w:b w:val="0"/>
                <w:bCs w:val="0"/>
                <w:color w:val="1A1A1A" w:themeColor="background1" w:themeShade="1A"/>
                <w:sz w:val="22"/>
              </w:rPr>
              <w:t>with signature/initials of appropriate staff</w:t>
            </w:r>
            <w:r>
              <w:rPr>
                <w:b w:val="0"/>
                <w:bCs w:val="0"/>
                <w:color w:val="1A1A1A" w:themeColor="background1" w:themeShade="1A"/>
                <w:sz w:val="22"/>
              </w:rPr>
              <w:t>.</w:t>
            </w:r>
          </w:p>
        </w:tc>
        <w:tc>
          <w:tcPr>
            <w:tcW w:w="3780" w:type="dxa"/>
            <w:tcBorders>
              <w:top w:val="single" w:sz="8" w:space="0" w:color="000000"/>
              <w:left w:val="single" w:sz="7" w:space="0" w:color="000000"/>
              <w:bottom w:val="single" w:sz="7" w:space="0" w:color="000000"/>
              <w:right w:val="single" w:sz="7" w:space="0" w:color="000000"/>
            </w:tcBorders>
            <w:vAlign w:val="center"/>
          </w:tcPr>
          <w:p w14:paraId="16E866CE"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r>
          </w:p>
        </w:tc>
      </w:tr>
      <w:tr w:rsidR="0009067F" w:rsidRPr="004D3F5A" w14:paraId="550E53CC" w14:textId="77777777" w:rsidTr="00ED0E4C">
        <w:tc>
          <w:tcPr>
            <w:tcW w:w="10350" w:type="dxa"/>
            <w:tcBorders>
              <w:top w:val="single" w:sz="7" w:space="0" w:color="000000"/>
              <w:left w:val="single" w:sz="7" w:space="0" w:color="000000"/>
              <w:bottom w:val="single" w:sz="7" w:space="0" w:color="000000"/>
              <w:right w:val="single" w:sz="7" w:space="0" w:color="000000"/>
            </w:tcBorders>
            <w:vAlign w:val="center"/>
          </w:tcPr>
          <w:p w14:paraId="1B4DAF83" w14:textId="64E46C97" w:rsidR="005A69B9" w:rsidRDefault="0009067F" w:rsidP="005A69B9">
            <w:pPr>
              <w:pStyle w:val="Heading1"/>
              <w:spacing w:before="80" w:after="80"/>
              <w:jc w:val="left"/>
              <w:rPr>
                <w:b w:val="0"/>
                <w:bCs w:val="0"/>
                <w:color w:val="1A1A1A" w:themeColor="background1" w:themeShade="1A"/>
                <w:sz w:val="22"/>
              </w:rPr>
            </w:pPr>
            <w:r>
              <w:rPr>
                <w:b w:val="0"/>
                <w:bCs w:val="0"/>
                <w:color w:val="1A1A1A" w:themeColor="background1" w:themeShade="1A"/>
                <w:sz w:val="22"/>
              </w:rPr>
              <w:t xml:space="preserve">Report </w:t>
            </w:r>
            <w:r w:rsidR="0074668A">
              <w:rPr>
                <w:b w:val="0"/>
                <w:bCs w:val="0"/>
                <w:color w:val="1A1A1A" w:themeColor="background1" w:themeShade="1A"/>
                <w:sz w:val="22"/>
              </w:rPr>
              <w:t>b</w:t>
            </w:r>
            <w:r>
              <w:rPr>
                <w:b w:val="0"/>
                <w:bCs w:val="0"/>
                <w:color w:val="1A1A1A" w:themeColor="background1" w:themeShade="1A"/>
                <w:sz w:val="22"/>
              </w:rPr>
              <w:t xml:space="preserve">ooks </w:t>
            </w:r>
            <w:r w:rsidR="00ED0E4C">
              <w:rPr>
                <w:b w:val="0"/>
                <w:bCs w:val="0"/>
                <w:color w:val="1A1A1A" w:themeColor="background1" w:themeShade="1A"/>
                <w:sz w:val="22"/>
              </w:rPr>
              <w:t>from</w:t>
            </w:r>
            <w:r>
              <w:rPr>
                <w:b w:val="0"/>
                <w:bCs w:val="0"/>
                <w:color w:val="1A1A1A" w:themeColor="background1" w:themeShade="1A"/>
                <w:sz w:val="22"/>
              </w:rPr>
              <w:t xml:space="preserve"> Hyperion Financial Management system (HFM)</w:t>
            </w:r>
            <w:r w:rsidR="00ED0E4C">
              <w:rPr>
                <w:b w:val="0"/>
                <w:bCs w:val="0"/>
                <w:color w:val="1A1A1A" w:themeColor="background1" w:themeShade="1A"/>
                <w:sz w:val="22"/>
              </w:rPr>
              <w:t xml:space="preserve"> saved to bureau folder</w:t>
            </w:r>
            <w:r>
              <w:rPr>
                <w:b w:val="0"/>
                <w:bCs w:val="0"/>
                <w:color w:val="1A1A1A" w:themeColor="background1" w:themeShade="1A"/>
                <w:sz w:val="22"/>
              </w:rPr>
              <w:t xml:space="preserve">:  </w:t>
            </w:r>
          </w:p>
          <w:p w14:paraId="3BC0821C" w14:textId="024F0AB1" w:rsidR="00FA775F" w:rsidRDefault="000A02BB" w:rsidP="00FA775F">
            <w:pPr>
              <w:pStyle w:val="Heading1"/>
              <w:numPr>
                <w:ilvl w:val="0"/>
                <w:numId w:val="18"/>
              </w:numPr>
              <w:spacing w:before="80" w:after="80"/>
              <w:jc w:val="left"/>
              <w:rPr>
                <w:b w:val="0"/>
                <w:bCs w:val="0"/>
                <w:color w:val="1A1A1A" w:themeColor="background1" w:themeShade="1A"/>
                <w:sz w:val="22"/>
              </w:rPr>
            </w:pPr>
            <w:r>
              <w:rPr>
                <w:b w:val="0"/>
                <w:bCs w:val="0"/>
                <w:color w:val="1A1A1A" w:themeColor="background1" w:themeShade="1A"/>
                <w:sz w:val="22"/>
              </w:rPr>
              <w:t xml:space="preserve">QX </w:t>
            </w:r>
            <w:r w:rsidR="0009067F">
              <w:rPr>
                <w:b w:val="0"/>
                <w:bCs w:val="0"/>
                <w:color w:val="1A1A1A" w:themeColor="background1" w:themeShade="1A"/>
                <w:sz w:val="22"/>
              </w:rPr>
              <w:t xml:space="preserve">Financial Statements </w:t>
            </w:r>
            <w:r w:rsidR="00FA775F">
              <w:rPr>
                <w:b w:val="0"/>
                <w:bCs w:val="0"/>
                <w:color w:val="1A1A1A" w:themeColor="background1" w:themeShade="1A"/>
                <w:sz w:val="22"/>
              </w:rPr>
              <w:t xml:space="preserve">Book </w:t>
            </w:r>
            <w:r w:rsidR="00B33479">
              <w:rPr>
                <w:b w:val="0"/>
                <w:bCs w:val="0"/>
                <w:color w:val="1A1A1A" w:themeColor="background1" w:themeShade="1A"/>
                <w:sz w:val="22"/>
              </w:rPr>
              <w:t>(</w:t>
            </w:r>
            <w:r>
              <w:rPr>
                <w:b w:val="0"/>
                <w:bCs w:val="0"/>
                <w:color w:val="1A1A1A" w:themeColor="background1" w:themeShade="1A"/>
                <w:sz w:val="22"/>
              </w:rPr>
              <w:t>QTRXFSBOOK</w:t>
            </w:r>
            <w:r w:rsidR="00B33479">
              <w:rPr>
                <w:b w:val="0"/>
                <w:bCs w:val="0"/>
                <w:color w:val="1A1A1A" w:themeColor="background1" w:themeShade="1A"/>
                <w:sz w:val="22"/>
              </w:rPr>
              <w:t>)</w:t>
            </w:r>
            <w:r w:rsidR="0009067F">
              <w:rPr>
                <w:b w:val="0"/>
                <w:bCs w:val="0"/>
                <w:color w:val="1A1A1A" w:themeColor="background1" w:themeShade="1A"/>
                <w:sz w:val="22"/>
              </w:rPr>
              <w:t xml:space="preserve"> </w:t>
            </w:r>
          </w:p>
          <w:p w14:paraId="0E530059" w14:textId="7FF08DBE" w:rsidR="0009067F" w:rsidRPr="00FA775F" w:rsidRDefault="0009067F" w:rsidP="00FA775F">
            <w:pPr>
              <w:pStyle w:val="Heading1"/>
              <w:numPr>
                <w:ilvl w:val="0"/>
                <w:numId w:val="18"/>
              </w:numPr>
              <w:spacing w:before="80" w:after="80"/>
              <w:jc w:val="left"/>
              <w:rPr>
                <w:b w:val="0"/>
                <w:bCs w:val="0"/>
                <w:color w:val="1A1A1A" w:themeColor="background1" w:themeShade="1A"/>
                <w:sz w:val="22"/>
              </w:rPr>
            </w:pPr>
            <w:r>
              <w:rPr>
                <w:b w:val="0"/>
                <w:bCs w:val="0"/>
                <w:color w:val="1A1A1A" w:themeColor="background1" w:themeShade="1A"/>
                <w:sz w:val="22"/>
              </w:rPr>
              <w:t>Budgetary to Proprietary Tie-Points</w:t>
            </w:r>
            <w:r w:rsidR="00FA775F">
              <w:rPr>
                <w:b w:val="0"/>
                <w:bCs w:val="0"/>
                <w:color w:val="1A1A1A" w:themeColor="background1" w:themeShade="1A"/>
                <w:sz w:val="22"/>
              </w:rPr>
              <w:t xml:space="preserve"> Book</w:t>
            </w:r>
            <w:r>
              <w:rPr>
                <w:b w:val="0"/>
                <w:bCs w:val="0"/>
                <w:color w:val="1A1A1A" w:themeColor="background1" w:themeShade="1A"/>
                <w:sz w:val="22"/>
              </w:rPr>
              <w:t xml:space="preserve"> </w:t>
            </w:r>
          </w:p>
        </w:tc>
        <w:tc>
          <w:tcPr>
            <w:tcW w:w="3780" w:type="dxa"/>
            <w:tcBorders>
              <w:top w:val="single" w:sz="7" w:space="0" w:color="000000"/>
              <w:left w:val="single" w:sz="7" w:space="0" w:color="000000"/>
              <w:bottom w:val="single" w:sz="7" w:space="0" w:color="000000"/>
              <w:right w:val="single" w:sz="7" w:space="0" w:color="000000"/>
            </w:tcBorders>
            <w:vAlign w:val="center"/>
          </w:tcPr>
          <w:p w14:paraId="2140FBF3"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r>
          </w:p>
        </w:tc>
      </w:tr>
      <w:tr w:rsidR="0009067F" w:rsidRPr="004D3F5A" w14:paraId="170D8703" w14:textId="77777777" w:rsidTr="00FA775F">
        <w:trPr>
          <w:trHeight w:val="1009"/>
        </w:trPr>
        <w:tc>
          <w:tcPr>
            <w:tcW w:w="10350" w:type="dxa"/>
            <w:tcBorders>
              <w:top w:val="single" w:sz="7" w:space="0" w:color="000000"/>
              <w:left w:val="single" w:sz="7" w:space="0" w:color="000000"/>
              <w:bottom w:val="single" w:sz="7" w:space="0" w:color="000000"/>
              <w:right w:val="single" w:sz="7" w:space="0" w:color="000000"/>
            </w:tcBorders>
          </w:tcPr>
          <w:p w14:paraId="21B18DA1" w14:textId="57C929FC" w:rsidR="0009067F" w:rsidRPr="004D3F5A" w:rsidRDefault="00FA775F" w:rsidP="00952532">
            <w:pPr>
              <w:pStyle w:val="Heading1"/>
              <w:spacing w:line="360" w:lineRule="auto"/>
              <w:jc w:val="left"/>
              <w:rPr>
                <w:b w:val="0"/>
                <w:bCs w:val="0"/>
                <w:color w:val="1A1A1A" w:themeColor="background1" w:themeShade="1A"/>
                <w:sz w:val="22"/>
              </w:rPr>
            </w:pPr>
            <w:r>
              <w:rPr>
                <w:b w:val="0"/>
                <w:bCs w:val="0"/>
                <w:color w:val="1A1A1A" w:themeColor="background1" w:themeShade="1A"/>
                <w:sz w:val="22"/>
              </w:rPr>
              <w:t>C</w:t>
            </w:r>
            <w:r w:rsidR="0009067F" w:rsidRPr="004D3F5A">
              <w:rPr>
                <w:b w:val="0"/>
                <w:bCs w:val="0"/>
                <w:color w:val="1A1A1A" w:themeColor="background1" w:themeShade="1A"/>
                <w:sz w:val="22"/>
              </w:rPr>
              <w:t xml:space="preserve">urrent Bureau On-Top AJEs and Review Comments template:  </w:t>
            </w:r>
          </w:p>
          <w:p w14:paraId="33932F22" w14:textId="2AE63028" w:rsidR="0009067F" w:rsidRPr="004D3F5A" w:rsidRDefault="0009067F" w:rsidP="00952532">
            <w:pPr>
              <w:pStyle w:val="Heading1"/>
              <w:numPr>
                <w:ilvl w:val="0"/>
                <w:numId w:val="15"/>
              </w:numPr>
              <w:tabs>
                <w:tab w:val="left" w:pos="660"/>
              </w:tabs>
              <w:spacing w:after="120"/>
              <w:ind w:left="1138" w:hanging="720"/>
              <w:jc w:val="left"/>
              <w:rPr>
                <w:b w:val="0"/>
                <w:bCs w:val="0"/>
                <w:color w:val="1A1A1A" w:themeColor="background1" w:themeShade="1A"/>
                <w:sz w:val="22"/>
              </w:rPr>
            </w:pPr>
            <w:r w:rsidRPr="004D3F5A">
              <w:rPr>
                <w:b w:val="0"/>
                <w:bCs w:val="0"/>
                <w:color w:val="1A1A1A" w:themeColor="background1" w:themeShade="1A"/>
                <w:sz w:val="22"/>
              </w:rPr>
              <w:t xml:space="preserve">Includes </w:t>
            </w:r>
            <w:r>
              <w:rPr>
                <w:b w:val="0"/>
                <w:bCs w:val="0"/>
                <w:color w:val="1A1A1A" w:themeColor="background1" w:themeShade="1A"/>
                <w:sz w:val="22"/>
              </w:rPr>
              <w:t xml:space="preserve">listing of </w:t>
            </w:r>
            <w:r w:rsidRPr="004D3F5A">
              <w:rPr>
                <w:b w:val="0"/>
                <w:bCs w:val="0"/>
                <w:color w:val="1A1A1A" w:themeColor="background1" w:themeShade="1A"/>
                <w:sz w:val="22"/>
              </w:rPr>
              <w:t xml:space="preserve">applicable </w:t>
            </w:r>
            <w:r>
              <w:rPr>
                <w:b w:val="0"/>
                <w:bCs w:val="0"/>
                <w:color w:val="1A1A1A" w:themeColor="background1" w:themeShade="1A"/>
                <w:sz w:val="22"/>
              </w:rPr>
              <w:t>HFM journal entries (</w:t>
            </w:r>
            <w:r w:rsidR="00FA775F">
              <w:rPr>
                <w:b w:val="0"/>
                <w:bCs w:val="0"/>
                <w:color w:val="1A1A1A" w:themeColor="background1" w:themeShade="1A"/>
                <w:sz w:val="22"/>
              </w:rPr>
              <w:t>A</w:t>
            </w:r>
            <w:r>
              <w:rPr>
                <w:b w:val="0"/>
                <w:bCs w:val="0"/>
                <w:color w:val="1A1A1A" w:themeColor="background1" w:themeShade="1A"/>
                <w:sz w:val="22"/>
              </w:rPr>
              <w:t>JEs)</w:t>
            </w:r>
            <w:r w:rsidRPr="004D3F5A">
              <w:rPr>
                <w:b w:val="0"/>
                <w:bCs w:val="0"/>
                <w:color w:val="1A1A1A" w:themeColor="background1" w:themeShade="1A"/>
                <w:sz w:val="22"/>
              </w:rPr>
              <w:t xml:space="preserve"> and recommended dispositions on page 1</w:t>
            </w:r>
          </w:p>
          <w:p w14:paraId="3083F66E" w14:textId="77777777" w:rsidR="0009067F" w:rsidRPr="004D3F5A" w:rsidRDefault="0009067F" w:rsidP="00F33834">
            <w:pPr>
              <w:pStyle w:val="Heading1"/>
              <w:numPr>
                <w:ilvl w:val="0"/>
                <w:numId w:val="15"/>
              </w:numPr>
              <w:tabs>
                <w:tab w:val="left" w:pos="660"/>
              </w:tabs>
              <w:spacing w:after="120"/>
              <w:ind w:left="1138" w:hanging="720"/>
              <w:jc w:val="left"/>
              <w:rPr>
                <w:b w:val="0"/>
                <w:bCs w:val="0"/>
                <w:color w:val="1A1A1A" w:themeColor="background1" w:themeShade="1A"/>
                <w:sz w:val="22"/>
              </w:rPr>
            </w:pPr>
            <w:r w:rsidRPr="004D3F5A">
              <w:rPr>
                <w:b w:val="0"/>
                <w:bCs w:val="0"/>
                <w:color w:val="1A1A1A" w:themeColor="background1" w:themeShade="1A"/>
                <w:sz w:val="22"/>
              </w:rPr>
              <w:t>Includes applicable review comments</w:t>
            </w:r>
            <w:r>
              <w:rPr>
                <w:b w:val="0"/>
                <w:bCs w:val="0"/>
                <w:color w:val="1A1A1A" w:themeColor="background1" w:themeShade="1A"/>
                <w:sz w:val="22"/>
              </w:rPr>
              <w:t xml:space="preserve"> and summarized bureau responses</w:t>
            </w:r>
            <w:r w:rsidRPr="004D3F5A">
              <w:rPr>
                <w:b w:val="0"/>
                <w:bCs w:val="0"/>
                <w:color w:val="1A1A1A" w:themeColor="background1" w:themeShade="1A"/>
                <w:sz w:val="22"/>
              </w:rPr>
              <w:t xml:space="preserve">  </w:t>
            </w:r>
          </w:p>
        </w:tc>
        <w:tc>
          <w:tcPr>
            <w:tcW w:w="3780" w:type="dxa"/>
            <w:tcBorders>
              <w:top w:val="single" w:sz="7" w:space="0" w:color="000000"/>
              <w:left w:val="single" w:sz="7" w:space="0" w:color="000000"/>
              <w:bottom w:val="single" w:sz="7" w:space="0" w:color="000000"/>
              <w:right w:val="single" w:sz="7" w:space="0" w:color="000000"/>
            </w:tcBorders>
            <w:vAlign w:val="center"/>
          </w:tcPr>
          <w:p w14:paraId="5191B3F3" w14:textId="77777777" w:rsidR="00C93D98"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r>
          </w:p>
          <w:p w14:paraId="5DB150E2" w14:textId="77777777" w:rsidR="0009067F" w:rsidRDefault="00C93D98"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Pr>
                <w:color w:val="1A1A1A" w:themeColor="background1" w:themeShade="1A"/>
                <w:sz w:val="22"/>
              </w:rPr>
              <w:tab/>
            </w:r>
            <w:r w:rsidR="0009067F" w:rsidRPr="004D3F5A">
              <w:rPr>
                <w:color w:val="1A1A1A" w:themeColor="background1" w:themeShade="1A"/>
                <w:sz w:val="22"/>
              </w:rPr>
              <w:t>Yes</w:t>
            </w:r>
            <w:r w:rsidR="0009067F" w:rsidRPr="004D3F5A">
              <w:rPr>
                <w:color w:val="1A1A1A" w:themeColor="background1" w:themeShade="1A"/>
                <w:sz w:val="22"/>
              </w:rPr>
              <w:tab/>
              <w:t>No</w:t>
            </w:r>
            <w:r w:rsidR="0009067F" w:rsidRPr="004D3F5A">
              <w:rPr>
                <w:color w:val="1A1A1A" w:themeColor="background1" w:themeShade="1A"/>
                <w:sz w:val="22"/>
              </w:rPr>
              <w:tab/>
              <w:t>N/A</w:t>
            </w:r>
          </w:p>
          <w:p w14:paraId="7678E59C"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Pr>
                <w:color w:val="1A1A1A" w:themeColor="background1" w:themeShade="1A"/>
                <w:sz w:val="22"/>
              </w:rPr>
              <w:tab/>
            </w:r>
            <w:r w:rsidRPr="004D3F5A">
              <w:rPr>
                <w:color w:val="1A1A1A" w:themeColor="background1" w:themeShade="1A"/>
                <w:sz w:val="22"/>
              </w:rPr>
              <w:t>Yes</w:t>
            </w:r>
            <w:r w:rsidRPr="004D3F5A">
              <w:rPr>
                <w:color w:val="1A1A1A" w:themeColor="background1" w:themeShade="1A"/>
                <w:sz w:val="22"/>
              </w:rPr>
              <w:tab/>
              <w:t>No</w:t>
            </w:r>
            <w:r w:rsidRPr="004D3F5A">
              <w:rPr>
                <w:color w:val="1A1A1A" w:themeColor="background1" w:themeShade="1A"/>
                <w:sz w:val="22"/>
              </w:rPr>
              <w:tab/>
            </w:r>
            <w:r w:rsidRPr="004D3F5A">
              <w:rPr>
                <w:color w:val="1A1A1A" w:themeColor="background1" w:themeShade="1A"/>
                <w:sz w:val="22"/>
              </w:rPr>
              <w:tab/>
            </w:r>
          </w:p>
        </w:tc>
      </w:tr>
      <w:tr w:rsidR="00F33834" w:rsidRPr="004D3F5A" w14:paraId="1D5B7B82" w14:textId="77777777" w:rsidTr="00ED0E4C">
        <w:tc>
          <w:tcPr>
            <w:tcW w:w="10350" w:type="dxa"/>
            <w:tcBorders>
              <w:top w:val="single" w:sz="7" w:space="0" w:color="000000"/>
              <w:left w:val="single" w:sz="7" w:space="0" w:color="000000"/>
              <w:bottom w:val="single" w:sz="7" w:space="0" w:color="000000"/>
              <w:right w:val="single" w:sz="7" w:space="0" w:color="000000"/>
            </w:tcBorders>
            <w:vAlign w:val="center"/>
          </w:tcPr>
          <w:p w14:paraId="7D0142F2" w14:textId="39EB6685" w:rsidR="00F33834" w:rsidRPr="004D3F5A" w:rsidRDefault="00F33834" w:rsidP="00F33834">
            <w:pPr>
              <w:pStyle w:val="Heading1"/>
              <w:jc w:val="left"/>
              <w:rPr>
                <w:b w:val="0"/>
                <w:bCs w:val="0"/>
                <w:color w:val="1A1A1A" w:themeColor="background1" w:themeShade="1A"/>
                <w:sz w:val="22"/>
              </w:rPr>
            </w:pPr>
            <w:r>
              <w:rPr>
                <w:b w:val="0"/>
                <w:bCs w:val="0"/>
                <w:color w:val="1A1A1A" w:themeColor="background1" w:themeShade="1A"/>
                <w:sz w:val="22"/>
              </w:rPr>
              <w:t xml:space="preserve">Files referenced in </w:t>
            </w:r>
            <w:proofErr w:type="spellStart"/>
            <w:r w:rsidRPr="00F33834">
              <w:rPr>
                <w:b w:val="0"/>
                <w:bCs w:val="0"/>
                <w:i/>
                <w:color w:val="1A1A1A" w:themeColor="background1" w:themeShade="1A"/>
                <w:sz w:val="22"/>
              </w:rPr>
              <w:t>OnTop</w:t>
            </w:r>
            <w:proofErr w:type="spellEnd"/>
            <w:r w:rsidRPr="00F33834">
              <w:rPr>
                <w:b w:val="0"/>
                <w:bCs w:val="0"/>
                <w:i/>
                <w:color w:val="1A1A1A" w:themeColor="background1" w:themeShade="1A"/>
                <w:sz w:val="22"/>
              </w:rPr>
              <w:t xml:space="preserve"> AJE and Review Comments</w:t>
            </w:r>
            <w:r>
              <w:rPr>
                <w:b w:val="0"/>
                <w:bCs w:val="0"/>
                <w:color w:val="1A1A1A" w:themeColor="background1" w:themeShade="1A"/>
                <w:sz w:val="22"/>
              </w:rPr>
              <w:t xml:space="preserve"> </w:t>
            </w:r>
            <w:r w:rsidR="00FA775F">
              <w:rPr>
                <w:b w:val="0"/>
                <w:bCs w:val="0"/>
                <w:color w:val="1A1A1A" w:themeColor="background1" w:themeShade="1A"/>
                <w:sz w:val="22"/>
              </w:rPr>
              <w:t xml:space="preserve">template </w:t>
            </w:r>
            <w:r>
              <w:rPr>
                <w:b w:val="0"/>
                <w:bCs w:val="0"/>
                <w:color w:val="1A1A1A" w:themeColor="background1" w:themeShade="1A"/>
                <w:sz w:val="22"/>
              </w:rPr>
              <w:t>have been saved to bureau folder</w:t>
            </w:r>
          </w:p>
        </w:tc>
        <w:tc>
          <w:tcPr>
            <w:tcW w:w="3780" w:type="dxa"/>
            <w:tcBorders>
              <w:top w:val="single" w:sz="7" w:space="0" w:color="000000"/>
              <w:left w:val="single" w:sz="7" w:space="0" w:color="000000"/>
              <w:bottom w:val="single" w:sz="7" w:space="0" w:color="000000"/>
              <w:right w:val="single" w:sz="7" w:space="0" w:color="000000"/>
            </w:tcBorders>
            <w:vAlign w:val="center"/>
          </w:tcPr>
          <w:p w14:paraId="34723B58" w14:textId="77777777" w:rsidR="00F33834" w:rsidRPr="004D3F5A" w:rsidRDefault="00F33834" w:rsidP="00F33834">
            <w:pPr>
              <w:tabs>
                <w:tab w:val="left" w:pos="510"/>
                <w:tab w:val="left" w:pos="1379"/>
                <w:tab w:val="left" w:pos="2166"/>
              </w:tabs>
              <w:spacing w:line="360" w:lineRule="auto"/>
              <w:rPr>
                <w:color w:val="1A1A1A" w:themeColor="background1" w:themeShade="1A"/>
                <w:sz w:val="22"/>
              </w:rPr>
            </w:pPr>
            <w:r>
              <w:rPr>
                <w:color w:val="1A1A1A" w:themeColor="background1" w:themeShade="1A"/>
                <w:sz w:val="22"/>
              </w:rPr>
              <w:tab/>
            </w:r>
            <w:r w:rsidRPr="004D3F5A">
              <w:rPr>
                <w:color w:val="1A1A1A" w:themeColor="background1" w:themeShade="1A"/>
                <w:sz w:val="22"/>
              </w:rPr>
              <w:t>Yes</w:t>
            </w:r>
            <w:r w:rsidRPr="004D3F5A">
              <w:rPr>
                <w:color w:val="1A1A1A" w:themeColor="background1" w:themeShade="1A"/>
                <w:sz w:val="22"/>
              </w:rPr>
              <w:tab/>
              <w:t>No</w:t>
            </w:r>
            <w:r w:rsidRPr="004D3F5A">
              <w:rPr>
                <w:color w:val="1A1A1A" w:themeColor="background1" w:themeShade="1A"/>
                <w:sz w:val="22"/>
              </w:rPr>
              <w:tab/>
            </w:r>
          </w:p>
        </w:tc>
      </w:tr>
      <w:tr w:rsidR="0009067F" w:rsidRPr="004D3F5A" w14:paraId="1CB096F2" w14:textId="77777777" w:rsidTr="00ED0E4C">
        <w:tc>
          <w:tcPr>
            <w:tcW w:w="10350" w:type="dxa"/>
            <w:tcBorders>
              <w:top w:val="single" w:sz="7" w:space="0" w:color="000000"/>
              <w:left w:val="single" w:sz="7" w:space="0" w:color="000000"/>
              <w:bottom w:val="single" w:sz="7" w:space="0" w:color="000000"/>
              <w:right w:val="single" w:sz="7" w:space="0" w:color="000000"/>
            </w:tcBorders>
            <w:vAlign w:val="center"/>
          </w:tcPr>
          <w:p w14:paraId="599DEA37" w14:textId="5B5C96FD" w:rsidR="0009067F" w:rsidRPr="004D3F5A" w:rsidRDefault="00E42076" w:rsidP="00952532">
            <w:pPr>
              <w:pStyle w:val="Heading1"/>
              <w:jc w:val="left"/>
              <w:rPr>
                <w:b w:val="0"/>
                <w:bCs w:val="0"/>
                <w:color w:val="1A1A1A" w:themeColor="background1" w:themeShade="1A"/>
                <w:sz w:val="22"/>
              </w:rPr>
            </w:pPr>
            <w:r>
              <w:rPr>
                <w:b w:val="0"/>
                <w:bCs w:val="0"/>
                <w:color w:val="1A1A1A" w:themeColor="background1" w:themeShade="1A"/>
                <w:sz w:val="22"/>
              </w:rPr>
              <w:t>A</w:t>
            </w:r>
            <w:r w:rsidR="0009067F" w:rsidRPr="004D3F5A">
              <w:rPr>
                <w:b w:val="0"/>
                <w:bCs w:val="0"/>
                <w:color w:val="1A1A1A" w:themeColor="background1" w:themeShade="1A"/>
                <w:sz w:val="22"/>
              </w:rPr>
              <w:t xml:space="preserve">ll bureau HFM </w:t>
            </w:r>
            <w:r w:rsidR="00B33479">
              <w:rPr>
                <w:b w:val="0"/>
                <w:bCs w:val="0"/>
                <w:color w:val="1A1A1A" w:themeColor="background1" w:themeShade="1A"/>
                <w:sz w:val="22"/>
              </w:rPr>
              <w:t>adjusting journal entries (</w:t>
            </w:r>
            <w:r w:rsidR="00FA775F">
              <w:rPr>
                <w:b w:val="0"/>
                <w:bCs w:val="0"/>
                <w:color w:val="1A1A1A" w:themeColor="background1" w:themeShade="1A"/>
                <w:sz w:val="22"/>
              </w:rPr>
              <w:t>A</w:t>
            </w:r>
            <w:r w:rsidR="00B33479">
              <w:rPr>
                <w:b w:val="0"/>
                <w:bCs w:val="0"/>
                <w:color w:val="1A1A1A" w:themeColor="background1" w:themeShade="1A"/>
                <w:sz w:val="22"/>
              </w:rPr>
              <w:t>JE</w:t>
            </w:r>
            <w:r w:rsidR="0009067F">
              <w:rPr>
                <w:b w:val="0"/>
                <w:bCs w:val="0"/>
                <w:color w:val="1A1A1A" w:themeColor="background1" w:themeShade="1A"/>
                <w:sz w:val="22"/>
              </w:rPr>
              <w:t>s</w:t>
            </w:r>
            <w:r w:rsidR="00B33479">
              <w:rPr>
                <w:b w:val="0"/>
                <w:bCs w:val="0"/>
                <w:color w:val="1A1A1A" w:themeColor="background1" w:themeShade="1A"/>
                <w:sz w:val="22"/>
              </w:rPr>
              <w:t>)</w:t>
            </w:r>
            <w:r w:rsidR="0009067F" w:rsidRPr="004D3F5A">
              <w:rPr>
                <w:b w:val="0"/>
                <w:bCs w:val="0"/>
                <w:color w:val="1A1A1A" w:themeColor="background1" w:themeShade="1A"/>
                <w:sz w:val="22"/>
              </w:rPr>
              <w:t xml:space="preserve"> </w:t>
            </w:r>
            <w:r>
              <w:rPr>
                <w:b w:val="0"/>
                <w:bCs w:val="0"/>
                <w:color w:val="1A1A1A" w:themeColor="background1" w:themeShade="1A"/>
                <w:sz w:val="22"/>
              </w:rPr>
              <w:t>have been saved to</w:t>
            </w:r>
            <w:r w:rsidR="0009067F" w:rsidRPr="004D3F5A">
              <w:rPr>
                <w:b w:val="0"/>
                <w:bCs w:val="0"/>
                <w:color w:val="1A1A1A" w:themeColor="background1" w:themeShade="1A"/>
                <w:sz w:val="22"/>
              </w:rPr>
              <w:t xml:space="preserve"> the bureau folder  </w:t>
            </w:r>
          </w:p>
        </w:tc>
        <w:tc>
          <w:tcPr>
            <w:tcW w:w="3780" w:type="dxa"/>
            <w:tcBorders>
              <w:top w:val="single" w:sz="7" w:space="0" w:color="000000"/>
              <w:left w:val="single" w:sz="7" w:space="0" w:color="000000"/>
              <w:bottom w:val="single" w:sz="7" w:space="0" w:color="000000"/>
              <w:right w:val="single" w:sz="7" w:space="0" w:color="000000"/>
            </w:tcBorders>
            <w:vAlign w:val="center"/>
          </w:tcPr>
          <w:p w14:paraId="1A2F1E78"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t>N/A</w:t>
            </w:r>
            <w:r w:rsidR="00973718">
              <w:rPr>
                <w:color w:val="1A1A1A" w:themeColor="background1" w:themeShade="1A"/>
                <w:sz w:val="22"/>
              </w:rPr>
              <w:t xml:space="preserve"> </w:t>
            </w:r>
          </w:p>
        </w:tc>
      </w:tr>
      <w:tr w:rsidR="0009067F" w:rsidRPr="004D3F5A" w14:paraId="62600A05" w14:textId="77777777" w:rsidTr="00ED0E4C">
        <w:tc>
          <w:tcPr>
            <w:tcW w:w="10350" w:type="dxa"/>
            <w:tcBorders>
              <w:top w:val="single" w:sz="7" w:space="0" w:color="000000"/>
              <w:left w:val="single" w:sz="7" w:space="0" w:color="000000"/>
              <w:bottom w:val="single" w:sz="7" w:space="0" w:color="000000"/>
              <w:right w:val="single" w:sz="7" w:space="0" w:color="000000"/>
            </w:tcBorders>
            <w:vAlign w:val="center"/>
          </w:tcPr>
          <w:p w14:paraId="3D9B81FA" w14:textId="7E3349E9" w:rsidR="0009067F" w:rsidRPr="004D3F5A" w:rsidRDefault="0009067F" w:rsidP="00952532">
            <w:pPr>
              <w:pStyle w:val="Heading1"/>
              <w:jc w:val="left"/>
              <w:rPr>
                <w:b w:val="0"/>
                <w:bCs w:val="0"/>
                <w:color w:val="1A1A1A" w:themeColor="background1" w:themeShade="1A"/>
                <w:sz w:val="22"/>
              </w:rPr>
            </w:pPr>
            <w:r>
              <w:rPr>
                <w:b w:val="0"/>
                <w:bCs w:val="0"/>
                <w:color w:val="1A1A1A" w:themeColor="background1" w:themeShade="1A"/>
                <w:sz w:val="22"/>
              </w:rPr>
              <w:t>I</w:t>
            </w:r>
            <w:r w:rsidRPr="004D3F5A">
              <w:rPr>
                <w:b w:val="0"/>
                <w:bCs w:val="0"/>
                <w:color w:val="1A1A1A" w:themeColor="background1" w:themeShade="1A"/>
                <w:sz w:val="22"/>
              </w:rPr>
              <w:t xml:space="preserve">ntragovernmental </w:t>
            </w:r>
            <w:r>
              <w:rPr>
                <w:b w:val="0"/>
                <w:bCs w:val="0"/>
                <w:color w:val="1A1A1A" w:themeColor="background1" w:themeShade="1A"/>
                <w:sz w:val="22"/>
              </w:rPr>
              <w:t>TSR vs. HFM checking saved to folder</w:t>
            </w:r>
            <w:r w:rsidRPr="004D3F5A">
              <w:rPr>
                <w:b w:val="0"/>
                <w:bCs w:val="0"/>
                <w:color w:val="1A1A1A" w:themeColor="background1" w:themeShade="1A"/>
                <w:sz w:val="22"/>
              </w:rPr>
              <w:t xml:space="preserve"> </w:t>
            </w:r>
            <w:r w:rsidR="00E42076">
              <w:rPr>
                <w:b w:val="0"/>
                <w:bCs w:val="0"/>
                <w:color w:val="1A1A1A" w:themeColor="background1" w:themeShade="1A"/>
                <w:sz w:val="22"/>
              </w:rPr>
              <w:t>–</w:t>
            </w:r>
            <w:r w:rsidR="00FA775F">
              <w:rPr>
                <w:b w:val="0"/>
                <w:bCs w:val="0"/>
                <w:color w:val="1A1A1A" w:themeColor="background1" w:themeShade="1A"/>
                <w:sz w:val="22"/>
              </w:rPr>
              <w:t xml:space="preserve"> </w:t>
            </w:r>
            <w:r w:rsidR="00E42076">
              <w:rPr>
                <w:b w:val="0"/>
                <w:bCs w:val="0"/>
                <w:color w:val="1A1A1A" w:themeColor="background1" w:themeShade="1A"/>
                <w:sz w:val="22"/>
              </w:rPr>
              <w:t>(</w:t>
            </w:r>
            <w:r w:rsidR="00FA775F">
              <w:rPr>
                <w:b w:val="0"/>
                <w:bCs w:val="0"/>
                <w:color w:val="1A1A1A" w:themeColor="background1" w:themeShade="1A"/>
                <w:sz w:val="22"/>
              </w:rPr>
              <w:t>Includes scanned copy of Intragov Checking, MS-Access transaction summary report data vs. HFM reports</w:t>
            </w:r>
            <w:r w:rsidR="00E42076">
              <w:rPr>
                <w:b w:val="0"/>
                <w:bCs w:val="0"/>
                <w:color w:val="1A1A1A" w:themeColor="background1" w:themeShade="1A"/>
                <w:sz w:val="22"/>
              </w:rPr>
              <w:t>)</w:t>
            </w:r>
            <w:r w:rsidRPr="004D3F5A">
              <w:rPr>
                <w:b w:val="0"/>
                <w:bCs w:val="0"/>
                <w:color w:val="1A1A1A" w:themeColor="background1" w:themeShade="1A"/>
                <w:sz w:val="22"/>
              </w:rPr>
              <w:t xml:space="preserve"> </w:t>
            </w:r>
          </w:p>
        </w:tc>
        <w:tc>
          <w:tcPr>
            <w:tcW w:w="3780" w:type="dxa"/>
            <w:tcBorders>
              <w:top w:val="single" w:sz="7" w:space="0" w:color="000000"/>
              <w:left w:val="single" w:sz="7" w:space="0" w:color="000000"/>
              <w:bottom w:val="single" w:sz="7" w:space="0" w:color="000000"/>
              <w:right w:val="single" w:sz="7" w:space="0" w:color="000000"/>
            </w:tcBorders>
            <w:vAlign w:val="center"/>
          </w:tcPr>
          <w:p w14:paraId="11D63947" w14:textId="0A195E13"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r>
            <w:r w:rsidR="00973718">
              <w:rPr>
                <w:color w:val="1A1A1A" w:themeColor="background1" w:themeShade="1A"/>
                <w:sz w:val="22"/>
              </w:rPr>
              <w:t xml:space="preserve"> </w:t>
            </w:r>
          </w:p>
        </w:tc>
      </w:tr>
      <w:tr w:rsidR="0009067F" w:rsidRPr="004D3F5A" w14:paraId="4190FADD" w14:textId="77777777" w:rsidTr="00ED0E4C">
        <w:tc>
          <w:tcPr>
            <w:tcW w:w="10350" w:type="dxa"/>
            <w:tcBorders>
              <w:top w:val="single" w:sz="7" w:space="0" w:color="000000"/>
              <w:left w:val="single" w:sz="7" w:space="0" w:color="000000"/>
              <w:bottom w:val="single" w:sz="7" w:space="0" w:color="000000"/>
              <w:right w:val="single" w:sz="7" w:space="0" w:color="000000"/>
            </w:tcBorders>
            <w:vAlign w:val="center"/>
          </w:tcPr>
          <w:p w14:paraId="196D489F" w14:textId="77777777" w:rsidR="0009067F" w:rsidRDefault="0009067F" w:rsidP="00952532">
            <w:pPr>
              <w:pStyle w:val="Heading1"/>
              <w:jc w:val="left"/>
              <w:rPr>
                <w:b w:val="0"/>
                <w:bCs w:val="0"/>
                <w:color w:val="1A1A1A" w:themeColor="background1" w:themeShade="1A"/>
                <w:sz w:val="22"/>
              </w:rPr>
            </w:pPr>
            <w:r>
              <w:rPr>
                <w:b w:val="0"/>
                <w:bCs w:val="0"/>
                <w:color w:val="1A1A1A" w:themeColor="background1" w:themeShade="1A"/>
                <w:sz w:val="22"/>
              </w:rPr>
              <w:t>GTAS vs. HFM comparison with bureau explanations saved to bureau folder</w:t>
            </w:r>
          </w:p>
        </w:tc>
        <w:tc>
          <w:tcPr>
            <w:tcW w:w="3780" w:type="dxa"/>
            <w:tcBorders>
              <w:top w:val="single" w:sz="7" w:space="0" w:color="000000"/>
              <w:left w:val="single" w:sz="7" w:space="0" w:color="000000"/>
              <w:bottom w:val="single" w:sz="7" w:space="0" w:color="000000"/>
              <w:right w:val="single" w:sz="7" w:space="0" w:color="000000"/>
            </w:tcBorders>
            <w:vAlign w:val="center"/>
          </w:tcPr>
          <w:p w14:paraId="1087B755" w14:textId="77777777" w:rsidR="0009067F" w:rsidRPr="004D3F5A" w:rsidRDefault="0009067F" w:rsidP="00952532">
            <w:pPr>
              <w:tabs>
                <w:tab w:val="left" w:pos="510"/>
                <w:tab w:val="left" w:pos="1379"/>
                <w:tab w:val="left" w:pos="2166"/>
              </w:tabs>
              <w:spacing w:line="360" w:lineRule="auto"/>
              <w:rPr>
                <w:color w:val="1A1A1A" w:themeColor="background1" w:themeShade="1A"/>
                <w:sz w:val="22"/>
              </w:rPr>
            </w:pPr>
            <w:r>
              <w:rPr>
                <w:color w:val="1A1A1A" w:themeColor="background1" w:themeShade="1A"/>
                <w:sz w:val="22"/>
              </w:rPr>
              <w:tab/>
            </w:r>
            <w:r w:rsidRPr="004D3F5A">
              <w:rPr>
                <w:color w:val="1A1A1A" w:themeColor="background1" w:themeShade="1A"/>
                <w:sz w:val="22"/>
              </w:rPr>
              <w:t>Yes</w:t>
            </w:r>
            <w:r w:rsidRPr="004D3F5A">
              <w:rPr>
                <w:color w:val="1A1A1A" w:themeColor="background1" w:themeShade="1A"/>
                <w:sz w:val="22"/>
              </w:rPr>
              <w:tab/>
              <w:t>No</w:t>
            </w:r>
            <w:r w:rsidRPr="004D3F5A">
              <w:rPr>
                <w:color w:val="1A1A1A" w:themeColor="background1" w:themeShade="1A"/>
                <w:sz w:val="22"/>
              </w:rPr>
              <w:tab/>
            </w:r>
          </w:p>
        </w:tc>
      </w:tr>
      <w:tr w:rsidR="0009067F" w:rsidRPr="004D3F5A" w14:paraId="2242542F" w14:textId="77777777" w:rsidTr="00ED0E4C">
        <w:tc>
          <w:tcPr>
            <w:tcW w:w="10350" w:type="dxa"/>
            <w:tcBorders>
              <w:top w:val="single" w:sz="7" w:space="0" w:color="000000"/>
              <w:left w:val="single" w:sz="7" w:space="0" w:color="000000"/>
              <w:bottom w:val="single" w:sz="8" w:space="0" w:color="000000"/>
              <w:right w:val="single" w:sz="7" w:space="0" w:color="000000"/>
            </w:tcBorders>
            <w:vAlign w:val="center"/>
          </w:tcPr>
          <w:p w14:paraId="7344365F" w14:textId="77777777" w:rsidR="0009067F" w:rsidRPr="004D3F5A" w:rsidRDefault="0009067F" w:rsidP="005A69B9">
            <w:pPr>
              <w:pStyle w:val="Heading1"/>
              <w:jc w:val="left"/>
              <w:rPr>
                <w:b w:val="0"/>
                <w:bCs w:val="0"/>
                <w:color w:val="1A1A1A" w:themeColor="background1" w:themeShade="1A"/>
                <w:sz w:val="22"/>
              </w:rPr>
            </w:pPr>
            <w:r>
              <w:rPr>
                <w:b w:val="0"/>
                <w:bCs w:val="0"/>
                <w:color w:val="1A1A1A" w:themeColor="background1" w:themeShade="1A"/>
                <w:sz w:val="22"/>
              </w:rPr>
              <w:t xml:space="preserve">Quarterly questionnaire responses </w:t>
            </w:r>
            <w:r w:rsidR="005A69B9">
              <w:rPr>
                <w:b w:val="0"/>
                <w:bCs w:val="0"/>
                <w:color w:val="1A1A1A" w:themeColor="background1" w:themeShade="1A"/>
                <w:sz w:val="22"/>
              </w:rPr>
              <w:t xml:space="preserve">saved to bureau folder </w:t>
            </w:r>
            <w:r>
              <w:rPr>
                <w:b w:val="0"/>
                <w:bCs w:val="0"/>
                <w:color w:val="1A1A1A" w:themeColor="background1" w:themeShade="1A"/>
                <w:sz w:val="22"/>
              </w:rPr>
              <w:t>for (</w:t>
            </w:r>
            <w:r w:rsidR="005A69B9">
              <w:rPr>
                <w:b w:val="0"/>
                <w:bCs w:val="0"/>
                <w:color w:val="1A1A1A" w:themeColor="background1" w:themeShade="1A"/>
                <w:sz w:val="22"/>
              </w:rPr>
              <w:t>a</w:t>
            </w:r>
            <w:r>
              <w:rPr>
                <w:b w:val="0"/>
                <w:bCs w:val="0"/>
                <w:color w:val="1A1A1A" w:themeColor="background1" w:themeShade="1A"/>
                <w:sz w:val="22"/>
              </w:rPr>
              <w:t>) Significant Events/Transaction and (</w:t>
            </w:r>
            <w:r w:rsidR="005A69B9">
              <w:rPr>
                <w:b w:val="0"/>
                <w:bCs w:val="0"/>
                <w:color w:val="1A1A1A" w:themeColor="background1" w:themeShade="1A"/>
                <w:sz w:val="22"/>
              </w:rPr>
              <w:t>b</w:t>
            </w:r>
            <w:r>
              <w:rPr>
                <w:b w:val="0"/>
                <w:bCs w:val="0"/>
                <w:color w:val="1A1A1A" w:themeColor="background1" w:themeShade="1A"/>
                <w:sz w:val="22"/>
              </w:rPr>
              <w:t xml:space="preserve">) GAAP-compliance </w:t>
            </w:r>
          </w:p>
        </w:tc>
        <w:tc>
          <w:tcPr>
            <w:tcW w:w="3780" w:type="dxa"/>
            <w:tcBorders>
              <w:top w:val="single" w:sz="7" w:space="0" w:color="000000"/>
              <w:left w:val="single" w:sz="7" w:space="0" w:color="000000"/>
              <w:bottom w:val="single" w:sz="8" w:space="0" w:color="000000"/>
              <w:right w:val="single" w:sz="7" w:space="0" w:color="000000"/>
            </w:tcBorders>
            <w:vAlign w:val="center"/>
          </w:tcPr>
          <w:p w14:paraId="1AE6C5E3"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r>
          </w:p>
        </w:tc>
      </w:tr>
      <w:tr w:rsidR="0009067F" w:rsidRPr="004D3F5A" w14:paraId="23CEEEB9" w14:textId="77777777" w:rsidTr="00ED0E4C">
        <w:tc>
          <w:tcPr>
            <w:tcW w:w="10350" w:type="dxa"/>
            <w:tcBorders>
              <w:top w:val="single" w:sz="7" w:space="0" w:color="000000"/>
              <w:left w:val="single" w:sz="7" w:space="0" w:color="000000"/>
              <w:bottom w:val="single" w:sz="8" w:space="0" w:color="000000"/>
              <w:right w:val="single" w:sz="7" w:space="0" w:color="000000"/>
            </w:tcBorders>
            <w:vAlign w:val="center"/>
          </w:tcPr>
          <w:p w14:paraId="65A443D2" w14:textId="661BB983" w:rsidR="0009067F" w:rsidRPr="004D3F5A" w:rsidRDefault="0009067F" w:rsidP="00952532">
            <w:pPr>
              <w:pStyle w:val="Heading1"/>
              <w:jc w:val="left"/>
              <w:rPr>
                <w:b w:val="0"/>
                <w:bCs w:val="0"/>
                <w:color w:val="1A1A1A" w:themeColor="background1" w:themeShade="1A"/>
                <w:sz w:val="22"/>
              </w:rPr>
            </w:pPr>
            <w:r>
              <w:rPr>
                <w:b w:val="0"/>
                <w:bCs w:val="0"/>
                <w:color w:val="1A1A1A" w:themeColor="background1" w:themeShade="1A"/>
                <w:sz w:val="22"/>
              </w:rPr>
              <w:t xml:space="preserve">Key bureau correspondence </w:t>
            </w:r>
            <w:bookmarkStart w:id="1" w:name="_GoBack"/>
            <w:bookmarkEnd w:id="1"/>
            <w:r w:rsidR="00FA775F">
              <w:rPr>
                <w:b w:val="0"/>
                <w:bCs w:val="0"/>
                <w:color w:val="1A1A1A" w:themeColor="background1" w:themeShade="1A"/>
                <w:sz w:val="22"/>
              </w:rPr>
              <w:t>saved to bureau folder</w:t>
            </w:r>
            <w:r>
              <w:rPr>
                <w:b w:val="0"/>
                <w:bCs w:val="0"/>
                <w:color w:val="1A1A1A" w:themeColor="background1" w:themeShade="1A"/>
                <w:sz w:val="22"/>
              </w:rPr>
              <w:t xml:space="preserve"> </w:t>
            </w:r>
          </w:p>
        </w:tc>
        <w:tc>
          <w:tcPr>
            <w:tcW w:w="3780" w:type="dxa"/>
            <w:tcBorders>
              <w:top w:val="single" w:sz="7" w:space="0" w:color="000000"/>
              <w:left w:val="single" w:sz="7" w:space="0" w:color="000000"/>
              <w:bottom w:val="single" w:sz="8" w:space="0" w:color="000000"/>
              <w:right w:val="single" w:sz="7" w:space="0" w:color="000000"/>
            </w:tcBorders>
            <w:vAlign w:val="center"/>
          </w:tcPr>
          <w:p w14:paraId="69CACAB2"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r>
          </w:p>
        </w:tc>
      </w:tr>
      <w:tr w:rsidR="0009067F" w:rsidRPr="004D3F5A" w14:paraId="6EED8EF2" w14:textId="77777777" w:rsidTr="00ED0E4C">
        <w:tc>
          <w:tcPr>
            <w:tcW w:w="10350" w:type="dxa"/>
            <w:tcBorders>
              <w:top w:val="single" w:sz="7" w:space="0" w:color="000000"/>
              <w:left w:val="single" w:sz="7" w:space="0" w:color="000000"/>
              <w:bottom w:val="single" w:sz="8" w:space="0" w:color="000000"/>
              <w:right w:val="single" w:sz="7" w:space="0" w:color="000000"/>
            </w:tcBorders>
            <w:vAlign w:val="center"/>
          </w:tcPr>
          <w:p w14:paraId="54A903CD" w14:textId="50A8C6E8" w:rsidR="0009067F" w:rsidRPr="004D3F5A" w:rsidRDefault="0009067F" w:rsidP="00952532">
            <w:pPr>
              <w:pStyle w:val="Heading1"/>
              <w:jc w:val="left"/>
              <w:rPr>
                <w:b w:val="0"/>
                <w:bCs w:val="0"/>
                <w:color w:val="1A1A1A" w:themeColor="background1" w:themeShade="1A"/>
                <w:sz w:val="22"/>
              </w:rPr>
            </w:pPr>
            <w:r w:rsidRPr="004D3F5A">
              <w:rPr>
                <w:b w:val="0"/>
                <w:bCs w:val="0"/>
                <w:color w:val="1A1A1A" w:themeColor="background1" w:themeShade="1A"/>
                <w:sz w:val="22"/>
              </w:rPr>
              <w:t xml:space="preserve">Pertinent information </w:t>
            </w:r>
            <w:r w:rsidR="00FA775F">
              <w:rPr>
                <w:b w:val="0"/>
                <w:bCs w:val="0"/>
                <w:color w:val="1A1A1A" w:themeColor="background1" w:themeShade="1A"/>
                <w:sz w:val="22"/>
              </w:rPr>
              <w:t>saved</w:t>
            </w:r>
            <w:r w:rsidR="00FA775F" w:rsidRPr="004D3F5A">
              <w:rPr>
                <w:b w:val="0"/>
                <w:bCs w:val="0"/>
                <w:color w:val="1A1A1A" w:themeColor="background1" w:themeShade="1A"/>
                <w:sz w:val="22"/>
              </w:rPr>
              <w:t xml:space="preserve"> </w:t>
            </w:r>
            <w:r w:rsidR="00FA775F">
              <w:rPr>
                <w:b w:val="0"/>
                <w:bCs w:val="0"/>
                <w:color w:val="1A1A1A" w:themeColor="background1" w:themeShade="1A"/>
                <w:sz w:val="22"/>
              </w:rPr>
              <w:t xml:space="preserve">to </w:t>
            </w:r>
            <w:r w:rsidRPr="004D3F5A">
              <w:rPr>
                <w:b w:val="0"/>
                <w:bCs w:val="0"/>
                <w:color w:val="1A1A1A" w:themeColor="background1" w:themeShade="1A"/>
                <w:sz w:val="22"/>
              </w:rPr>
              <w:t>bureau folder (</w:t>
            </w:r>
            <w:r>
              <w:rPr>
                <w:b w:val="0"/>
                <w:bCs w:val="0"/>
                <w:color w:val="1A1A1A" w:themeColor="background1" w:themeShade="1A"/>
                <w:sz w:val="22"/>
              </w:rPr>
              <w:t xml:space="preserve">e.g., </w:t>
            </w:r>
            <w:r w:rsidRPr="004D3F5A">
              <w:rPr>
                <w:b w:val="0"/>
                <w:bCs w:val="0"/>
                <w:color w:val="1A1A1A" w:themeColor="background1" w:themeShade="1A"/>
                <w:sz w:val="22"/>
              </w:rPr>
              <w:t xml:space="preserve">recurring issues)  </w:t>
            </w:r>
          </w:p>
        </w:tc>
        <w:tc>
          <w:tcPr>
            <w:tcW w:w="3780" w:type="dxa"/>
            <w:tcBorders>
              <w:top w:val="single" w:sz="7" w:space="0" w:color="000000"/>
              <w:left w:val="single" w:sz="7" w:space="0" w:color="000000"/>
              <w:bottom w:val="single" w:sz="8" w:space="0" w:color="000000"/>
              <w:right w:val="single" w:sz="7" w:space="0" w:color="000000"/>
            </w:tcBorders>
            <w:vAlign w:val="center"/>
          </w:tcPr>
          <w:p w14:paraId="7303AC15" w14:textId="77777777" w:rsidR="0009067F" w:rsidRPr="004D3F5A" w:rsidRDefault="0009067F" w:rsidP="00952532">
            <w:pPr>
              <w:tabs>
                <w:tab w:val="left" w:pos="510"/>
                <w:tab w:val="left" w:pos="720"/>
                <w:tab w:val="left" w:pos="1379"/>
                <w:tab w:val="left" w:pos="1440"/>
                <w:tab w:val="left" w:pos="2160"/>
                <w:tab w:val="left" w:pos="2880"/>
                <w:tab w:val="left" w:pos="3600"/>
                <w:tab w:val="left" w:pos="4320"/>
                <w:tab w:val="left" w:pos="5040"/>
                <w:tab w:val="left" w:pos="5760"/>
                <w:tab w:val="left" w:pos="6480"/>
                <w:tab w:val="left" w:pos="7200"/>
                <w:tab w:val="left" w:pos="7830"/>
                <w:tab w:val="left" w:pos="8550"/>
                <w:tab w:val="left" w:pos="8640"/>
                <w:tab w:val="left" w:pos="9180"/>
                <w:tab w:val="left" w:pos="9720"/>
              </w:tabs>
              <w:spacing w:line="360" w:lineRule="auto"/>
              <w:rPr>
                <w:color w:val="1A1A1A" w:themeColor="background1" w:themeShade="1A"/>
                <w:sz w:val="22"/>
              </w:rPr>
            </w:pPr>
            <w:r w:rsidRPr="004D3F5A">
              <w:rPr>
                <w:color w:val="1A1A1A" w:themeColor="background1" w:themeShade="1A"/>
                <w:sz w:val="22"/>
              </w:rPr>
              <w:tab/>
              <w:t>Yes</w:t>
            </w:r>
            <w:r w:rsidRPr="004D3F5A">
              <w:rPr>
                <w:color w:val="1A1A1A" w:themeColor="background1" w:themeShade="1A"/>
                <w:sz w:val="22"/>
              </w:rPr>
              <w:tab/>
              <w:t>No</w:t>
            </w:r>
            <w:r w:rsidRPr="004D3F5A">
              <w:rPr>
                <w:color w:val="1A1A1A" w:themeColor="background1" w:themeShade="1A"/>
                <w:sz w:val="22"/>
              </w:rPr>
              <w:tab/>
              <w:t>N/A</w:t>
            </w:r>
          </w:p>
        </w:tc>
      </w:tr>
      <w:tr w:rsidR="0009067F" w:rsidRPr="00A1612B" w14:paraId="34F9236D" w14:textId="77777777" w:rsidTr="00FA775F">
        <w:trPr>
          <w:trHeight w:val="1051"/>
        </w:trPr>
        <w:tc>
          <w:tcPr>
            <w:tcW w:w="14130" w:type="dxa"/>
            <w:gridSpan w:val="2"/>
            <w:tcBorders>
              <w:top w:val="single" w:sz="7" w:space="0" w:color="000000"/>
              <w:left w:val="single" w:sz="7" w:space="0" w:color="000000"/>
              <w:bottom w:val="single" w:sz="7" w:space="0" w:color="000000"/>
              <w:right w:val="single" w:sz="8" w:space="0" w:color="000000"/>
            </w:tcBorders>
          </w:tcPr>
          <w:p w14:paraId="3880819D" w14:textId="38D50831" w:rsidR="0009067F" w:rsidRPr="00FA775F" w:rsidRDefault="0009067F" w:rsidP="00FA775F">
            <w:pPr>
              <w:pStyle w:val="Heading1"/>
              <w:spacing w:line="360" w:lineRule="auto"/>
              <w:jc w:val="left"/>
              <w:rPr>
                <w:b w:val="0"/>
                <w:bCs w:val="0"/>
                <w:color w:val="1A1A1A" w:themeColor="background1" w:themeShade="1A"/>
                <w:sz w:val="22"/>
              </w:rPr>
            </w:pPr>
            <w:r w:rsidRPr="004D3F5A">
              <w:rPr>
                <w:b w:val="0"/>
                <w:bCs w:val="0"/>
                <w:color w:val="1A1A1A" w:themeColor="background1" w:themeShade="1A"/>
                <w:szCs w:val="28"/>
                <w:u w:val="single"/>
              </w:rPr>
              <w:t>Comments:</w:t>
            </w:r>
            <w:r>
              <w:rPr>
                <w:b w:val="0"/>
                <w:bCs w:val="0"/>
                <w:color w:val="1A1A1A" w:themeColor="background1" w:themeShade="1A"/>
                <w:szCs w:val="28"/>
                <w:u w:val="single"/>
              </w:rPr>
              <w:t xml:space="preserve">  </w:t>
            </w:r>
          </w:p>
        </w:tc>
      </w:tr>
    </w:tbl>
    <w:p w14:paraId="6B3C7E58" w14:textId="65E4064E" w:rsidR="0009067F" w:rsidRDefault="00962FED" w:rsidP="00F33834">
      <w:pPr>
        <w:tabs>
          <w:tab w:val="left" w:pos="8317"/>
        </w:tabs>
        <w:rPr>
          <w:sz w:val="22"/>
        </w:rPr>
      </w:pPr>
      <w:r>
        <w:rPr>
          <w:sz w:val="22"/>
        </w:rPr>
        <w:tab/>
      </w:r>
    </w:p>
    <w:p w14:paraId="77D2BFE4" w14:textId="6B187AB2" w:rsidR="00FA775F" w:rsidRDefault="00FA775F" w:rsidP="00F33834">
      <w:pPr>
        <w:tabs>
          <w:tab w:val="left" w:pos="8317"/>
        </w:tabs>
        <w:rPr>
          <w:sz w:val="22"/>
        </w:rPr>
      </w:pPr>
    </w:p>
    <w:p w14:paraId="2527FC05" w14:textId="77777777" w:rsidR="00FA775F" w:rsidRDefault="00FA775F" w:rsidP="00F33834">
      <w:pPr>
        <w:tabs>
          <w:tab w:val="left" w:pos="8317"/>
        </w:tabs>
        <w:rPr>
          <w:sz w:val="22"/>
        </w:rPr>
      </w:pPr>
    </w:p>
    <w:p w14:paraId="0AC7D967" w14:textId="77777777" w:rsidR="0009067F" w:rsidRPr="004D3F5A" w:rsidRDefault="0009067F" w:rsidP="0009067F">
      <w:pPr>
        <w:ind w:left="446"/>
        <w:rPr>
          <w:color w:val="1A1A1A" w:themeColor="background1" w:themeShade="1A"/>
          <w:sz w:val="22"/>
        </w:rPr>
      </w:pPr>
      <w:r w:rsidRPr="004D3F5A">
        <w:rPr>
          <w:sz w:val="22"/>
        </w:rPr>
        <w:tab/>
      </w:r>
      <w:r w:rsidRPr="004D3F5A">
        <w:rPr>
          <w:sz w:val="22"/>
        </w:rPr>
        <w:tab/>
      </w:r>
      <w:r w:rsidRPr="004D3F5A">
        <w:rPr>
          <w:sz w:val="22"/>
        </w:rPr>
        <w:tab/>
      </w:r>
      <w:r w:rsidRPr="004D3F5A">
        <w:rPr>
          <w:sz w:val="22"/>
        </w:rPr>
        <w:tab/>
      </w:r>
      <w:r>
        <w:rPr>
          <w:color w:val="1A1A1A" w:themeColor="background1" w:themeShade="1A"/>
          <w:sz w:val="22"/>
        </w:rPr>
        <w:t>Reviewed b</w:t>
      </w:r>
      <w:r w:rsidRPr="004D3F5A">
        <w:rPr>
          <w:color w:val="1A1A1A" w:themeColor="background1" w:themeShade="1A"/>
          <w:sz w:val="22"/>
        </w:rPr>
        <w:t xml:space="preserve">y:  </w:t>
      </w:r>
      <w:r w:rsidRPr="00C838A4">
        <w:rPr>
          <w:b/>
          <w:color w:val="1A1A1A" w:themeColor="background1" w:themeShade="1A"/>
          <w:sz w:val="22"/>
          <w:u w:val="single"/>
        </w:rPr>
        <w:t>___________________________________</w:t>
      </w:r>
      <w:r w:rsidRPr="004D3F5A">
        <w:rPr>
          <w:color w:val="1A1A1A" w:themeColor="background1" w:themeShade="1A"/>
          <w:sz w:val="22"/>
        </w:rPr>
        <w:t xml:space="preserve">    </w:t>
      </w:r>
      <w:r w:rsidRPr="00C838A4">
        <w:rPr>
          <w:b/>
          <w:color w:val="1A1A1A" w:themeColor="background1" w:themeShade="1A"/>
          <w:sz w:val="22"/>
          <w:u w:val="single"/>
        </w:rPr>
        <w:t>________________</w:t>
      </w:r>
    </w:p>
    <w:p w14:paraId="2FEBF965" w14:textId="6A95EC08" w:rsidR="000E5A0B" w:rsidRDefault="0009067F" w:rsidP="00287968">
      <w:pPr>
        <w:pStyle w:val="Heading2"/>
        <w:tabs>
          <w:tab w:val="left" w:pos="5850"/>
          <w:tab w:val="left" w:pos="8910"/>
          <w:tab w:val="left" w:pos="9090"/>
        </w:tabs>
        <w:spacing w:line="240" w:lineRule="auto"/>
        <w:ind w:left="446"/>
      </w:pPr>
      <w:r>
        <w:rPr>
          <w:color w:val="1A1A1A" w:themeColor="background1" w:themeShade="1A"/>
        </w:rPr>
        <w:tab/>
      </w:r>
      <w:r w:rsidRPr="004D3F5A">
        <w:rPr>
          <w:color w:val="1A1A1A" w:themeColor="background1" w:themeShade="1A"/>
          <w:sz w:val="28"/>
          <w:szCs w:val="32"/>
          <w:vertAlign w:val="superscript"/>
        </w:rPr>
        <w:t>Name</w:t>
      </w:r>
      <w:r w:rsidRPr="004D3F5A">
        <w:rPr>
          <w:color w:val="1A1A1A" w:themeColor="background1" w:themeShade="1A"/>
          <w:sz w:val="28"/>
          <w:szCs w:val="32"/>
          <w:vertAlign w:val="superscript"/>
        </w:rPr>
        <w:tab/>
      </w:r>
      <w:r>
        <w:rPr>
          <w:color w:val="1A1A1A" w:themeColor="background1" w:themeShade="1A"/>
          <w:sz w:val="28"/>
          <w:szCs w:val="32"/>
          <w:vertAlign w:val="superscript"/>
        </w:rPr>
        <w:t xml:space="preserve"> </w:t>
      </w:r>
      <w:r w:rsidRPr="004D3F5A">
        <w:rPr>
          <w:color w:val="1A1A1A" w:themeColor="background1" w:themeShade="1A"/>
          <w:sz w:val="28"/>
          <w:szCs w:val="32"/>
          <w:vertAlign w:val="superscript"/>
        </w:rPr>
        <w:t>Dat</w:t>
      </w:r>
      <w:r w:rsidR="0006568B" w:rsidRPr="004D3F5A">
        <w:rPr>
          <w:color w:val="1A1A1A" w:themeColor="background1" w:themeShade="1A"/>
          <w:sz w:val="28"/>
          <w:szCs w:val="32"/>
          <w:vertAlign w:val="superscript"/>
        </w:rPr>
        <w:t>e</w:t>
      </w:r>
    </w:p>
    <w:sectPr w:rsidR="000E5A0B" w:rsidSect="005A69B9">
      <w:pgSz w:w="15840" w:h="12240" w:orient="landscape" w:code="1"/>
      <w:pgMar w:top="1008" w:right="720" w:bottom="720" w:left="720" w:header="72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05810" w14:textId="77777777" w:rsidR="00C05100" w:rsidRDefault="00C05100">
      <w:r>
        <w:separator/>
      </w:r>
    </w:p>
  </w:endnote>
  <w:endnote w:type="continuationSeparator" w:id="0">
    <w:p w14:paraId="7ED450A3" w14:textId="77777777" w:rsidR="00C05100" w:rsidRDefault="00C0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D33D" w14:textId="4590D21E" w:rsidR="00C05100" w:rsidRPr="00B87159" w:rsidRDefault="00C05100" w:rsidP="00B10860">
    <w:pPr>
      <w:pStyle w:val="Footer"/>
      <w:tabs>
        <w:tab w:val="clear" w:pos="4320"/>
        <w:tab w:val="clear" w:pos="8640"/>
        <w:tab w:val="center" w:pos="6930"/>
        <w:tab w:val="right" w:pos="14130"/>
      </w:tabs>
      <w:jc w:val="right"/>
      <w:rPr>
        <w:color w:val="1A1A1A" w:themeColor="background1" w:themeShade="1A"/>
      </w:rPr>
    </w:pPr>
    <w:r w:rsidRPr="00B87159">
      <w:tab/>
    </w:r>
    <w:r w:rsidRPr="00B87159">
      <w:rPr>
        <w:color w:val="1A1A1A" w:themeColor="background1" w:themeShade="1A"/>
      </w:rPr>
      <w:t xml:space="preserve">Page </w:t>
    </w:r>
    <w:r w:rsidRPr="00B87159">
      <w:rPr>
        <w:color w:val="1A1A1A" w:themeColor="background1" w:themeShade="1A"/>
      </w:rPr>
      <w:fldChar w:fldCharType="begin"/>
    </w:r>
    <w:r w:rsidRPr="00B87159">
      <w:rPr>
        <w:color w:val="1A1A1A" w:themeColor="background1" w:themeShade="1A"/>
      </w:rPr>
      <w:instrText xml:space="preserve"> PAGE </w:instrText>
    </w:r>
    <w:r w:rsidRPr="00B87159">
      <w:rPr>
        <w:color w:val="1A1A1A" w:themeColor="background1" w:themeShade="1A"/>
      </w:rPr>
      <w:fldChar w:fldCharType="separate"/>
    </w:r>
    <w:r>
      <w:rPr>
        <w:noProof/>
        <w:color w:val="1A1A1A" w:themeColor="background1" w:themeShade="1A"/>
      </w:rPr>
      <w:t>1</w:t>
    </w:r>
    <w:r w:rsidRPr="00B87159">
      <w:rPr>
        <w:noProof/>
        <w:color w:val="1A1A1A" w:themeColor="background1" w:themeShade="1A"/>
      </w:rPr>
      <w:fldChar w:fldCharType="end"/>
    </w:r>
    <w:r w:rsidRPr="00B87159">
      <w:rPr>
        <w:color w:val="1A1A1A" w:themeColor="background1" w:themeShade="1A"/>
      </w:rPr>
      <w:t xml:space="preserve"> of </w:t>
    </w:r>
    <w:r w:rsidRPr="00B87159">
      <w:rPr>
        <w:color w:val="1A1A1A" w:themeColor="background1" w:themeShade="1A"/>
      </w:rPr>
      <w:fldChar w:fldCharType="begin"/>
    </w:r>
    <w:r w:rsidRPr="00B87159">
      <w:rPr>
        <w:color w:val="1A1A1A" w:themeColor="background1" w:themeShade="1A"/>
      </w:rPr>
      <w:instrText xml:space="preserve"> NUMPAGES  </w:instrText>
    </w:r>
    <w:r w:rsidRPr="00B87159">
      <w:rPr>
        <w:color w:val="1A1A1A" w:themeColor="background1" w:themeShade="1A"/>
      </w:rPr>
      <w:fldChar w:fldCharType="separate"/>
    </w:r>
    <w:r>
      <w:rPr>
        <w:noProof/>
        <w:color w:val="1A1A1A" w:themeColor="background1" w:themeShade="1A"/>
      </w:rPr>
      <w:t>22</w:t>
    </w:r>
    <w:r w:rsidRPr="00B87159">
      <w:rPr>
        <w:noProof/>
        <w:color w:val="1A1A1A" w:themeColor="background1" w:themeShade="1A"/>
      </w:rPr>
      <w:fldChar w:fldCharType="end"/>
    </w:r>
    <w:r>
      <w:rPr>
        <w:color w:val="1A1A1A" w:themeColor="background1" w:themeShade="1A"/>
      </w:rPr>
      <w:t xml:space="preserve"> </w:t>
    </w:r>
    <w:r>
      <w:rPr>
        <w:color w:val="1A1A1A" w:themeColor="background1" w:themeShade="1A"/>
      </w:rPr>
      <w:tab/>
      <w:t>December 2019</w:t>
    </w:r>
  </w:p>
  <w:p w14:paraId="5ACB8860" w14:textId="77777777" w:rsidR="00C05100" w:rsidRPr="00E7155C" w:rsidRDefault="00C05100" w:rsidP="00E7155C">
    <w:pPr>
      <w:pStyle w:val="Footer"/>
      <w:tabs>
        <w:tab w:val="clear" w:pos="4320"/>
        <w:tab w:val="center" w:pos="6480"/>
      </w:tabs>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D878" w14:textId="77777777" w:rsidR="00C05100" w:rsidRDefault="00C05100">
      <w:r>
        <w:separator/>
      </w:r>
    </w:p>
  </w:footnote>
  <w:footnote w:type="continuationSeparator" w:id="0">
    <w:p w14:paraId="1EB6035B" w14:textId="77777777" w:rsidR="00C05100" w:rsidRDefault="00C0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3500" w14:textId="77777777" w:rsidR="00C05100" w:rsidRDefault="00C05100">
    <w:pPr>
      <w:pStyle w:val="Header"/>
      <w:jc w:val="center"/>
      <w:rPr>
        <w:rFonts w:ascii="Times New Roman TUR" w:hAnsi="Times New Roman TUR" w:cs="Times New Roman TUR"/>
        <w:b/>
        <w:bCs/>
        <w:color w:val="1A1A1A" w:themeColor="background1" w:themeShade="1A"/>
        <w:sz w:val="28"/>
        <w:szCs w:val="28"/>
      </w:rPr>
    </w:pPr>
    <w:r w:rsidRPr="00C00A74">
      <w:rPr>
        <w:rFonts w:ascii="Times New Roman TUR" w:hAnsi="Times New Roman TUR" w:cs="Times New Roman TUR"/>
        <w:b/>
        <w:bCs/>
        <w:color w:val="1A1A1A" w:themeColor="background1" w:themeShade="1A"/>
        <w:sz w:val="28"/>
        <w:szCs w:val="28"/>
      </w:rPr>
      <w:t>Department of Commerce - Office of Financial Management</w:t>
    </w:r>
  </w:p>
  <w:p w14:paraId="77DD167D" w14:textId="5563ECFC" w:rsidR="00C05100" w:rsidRPr="00C00A74" w:rsidRDefault="00C05100" w:rsidP="00E02BCB">
    <w:pPr>
      <w:pStyle w:val="Header"/>
      <w:jc w:val="center"/>
      <w:rPr>
        <w:rFonts w:ascii="Times New Roman TUR" w:hAnsi="Times New Roman TUR" w:cs="Times New Roman TUR"/>
        <w:b/>
        <w:bCs/>
        <w:color w:val="1A1A1A" w:themeColor="background1" w:themeShade="1A"/>
        <w:sz w:val="28"/>
        <w:szCs w:val="28"/>
      </w:rPr>
    </w:pPr>
    <w:r>
      <w:rPr>
        <w:rFonts w:ascii="Times New Roman TUR" w:hAnsi="Times New Roman TUR" w:cs="Times New Roman TUR"/>
        <w:b/>
        <w:bCs/>
        <w:color w:val="1A1A1A" w:themeColor="background1" w:themeShade="1A"/>
        <w:sz w:val="28"/>
        <w:szCs w:val="28"/>
      </w:rPr>
      <w:t>Q1 FY 2020</w:t>
    </w:r>
    <w:r w:rsidRPr="00C00A74">
      <w:rPr>
        <w:rFonts w:ascii="Times New Roman TUR" w:hAnsi="Times New Roman TUR" w:cs="Times New Roman TUR"/>
        <w:b/>
        <w:bCs/>
        <w:color w:val="1A1A1A" w:themeColor="background1" w:themeShade="1A"/>
        <w:sz w:val="28"/>
        <w:szCs w:val="28"/>
      </w:rPr>
      <w:t xml:space="preserve"> On-Top Adjusting Journal Entries </w:t>
    </w:r>
    <w:r>
      <w:rPr>
        <w:rFonts w:ascii="Times New Roman TUR" w:hAnsi="Times New Roman TUR" w:cs="Times New Roman TUR"/>
        <w:b/>
        <w:bCs/>
        <w:color w:val="1A1A1A" w:themeColor="background1" w:themeShade="1A"/>
        <w:sz w:val="28"/>
        <w:szCs w:val="28"/>
      </w:rPr>
      <w:t xml:space="preserve">(AJE) </w:t>
    </w:r>
    <w:r w:rsidRPr="00C00A74">
      <w:rPr>
        <w:rFonts w:ascii="Times New Roman TUR" w:hAnsi="Times New Roman TUR" w:cs="Times New Roman TUR"/>
        <w:b/>
        <w:bCs/>
        <w:color w:val="1A1A1A" w:themeColor="background1" w:themeShade="1A"/>
        <w:sz w:val="28"/>
        <w:szCs w:val="28"/>
      </w:rPr>
      <w:t xml:space="preserve">and </w:t>
    </w:r>
  </w:p>
  <w:p w14:paraId="77B4C346" w14:textId="77777777" w:rsidR="00C05100" w:rsidRPr="006007CD" w:rsidRDefault="00C05100" w:rsidP="0006568B">
    <w:pPr>
      <w:pStyle w:val="Header"/>
      <w:spacing w:after="120"/>
      <w:jc w:val="center"/>
      <w:rPr>
        <w:rFonts w:ascii="Times New Roman TUR" w:hAnsi="Times New Roman TUR" w:cs="Times New Roman TUR"/>
        <w:b/>
        <w:bCs/>
        <w:color w:val="FF0000"/>
        <w:sz w:val="28"/>
        <w:szCs w:val="28"/>
      </w:rPr>
    </w:pPr>
    <w:r w:rsidRPr="00C00A74">
      <w:rPr>
        <w:rFonts w:ascii="Times New Roman TUR" w:hAnsi="Times New Roman TUR" w:cs="Times New Roman TUR"/>
        <w:b/>
        <w:bCs/>
        <w:color w:val="1A1A1A" w:themeColor="background1" w:themeShade="1A"/>
        <w:sz w:val="28"/>
        <w:szCs w:val="28"/>
      </w:rPr>
      <w:t>Review Procedure Comments (Cumulative)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31.5pt" o:bullet="t">
        <v:imagedata r:id="rId1" o:title="stock-photo-calculator-with-printed-receipt-142973053[1]"/>
      </v:shape>
    </w:pict>
  </w:numPicBullet>
  <w:abstractNum w:abstractNumId="0" w15:restartNumberingAfterBreak="0">
    <w:nsid w:val="00000001"/>
    <w:multiLevelType w:val="multilevel"/>
    <w:tmpl w:val="00000000"/>
    <w:name w:val="AutoList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15:restartNumberingAfterBreak="0">
    <w:nsid w:val="00000005"/>
    <w:multiLevelType w:val="multilevel"/>
    <w:tmpl w:val="00000000"/>
    <w:name w:val="AutoList7"/>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5" w15:restartNumberingAfterBreak="0">
    <w:nsid w:val="00000006"/>
    <w:multiLevelType w:val="multilevel"/>
    <w:tmpl w:val="00000000"/>
    <w:name w:val="AutoList8"/>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6" w15:restartNumberingAfterBreak="0">
    <w:nsid w:val="00000007"/>
    <w:multiLevelType w:val="multilevel"/>
    <w:tmpl w:val="00000000"/>
    <w:name w:val="AutoList16"/>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7" w15:restartNumberingAfterBreak="0">
    <w:nsid w:val="00000008"/>
    <w:multiLevelType w:val="multilevel"/>
    <w:tmpl w:val="00000000"/>
    <w:name w:val="AutoList6"/>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8" w15:restartNumberingAfterBreak="0">
    <w:nsid w:val="00000009"/>
    <w:multiLevelType w:val="multilevel"/>
    <w:tmpl w:val="00000000"/>
    <w:name w:val="AutoList9"/>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9" w15:restartNumberingAfterBreak="0">
    <w:nsid w:val="0000000A"/>
    <w:multiLevelType w:val="multilevel"/>
    <w:tmpl w:val="00000000"/>
    <w:name w:val="AutoList10"/>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0" w15:restartNumberingAfterBreak="0">
    <w:nsid w:val="0000000B"/>
    <w:multiLevelType w:val="multilevel"/>
    <w:tmpl w:val="00000000"/>
    <w:name w:val="AutoList1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1" w15:restartNumberingAfterBreak="0">
    <w:nsid w:val="0000000C"/>
    <w:multiLevelType w:val="multilevel"/>
    <w:tmpl w:val="00000000"/>
    <w:name w:val="AutoList12"/>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2" w15:restartNumberingAfterBreak="0">
    <w:nsid w:val="0000000D"/>
    <w:multiLevelType w:val="multilevel"/>
    <w:tmpl w:val="00000000"/>
    <w:name w:val="AutoList14"/>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3" w15:restartNumberingAfterBreak="0">
    <w:nsid w:val="0000000E"/>
    <w:multiLevelType w:val="multilevel"/>
    <w:tmpl w:val="00000000"/>
    <w:name w:val="AutoList15"/>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14" w15:restartNumberingAfterBreak="0">
    <w:nsid w:val="094D09FD"/>
    <w:multiLevelType w:val="hybridMultilevel"/>
    <w:tmpl w:val="A1F84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70D05"/>
    <w:multiLevelType w:val="multilevel"/>
    <w:tmpl w:val="EA66E8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D625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3024EA7"/>
    <w:multiLevelType w:val="hybridMultilevel"/>
    <w:tmpl w:val="2B5E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0C76"/>
    <w:multiLevelType w:val="hybridMultilevel"/>
    <w:tmpl w:val="0EA07420"/>
    <w:lvl w:ilvl="0" w:tplc="46BC178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56230E"/>
    <w:multiLevelType w:val="hybridMultilevel"/>
    <w:tmpl w:val="14D20B8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2889457B"/>
    <w:multiLevelType w:val="hybridMultilevel"/>
    <w:tmpl w:val="A7F4BE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E6542"/>
    <w:multiLevelType w:val="hybridMultilevel"/>
    <w:tmpl w:val="D046BF58"/>
    <w:lvl w:ilvl="0" w:tplc="234226A4">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2" w15:restartNumberingAfterBreak="0">
    <w:nsid w:val="32727280"/>
    <w:multiLevelType w:val="hybridMultilevel"/>
    <w:tmpl w:val="C3ECB89E"/>
    <w:lvl w:ilvl="0" w:tplc="777C3ED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4A3E732D"/>
    <w:multiLevelType w:val="hybridMultilevel"/>
    <w:tmpl w:val="105E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F7E0F"/>
    <w:multiLevelType w:val="hybridMultilevel"/>
    <w:tmpl w:val="33F23E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C5347B"/>
    <w:multiLevelType w:val="hybridMultilevel"/>
    <w:tmpl w:val="2E48F0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754F4"/>
    <w:multiLevelType w:val="hybridMultilevel"/>
    <w:tmpl w:val="204EB962"/>
    <w:lvl w:ilvl="0" w:tplc="46BC178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F25A0"/>
    <w:multiLevelType w:val="hybridMultilevel"/>
    <w:tmpl w:val="248A2F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6FA73861"/>
    <w:multiLevelType w:val="hybridMultilevel"/>
    <w:tmpl w:val="1410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CA1F48"/>
    <w:multiLevelType w:val="hybridMultilevel"/>
    <w:tmpl w:val="9BB2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D1A59"/>
    <w:multiLevelType w:val="hybridMultilevel"/>
    <w:tmpl w:val="01A0C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87D5A"/>
    <w:multiLevelType w:val="hybridMultilevel"/>
    <w:tmpl w:val="67083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B12BDA"/>
    <w:multiLevelType w:val="hybridMultilevel"/>
    <w:tmpl w:val="EA66E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6"/>
  </w:num>
  <w:num w:numId="3">
    <w:abstractNumId w:val="20"/>
  </w:num>
  <w:num w:numId="4">
    <w:abstractNumId w:val="32"/>
  </w:num>
  <w:num w:numId="5">
    <w:abstractNumId w:val="15"/>
  </w:num>
  <w:num w:numId="6">
    <w:abstractNumId w:val="18"/>
  </w:num>
  <w:num w:numId="7">
    <w:abstractNumId w:val="26"/>
  </w:num>
  <w:num w:numId="8">
    <w:abstractNumId w:val="28"/>
  </w:num>
  <w:num w:numId="9">
    <w:abstractNumId w:val="29"/>
  </w:num>
  <w:num w:numId="10">
    <w:abstractNumId w:val="17"/>
  </w:num>
  <w:num w:numId="11">
    <w:abstractNumId w:val="23"/>
  </w:num>
  <w:num w:numId="12">
    <w:abstractNumId w:val="21"/>
  </w:num>
  <w:num w:numId="13">
    <w:abstractNumId w:val="27"/>
  </w:num>
  <w:num w:numId="14">
    <w:abstractNumId w:val="22"/>
  </w:num>
  <w:num w:numId="15">
    <w:abstractNumId w:val="1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92"/>
    <w:rsid w:val="00000160"/>
    <w:rsid w:val="00003A70"/>
    <w:rsid w:val="000162B6"/>
    <w:rsid w:val="00017474"/>
    <w:rsid w:val="00020AA3"/>
    <w:rsid w:val="000232A4"/>
    <w:rsid w:val="000340D1"/>
    <w:rsid w:val="00042684"/>
    <w:rsid w:val="00044521"/>
    <w:rsid w:val="00045728"/>
    <w:rsid w:val="00045ED0"/>
    <w:rsid w:val="0004776B"/>
    <w:rsid w:val="000539BB"/>
    <w:rsid w:val="0006568B"/>
    <w:rsid w:val="00073DC5"/>
    <w:rsid w:val="00077071"/>
    <w:rsid w:val="00083702"/>
    <w:rsid w:val="00087E5B"/>
    <w:rsid w:val="0009067F"/>
    <w:rsid w:val="000A02BB"/>
    <w:rsid w:val="000B1E3F"/>
    <w:rsid w:val="000B4136"/>
    <w:rsid w:val="000B656D"/>
    <w:rsid w:val="000B7D42"/>
    <w:rsid w:val="000B7F88"/>
    <w:rsid w:val="000C09D8"/>
    <w:rsid w:val="000C2764"/>
    <w:rsid w:val="000C46F1"/>
    <w:rsid w:val="000C54B6"/>
    <w:rsid w:val="000C5AF0"/>
    <w:rsid w:val="000C68EF"/>
    <w:rsid w:val="000C6C21"/>
    <w:rsid w:val="000D173D"/>
    <w:rsid w:val="000E5A0B"/>
    <w:rsid w:val="000E76A2"/>
    <w:rsid w:val="000F7A06"/>
    <w:rsid w:val="000F7F2B"/>
    <w:rsid w:val="00100CAF"/>
    <w:rsid w:val="00103DFB"/>
    <w:rsid w:val="00110F1A"/>
    <w:rsid w:val="00114DFC"/>
    <w:rsid w:val="00114F27"/>
    <w:rsid w:val="00123847"/>
    <w:rsid w:val="001252F5"/>
    <w:rsid w:val="0014159C"/>
    <w:rsid w:val="001429B7"/>
    <w:rsid w:val="00147F65"/>
    <w:rsid w:val="00151781"/>
    <w:rsid w:val="00155AD8"/>
    <w:rsid w:val="00155CCD"/>
    <w:rsid w:val="001670B8"/>
    <w:rsid w:val="00167D16"/>
    <w:rsid w:val="00167FA5"/>
    <w:rsid w:val="00167FAB"/>
    <w:rsid w:val="00173A46"/>
    <w:rsid w:val="00173B62"/>
    <w:rsid w:val="0019356D"/>
    <w:rsid w:val="001A235D"/>
    <w:rsid w:val="001A701C"/>
    <w:rsid w:val="001B2201"/>
    <w:rsid w:val="001B272B"/>
    <w:rsid w:val="001B2C5E"/>
    <w:rsid w:val="001B6BB8"/>
    <w:rsid w:val="001C60B3"/>
    <w:rsid w:val="001E33FD"/>
    <w:rsid w:val="001E6170"/>
    <w:rsid w:val="001F0BA5"/>
    <w:rsid w:val="001F33AE"/>
    <w:rsid w:val="001F426D"/>
    <w:rsid w:val="001F50D9"/>
    <w:rsid w:val="001F57FA"/>
    <w:rsid w:val="00201232"/>
    <w:rsid w:val="00210282"/>
    <w:rsid w:val="0021097F"/>
    <w:rsid w:val="00215AF6"/>
    <w:rsid w:val="00215EF4"/>
    <w:rsid w:val="00224607"/>
    <w:rsid w:val="002251FD"/>
    <w:rsid w:val="002276FD"/>
    <w:rsid w:val="002403E3"/>
    <w:rsid w:val="002426BE"/>
    <w:rsid w:val="00247DDA"/>
    <w:rsid w:val="00260130"/>
    <w:rsid w:val="00260A47"/>
    <w:rsid w:val="00261B27"/>
    <w:rsid w:val="00262D59"/>
    <w:rsid w:val="0026485D"/>
    <w:rsid w:val="002656B7"/>
    <w:rsid w:val="0026733F"/>
    <w:rsid w:val="00271779"/>
    <w:rsid w:val="002729D8"/>
    <w:rsid w:val="0027503E"/>
    <w:rsid w:val="00277FE5"/>
    <w:rsid w:val="00281954"/>
    <w:rsid w:val="00283EA0"/>
    <w:rsid w:val="0028423A"/>
    <w:rsid w:val="00287968"/>
    <w:rsid w:val="00287CD7"/>
    <w:rsid w:val="00291E47"/>
    <w:rsid w:val="002A0219"/>
    <w:rsid w:val="002A0D5D"/>
    <w:rsid w:val="002A1C29"/>
    <w:rsid w:val="002B0517"/>
    <w:rsid w:val="002B3D64"/>
    <w:rsid w:val="002C12DF"/>
    <w:rsid w:val="002C1781"/>
    <w:rsid w:val="002C1F71"/>
    <w:rsid w:val="002C4EE5"/>
    <w:rsid w:val="002D2592"/>
    <w:rsid w:val="002D3E4B"/>
    <w:rsid w:val="002E2A47"/>
    <w:rsid w:val="002F4282"/>
    <w:rsid w:val="003028ED"/>
    <w:rsid w:val="0030311F"/>
    <w:rsid w:val="003162BE"/>
    <w:rsid w:val="003174AF"/>
    <w:rsid w:val="00327E36"/>
    <w:rsid w:val="0033766F"/>
    <w:rsid w:val="00342C6B"/>
    <w:rsid w:val="00360006"/>
    <w:rsid w:val="00360D54"/>
    <w:rsid w:val="00361177"/>
    <w:rsid w:val="00372905"/>
    <w:rsid w:val="00373674"/>
    <w:rsid w:val="0037499F"/>
    <w:rsid w:val="00374C6F"/>
    <w:rsid w:val="003764A7"/>
    <w:rsid w:val="0038162D"/>
    <w:rsid w:val="00383F03"/>
    <w:rsid w:val="003861BC"/>
    <w:rsid w:val="00390725"/>
    <w:rsid w:val="0039086A"/>
    <w:rsid w:val="00397214"/>
    <w:rsid w:val="003B41E5"/>
    <w:rsid w:val="003C2C5C"/>
    <w:rsid w:val="003C3AC8"/>
    <w:rsid w:val="003C56FE"/>
    <w:rsid w:val="003C79ED"/>
    <w:rsid w:val="003D11EF"/>
    <w:rsid w:val="003D2296"/>
    <w:rsid w:val="003D3D31"/>
    <w:rsid w:val="003D3DC2"/>
    <w:rsid w:val="003D6C9A"/>
    <w:rsid w:val="003D708C"/>
    <w:rsid w:val="003E1FDA"/>
    <w:rsid w:val="003E2F7F"/>
    <w:rsid w:val="003E304F"/>
    <w:rsid w:val="003E63D9"/>
    <w:rsid w:val="003F1733"/>
    <w:rsid w:val="004000FE"/>
    <w:rsid w:val="004002EF"/>
    <w:rsid w:val="00405114"/>
    <w:rsid w:val="0041178D"/>
    <w:rsid w:val="00412874"/>
    <w:rsid w:val="00413404"/>
    <w:rsid w:val="00414C77"/>
    <w:rsid w:val="00415696"/>
    <w:rsid w:val="0041600D"/>
    <w:rsid w:val="004208D8"/>
    <w:rsid w:val="004300C2"/>
    <w:rsid w:val="00431667"/>
    <w:rsid w:val="00431773"/>
    <w:rsid w:val="00433346"/>
    <w:rsid w:val="004464B2"/>
    <w:rsid w:val="004529D5"/>
    <w:rsid w:val="004559C0"/>
    <w:rsid w:val="00457B19"/>
    <w:rsid w:val="0046554A"/>
    <w:rsid w:val="00475301"/>
    <w:rsid w:val="004865F1"/>
    <w:rsid w:val="004A27C7"/>
    <w:rsid w:val="004B6614"/>
    <w:rsid w:val="004B7629"/>
    <w:rsid w:val="004C2449"/>
    <w:rsid w:val="004C44C2"/>
    <w:rsid w:val="004C57DD"/>
    <w:rsid w:val="004C6410"/>
    <w:rsid w:val="004C7561"/>
    <w:rsid w:val="004D0848"/>
    <w:rsid w:val="004D0C3A"/>
    <w:rsid w:val="004D5090"/>
    <w:rsid w:val="004D5C7F"/>
    <w:rsid w:val="004D5CF0"/>
    <w:rsid w:val="004E003F"/>
    <w:rsid w:val="004E15B7"/>
    <w:rsid w:val="004E4B2D"/>
    <w:rsid w:val="004E72AC"/>
    <w:rsid w:val="004F0957"/>
    <w:rsid w:val="004F2DB2"/>
    <w:rsid w:val="004F5715"/>
    <w:rsid w:val="0050726E"/>
    <w:rsid w:val="00507797"/>
    <w:rsid w:val="00510591"/>
    <w:rsid w:val="005130D5"/>
    <w:rsid w:val="00515321"/>
    <w:rsid w:val="00523368"/>
    <w:rsid w:val="00531B7A"/>
    <w:rsid w:val="005327B1"/>
    <w:rsid w:val="00534801"/>
    <w:rsid w:val="005372E9"/>
    <w:rsid w:val="00544158"/>
    <w:rsid w:val="005460B9"/>
    <w:rsid w:val="00553253"/>
    <w:rsid w:val="00554DB8"/>
    <w:rsid w:val="00560457"/>
    <w:rsid w:val="00564B77"/>
    <w:rsid w:val="00570EE5"/>
    <w:rsid w:val="005730F3"/>
    <w:rsid w:val="00575DF2"/>
    <w:rsid w:val="00577452"/>
    <w:rsid w:val="00577FB4"/>
    <w:rsid w:val="00581883"/>
    <w:rsid w:val="005842EA"/>
    <w:rsid w:val="00585FD6"/>
    <w:rsid w:val="0059137D"/>
    <w:rsid w:val="00593E6B"/>
    <w:rsid w:val="005952D9"/>
    <w:rsid w:val="005A0616"/>
    <w:rsid w:val="005A3975"/>
    <w:rsid w:val="005A69B9"/>
    <w:rsid w:val="005B20AF"/>
    <w:rsid w:val="005B7A90"/>
    <w:rsid w:val="005B7B8C"/>
    <w:rsid w:val="005C388D"/>
    <w:rsid w:val="005C3BD8"/>
    <w:rsid w:val="005C759E"/>
    <w:rsid w:val="005C776B"/>
    <w:rsid w:val="005E098A"/>
    <w:rsid w:val="005E0CD4"/>
    <w:rsid w:val="005F3DF8"/>
    <w:rsid w:val="006007CD"/>
    <w:rsid w:val="006045E2"/>
    <w:rsid w:val="006112FE"/>
    <w:rsid w:val="0061216B"/>
    <w:rsid w:val="00612D24"/>
    <w:rsid w:val="00614DA9"/>
    <w:rsid w:val="00616C33"/>
    <w:rsid w:val="006315B7"/>
    <w:rsid w:val="00632DA0"/>
    <w:rsid w:val="00640A4E"/>
    <w:rsid w:val="00641AB6"/>
    <w:rsid w:val="0064460E"/>
    <w:rsid w:val="00647414"/>
    <w:rsid w:val="00651C74"/>
    <w:rsid w:val="006523BA"/>
    <w:rsid w:val="0065566F"/>
    <w:rsid w:val="00655EA1"/>
    <w:rsid w:val="0065753F"/>
    <w:rsid w:val="006645A7"/>
    <w:rsid w:val="006756F9"/>
    <w:rsid w:val="00690E68"/>
    <w:rsid w:val="00693F4F"/>
    <w:rsid w:val="006B554C"/>
    <w:rsid w:val="006B79A1"/>
    <w:rsid w:val="006B7D56"/>
    <w:rsid w:val="006C0784"/>
    <w:rsid w:val="006C51F0"/>
    <w:rsid w:val="006D07B3"/>
    <w:rsid w:val="006D7B48"/>
    <w:rsid w:val="006E2689"/>
    <w:rsid w:val="006F20A8"/>
    <w:rsid w:val="006F2511"/>
    <w:rsid w:val="006F3363"/>
    <w:rsid w:val="007076A9"/>
    <w:rsid w:val="00714791"/>
    <w:rsid w:val="00715E5A"/>
    <w:rsid w:val="007206B9"/>
    <w:rsid w:val="00721B49"/>
    <w:rsid w:val="00723581"/>
    <w:rsid w:val="00727739"/>
    <w:rsid w:val="007318CE"/>
    <w:rsid w:val="00735C14"/>
    <w:rsid w:val="00740BAF"/>
    <w:rsid w:val="0074668A"/>
    <w:rsid w:val="0075455A"/>
    <w:rsid w:val="00756F1C"/>
    <w:rsid w:val="007656A8"/>
    <w:rsid w:val="00766A6C"/>
    <w:rsid w:val="007709B8"/>
    <w:rsid w:val="00772110"/>
    <w:rsid w:val="00774F13"/>
    <w:rsid w:val="00785612"/>
    <w:rsid w:val="00792B17"/>
    <w:rsid w:val="007950E7"/>
    <w:rsid w:val="007A4C92"/>
    <w:rsid w:val="007A536E"/>
    <w:rsid w:val="007C08EC"/>
    <w:rsid w:val="007C1AD0"/>
    <w:rsid w:val="007D20B2"/>
    <w:rsid w:val="007D2154"/>
    <w:rsid w:val="007D7B81"/>
    <w:rsid w:val="007E2370"/>
    <w:rsid w:val="007E2BB9"/>
    <w:rsid w:val="007E6466"/>
    <w:rsid w:val="007F211D"/>
    <w:rsid w:val="007F58CB"/>
    <w:rsid w:val="007F7A8E"/>
    <w:rsid w:val="008016A1"/>
    <w:rsid w:val="008039F0"/>
    <w:rsid w:val="0080549A"/>
    <w:rsid w:val="0080641C"/>
    <w:rsid w:val="00811EF6"/>
    <w:rsid w:val="00823CB9"/>
    <w:rsid w:val="00836952"/>
    <w:rsid w:val="00837BFE"/>
    <w:rsid w:val="0084099F"/>
    <w:rsid w:val="00847FF0"/>
    <w:rsid w:val="00855238"/>
    <w:rsid w:val="008628E5"/>
    <w:rsid w:val="00863173"/>
    <w:rsid w:val="0086380F"/>
    <w:rsid w:val="008655C2"/>
    <w:rsid w:val="00866584"/>
    <w:rsid w:val="00874584"/>
    <w:rsid w:val="00874B2B"/>
    <w:rsid w:val="00882340"/>
    <w:rsid w:val="008858D6"/>
    <w:rsid w:val="008871EA"/>
    <w:rsid w:val="008922D8"/>
    <w:rsid w:val="008A18CC"/>
    <w:rsid w:val="008A4016"/>
    <w:rsid w:val="008A6530"/>
    <w:rsid w:val="008A6B63"/>
    <w:rsid w:val="008B1546"/>
    <w:rsid w:val="008B3218"/>
    <w:rsid w:val="008B3BC9"/>
    <w:rsid w:val="008B7106"/>
    <w:rsid w:val="008C1CF4"/>
    <w:rsid w:val="008C34BD"/>
    <w:rsid w:val="008D1DEA"/>
    <w:rsid w:val="008D5FEF"/>
    <w:rsid w:val="008D6CDB"/>
    <w:rsid w:val="008E2AC7"/>
    <w:rsid w:val="008E2FB5"/>
    <w:rsid w:val="008E6529"/>
    <w:rsid w:val="008E7135"/>
    <w:rsid w:val="008E79DB"/>
    <w:rsid w:val="008F7025"/>
    <w:rsid w:val="00901160"/>
    <w:rsid w:val="00904743"/>
    <w:rsid w:val="00907542"/>
    <w:rsid w:val="00911843"/>
    <w:rsid w:val="00913F87"/>
    <w:rsid w:val="00915047"/>
    <w:rsid w:val="0092016B"/>
    <w:rsid w:val="00920CF1"/>
    <w:rsid w:val="00923846"/>
    <w:rsid w:val="00925893"/>
    <w:rsid w:val="00931FDA"/>
    <w:rsid w:val="009336F9"/>
    <w:rsid w:val="009472F6"/>
    <w:rsid w:val="00951536"/>
    <w:rsid w:val="00952532"/>
    <w:rsid w:val="009530D3"/>
    <w:rsid w:val="00953B22"/>
    <w:rsid w:val="0095549D"/>
    <w:rsid w:val="00957244"/>
    <w:rsid w:val="009624BB"/>
    <w:rsid w:val="00962FED"/>
    <w:rsid w:val="009656BF"/>
    <w:rsid w:val="0096639E"/>
    <w:rsid w:val="00970114"/>
    <w:rsid w:val="00970F08"/>
    <w:rsid w:val="009712AA"/>
    <w:rsid w:val="00972641"/>
    <w:rsid w:val="00972C10"/>
    <w:rsid w:val="00973584"/>
    <w:rsid w:val="00973718"/>
    <w:rsid w:val="00984F6A"/>
    <w:rsid w:val="00985F28"/>
    <w:rsid w:val="00994554"/>
    <w:rsid w:val="009A45C4"/>
    <w:rsid w:val="009C2F0E"/>
    <w:rsid w:val="009C5E88"/>
    <w:rsid w:val="009E69ED"/>
    <w:rsid w:val="009F2F36"/>
    <w:rsid w:val="00A00373"/>
    <w:rsid w:val="00A01CE5"/>
    <w:rsid w:val="00A05FB2"/>
    <w:rsid w:val="00A1090D"/>
    <w:rsid w:val="00A177E1"/>
    <w:rsid w:val="00A3212B"/>
    <w:rsid w:val="00A37C75"/>
    <w:rsid w:val="00A41A7E"/>
    <w:rsid w:val="00A4696B"/>
    <w:rsid w:val="00A50126"/>
    <w:rsid w:val="00A506DA"/>
    <w:rsid w:val="00A62BC7"/>
    <w:rsid w:val="00A65A9F"/>
    <w:rsid w:val="00A70528"/>
    <w:rsid w:val="00A71006"/>
    <w:rsid w:val="00A81801"/>
    <w:rsid w:val="00A81F2C"/>
    <w:rsid w:val="00A86544"/>
    <w:rsid w:val="00A87468"/>
    <w:rsid w:val="00A92937"/>
    <w:rsid w:val="00A96CFE"/>
    <w:rsid w:val="00AA19F2"/>
    <w:rsid w:val="00AB2E16"/>
    <w:rsid w:val="00AB3A0F"/>
    <w:rsid w:val="00AB4F42"/>
    <w:rsid w:val="00AB62F8"/>
    <w:rsid w:val="00AC46F1"/>
    <w:rsid w:val="00AD601B"/>
    <w:rsid w:val="00AD6FD3"/>
    <w:rsid w:val="00AE0767"/>
    <w:rsid w:val="00AE4F5C"/>
    <w:rsid w:val="00AE6C9C"/>
    <w:rsid w:val="00AF0EA7"/>
    <w:rsid w:val="00AF2D82"/>
    <w:rsid w:val="00AF4EDB"/>
    <w:rsid w:val="00B03D99"/>
    <w:rsid w:val="00B06D8A"/>
    <w:rsid w:val="00B10860"/>
    <w:rsid w:val="00B118DC"/>
    <w:rsid w:val="00B11DA1"/>
    <w:rsid w:val="00B212A1"/>
    <w:rsid w:val="00B27085"/>
    <w:rsid w:val="00B309B2"/>
    <w:rsid w:val="00B33479"/>
    <w:rsid w:val="00B41988"/>
    <w:rsid w:val="00B44200"/>
    <w:rsid w:val="00B60EAE"/>
    <w:rsid w:val="00B65A52"/>
    <w:rsid w:val="00B730CB"/>
    <w:rsid w:val="00B833A9"/>
    <w:rsid w:val="00B84911"/>
    <w:rsid w:val="00B8555B"/>
    <w:rsid w:val="00B85884"/>
    <w:rsid w:val="00B86A62"/>
    <w:rsid w:val="00B87159"/>
    <w:rsid w:val="00B92284"/>
    <w:rsid w:val="00BA004D"/>
    <w:rsid w:val="00BA0154"/>
    <w:rsid w:val="00BA3083"/>
    <w:rsid w:val="00BA59FA"/>
    <w:rsid w:val="00BA621D"/>
    <w:rsid w:val="00BB18C3"/>
    <w:rsid w:val="00BB3E31"/>
    <w:rsid w:val="00BB51B8"/>
    <w:rsid w:val="00BC2377"/>
    <w:rsid w:val="00BC6324"/>
    <w:rsid w:val="00BD0520"/>
    <w:rsid w:val="00BD2098"/>
    <w:rsid w:val="00BD3D90"/>
    <w:rsid w:val="00BD4699"/>
    <w:rsid w:val="00BD59AD"/>
    <w:rsid w:val="00BD746E"/>
    <w:rsid w:val="00BE5150"/>
    <w:rsid w:val="00BF3039"/>
    <w:rsid w:val="00BF3732"/>
    <w:rsid w:val="00C0075D"/>
    <w:rsid w:val="00C00A74"/>
    <w:rsid w:val="00C01ECA"/>
    <w:rsid w:val="00C025BF"/>
    <w:rsid w:val="00C02FDE"/>
    <w:rsid w:val="00C048E7"/>
    <w:rsid w:val="00C05100"/>
    <w:rsid w:val="00C12059"/>
    <w:rsid w:val="00C13802"/>
    <w:rsid w:val="00C36BBD"/>
    <w:rsid w:val="00C40310"/>
    <w:rsid w:val="00C45257"/>
    <w:rsid w:val="00C543A1"/>
    <w:rsid w:val="00C569E6"/>
    <w:rsid w:val="00C64150"/>
    <w:rsid w:val="00C712EE"/>
    <w:rsid w:val="00C72145"/>
    <w:rsid w:val="00C821C9"/>
    <w:rsid w:val="00C836DD"/>
    <w:rsid w:val="00C838A4"/>
    <w:rsid w:val="00C85A73"/>
    <w:rsid w:val="00C86F24"/>
    <w:rsid w:val="00C90ABB"/>
    <w:rsid w:val="00C93D98"/>
    <w:rsid w:val="00C97AAC"/>
    <w:rsid w:val="00CA2F8D"/>
    <w:rsid w:val="00CA7975"/>
    <w:rsid w:val="00CB27B0"/>
    <w:rsid w:val="00CB291D"/>
    <w:rsid w:val="00CB79F6"/>
    <w:rsid w:val="00CC1451"/>
    <w:rsid w:val="00CD14A5"/>
    <w:rsid w:val="00CD39D0"/>
    <w:rsid w:val="00CD3CAD"/>
    <w:rsid w:val="00CE6B4B"/>
    <w:rsid w:val="00CE7F45"/>
    <w:rsid w:val="00CF1871"/>
    <w:rsid w:val="00CF40C3"/>
    <w:rsid w:val="00CF50EE"/>
    <w:rsid w:val="00CF6A0E"/>
    <w:rsid w:val="00CF77AF"/>
    <w:rsid w:val="00D043B5"/>
    <w:rsid w:val="00D11A6E"/>
    <w:rsid w:val="00D14CD2"/>
    <w:rsid w:val="00D15141"/>
    <w:rsid w:val="00D548AE"/>
    <w:rsid w:val="00D56343"/>
    <w:rsid w:val="00D62B16"/>
    <w:rsid w:val="00D62FCF"/>
    <w:rsid w:val="00D640FA"/>
    <w:rsid w:val="00D6476E"/>
    <w:rsid w:val="00D648BE"/>
    <w:rsid w:val="00D85D1E"/>
    <w:rsid w:val="00D93E29"/>
    <w:rsid w:val="00D94AC6"/>
    <w:rsid w:val="00DA6078"/>
    <w:rsid w:val="00DB3C47"/>
    <w:rsid w:val="00DB6853"/>
    <w:rsid w:val="00DC3A91"/>
    <w:rsid w:val="00DC539B"/>
    <w:rsid w:val="00DD0A20"/>
    <w:rsid w:val="00DD3197"/>
    <w:rsid w:val="00DD48BC"/>
    <w:rsid w:val="00DD4959"/>
    <w:rsid w:val="00DD5882"/>
    <w:rsid w:val="00DE3A05"/>
    <w:rsid w:val="00DE702D"/>
    <w:rsid w:val="00DF3BD6"/>
    <w:rsid w:val="00E02BCB"/>
    <w:rsid w:val="00E02E2B"/>
    <w:rsid w:val="00E02F30"/>
    <w:rsid w:val="00E213FE"/>
    <w:rsid w:val="00E349A1"/>
    <w:rsid w:val="00E402C1"/>
    <w:rsid w:val="00E42076"/>
    <w:rsid w:val="00E4214D"/>
    <w:rsid w:val="00E42E62"/>
    <w:rsid w:val="00E4760A"/>
    <w:rsid w:val="00E51ACE"/>
    <w:rsid w:val="00E520C8"/>
    <w:rsid w:val="00E5404A"/>
    <w:rsid w:val="00E66533"/>
    <w:rsid w:val="00E71386"/>
    <w:rsid w:val="00E7155C"/>
    <w:rsid w:val="00E72D94"/>
    <w:rsid w:val="00E7396F"/>
    <w:rsid w:val="00E75B74"/>
    <w:rsid w:val="00E86998"/>
    <w:rsid w:val="00E920A1"/>
    <w:rsid w:val="00EA2850"/>
    <w:rsid w:val="00EB62DC"/>
    <w:rsid w:val="00EC2B97"/>
    <w:rsid w:val="00EC6AC1"/>
    <w:rsid w:val="00ED0E4C"/>
    <w:rsid w:val="00ED5F58"/>
    <w:rsid w:val="00EE7865"/>
    <w:rsid w:val="00EF5F7D"/>
    <w:rsid w:val="00F00782"/>
    <w:rsid w:val="00F04715"/>
    <w:rsid w:val="00F062DC"/>
    <w:rsid w:val="00F11D8D"/>
    <w:rsid w:val="00F2218E"/>
    <w:rsid w:val="00F278DE"/>
    <w:rsid w:val="00F33834"/>
    <w:rsid w:val="00F36755"/>
    <w:rsid w:val="00F445DD"/>
    <w:rsid w:val="00F548C3"/>
    <w:rsid w:val="00F61150"/>
    <w:rsid w:val="00F62335"/>
    <w:rsid w:val="00F65EAE"/>
    <w:rsid w:val="00F74BF0"/>
    <w:rsid w:val="00F76FE0"/>
    <w:rsid w:val="00F83392"/>
    <w:rsid w:val="00F85477"/>
    <w:rsid w:val="00F91113"/>
    <w:rsid w:val="00F95BB2"/>
    <w:rsid w:val="00F97339"/>
    <w:rsid w:val="00F97625"/>
    <w:rsid w:val="00FA1335"/>
    <w:rsid w:val="00FA4020"/>
    <w:rsid w:val="00FA775F"/>
    <w:rsid w:val="00FB7E38"/>
    <w:rsid w:val="00FC1617"/>
    <w:rsid w:val="00FC5013"/>
    <w:rsid w:val="00FC5E98"/>
    <w:rsid w:val="00FD19D9"/>
    <w:rsid w:val="00FD20F5"/>
    <w:rsid w:val="00FD2B73"/>
    <w:rsid w:val="00FD3711"/>
    <w:rsid w:val="00FD659A"/>
    <w:rsid w:val="00FE1AFC"/>
    <w:rsid w:val="00FE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6A2A7"/>
  <w15:docId w15:val="{5E372357-DE55-494D-9994-B6E7470F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6A1"/>
    <w:pPr>
      <w:widowControl w:val="0"/>
      <w:autoSpaceDE w:val="0"/>
      <w:autoSpaceDN w:val="0"/>
      <w:adjustRightInd w:val="0"/>
    </w:pPr>
    <w:rPr>
      <w:sz w:val="24"/>
      <w:szCs w:val="24"/>
    </w:rPr>
  </w:style>
  <w:style w:type="paragraph" w:styleId="Heading1">
    <w:name w:val="heading 1"/>
    <w:basedOn w:val="Normal"/>
    <w:next w:val="Normal"/>
    <w:qFormat/>
    <w:rsid w:val="008016A1"/>
    <w:pPr>
      <w:keepNext/>
      <w:widowControl/>
      <w:autoSpaceDE/>
      <w:autoSpaceDN/>
      <w:adjustRightInd/>
      <w:jc w:val="center"/>
      <w:outlineLvl w:val="0"/>
    </w:pPr>
    <w:rPr>
      <w:b/>
      <w:bCs/>
    </w:rPr>
  </w:style>
  <w:style w:type="paragraph" w:styleId="Heading2">
    <w:name w:val="heading 2"/>
    <w:basedOn w:val="Normal"/>
    <w:next w:val="Normal"/>
    <w:qFormat/>
    <w:rsid w:val="008016A1"/>
    <w:pPr>
      <w:keepNext/>
      <w:spacing w:line="120" w:lineRule="exact"/>
      <w:outlineLvl w:val="1"/>
    </w:pPr>
    <w:rPr>
      <w:b/>
      <w:sz w:val="22"/>
      <w:szCs w:val="22"/>
    </w:rPr>
  </w:style>
  <w:style w:type="paragraph" w:styleId="Heading3">
    <w:name w:val="heading 3"/>
    <w:basedOn w:val="Normal"/>
    <w:next w:val="Normal"/>
    <w:qFormat/>
    <w:rsid w:val="008016A1"/>
    <w:pPr>
      <w:keepNext/>
      <w:spacing w:after="58"/>
      <w:outlineLvl w:val="2"/>
    </w:pPr>
    <w:rPr>
      <w:b/>
    </w:rPr>
  </w:style>
  <w:style w:type="paragraph" w:styleId="Heading4">
    <w:name w:val="heading 4"/>
    <w:basedOn w:val="Normal"/>
    <w:next w:val="Normal"/>
    <w:qFormat/>
    <w:rsid w:val="008016A1"/>
    <w:pPr>
      <w:keepNext/>
      <w:spacing w:after="58"/>
      <w:jc w:val="center"/>
      <w:outlineLvl w:val="3"/>
    </w:pPr>
    <w:rPr>
      <w:b/>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6A1"/>
  </w:style>
  <w:style w:type="paragraph" w:styleId="Footer">
    <w:name w:val="footer"/>
    <w:basedOn w:val="Normal"/>
    <w:link w:val="FooterChar"/>
    <w:uiPriority w:val="99"/>
    <w:rsid w:val="008016A1"/>
    <w:pPr>
      <w:tabs>
        <w:tab w:val="center" w:pos="4320"/>
        <w:tab w:val="right" w:pos="8640"/>
      </w:tabs>
    </w:pPr>
  </w:style>
  <w:style w:type="character" w:styleId="PageNumber">
    <w:name w:val="page number"/>
    <w:basedOn w:val="DefaultParagraphFont"/>
    <w:rsid w:val="008016A1"/>
  </w:style>
  <w:style w:type="paragraph" w:styleId="BalloonText">
    <w:name w:val="Balloon Text"/>
    <w:basedOn w:val="Normal"/>
    <w:semiHidden/>
    <w:rsid w:val="008016A1"/>
    <w:rPr>
      <w:rFonts w:ascii="Tahoma" w:hAnsi="Tahoma" w:cs="Tahoma"/>
      <w:sz w:val="16"/>
      <w:szCs w:val="16"/>
    </w:rPr>
  </w:style>
  <w:style w:type="paragraph" w:styleId="List3">
    <w:name w:val="List 3"/>
    <w:basedOn w:val="Normal"/>
    <w:rsid w:val="008016A1"/>
    <w:pPr>
      <w:autoSpaceDE/>
      <w:autoSpaceDN/>
      <w:adjustRightInd/>
      <w:ind w:left="1080" w:hanging="360"/>
    </w:pPr>
    <w:rPr>
      <w:rFonts w:ascii="Courier 10 Pitch" w:hAnsi="Courier 10 Pitch"/>
      <w:snapToGrid w:val="0"/>
      <w:sz w:val="20"/>
      <w:szCs w:val="20"/>
    </w:rPr>
  </w:style>
  <w:style w:type="paragraph" w:styleId="Title">
    <w:name w:val="Title"/>
    <w:basedOn w:val="Normal"/>
    <w:qFormat/>
    <w:rsid w:val="008016A1"/>
    <w:pPr>
      <w:widowControl/>
      <w:autoSpaceDE/>
      <w:autoSpaceDN/>
      <w:adjustRightInd/>
      <w:jc w:val="center"/>
    </w:pPr>
    <w:rPr>
      <w:b/>
      <w:snapToGrid w:val="0"/>
      <w:sz w:val="22"/>
      <w:szCs w:val="20"/>
    </w:rPr>
  </w:style>
  <w:style w:type="paragraph" w:styleId="Index1">
    <w:name w:val="index 1"/>
    <w:basedOn w:val="Normal"/>
    <w:next w:val="Normal"/>
    <w:autoRedefine/>
    <w:semiHidden/>
    <w:rsid w:val="008016A1"/>
    <w:pPr>
      <w:ind w:left="240" w:hanging="240"/>
    </w:pPr>
  </w:style>
  <w:style w:type="paragraph" w:styleId="IndexHeading">
    <w:name w:val="index heading"/>
    <w:basedOn w:val="Normal"/>
    <w:next w:val="Index1"/>
    <w:semiHidden/>
    <w:rsid w:val="008016A1"/>
    <w:pPr>
      <w:autoSpaceDE/>
      <w:autoSpaceDN/>
      <w:adjustRightInd/>
    </w:pPr>
    <w:rPr>
      <w:rFonts w:ascii="Arial" w:hAnsi="Arial"/>
      <w:b/>
      <w:snapToGrid w:val="0"/>
      <w:sz w:val="20"/>
      <w:szCs w:val="20"/>
    </w:rPr>
  </w:style>
  <w:style w:type="paragraph" w:styleId="BodyText3">
    <w:name w:val="Body Text 3"/>
    <w:basedOn w:val="Normal"/>
    <w:rsid w:val="008016A1"/>
    <w:pPr>
      <w:spacing w:after="58"/>
    </w:pPr>
    <w:rPr>
      <w:color w:val="0000FF"/>
      <w:sz w:val="22"/>
      <w:szCs w:val="22"/>
    </w:rPr>
  </w:style>
  <w:style w:type="paragraph" w:styleId="Header">
    <w:name w:val="header"/>
    <w:basedOn w:val="Normal"/>
    <w:rsid w:val="008016A1"/>
    <w:pPr>
      <w:tabs>
        <w:tab w:val="center" w:pos="4320"/>
        <w:tab w:val="right" w:pos="8640"/>
      </w:tabs>
    </w:pPr>
  </w:style>
  <w:style w:type="paragraph" w:styleId="DocumentMap">
    <w:name w:val="Document Map"/>
    <w:basedOn w:val="Normal"/>
    <w:semiHidden/>
    <w:rsid w:val="008016A1"/>
    <w:pPr>
      <w:shd w:val="clear" w:color="auto" w:fill="000080"/>
    </w:pPr>
    <w:rPr>
      <w:rFonts w:ascii="Tahoma" w:hAnsi="Tahoma" w:cs="Tahoma"/>
    </w:rPr>
  </w:style>
  <w:style w:type="paragraph" w:styleId="BodyText2">
    <w:name w:val="Body Text 2"/>
    <w:basedOn w:val="Normal"/>
    <w:rsid w:val="008016A1"/>
    <w:pPr>
      <w:spacing w:after="58"/>
    </w:pPr>
    <w:rPr>
      <w:sz w:val="22"/>
      <w:szCs w:val="22"/>
    </w:rPr>
  </w:style>
  <w:style w:type="paragraph" w:styleId="BodyText">
    <w:name w:val="Body Text"/>
    <w:basedOn w:val="Normal"/>
    <w:rsid w:val="008016A1"/>
    <w:pPr>
      <w:spacing w:after="58"/>
    </w:pPr>
    <w:rPr>
      <w:b/>
      <w:bCs/>
      <w:sz w:val="22"/>
      <w:szCs w:val="22"/>
    </w:rPr>
  </w:style>
  <w:style w:type="character" w:customStyle="1" w:styleId="FooterChar">
    <w:name w:val="Footer Char"/>
    <w:basedOn w:val="DefaultParagraphFont"/>
    <w:link w:val="Footer"/>
    <w:uiPriority w:val="99"/>
    <w:rsid w:val="00E7155C"/>
    <w:rPr>
      <w:sz w:val="24"/>
      <w:szCs w:val="24"/>
    </w:rPr>
  </w:style>
  <w:style w:type="paragraph" w:styleId="ListParagraph">
    <w:name w:val="List Paragraph"/>
    <w:basedOn w:val="Normal"/>
    <w:uiPriority w:val="34"/>
    <w:qFormat/>
    <w:rsid w:val="002B0517"/>
    <w:pPr>
      <w:ind w:left="720"/>
      <w:contextualSpacing/>
    </w:pPr>
  </w:style>
  <w:style w:type="character" w:styleId="Hyperlink">
    <w:name w:val="Hyperlink"/>
    <w:basedOn w:val="DefaultParagraphFont"/>
    <w:rsid w:val="00C0075D"/>
    <w:rPr>
      <w:color w:val="0000FF" w:themeColor="hyperlink"/>
      <w:u w:val="single"/>
    </w:rPr>
  </w:style>
  <w:style w:type="character" w:customStyle="1" w:styleId="UnresolvedMention1">
    <w:name w:val="Unresolved Mention1"/>
    <w:basedOn w:val="DefaultParagraphFont"/>
    <w:uiPriority w:val="99"/>
    <w:semiHidden/>
    <w:unhideWhenUsed/>
    <w:rsid w:val="0004776B"/>
    <w:rPr>
      <w:color w:val="808080"/>
      <w:shd w:val="clear" w:color="auto" w:fill="E6E6E6"/>
    </w:rPr>
  </w:style>
  <w:style w:type="character" w:styleId="UnresolvedMention">
    <w:name w:val="Unresolved Mention"/>
    <w:basedOn w:val="DefaultParagraphFont"/>
    <w:uiPriority w:val="99"/>
    <w:semiHidden/>
    <w:unhideWhenUsed/>
    <w:rsid w:val="00F97339"/>
    <w:rPr>
      <w:color w:val="605E5C"/>
      <w:shd w:val="clear" w:color="auto" w:fill="E1DFDD"/>
    </w:rPr>
  </w:style>
  <w:style w:type="character" w:styleId="PlaceholderText">
    <w:name w:val="Placeholder Text"/>
    <w:basedOn w:val="DefaultParagraphFont"/>
    <w:uiPriority w:val="99"/>
    <w:semiHidden/>
    <w:rsid w:val="004C2449"/>
    <w:rPr>
      <w:color w:val="808080"/>
    </w:rPr>
  </w:style>
  <w:style w:type="character" w:styleId="CommentReference">
    <w:name w:val="annotation reference"/>
    <w:basedOn w:val="DefaultParagraphFont"/>
    <w:semiHidden/>
    <w:unhideWhenUsed/>
    <w:rsid w:val="008E6529"/>
    <w:rPr>
      <w:sz w:val="16"/>
      <w:szCs w:val="16"/>
    </w:rPr>
  </w:style>
  <w:style w:type="paragraph" w:styleId="CommentText">
    <w:name w:val="annotation text"/>
    <w:basedOn w:val="Normal"/>
    <w:link w:val="CommentTextChar"/>
    <w:semiHidden/>
    <w:unhideWhenUsed/>
    <w:rsid w:val="008E6529"/>
    <w:rPr>
      <w:sz w:val="20"/>
      <w:szCs w:val="20"/>
    </w:rPr>
  </w:style>
  <w:style w:type="character" w:customStyle="1" w:styleId="CommentTextChar">
    <w:name w:val="Comment Text Char"/>
    <w:basedOn w:val="DefaultParagraphFont"/>
    <w:link w:val="CommentText"/>
    <w:semiHidden/>
    <w:rsid w:val="008E6529"/>
  </w:style>
  <w:style w:type="paragraph" w:styleId="CommentSubject">
    <w:name w:val="annotation subject"/>
    <w:basedOn w:val="CommentText"/>
    <w:next w:val="CommentText"/>
    <w:link w:val="CommentSubjectChar"/>
    <w:semiHidden/>
    <w:unhideWhenUsed/>
    <w:rsid w:val="008E6529"/>
    <w:rPr>
      <w:b/>
      <w:bCs/>
    </w:rPr>
  </w:style>
  <w:style w:type="character" w:customStyle="1" w:styleId="CommentSubjectChar">
    <w:name w:val="Comment Subject Char"/>
    <w:basedOn w:val="CommentTextChar"/>
    <w:link w:val="CommentSubject"/>
    <w:semiHidden/>
    <w:rsid w:val="008E6529"/>
    <w:rPr>
      <w:b/>
      <w:bCs/>
    </w:rPr>
  </w:style>
  <w:style w:type="paragraph" w:styleId="Revision">
    <w:name w:val="Revision"/>
    <w:hidden/>
    <w:uiPriority w:val="99"/>
    <w:semiHidden/>
    <w:rsid w:val="009C2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9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6B55EF5-AA11-4976-ABF8-C6DBF54D07BD}"/>
      </w:docPartPr>
      <w:docPartBody>
        <w:p w:rsidR="00347DDA" w:rsidRDefault="00347DDA">
          <w:r w:rsidRPr="00B00E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 Pitch">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DA"/>
    <w:rsid w:val="00014CA8"/>
    <w:rsid w:val="000C6ECD"/>
    <w:rsid w:val="001577E8"/>
    <w:rsid w:val="00172850"/>
    <w:rsid w:val="00276462"/>
    <w:rsid w:val="002C11A9"/>
    <w:rsid w:val="00347DDA"/>
    <w:rsid w:val="003A1354"/>
    <w:rsid w:val="003D31C1"/>
    <w:rsid w:val="0047150D"/>
    <w:rsid w:val="005E630A"/>
    <w:rsid w:val="006604C8"/>
    <w:rsid w:val="00671498"/>
    <w:rsid w:val="00850B97"/>
    <w:rsid w:val="00AF7ED4"/>
    <w:rsid w:val="00CC71C7"/>
    <w:rsid w:val="00E8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247"/>
    <w:rPr>
      <w:color w:val="808080"/>
    </w:rPr>
  </w:style>
  <w:style w:type="paragraph" w:customStyle="1" w:styleId="949B1EA6FBC14B7BA673CCEB4C376B20">
    <w:name w:val="949B1EA6FBC14B7BA673CCEB4C376B20"/>
    <w:rsid w:val="00E87247"/>
  </w:style>
  <w:style w:type="paragraph" w:customStyle="1" w:styleId="1CD115B242AF456CAAFAA0717606AD88">
    <w:name w:val="1CD115B242AF456CAAFAA0717606AD88"/>
    <w:rsid w:val="00E87247"/>
  </w:style>
  <w:style w:type="paragraph" w:customStyle="1" w:styleId="946987FD0B5642C4992E7E481A3E2EE5">
    <w:name w:val="946987FD0B5642C4992E7E481A3E2EE5"/>
    <w:rsid w:val="00E87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152A3-EBEE-4800-95FD-38BB0601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23</Pages>
  <Words>5316</Words>
  <Characters>31456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Review/Cross-Reference</vt:lpstr>
    </vt:vector>
  </TitlesOfParts>
  <Company>DOC</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Review/Cross-Reference</dc:title>
  <dc:creator>mkaplan</dc:creator>
  <cp:lastModifiedBy>Salzer, Kristin (Federal)</cp:lastModifiedBy>
  <cp:revision>59</cp:revision>
  <cp:lastPrinted>2018-06-07T17:35:00Z</cp:lastPrinted>
  <dcterms:created xsi:type="dcterms:W3CDTF">2019-09-16T20:12:00Z</dcterms:created>
  <dcterms:modified xsi:type="dcterms:W3CDTF">2019-12-13T19:32:00Z</dcterms:modified>
</cp:coreProperties>
</file>