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F3D3" w14:textId="0BF0B791" w:rsidR="001D356E" w:rsidRPr="00982D80" w:rsidRDefault="006B1310" w:rsidP="00DE6545">
      <w:pPr>
        <w:pStyle w:val="Title"/>
        <w:tabs>
          <w:tab w:val="left" w:pos="8100"/>
        </w:tabs>
        <w:ind w:left="450"/>
        <w:rPr>
          <w:color w:val="161617"/>
          <w:szCs w:val="22"/>
        </w:rPr>
      </w:pPr>
      <w:r>
        <w:rPr>
          <w:color w:val="161617"/>
          <w:szCs w:val="22"/>
        </w:rPr>
        <w:t>Draft</w:t>
      </w:r>
      <w:r w:rsidR="0017407F">
        <w:rPr>
          <w:color w:val="161617"/>
          <w:szCs w:val="22"/>
        </w:rPr>
        <w:t xml:space="preserve"> </w:t>
      </w:r>
      <w:r w:rsidR="001D356E" w:rsidRPr="00982D80">
        <w:rPr>
          <w:color w:val="161617"/>
          <w:szCs w:val="22"/>
        </w:rPr>
        <w:t>Department of Commerce FY</w:t>
      </w:r>
      <w:r w:rsidR="00AE2D44" w:rsidRPr="00982D80">
        <w:rPr>
          <w:color w:val="161617"/>
          <w:szCs w:val="22"/>
        </w:rPr>
        <w:t>s</w:t>
      </w:r>
      <w:r w:rsidR="001D356E" w:rsidRPr="00982D80">
        <w:rPr>
          <w:color w:val="161617"/>
          <w:szCs w:val="22"/>
        </w:rPr>
        <w:t xml:space="preserve"> 20</w:t>
      </w:r>
      <w:r>
        <w:rPr>
          <w:color w:val="161617"/>
          <w:szCs w:val="22"/>
        </w:rPr>
        <w:t>20</w:t>
      </w:r>
      <w:r w:rsidR="001D356E" w:rsidRPr="00982D80">
        <w:rPr>
          <w:color w:val="161617"/>
          <w:szCs w:val="22"/>
        </w:rPr>
        <w:t>/20</w:t>
      </w:r>
      <w:r w:rsidR="00965001">
        <w:rPr>
          <w:color w:val="161617"/>
          <w:szCs w:val="22"/>
        </w:rPr>
        <w:t>2</w:t>
      </w:r>
      <w:r>
        <w:rPr>
          <w:color w:val="161617"/>
          <w:szCs w:val="22"/>
        </w:rPr>
        <w:t>1</w:t>
      </w:r>
      <w:r w:rsidR="001D356E" w:rsidRPr="00982D80">
        <w:rPr>
          <w:color w:val="161617"/>
          <w:szCs w:val="22"/>
        </w:rPr>
        <w:t xml:space="preserve"> Financial Statements Guidance</w:t>
      </w:r>
    </w:p>
    <w:p w14:paraId="0274AA84" w14:textId="77777777" w:rsidR="001D356E" w:rsidRPr="00982D80" w:rsidRDefault="001D356E" w:rsidP="00DE6545">
      <w:pPr>
        <w:ind w:left="450"/>
        <w:jc w:val="center"/>
        <w:rPr>
          <w:b/>
          <w:color w:val="161617"/>
          <w:sz w:val="22"/>
          <w:szCs w:val="22"/>
        </w:rPr>
      </w:pPr>
      <w:r w:rsidRPr="00982D80">
        <w:rPr>
          <w:b/>
          <w:color w:val="161617"/>
          <w:sz w:val="22"/>
          <w:szCs w:val="22"/>
        </w:rPr>
        <w:t>United States Standard General Ledger (USSGL) Revisions</w:t>
      </w:r>
    </w:p>
    <w:p w14:paraId="50BE3AA8" w14:textId="77777777" w:rsidR="002F3A14" w:rsidRPr="00982D80" w:rsidRDefault="002F3A14" w:rsidP="00DE6545">
      <w:pPr>
        <w:pStyle w:val="BodyText2"/>
        <w:ind w:left="450"/>
        <w:rPr>
          <w:b w:val="0"/>
          <w:bCs w:val="0"/>
          <w:color w:val="161617"/>
          <w:szCs w:val="22"/>
        </w:rPr>
      </w:pPr>
    </w:p>
    <w:p w14:paraId="2CDD1B6C" w14:textId="77777777" w:rsidR="002F3A14" w:rsidRPr="00982D80" w:rsidRDefault="002F3A14" w:rsidP="00DE6545">
      <w:pPr>
        <w:pStyle w:val="BodyText2"/>
        <w:ind w:left="450"/>
        <w:rPr>
          <w:b w:val="0"/>
          <w:bCs w:val="0"/>
          <w:color w:val="161617"/>
          <w:szCs w:val="22"/>
        </w:rPr>
      </w:pPr>
    </w:p>
    <w:p w14:paraId="3971C74A" w14:textId="77777777" w:rsidR="001D356E" w:rsidRPr="00982D80" w:rsidRDefault="001D356E" w:rsidP="0088014D">
      <w:pPr>
        <w:pStyle w:val="Heading5"/>
        <w:numPr>
          <w:ilvl w:val="0"/>
          <w:numId w:val="0"/>
        </w:numPr>
        <w:tabs>
          <w:tab w:val="left" w:pos="6015"/>
        </w:tabs>
        <w:ind w:left="450"/>
        <w:jc w:val="left"/>
        <w:rPr>
          <w:color w:val="161617"/>
          <w:szCs w:val="22"/>
        </w:rPr>
      </w:pPr>
      <w:r w:rsidRPr="00982D80">
        <w:rPr>
          <w:color w:val="161617"/>
          <w:szCs w:val="22"/>
        </w:rPr>
        <w:t>I.  USSGL Requirements</w:t>
      </w:r>
      <w:r w:rsidR="00115A2D" w:rsidRPr="00982D80">
        <w:rPr>
          <w:color w:val="161617"/>
          <w:szCs w:val="22"/>
        </w:rPr>
        <w:t xml:space="preserve"> </w:t>
      </w:r>
      <w:r w:rsidR="0088014D" w:rsidRPr="00982D80">
        <w:rPr>
          <w:color w:val="161617"/>
          <w:szCs w:val="22"/>
        </w:rPr>
        <w:tab/>
      </w:r>
    </w:p>
    <w:p w14:paraId="5CF73F8B" w14:textId="77777777" w:rsidR="001D356E" w:rsidRPr="00982D80" w:rsidRDefault="001D356E" w:rsidP="00DE6545">
      <w:pPr>
        <w:pStyle w:val="BodyText2"/>
        <w:ind w:left="450"/>
        <w:rPr>
          <w:b w:val="0"/>
          <w:color w:val="161617"/>
          <w:szCs w:val="22"/>
        </w:rPr>
      </w:pPr>
    </w:p>
    <w:p w14:paraId="144D9349" w14:textId="77777777" w:rsidR="00682ABA" w:rsidRPr="00982D80" w:rsidRDefault="00682ABA" w:rsidP="00DE6545">
      <w:pPr>
        <w:pStyle w:val="BodyText2"/>
        <w:ind w:left="450"/>
        <w:rPr>
          <w:b w:val="0"/>
          <w:bCs w:val="0"/>
          <w:color w:val="161617"/>
          <w:szCs w:val="22"/>
        </w:rPr>
      </w:pPr>
      <w:r w:rsidRPr="00982D80">
        <w:rPr>
          <w:b w:val="0"/>
          <w:color w:val="161617"/>
          <w:szCs w:val="22"/>
        </w:rPr>
        <w:t>The USSGL is the core of financial reporting for government.  It provides detailed information through general ledger accounts and transactions that ultimately provide information to the readers of financial statements. To meet the reporting requirements and to prepare consistent financial statements, b</w:t>
      </w:r>
      <w:r w:rsidRPr="00982D80">
        <w:rPr>
          <w:b w:val="0"/>
          <w:bCs w:val="0"/>
          <w:color w:val="161617"/>
          <w:szCs w:val="22"/>
        </w:rPr>
        <w:t>ureaus are required to be USSGL compliant.  Therefore, bureaus should closely review and implement as applicable all USSGL requirements and revisions contained in the applicable Treasury Financial Manual (TFM) release(s).</w:t>
      </w:r>
    </w:p>
    <w:p w14:paraId="7F181E8C" w14:textId="77777777" w:rsidR="00682ABA" w:rsidRPr="00982D80" w:rsidRDefault="00682ABA" w:rsidP="00DE6545">
      <w:pPr>
        <w:ind w:left="450"/>
        <w:rPr>
          <w:color w:val="161617"/>
          <w:sz w:val="22"/>
          <w:szCs w:val="22"/>
        </w:rPr>
      </w:pPr>
    </w:p>
    <w:p w14:paraId="5B58E88E" w14:textId="61F995BD" w:rsidR="001D356E" w:rsidRPr="00982D80" w:rsidRDefault="00682ABA" w:rsidP="00B16378">
      <w:pPr>
        <w:pStyle w:val="BodyText2"/>
        <w:ind w:left="450"/>
        <w:rPr>
          <w:b w:val="0"/>
          <w:bCs w:val="0"/>
          <w:iCs/>
          <w:color w:val="0000FF"/>
          <w:szCs w:val="22"/>
          <w:u w:val="single"/>
        </w:rPr>
      </w:pPr>
      <w:r w:rsidRPr="00982D80">
        <w:rPr>
          <w:b w:val="0"/>
          <w:bCs w:val="0"/>
          <w:i/>
          <w:iCs/>
          <w:color w:val="161617"/>
          <w:szCs w:val="22"/>
        </w:rPr>
        <w:t xml:space="preserve">Please note that this Attachment does not show </w:t>
      </w:r>
      <w:r w:rsidR="00FA37AB" w:rsidRPr="00982D80">
        <w:rPr>
          <w:b w:val="0"/>
          <w:bCs w:val="0"/>
          <w:i/>
          <w:iCs/>
          <w:color w:val="161617"/>
          <w:szCs w:val="22"/>
        </w:rPr>
        <w:t>all</w:t>
      </w:r>
      <w:r w:rsidRPr="00982D80">
        <w:rPr>
          <w:b w:val="0"/>
          <w:bCs w:val="0"/>
          <w:i/>
          <w:iCs/>
          <w:color w:val="161617"/>
          <w:szCs w:val="22"/>
        </w:rPr>
        <w:t xml:space="preserve"> the USSGL revisions that have occurred. It only shows revisions related to the USSGL Chart of Accounts</w:t>
      </w:r>
      <w:r w:rsidR="00321B87">
        <w:rPr>
          <w:b w:val="0"/>
          <w:bCs w:val="0"/>
          <w:i/>
          <w:iCs/>
          <w:color w:val="161617"/>
          <w:szCs w:val="22"/>
        </w:rPr>
        <w:t>,</w:t>
      </w:r>
      <w:r w:rsidRPr="00982D80">
        <w:rPr>
          <w:b w:val="0"/>
          <w:bCs w:val="0"/>
          <w:i/>
          <w:iCs/>
          <w:color w:val="161617"/>
          <w:szCs w:val="22"/>
        </w:rPr>
        <w:t xml:space="preserve"> </w:t>
      </w:r>
      <w:r w:rsidR="00321B87" w:rsidRPr="00836209">
        <w:rPr>
          <w:b w:val="0"/>
          <w:bCs w:val="0"/>
          <w:i/>
          <w:iCs/>
          <w:color w:val="161617"/>
          <w:szCs w:val="22"/>
        </w:rPr>
        <w:t>Account Transactions</w:t>
      </w:r>
      <w:r w:rsidR="00321B87">
        <w:rPr>
          <w:b w:val="0"/>
          <w:bCs w:val="0"/>
          <w:i/>
          <w:iCs/>
          <w:color w:val="161617"/>
          <w:szCs w:val="22"/>
        </w:rPr>
        <w:t xml:space="preserve">, </w:t>
      </w:r>
      <w:r w:rsidR="00321B87" w:rsidRPr="00836209">
        <w:rPr>
          <w:b w:val="0"/>
          <w:bCs w:val="0"/>
          <w:i/>
          <w:iCs/>
          <w:color w:val="161617"/>
          <w:szCs w:val="22"/>
        </w:rPr>
        <w:t>Account Attributes</w:t>
      </w:r>
      <w:r w:rsidR="00321B87">
        <w:rPr>
          <w:b w:val="0"/>
          <w:bCs w:val="0"/>
          <w:i/>
          <w:iCs/>
          <w:color w:val="161617"/>
          <w:szCs w:val="22"/>
        </w:rPr>
        <w:t>,</w:t>
      </w:r>
      <w:r w:rsidRPr="00982D80">
        <w:rPr>
          <w:b w:val="0"/>
          <w:bCs w:val="0"/>
          <w:i/>
          <w:iCs/>
          <w:color w:val="161617"/>
          <w:szCs w:val="22"/>
        </w:rPr>
        <w:t xml:space="preserve"> Accounts and Definitions.  </w:t>
      </w:r>
      <w:r w:rsidRPr="00321B87">
        <w:rPr>
          <w:b w:val="0"/>
          <w:bCs w:val="0"/>
          <w:i/>
          <w:iCs/>
          <w:color w:val="161617"/>
          <w:szCs w:val="22"/>
        </w:rPr>
        <w:t xml:space="preserve">In order to comply with Governmental </w:t>
      </w:r>
      <w:r w:rsidR="00296CBC" w:rsidRPr="00321B87">
        <w:rPr>
          <w:b w:val="0"/>
          <w:bCs w:val="0"/>
          <w:i/>
          <w:iCs/>
          <w:color w:val="161617"/>
          <w:szCs w:val="22"/>
        </w:rPr>
        <w:t>guidance,</w:t>
      </w:r>
      <w:r w:rsidRPr="00321B87">
        <w:rPr>
          <w:b w:val="0"/>
          <w:bCs w:val="0"/>
          <w:i/>
          <w:iCs/>
          <w:color w:val="161617"/>
          <w:szCs w:val="22"/>
        </w:rPr>
        <w:t xml:space="preserve"> set forth by bodies, such as the Department of Treasury, Federal Accounting Standards Advisory Board (FASAB</w:t>
      </w:r>
      <w:r w:rsidRPr="00982D80">
        <w:rPr>
          <w:b w:val="0"/>
          <w:i/>
          <w:color w:val="161617"/>
          <w:szCs w:val="22"/>
        </w:rPr>
        <w:t>), and the Office of Management and Budget (OMB), and systems requirements</w:t>
      </w:r>
      <w:r w:rsidR="00551A9A" w:rsidRPr="00982D80">
        <w:rPr>
          <w:b w:val="0"/>
          <w:i/>
          <w:color w:val="161617"/>
          <w:szCs w:val="22"/>
        </w:rPr>
        <w:t>,</w:t>
      </w:r>
      <w:r w:rsidRPr="00982D80">
        <w:rPr>
          <w:b w:val="0"/>
          <w:i/>
          <w:color w:val="161617"/>
          <w:szCs w:val="22"/>
        </w:rPr>
        <w:t xml:space="preserve"> USSGL accounts and transactions are established to reflect reporting requirements.  </w:t>
      </w:r>
      <w:r w:rsidRPr="00982D80">
        <w:rPr>
          <w:b w:val="0"/>
          <w:bCs w:val="0"/>
          <w:i/>
          <w:iCs/>
          <w:color w:val="161617"/>
          <w:szCs w:val="22"/>
        </w:rPr>
        <w:t>Bureaus should visit Treasury’s web site,</w:t>
      </w:r>
      <w:r w:rsidR="00B16378" w:rsidRPr="00982D80">
        <w:rPr>
          <w:b w:val="0"/>
          <w:bCs w:val="0"/>
          <w:i/>
          <w:iCs/>
          <w:color w:val="161617"/>
          <w:szCs w:val="22"/>
        </w:rPr>
        <w:t xml:space="preserve"> </w:t>
      </w:r>
      <w:hyperlink r:id="rId8" w:history="1">
        <w:r w:rsidR="00B16378" w:rsidRPr="00982D80">
          <w:rPr>
            <w:rStyle w:val="Hyperlink"/>
            <w:b w:val="0"/>
            <w:bCs w:val="0"/>
            <w:i/>
            <w:iCs/>
            <w:szCs w:val="22"/>
          </w:rPr>
          <w:t>http://tfm.fiscal.treasury.gov</w:t>
        </w:r>
      </w:hyperlink>
      <w:r w:rsidR="00A65011" w:rsidRPr="00982D80">
        <w:rPr>
          <w:b w:val="0"/>
          <w:bCs w:val="0"/>
          <w:i/>
          <w:iCs/>
          <w:color w:val="161617"/>
          <w:szCs w:val="22"/>
        </w:rPr>
        <w:t>,</w:t>
      </w:r>
      <w:r w:rsidR="00B16378" w:rsidRPr="00982D80">
        <w:rPr>
          <w:b w:val="0"/>
          <w:bCs w:val="0"/>
          <w:i/>
          <w:iCs/>
          <w:color w:val="161617"/>
          <w:szCs w:val="22"/>
        </w:rPr>
        <w:t xml:space="preserve"> </w:t>
      </w:r>
      <w:r w:rsidR="00551A9A" w:rsidRPr="00982D80">
        <w:rPr>
          <w:b w:val="0"/>
          <w:bCs w:val="0"/>
          <w:i/>
          <w:iCs/>
          <w:color w:val="161617"/>
          <w:szCs w:val="22"/>
        </w:rPr>
        <w:t>and go</w:t>
      </w:r>
      <w:r w:rsidR="00B16378" w:rsidRPr="00982D80">
        <w:rPr>
          <w:b w:val="0"/>
          <w:bCs w:val="0"/>
          <w:i/>
          <w:iCs/>
          <w:color w:val="161617"/>
          <w:szCs w:val="22"/>
        </w:rPr>
        <w:t xml:space="preserve"> to the USSGL section</w:t>
      </w:r>
      <w:r w:rsidR="00551A9A" w:rsidRPr="00982D80">
        <w:rPr>
          <w:b w:val="0"/>
          <w:bCs w:val="0"/>
          <w:i/>
          <w:iCs/>
          <w:color w:val="161617"/>
          <w:szCs w:val="22"/>
        </w:rPr>
        <w:t>,</w:t>
      </w:r>
      <w:r w:rsidR="00B16378" w:rsidRPr="00982D80">
        <w:rPr>
          <w:b w:val="0"/>
          <w:bCs w:val="0"/>
          <w:i/>
          <w:iCs/>
          <w:color w:val="161617"/>
          <w:szCs w:val="22"/>
        </w:rPr>
        <w:t xml:space="preserve"> </w:t>
      </w:r>
      <w:r w:rsidR="001D356E" w:rsidRPr="00982D80">
        <w:rPr>
          <w:b w:val="0"/>
          <w:bCs w:val="0"/>
          <w:i/>
          <w:iCs/>
          <w:color w:val="161617"/>
          <w:szCs w:val="22"/>
        </w:rPr>
        <w:t>pay</w:t>
      </w:r>
      <w:r w:rsidR="00551A9A" w:rsidRPr="00982D80">
        <w:rPr>
          <w:b w:val="0"/>
          <w:bCs w:val="0"/>
          <w:i/>
          <w:iCs/>
          <w:color w:val="161617"/>
          <w:szCs w:val="22"/>
        </w:rPr>
        <w:t>ing</w:t>
      </w:r>
      <w:r w:rsidR="001D356E" w:rsidRPr="00982D80">
        <w:rPr>
          <w:b w:val="0"/>
          <w:bCs w:val="0"/>
          <w:i/>
          <w:iCs/>
          <w:color w:val="161617"/>
          <w:szCs w:val="22"/>
        </w:rPr>
        <w:t xml:space="preserve"> </w:t>
      </w:r>
      <w:r w:rsidR="00AA6F1E" w:rsidRPr="00982D80">
        <w:rPr>
          <w:b w:val="0"/>
          <w:bCs w:val="0"/>
          <w:i/>
          <w:iCs/>
          <w:color w:val="161617"/>
          <w:szCs w:val="22"/>
        </w:rPr>
        <w:t>attention</w:t>
      </w:r>
      <w:r w:rsidR="001D356E" w:rsidRPr="00982D80">
        <w:rPr>
          <w:b w:val="0"/>
          <w:bCs w:val="0"/>
          <w:i/>
          <w:iCs/>
          <w:color w:val="161617"/>
          <w:szCs w:val="22"/>
        </w:rPr>
        <w:t xml:space="preserve"> to the detailed guidance.</w:t>
      </w:r>
      <w:r w:rsidR="00E442D6" w:rsidRPr="00982D80">
        <w:rPr>
          <w:b w:val="0"/>
          <w:bCs w:val="0"/>
          <w:i/>
          <w:iCs/>
          <w:color w:val="161617"/>
          <w:szCs w:val="22"/>
        </w:rPr>
        <w:t xml:space="preserve">  </w:t>
      </w:r>
      <w:r w:rsidR="00E442D6" w:rsidRPr="00982D80">
        <w:rPr>
          <w:b w:val="0"/>
          <w:bCs w:val="0"/>
          <w:i/>
          <w:iCs/>
          <w:color w:val="161617"/>
          <w:szCs w:val="22"/>
        </w:rPr>
        <w:tab/>
      </w:r>
    </w:p>
    <w:p w14:paraId="7CDE67A0" w14:textId="77777777" w:rsidR="001D356E" w:rsidRPr="00982D80" w:rsidRDefault="001D356E" w:rsidP="00DE6545">
      <w:pPr>
        <w:pStyle w:val="BodyText2"/>
        <w:ind w:left="450"/>
        <w:rPr>
          <w:b w:val="0"/>
          <w:bCs w:val="0"/>
          <w:color w:val="161617"/>
          <w:szCs w:val="22"/>
        </w:rPr>
      </w:pPr>
    </w:p>
    <w:p w14:paraId="7B3A4F5F" w14:textId="77777777" w:rsidR="00682ABA" w:rsidRPr="00982D80" w:rsidRDefault="00682ABA" w:rsidP="00DE6545">
      <w:pPr>
        <w:pStyle w:val="BodyText2"/>
        <w:ind w:left="450"/>
        <w:rPr>
          <w:b w:val="0"/>
          <w:bCs w:val="0"/>
          <w:color w:val="161617"/>
          <w:szCs w:val="22"/>
        </w:rPr>
      </w:pPr>
    </w:p>
    <w:p w14:paraId="0703DF3C" w14:textId="77777777" w:rsidR="006F1247" w:rsidRPr="00982D80" w:rsidRDefault="006F1247" w:rsidP="00DE6545">
      <w:pPr>
        <w:pStyle w:val="Heading5"/>
        <w:numPr>
          <w:ilvl w:val="0"/>
          <w:numId w:val="0"/>
        </w:numPr>
        <w:ind w:left="450"/>
        <w:jc w:val="left"/>
        <w:rPr>
          <w:color w:val="161617"/>
          <w:szCs w:val="22"/>
        </w:rPr>
      </w:pPr>
      <w:r w:rsidRPr="00982D80">
        <w:rPr>
          <w:color w:val="161617"/>
          <w:szCs w:val="22"/>
        </w:rPr>
        <w:t>II.  USSGL Summary of Changes</w:t>
      </w:r>
      <w:r w:rsidR="00115A2D" w:rsidRPr="00982D80">
        <w:rPr>
          <w:color w:val="161617"/>
          <w:szCs w:val="22"/>
        </w:rPr>
        <w:t xml:space="preserve"> </w:t>
      </w:r>
    </w:p>
    <w:p w14:paraId="3A97ADAE" w14:textId="77777777" w:rsidR="006F1247" w:rsidRPr="00982D80" w:rsidRDefault="006F1247" w:rsidP="00DE6545">
      <w:pPr>
        <w:ind w:left="450"/>
        <w:rPr>
          <w:color w:val="161617"/>
          <w:sz w:val="22"/>
          <w:szCs w:val="22"/>
        </w:rPr>
      </w:pPr>
    </w:p>
    <w:p w14:paraId="67EEBE7B" w14:textId="34474D8C" w:rsidR="00470058" w:rsidRPr="009704E6" w:rsidRDefault="00BC259B" w:rsidP="005D444B">
      <w:pPr>
        <w:pStyle w:val="CommentSubject"/>
        <w:ind w:left="450"/>
        <w:rPr>
          <w:rStyle w:val="Hyperlink"/>
          <w:b w:val="0"/>
          <w:color w:val="161617"/>
          <w:sz w:val="22"/>
          <w:szCs w:val="22"/>
          <w:u w:val="none"/>
        </w:rPr>
      </w:pPr>
      <w:r w:rsidRPr="00F51E56">
        <w:rPr>
          <w:b w:val="0"/>
          <w:color w:val="161617"/>
          <w:sz w:val="22"/>
          <w:szCs w:val="22"/>
        </w:rPr>
        <w:t xml:space="preserve">The summary of changes incorporates </w:t>
      </w:r>
      <w:r w:rsidR="002F3A14" w:rsidRPr="00F51E56">
        <w:rPr>
          <w:b w:val="0"/>
          <w:color w:val="161617"/>
          <w:sz w:val="22"/>
          <w:szCs w:val="22"/>
        </w:rPr>
        <w:t xml:space="preserve">updates </w:t>
      </w:r>
      <w:r w:rsidR="00965001" w:rsidRPr="00F51E56">
        <w:rPr>
          <w:b w:val="0"/>
          <w:color w:val="161617"/>
          <w:sz w:val="22"/>
          <w:szCs w:val="22"/>
        </w:rPr>
        <w:t>to FY 20</w:t>
      </w:r>
      <w:r w:rsidR="00C008D7">
        <w:rPr>
          <w:b w:val="0"/>
          <w:color w:val="161617"/>
          <w:sz w:val="22"/>
          <w:szCs w:val="22"/>
        </w:rPr>
        <w:t>20</w:t>
      </w:r>
      <w:r w:rsidR="00352C08" w:rsidRPr="00F51E56">
        <w:rPr>
          <w:b w:val="0"/>
          <w:color w:val="161617"/>
          <w:sz w:val="22"/>
          <w:szCs w:val="22"/>
        </w:rPr>
        <w:t xml:space="preserve"> </w:t>
      </w:r>
      <w:r w:rsidR="002F3A14" w:rsidRPr="00F51E56">
        <w:rPr>
          <w:b w:val="0"/>
          <w:color w:val="161617"/>
          <w:sz w:val="22"/>
          <w:szCs w:val="22"/>
        </w:rPr>
        <w:t>per</w:t>
      </w:r>
      <w:r w:rsidRPr="00F51E56">
        <w:rPr>
          <w:b w:val="0"/>
          <w:color w:val="161617"/>
          <w:sz w:val="22"/>
          <w:szCs w:val="22"/>
        </w:rPr>
        <w:t xml:space="preserve"> </w:t>
      </w:r>
      <w:r w:rsidR="00217EBB" w:rsidRPr="005C3D75">
        <w:rPr>
          <w:b w:val="0"/>
          <w:color w:val="161617"/>
          <w:sz w:val="22"/>
          <w:szCs w:val="22"/>
        </w:rPr>
        <w:t xml:space="preserve">USSGL Bulletin </w:t>
      </w:r>
      <w:r w:rsidR="009704E6" w:rsidRPr="005C3D75">
        <w:rPr>
          <w:b w:val="0"/>
          <w:color w:val="161617"/>
          <w:sz w:val="22"/>
          <w:szCs w:val="22"/>
        </w:rPr>
        <w:t>No. 20</w:t>
      </w:r>
      <w:r w:rsidR="00FA37AB">
        <w:rPr>
          <w:b w:val="0"/>
          <w:color w:val="161617"/>
          <w:sz w:val="22"/>
          <w:szCs w:val="22"/>
        </w:rPr>
        <w:t>20</w:t>
      </w:r>
      <w:r w:rsidR="009704E6" w:rsidRPr="005C3D75">
        <w:rPr>
          <w:b w:val="0"/>
          <w:color w:val="161617"/>
          <w:sz w:val="22"/>
          <w:szCs w:val="22"/>
        </w:rPr>
        <w:t>-</w:t>
      </w:r>
      <w:r w:rsidR="00FA37AB">
        <w:rPr>
          <w:b w:val="0"/>
          <w:color w:val="161617"/>
          <w:sz w:val="22"/>
          <w:szCs w:val="22"/>
        </w:rPr>
        <w:t>08</w:t>
      </w:r>
      <w:r w:rsidR="009704E6" w:rsidRPr="005C3D75">
        <w:rPr>
          <w:b w:val="0"/>
          <w:color w:val="161617"/>
          <w:sz w:val="22"/>
          <w:szCs w:val="22"/>
        </w:rPr>
        <w:t xml:space="preserve"> </w:t>
      </w:r>
      <w:r w:rsidR="00FA37AB">
        <w:rPr>
          <w:b w:val="0"/>
          <w:color w:val="161617"/>
          <w:sz w:val="22"/>
          <w:szCs w:val="22"/>
        </w:rPr>
        <w:t>December</w:t>
      </w:r>
      <w:r w:rsidR="007A394C">
        <w:rPr>
          <w:b w:val="0"/>
          <w:color w:val="161617"/>
          <w:sz w:val="22"/>
          <w:szCs w:val="22"/>
        </w:rPr>
        <w:t xml:space="preserve"> </w:t>
      </w:r>
      <w:r w:rsidR="007A394C" w:rsidRPr="005C3D75">
        <w:rPr>
          <w:b w:val="0"/>
          <w:color w:val="161617"/>
          <w:sz w:val="22"/>
          <w:szCs w:val="22"/>
        </w:rPr>
        <w:t>2019</w:t>
      </w:r>
      <w:r w:rsidR="00F51E56" w:rsidRPr="00D67173">
        <w:rPr>
          <w:b w:val="0"/>
          <w:color w:val="161617"/>
          <w:sz w:val="22"/>
          <w:szCs w:val="22"/>
        </w:rPr>
        <w:t>.</w:t>
      </w:r>
      <w:r w:rsidR="009704E6" w:rsidRPr="00F51E56">
        <w:rPr>
          <w:b w:val="0"/>
          <w:color w:val="161617"/>
          <w:sz w:val="22"/>
          <w:szCs w:val="22"/>
        </w:rPr>
        <w:t xml:space="preserve"> </w:t>
      </w:r>
      <w:r w:rsidR="00DF2713" w:rsidRPr="00F51E56">
        <w:rPr>
          <w:b w:val="0"/>
          <w:strike/>
          <w:color w:val="161617"/>
          <w:sz w:val="22"/>
          <w:szCs w:val="22"/>
        </w:rPr>
        <w:t xml:space="preserve"> </w:t>
      </w:r>
      <w:r w:rsidR="00684D62" w:rsidRPr="00F51E56">
        <w:rPr>
          <w:b w:val="0"/>
          <w:color w:val="161617"/>
          <w:sz w:val="22"/>
          <w:szCs w:val="22"/>
        </w:rPr>
        <w:t>The changes applicable to FY 20</w:t>
      </w:r>
      <w:r w:rsidR="00C008D7">
        <w:rPr>
          <w:b w:val="0"/>
          <w:color w:val="161617"/>
          <w:sz w:val="22"/>
          <w:szCs w:val="22"/>
        </w:rPr>
        <w:t>20</w:t>
      </w:r>
      <w:r w:rsidR="00684D62" w:rsidRPr="00F51E56">
        <w:rPr>
          <w:b w:val="0"/>
          <w:color w:val="161617"/>
          <w:sz w:val="22"/>
          <w:szCs w:val="22"/>
        </w:rPr>
        <w:t xml:space="preserve"> reporting can be found at</w:t>
      </w:r>
      <w:r w:rsidR="00470058" w:rsidRPr="00F51E56">
        <w:rPr>
          <w:b w:val="0"/>
          <w:color w:val="161617"/>
          <w:sz w:val="22"/>
          <w:szCs w:val="22"/>
        </w:rPr>
        <w:t>:</w:t>
      </w:r>
    </w:p>
    <w:p w14:paraId="4D0E5F75" w14:textId="77777777" w:rsidR="00C16851" w:rsidRPr="00982D80" w:rsidRDefault="00C16851" w:rsidP="00C16851">
      <w:pPr>
        <w:pStyle w:val="CommentText"/>
        <w:rPr>
          <w:sz w:val="22"/>
          <w:szCs w:val="22"/>
          <w:highlight w:val="red"/>
        </w:rPr>
      </w:pPr>
    </w:p>
    <w:p w14:paraId="3B70DF20" w14:textId="77777777" w:rsidR="00711952" w:rsidRPr="00982D80" w:rsidRDefault="009E3030" w:rsidP="00DE6545">
      <w:pPr>
        <w:ind w:left="450"/>
        <w:rPr>
          <w:rStyle w:val="Hyperlink"/>
          <w:bCs/>
          <w:sz w:val="22"/>
          <w:szCs w:val="22"/>
        </w:rPr>
      </w:pPr>
      <w:hyperlink r:id="rId9" w:history="1">
        <w:r w:rsidR="00296CBC" w:rsidRPr="00982D80">
          <w:rPr>
            <w:rStyle w:val="Hyperlink"/>
            <w:bCs/>
            <w:sz w:val="22"/>
            <w:szCs w:val="22"/>
          </w:rPr>
          <w:t>https://tfm.fiscal.treasury.gov/v1/supplements/ussgl/summary_of_changes.html</w:t>
        </w:r>
      </w:hyperlink>
    </w:p>
    <w:p w14:paraId="742C9D5F" w14:textId="77777777" w:rsidR="00296CBC" w:rsidRPr="00982D80" w:rsidRDefault="00296CBC" w:rsidP="00DE6545">
      <w:pPr>
        <w:ind w:left="450"/>
        <w:rPr>
          <w:rStyle w:val="Hyperlink"/>
          <w:bCs/>
          <w:sz w:val="22"/>
          <w:szCs w:val="22"/>
        </w:rPr>
      </w:pPr>
    </w:p>
    <w:p w14:paraId="6E9E420A" w14:textId="13B90A00" w:rsidR="00720B2A" w:rsidRPr="00982D80" w:rsidRDefault="00720B2A" w:rsidP="00DE6545">
      <w:pPr>
        <w:pStyle w:val="BodyTextIndent3"/>
        <w:ind w:left="450"/>
        <w:rPr>
          <w:color w:val="161617"/>
          <w:szCs w:val="22"/>
        </w:rPr>
      </w:pPr>
      <w:r w:rsidRPr="00982D80">
        <w:rPr>
          <w:i/>
          <w:iCs/>
          <w:color w:val="161617"/>
          <w:szCs w:val="22"/>
        </w:rPr>
        <w:t xml:space="preserve">Exhibit 1 summarizes only the added/revised/deleted/early implemented USSGL Chart of </w:t>
      </w:r>
      <w:r w:rsidR="00470058" w:rsidRPr="00982D80">
        <w:rPr>
          <w:i/>
          <w:iCs/>
          <w:color w:val="161617"/>
          <w:szCs w:val="22"/>
        </w:rPr>
        <w:t>Accounts, Account</w:t>
      </w:r>
      <w:r w:rsidRPr="00982D80">
        <w:rPr>
          <w:i/>
          <w:iCs/>
          <w:color w:val="161617"/>
          <w:szCs w:val="22"/>
        </w:rPr>
        <w:t xml:space="preserve"> Definition</w:t>
      </w:r>
      <w:r w:rsidR="00DE5448" w:rsidRPr="00982D80">
        <w:rPr>
          <w:i/>
          <w:iCs/>
          <w:color w:val="161617"/>
          <w:szCs w:val="22"/>
        </w:rPr>
        <w:t>s, and USSGL Accounting Transactions revisions</w:t>
      </w:r>
      <w:r w:rsidR="001E5990" w:rsidRPr="00982D80">
        <w:rPr>
          <w:i/>
          <w:iCs/>
          <w:color w:val="161617"/>
          <w:szCs w:val="22"/>
        </w:rPr>
        <w:t xml:space="preserve"> for </w:t>
      </w:r>
      <w:r w:rsidR="007D1416">
        <w:rPr>
          <w:i/>
          <w:iCs/>
          <w:color w:val="161617"/>
          <w:szCs w:val="22"/>
        </w:rPr>
        <w:t>FY 2</w:t>
      </w:r>
      <w:r w:rsidR="00C008D7">
        <w:rPr>
          <w:i/>
          <w:iCs/>
          <w:color w:val="161617"/>
          <w:szCs w:val="22"/>
        </w:rPr>
        <w:t>020</w:t>
      </w:r>
      <w:r w:rsidR="00592423" w:rsidRPr="00982D80">
        <w:rPr>
          <w:i/>
          <w:iCs/>
          <w:color w:val="161617"/>
          <w:szCs w:val="22"/>
        </w:rPr>
        <w:t>.</w:t>
      </w:r>
      <w:r w:rsidR="001E5990" w:rsidRPr="00982D80">
        <w:rPr>
          <w:b w:val="0"/>
          <w:iCs/>
          <w:color w:val="161617"/>
          <w:szCs w:val="22"/>
        </w:rPr>
        <w:t xml:space="preserve">  </w:t>
      </w:r>
      <w:r w:rsidR="00115A2D" w:rsidRPr="00982D80">
        <w:rPr>
          <w:i/>
          <w:iCs/>
          <w:color w:val="161617"/>
          <w:szCs w:val="22"/>
        </w:rPr>
        <w:t xml:space="preserve">  </w:t>
      </w:r>
    </w:p>
    <w:p w14:paraId="485875A4" w14:textId="77777777" w:rsidR="00B60E16" w:rsidRPr="00982D80" w:rsidRDefault="00B60E16" w:rsidP="00B60E16">
      <w:pPr>
        <w:pStyle w:val="BodyText2"/>
        <w:rPr>
          <w:b w:val="0"/>
          <w:bCs w:val="0"/>
          <w:color w:val="161617"/>
          <w:szCs w:val="22"/>
        </w:rPr>
      </w:pPr>
    </w:p>
    <w:p w14:paraId="04A5DFBC" w14:textId="77777777" w:rsidR="001D356E" w:rsidRPr="00982D80" w:rsidRDefault="001D356E" w:rsidP="00DE6545">
      <w:pPr>
        <w:pStyle w:val="Heading5"/>
        <w:numPr>
          <w:ilvl w:val="0"/>
          <w:numId w:val="0"/>
        </w:numPr>
        <w:ind w:left="450"/>
        <w:jc w:val="left"/>
        <w:rPr>
          <w:color w:val="161617"/>
          <w:szCs w:val="22"/>
        </w:rPr>
      </w:pPr>
      <w:r w:rsidRPr="00982D80">
        <w:rPr>
          <w:color w:val="161617"/>
          <w:szCs w:val="22"/>
        </w:rPr>
        <w:t>III.  USSGL Chart of Accounts and Accounts and Definitions</w:t>
      </w:r>
      <w:r w:rsidR="00115A2D" w:rsidRPr="00982D80">
        <w:rPr>
          <w:color w:val="161617"/>
          <w:szCs w:val="22"/>
        </w:rPr>
        <w:t xml:space="preserve"> </w:t>
      </w:r>
    </w:p>
    <w:p w14:paraId="6A84E9E3" w14:textId="77777777" w:rsidR="001D356E" w:rsidRPr="00982D80" w:rsidRDefault="001D356E" w:rsidP="00DE6545">
      <w:pPr>
        <w:pStyle w:val="BodyText"/>
        <w:autoSpaceDE/>
        <w:autoSpaceDN/>
        <w:adjustRightInd/>
        <w:ind w:left="450"/>
        <w:rPr>
          <w:color w:val="161617"/>
          <w:szCs w:val="22"/>
        </w:rPr>
      </w:pPr>
    </w:p>
    <w:p w14:paraId="080DAB52" w14:textId="0788E74B" w:rsidR="00C21870" w:rsidRPr="00517F24" w:rsidRDefault="00F168C8" w:rsidP="00DF39DB">
      <w:pPr>
        <w:pStyle w:val="CommentSubject"/>
        <w:ind w:left="450"/>
        <w:rPr>
          <w:color w:val="161617"/>
          <w:sz w:val="22"/>
          <w:szCs w:val="22"/>
        </w:rPr>
      </w:pPr>
      <w:r w:rsidRPr="00982D80">
        <w:rPr>
          <w:color w:val="161617"/>
          <w:sz w:val="22"/>
          <w:szCs w:val="22"/>
        </w:rPr>
        <w:t>The FY 20</w:t>
      </w:r>
      <w:r w:rsidR="00C008D7">
        <w:rPr>
          <w:color w:val="161617"/>
          <w:sz w:val="22"/>
          <w:szCs w:val="22"/>
        </w:rPr>
        <w:t>20</w:t>
      </w:r>
      <w:r w:rsidRPr="00982D80">
        <w:rPr>
          <w:color w:val="161617"/>
          <w:sz w:val="22"/>
          <w:szCs w:val="22"/>
        </w:rPr>
        <w:t xml:space="preserve"> USSGL </w:t>
      </w:r>
      <w:r w:rsidRPr="00982D80">
        <w:rPr>
          <w:i/>
          <w:color w:val="161617"/>
          <w:sz w:val="22"/>
          <w:szCs w:val="22"/>
        </w:rPr>
        <w:t>Chart of Accounts</w:t>
      </w:r>
      <w:r w:rsidRPr="00982D80">
        <w:rPr>
          <w:color w:val="161617"/>
          <w:sz w:val="22"/>
          <w:szCs w:val="22"/>
        </w:rPr>
        <w:t xml:space="preserve"> (Section I), </w:t>
      </w:r>
      <w:r w:rsidRPr="00982D80">
        <w:rPr>
          <w:i/>
          <w:color w:val="161617"/>
          <w:sz w:val="22"/>
          <w:szCs w:val="22"/>
        </w:rPr>
        <w:t>Accounts and Definitions</w:t>
      </w:r>
      <w:r w:rsidRPr="00982D80">
        <w:rPr>
          <w:color w:val="161617"/>
          <w:sz w:val="22"/>
          <w:szCs w:val="22"/>
        </w:rPr>
        <w:t xml:space="preserve"> (Section II), </w:t>
      </w:r>
      <w:r w:rsidR="003533F6" w:rsidRPr="00982D80">
        <w:rPr>
          <w:color w:val="161617"/>
          <w:sz w:val="22"/>
          <w:szCs w:val="22"/>
        </w:rPr>
        <w:t>which reflects</w:t>
      </w:r>
      <w:r w:rsidR="007D1416">
        <w:rPr>
          <w:color w:val="161617"/>
          <w:sz w:val="22"/>
          <w:szCs w:val="22"/>
        </w:rPr>
        <w:t xml:space="preserve"> FY 20</w:t>
      </w:r>
      <w:r w:rsidR="00C008D7">
        <w:rPr>
          <w:color w:val="161617"/>
          <w:sz w:val="22"/>
          <w:szCs w:val="22"/>
        </w:rPr>
        <w:t>20</w:t>
      </w:r>
      <w:r w:rsidR="001749DC" w:rsidRPr="00982D80">
        <w:rPr>
          <w:color w:val="161617"/>
          <w:sz w:val="22"/>
          <w:szCs w:val="22"/>
        </w:rPr>
        <w:t xml:space="preserve"> </w:t>
      </w:r>
      <w:r w:rsidRPr="00982D80">
        <w:rPr>
          <w:color w:val="161617"/>
          <w:sz w:val="22"/>
          <w:szCs w:val="22"/>
        </w:rPr>
        <w:t>USSGL revisions</w:t>
      </w:r>
      <w:r w:rsidR="001749DC" w:rsidRPr="00982D80">
        <w:rPr>
          <w:color w:val="161617"/>
          <w:sz w:val="22"/>
          <w:szCs w:val="22"/>
        </w:rPr>
        <w:t xml:space="preserve"> </w:t>
      </w:r>
      <w:r w:rsidR="001749DC" w:rsidRPr="00F51E56">
        <w:rPr>
          <w:color w:val="161617"/>
          <w:sz w:val="22"/>
          <w:szCs w:val="22"/>
        </w:rPr>
        <w:t>made by</w:t>
      </w:r>
      <w:r w:rsidR="00517F24" w:rsidRPr="00F51E56">
        <w:rPr>
          <w:color w:val="161617"/>
          <w:sz w:val="22"/>
          <w:szCs w:val="22"/>
        </w:rPr>
        <w:t xml:space="preserve"> </w:t>
      </w:r>
      <w:r w:rsidR="005D444B" w:rsidRPr="00F51E56">
        <w:rPr>
          <w:color w:val="161617"/>
          <w:sz w:val="22"/>
          <w:szCs w:val="22"/>
        </w:rPr>
        <w:t xml:space="preserve">USSGL Bulletin </w:t>
      </w:r>
      <w:r w:rsidR="009704E6" w:rsidRPr="00F51E56">
        <w:rPr>
          <w:color w:val="161617"/>
          <w:sz w:val="22"/>
          <w:szCs w:val="22"/>
        </w:rPr>
        <w:t xml:space="preserve">No. </w:t>
      </w:r>
      <w:r w:rsidR="009704E6" w:rsidRPr="005C3D75">
        <w:rPr>
          <w:color w:val="161617"/>
          <w:sz w:val="22"/>
          <w:szCs w:val="22"/>
        </w:rPr>
        <w:t>20</w:t>
      </w:r>
      <w:r w:rsidR="00FA37AB">
        <w:rPr>
          <w:color w:val="161617"/>
          <w:sz w:val="22"/>
          <w:szCs w:val="22"/>
        </w:rPr>
        <w:t>20</w:t>
      </w:r>
      <w:r w:rsidR="009704E6" w:rsidRPr="005C3D75">
        <w:rPr>
          <w:color w:val="161617"/>
          <w:sz w:val="22"/>
          <w:szCs w:val="22"/>
        </w:rPr>
        <w:t>-</w:t>
      </w:r>
      <w:r w:rsidR="00FA37AB">
        <w:rPr>
          <w:color w:val="161617"/>
          <w:sz w:val="22"/>
          <w:szCs w:val="22"/>
        </w:rPr>
        <w:t>08  December</w:t>
      </w:r>
      <w:r w:rsidR="007A394C">
        <w:rPr>
          <w:color w:val="161617"/>
          <w:sz w:val="22"/>
          <w:szCs w:val="22"/>
        </w:rPr>
        <w:t xml:space="preserve"> </w:t>
      </w:r>
      <w:r w:rsidR="007A394C" w:rsidRPr="005C3D75">
        <w:rPr>
          <w:color w:val="161617"/>
          <w:sz w:val="22"/>
          <w:szCs w:val="22"/>
        </w:rPr>
        <w:t>2019</w:t>
      </w:r>
      <w:r w:rsidR="005D444B" w:rsidRPr="00D67173">
        <w:rPr>
          <w:b w:val="0"/>
          <w:color w:val="161617"/>
          <w:sz w:val="22"/>
          <w:szCs w:val="22"/>
        </w:rPr>
        <w:t xml:space="preserve"> </w:t>
      </w:r>
      <w:r w:rsidR="00C21870" w:rsidRPr="00D67173">
        <w:rPr>
          <w:color w:val="161617"/>
          <w:sz w:val="22"/>
          <w:szCs w:val="22"/>
        </w:rPr>
        <w:t>can</w:t>
      </w:r>
      <w:r w:rsidR="00C21870" w:rsidRPr="00F51E56">
        <w:rPr>
          <w:color w:val="161617"/>
          <w:sz w:val="22"/>
          <w:szCs w:val="22"/>
        </w:rPr>
        <w:t xml:space="preserve"> be found at</w:t>
      </w:r>
      <w:r w:rsidR="00C21870" w:rsidRPr="00517F24">
        <w:rPr>
          <w:color w:val="161617"/>
          <w:sz w:val="22"/>
          <w:szCs w:val="22"/>
        </w:rPr>
        <w:t xml:space="preserve"> </w:t>
      </w:r>
    </w:p>
    <w:p w14:paraId="0F7213F3" w14:textId="77777777" w:rsidR="00DF39DB" w:rsidRPr="00517F24" w:rsidRDefault="00DF39DB" w:rsidP="00B65FB5">
      <w:pPr>
        <w:pStyle w:val="BodyText"/>
        <w:autoSpaceDE/>
        <w:autoSpaceDN/>
        <w:adjustRightInd/>
        <w:ind w:left="450"/>
        <w:rPr>
          <w:b/>
          <w:bCs/>
          <w:color w:val="161617"/>
          <w:szCs w:val="22"/>
        </w:rPr>
      </w:pPr>
    </w:p>
    <w:p w14:paraId="0E1143E9" w14:textId="77777777" w:rsidR="006B1310" w:rsidRPr="006B1310" w:rsidRDefault="006B1310" w:rsidP="00DE6545">
      <w:pPr>
        <w:pStyle w:val="BodyText"/>
        <w:autoSpaceDE/>
        <w:autoSpaceDN/>
        <w:adjustRightInd/>
        <w:ind w:left="450"/>
        <w:rPr>
          <w:bCs/>
        </w:rPr>
      </w:pPr>
      <w:r>
        <w:rPr>
          <w:bCs/>
        </w:rPr>
        <w:fldChar w:fldCharType="begin"/>
      </w:r>
      <w:r>
        <w:rPr>
          <w:bCs/>
        </w:rPr>
        <w:instrText xml:space="preserve"> HYPERLINK "</w:instrText>
      </w:r>
      <w:r w:rsidRPr="006B1310">
        <w:rPr>
          <w:bCs/>
        </w:rPr>
        <w:instrText xml:space="preserve">https://tfm.fiscal.treasury.gov/v1/supplements/ussgl/ussgl_part_2.html </w:instrText>
      </w:r>
    </w:p>
    <w:p w14:paraId="47670980" w14:textId="77777777" w:rsidR="006B1310" w:rsidRPr="0015395A" w:rsidRDefault="006B1310" w:rsidP="00DE6545">
      <w:pPr>
        <w:pStyle w:val="BodyText"/>
        <w:autoSpaceDE/>
        <w:autoSpaceDN/>
        <w:adjustRightInd/>
        <w:ind w:left="450"/>
        <w:rPr>
          <w:rStyle w:val="Hyperlink"/>
          <w:bCs/>
        </w:rPr>
      </w:pPr>
      <w:r>
        <w:rPr>
          <w:bCs/>
        </w:rPr>
        <w:instrText xml:space="preserve">" </w:instrText>
      </w:r>
      <w:r>
        <w:rPr>
          <w:bCs/>
        </w:rPr>
        <w:fldChar w:fldCharType="separate"/>
      </w:r>
      <w:r w:rsidRPr="0015395A">
        <w:rPr>
          <w:rStyle w:val="Hyperlink"/>
          <w:bCs/>
        </w:rPr>
        <w:t xml:space="preserve">https://tfm.fiscal.treasury.gov/v1/supplements/ussgl/ussgl_part_2.html </w:t>
      </w:r>
    </w:p>
    <w:p w14:paraId="7D88B591" w14:textId="56E454C1" w:rsidR="00C200B3" w:rsidRDefault="006B1310" w:rsidP="00DE6545">
      <w:pPr>
        <w:pStyle w:val="Heading5"/>
        <w:numPr>
          <w:ilvl w:val="0"/>
          <w:numId w:val="0"/>
        </w:numPr>
        <w:ind w:left="450"/>
        <w:jc w:val="left"/>
        <w:rPr>
          <w:color w:val="161617"/>
          <w:szCs w:val="22"/>
        </w:rPr>
      </w:pPr>
      <w:r>
        <w:rPr>
          <w:bCs/>
        </w:rPr>
        <w:fldChar w:fldCharType="end"/>
      </w:r>
    </w:p>
    <w:p w14:paraId="5772226C" w14:textId="1B17DD12" w:rsidR="001D356E" w:rsidRPr="00982D80" w:rsidRDefault="001D356E" w:rsidP="00DE6545">
      <w:pPr>
        <w:pStyle w:val="Heading5"/>
        <w:numPr>
          <w:ilvl w:val="0"/>
          <w:numId w:val="0"/>
        </w:numPr>
        <w:ind w:left="450"/>
        <w:jc w:val="left"/>
        <w:rPr>
          <w:color w:val="161617"/>
          <w:szCs w:val="22"/>
        </w:rPr>
      </w:pPr>
      <w:r w:rsidRPr="00982D80">
        <w:rPr>
          <w:color w:val="161617"/>
          <w:szCs w:val="22"/>
        </w:rPr>
        <w:t>IV. Other USSGL Revisions</w:t>
      </w:r>
    </w:p>
    <w:p w14:paraId="509F5C41" w14:textId="77777777" w:rsidR="002E6C63" w:rsidRPr="00982D80" w:rsidRDefault="002E6C63" w:rsidP="002E6C63">
      <w:pPr>
        <w:pStyle w:val="BodyText"/>
        <w:autoSpaceDE/>
        <w:autoSpaceDN/>
        <w:adjustRightInd/>
        <w:ind w:left="450"/>
        <w:rPr>
          <w:color w:val="161617"/>
          <w:szCs w:val="22"/>
        </w:rPr>
      </w:pPr>
    </w:p>
    <w:p w14:paraId="0CA30D59" w14:textId="7C688E65" w:rsidR="00E807DC" w:rsidRPr="00D757C8" w:rsidRDefault="007D1416" w:rsidP="005D444B">
      <w:pPr>
        <w:pStyle w:val="BodyText"/>
        <w:autoSpaceDE/>
        <w:autoSpaceDN/>
        <w:adjustRightInd/>
        <w:ind w:left="450"/>
        <w:rPr>
          <w:color w:val="161617"/>
          <w:szCs w:val="22"/>
        </w:rPr>
      </w:pPr>
      <w:r>
        <w:rPr>
          <w:color w:val="161617"/>
          <w:szCs w:val="22"/>
        </w:rPr>
        <w:t>The FY 20</w:t>
      </w:r>
      <w:r w:rsidR="00C008D7">
        <w:rPr>
          <w:color w:val="161617"/>
          <w:szCs w:val="22"/>
        </w:rPr>
        <w:t>20</w:t>
      </w:r>
      <w:r w:rsidR="003272AD" w:rsidRPr="00982D80">
        <w:rPr>
          <w:color w:val="161617"/>
          <w:szCs w:val="22"/>
        </w:rPr>
        <w:t xml:space="preserve"> complete USSGL guidance</w:t>
      </w:r>
      <w:r w:rsidR="001749DC" w:rsidRPr="00982D80">
        <w:rPr>
          <w:rStyle w:val="Strong"/>
          <w:color w:val="161617"/>
          <w:szCs w:val="22"/>
        </w:rPr>
        <w:t xml:space="preserve">, </w:t>
      </w:r>
      <w:r w:rsidR="001749DC" w:rsidRPr="00982D80">
        <w:rPr>
          <w:color w:val="161617"/>
          <w:szCs w:val="22"/>
        </w:rPr>
        <w:t>can be found at</w:t>
      </w:r>
      <w:r w:rsidR="00162240">
        <w:rPr>
          <w:color w:val="161617"/>
          <w:szCs w:val="22"/>
        </w:rPr>
        <w:t xml:space="preserve"> </w:t>
      </w:r>
      <w:hyperlink r:id="rId10" w:history="1">
        <w:r w:rsidR="006B1310" w:rsidRPr="0015395A">
          <w:rPr>
            <w:rStyle w:val="Hyperlink"/>
            <w:szCs w:val="22"/>
          </w:rPr>
          <w:t>https://tfm.fiscal.treasury.gov/v1/supplements/ussgl/ussgl_part_2.html</w:t>
        </w:r>
      </w:hyperlink>
      <w:r w:rsidR="00EF284D" w:rsidRPr="00D67173">
        <w:t>.</w:t>
      </w:r>
      <w:r w:rsidR="00162240">
        <w:rPr>
          <w:strike/>
          <w:color w:val="161617"/>
          <w:szCs w:val="22"/>
        </w:rPr>
        <w:t xml:space="preserve">  </w:t>
      </w:r>
      <w:r w:rsidR="00EF284D" w:rsidRPr="00F51E56">
        <w:rPr>
          <w:color w:val="161617"/>
          <w:szCs w:val="22"/>
        </w:rPr>
        <w:t xml:space="preserve">It </w:t>
      </w:r>
      <w:r w:rsidR="003272AD" w:rsidRPr="00982D80">
        <w:rPr>
          <w:rStyle w:val="Hyperlink"/>
          <w:color w:val="auto"/>
          <w:szCs w:val="22"/>
          <w:u w:val="none"/>
        </w:rPr>
        <w:t xml:space="preserve">reflects all other USSGL revisions </w:t>
      </w:r>
      <w:r w:rsidR="003272AD" w:rsidRPr="00982D80">
        <w:rPr>
          <w:color w:val="161617"/>
          <w:szCs w:val="22"/>
        </w:rPr>
        <w:t xml:space="preserve">made by Treasury’s </w:t>
      </w:r>
      <w:r w:rsidR="009704E6" w:rsidRPr="005C3D75">
        <w:rPr>
          <w:color w:val="161617"/>
          <w:szCs w:val="22"/>
        </w:rPr>
        <w:t xml:space="preserve">USSGL Bulletin </w:t>
      </w:r>
      <w:r w:rsidR="009704E6" w:rsidRPr="005C3D75">
        <w:rPr>
          <w:b/>
          <w:color w:val="161617"/>
          <w:szCs w:val="22"/>
        </w:rPr>
        <w:t>No. 20</w:t>
      </w:r>
      <w:r w:rsidR="00FA37AB">
        <w:rPr>
          <w:b/>
          <w:color w:val="161617"/>
          <w:szCs w:val="22"/>
        </w:rPr>
        <w:t>20</w:t>
      </w:r>
      <w:r w:rsidR="009704E6" w:rsidRPr="005C3D75">
        <w:rPr>
          <w:b/>
          <w:color w:val="161617"/>
          <w:szCs w:val="22"/>
        </w:rPr>
        <w:t>-</w:t>
      </w:r>
      <w:r w:rsidR="00FA37AB">
        <w:rPr>
          <w:b/>
          <w:color w:val="161617"/>
          <w:szCs w:val="22"/>
        </w:rPr>
        <w:t>08</w:t>
      </w:r>
      <w:r w:rsidR="009704E6" w:rsidRPr="005C3D75">
        <w:rPr>
          <w:b/>
          <w:color w:val="161617"/>
          <w:szCs w:val="22"/>
        </w:rPr>
        <w:t xml:space="preserve"> </w:t>
      </w:r>
      <w:r w:rsidR="00FA37AB">
        <w:rPr>
          <w:b/>
          <w:color w:val="161617"/>
          <w:szCs w:val="22"/>
        </w:rPr>
        <w:t>December</w:t>
      </w:r>
      <w:r w:rsidR="008C7CD3">
        <w:rPr>
          <w:b/>
          <w:color w:val="161617"/>
          <w:szCs w:val="22"/>
        </w:rPr>
        <w:t xml:space="preserve"> </w:t>
      </w:r>
      <w:r w:rsidR="00AA6F1E" w:rsidRPr="005C3D75">
        <w:rPr>
          <w:b/>
          <w:color w:val="161617"/>
          <w:szCs w:val="22"/>
        </w:rPr>
        <w:t xml:space="preserve"> </w:t>
      </w:r>
      <w:r w:rsidR="009704E6" w:rsidRPr="005C3D75">
        <w:rPr>
          <w:b/>
          <w:color w:val="161617"/>
          <w:szCs w:val="22"/>
        </w:rPr>
        <w:t>201</w:t>
      </w:r>
      <w:r w:rsidR="00B01D70" w:rsidRPr="005C3D75">
        <w:rPr>
          <w:b/>
          <w:color w:val="161617"/>
          <w:szCs w:val="22"/>
        </w:rPr>
        <w:t>9</w:t>
      </w:r>
      <w:r w:rsidR="002E70D4">
        <w:rPr>
          <w:b/>
          <w:color w:val="161617"/>
          <w:szCs w:val="22"/>
        </w:rPr>
        <w:t>.</w:t>
      </w:r>
    </w:p>
    <w:p w14:paraId="6643B9BD" w14:textId="77777777" w:rsidR="00982D80" w:rsidRDefault="00982D80" w:rsidP="00DE6545">
      <w:pPr>
        <w:pStyle w:val="NormalWeb"/>
        <w:spacing w:before="0" w:beforeAutospacing="0" w:after="0" w:afterAutospacing="0"/>
        <w:ind w:left="450"/>
        <w:rPr>
          <w:rFonts w:ascii="Times New Roman" w:hAnsi="Times New Roman" w:cs="Times New Roman"/>
          <w:color w:val="161617"/>
          <w:sz w:val="22"/>
          <w:szCs w:val="22"/>
        </w:rPr>
      </w:pPr>
    </w:p>
    <w:p w14:paraId="4F398085" w14:textId="77777777" w:rsidR="001D356E" w:rsidRPr="00982D80" w:rsidRDefault="001D356E" w:rsidP="00DE6545">
      <w:pPr>
        <w:pStyle w:val="NormalWeb"/>
        <w:spacing w:before="0" w:beforeAutospacing="0" w:after="0" w:afterAutospacing="0"/>
        <w:ind w:left="450"/>
        <w:rPr>
          <w:rFonts w:ascii="Times New Roman" w:hAnsi="Times New Roman" w:cs="Times New Roman"/>
          <w:color w:val="161617"/>
          <w:sz w:val="22"/>
          <w:szCs w:val="22"/>
        </w:rPr>
      </w:pPr>
      <w:r w:rsidRPr="00982D80">
        <w:rPr>
          <w:rFonts w:ascii="Times New Roman" w:hAnsi="Times New Roman" w:cs="Times New Roman"/>
          <w:color w:val="161617"/>
          <w:sz w:val="22"/>
          <w:szCs w:val="22"/>
        </w:rPr>
        <w:t xml:space="preserve">Section III, </w:t>
      </w:r>
      <w:r w:rsidRPr="00982D80">
        <w:rPr>
          <w:rFonts w:ascii="Times New Roman" w:hAnsi="Times New Roman" w:cs="Times New Roman"/>
          <w:i/>
          <w:color w:val="161617"/>
          <w:sz w:val="22"/>
          <w:szCs w:val="22"/>
        </w:rPr>
        <w:t>Account Transactions</w:t>
      </w:r>
      <w:r w:rsidRPr="00982D80">
        <w:rPr>
          <w:rFonts w:ascii="Times New Roman" w:hAnsi="Times New Roman" w:cs="Times New Roman"/>
          <w:color w:val="161617"/>
          <w:sz w:val="22"/>
          <w:szCs w:val="22"/>
        </w:rPr>
        <w:t>, reflects additions, revisions</w:t>
      </w:r>
      <w:r w:rsidR="004949A1" w:rsidRPr="00982D80">
        <w:rPr>
          <w:rFonts w:ascii="Times New Roman" w:hAnsi="Times New Roman" w:cs="Times New Roman"/>
          <w:color w:val="161617"/>
          <w:sz w:val="22"/>
          <w:szCs w:val="22"/>
        </w:rPr>
        <w:t>,</w:t>
      </w:r>
      <w:r w:rsidRPr="00982D80">
        <w:rPr>
          <w:rFonts w:ascii="Times New Roman" w:hAnsi="Times New Roman" w:cs="Times New Roman"/>
          <w:color w:val="161617"/>
          <w:sz w:val="22"/>
          <w:szCs w:val="22"/>
        </w:rPr>
        <w:t xml:space="preserve"> and deletions to transactions issued in previous releases and include transactions for new USSGL accounts of the respective fiscal year.</w:t>
      </w:r>
      <w:r w:rsidRPr="00982D80">
        <w:rPr>
          <w:rFonts w:ascii="Times New Roman" w:hAnsi="Times New Roman" w:cs="Times New Roman"/>
          <w:b/>
          <w:bCs/>
          <w:color w:val="161617"/>
          <w:sz w:val="22"/>
          <w:szCs w:val="22"/>
        </w:rPr>
        <w:t xml:space="preserve">  </w:t>
      </w:r>
      <w:r w:rsidRPr="00982D80">
        <w:rPr>
          <w:rFonts w:ascii="Times New Roman" w:hAnsi="Times New Roman" w:cs="Times New Roman"/>
          <w:color w:val="161617"/>
          <w:sz w:val="22"/>
          <w:szCs w:val="22"/>
        </w:rPr>
        <w:t>The Account</w:t>
      </w:r>
      <w:r w:rsidRPr="00982D80">
        <w:rPr>
          <w:rFonts w:ascii="Times New Roman" w:hAnsi="Times New Roman" w:cs="Times New Roman"/>
          <w:b/>
          <w:bCs/>
          <w:color w:val="161617"/>
          <w:sz w:val="22"/>
          <w:szCs w:val="22"/>
        </w:rPr>
        <w:t xml:space="preserve"> </w:t>
      </w:r>
      <w:r w:rsidRPr="00982D80">
        <w:rPr>
          <w:rFonts w:ascii="Times New Roman" w:hAnsi="Times New Roman" w:cs="Times New Roman"/>
          <w:color w:val="161617"/>
          <w:sz w:val="22"/>
          <w:szCs w:val="22"/>
        </w:rPr>
        <w:t>Transactions section</w:t>
      </w:r>
      <w:r w:rsidRPr="00982D80">
        <w:rPr>
          <w:rFonts w:ascii="Times New Roman" w:hAnsi="Times New Roman" w:cs="Times New Roman"/>
          <w:b/>
          <w:bCs/>
          <w:color w:val="161617"/>
          <w:sz w:val="22"/>
          <w:szCs w:val="22"/>
        </w:rPr>
        <w:t xml:space="preserve"> </w:t>
      </w:r>
      <w:r w:rsidRPr="00982D80">
        <w:rPr>
          <w:rFonts w:ascii="Times New Roman" w:hAnsi="Times New Roman" w:cs="Times New Roman"/>
          <w:color w:val="161617"/>
          <w:sz w:val="22"/>
          <w:szCs w:val="22"/>
        </w:rPr>
        <w:t>of the USSGL</w:t>
      </w:r>
      <w:r w:rsidRPr="00982D80">
        <w:rPr>
          <w:rFonts w:ascii="Times New Roman" w:hAnsi="Times New Roman" w:cs="Times New Roman"/>
          <w:b/>
          <w:bCs/>
          <w:color w:val="161617"/>
          <w:sz w:val="22"/>
          <w:szCs w:val="22"/>
        </w:rPr>
        <w:t xml:space="preserve"> </w:t>
      </w:r>
      <w:r w:rsidRPr="00982D80">
        <w:rPr>
          <w:rFonts w:ascii="Times New Roman" w:hAnsi="Times New Roman" w:cs="Times New Roman"/>
          <w:color w:val="161617"/>
          <w:sz w:val="22"/>
          <w:szCs w:val="22"/>
        </w:rPr>
        <w:t xml:space="preserve">contains the complete proprietary and budgetary posting logic and accounting transactions. </w:t>
      </w:r>
    </w:p>
    <w:p w14:paraId="6C0447A1" w14:textId="77777777" w:rsidR="002F3A14" w:rsidRPr="00982D80" w:rsidRDefault="002F3A14" w:rsidP="00DE6545">
      <w:pPr>
        <w:pStyle w:val="NormalWeb"/>
        <w:spacing w:before="0" w:beforeAutospacing="0" w:after="0" w:afterAutospacing="0"/>
        <w:ind w:left="450"/>
        <w:rPr>
          <w:rFonts w:ascii="Times New Roman" w:hAnsi="Times New Roman" w:cs="Times New Roman"/>
          <w:color w:val="161617"/>
          <w:sz w:val="22"/>
          <w:szCs w:val="22"/>
        </w:rPr>
      </w:pPr>
    </w:p>
    <w:p w14:paraId="7B3CD91B" w14:textId="177A013D" w:rsidR="001D356E" w:rsidRDefault="001D356E" w:rsidP="00556379">
      <w:pPr>
        <w:pStyle w:val="BodyTextIndent3"/>
        <w:ind w:left="450"/>
        <w:rPr>
          <w:b w:val="0"/>
          <w:bCs w:val="0"/>
          <w:color w:val="161617"/>
          <w:szCs w:val="22"/>
        </w:rPr>
      </w:pPr>
      <w:r w:rsidRPr="00982D80">
        <w:rPr>
          <w:b w:val="0"/>
          <w:bCs w:val="0"/>
          <w:color w:val="161617"/>
          <w:szCs w:val="22"/>
        </w:rPr>
        <w:lastRenderedPageBreak/>
        <w:t xml:space="preserve">Section IV, </w:t>
      </w:r>
      <w:r w:rsidR="004E3918" w:rsidRPr="00982D80">
        <w:rPr>
          <w:b w:val="0"/>
          <w:bCs w:val="0"/>
          <w:i/>
          <w:color w:val="161617"/>
          <w:szCs w:val="22"/>
        </w:rPr>
        <w:t xml:space="preserve">Account Attributes for </w:t>
      </w:r>
      <w:r w:rsidR="00556379" w:rsidRPr="00982D80">
        <w:rPr>
          <w:b w:val="0"/>
          <w:bCs w:val="0"/>
          <w:i/>
          <w:color w:val="161617"/>
          <w:szCs w:val="22"/>
        </w:rPr>
        <w:t>USSGL Proprietary and Budgetary Account</w:t>
      </w:r>
      <w:r w:rsidR="004E3918" w:rsidRPr="00982D80">
        <w:rPr>
          <w:b w:val="0"/>
          <w:bCs w:val="0"/>
          <w:i/>
          <w:color w:val="161617"/>
          <w:szCs w:val="22"/>
        </w:rPr>
        <w:t xml:space="preserve"> Reporting</w:t>
      </w:r>
      <w:r w:rsidR="004E3918" w:rsidRPr="00982D80">
        <w:rPr>
          <w:b w:val="0"/>
          <w:bCs w:val="0"/>
          <w:color w:val="161617"/>
          <w:szCs w:val="22"/>
        </w:rPr>
        <w:t xml:space="preserve">, incorporates the respective fiscal year USSGL attribute definitions and tables for </w:t>
      </w:r>
      <w:r w:rsidR="006B1310">
        <w:rPr>
          <w:b w:val="0"/>
          <w:bCs w:val="0"/>
          <w:color w:val="161617"/>
          <w:szCs w:val="22"/>
        </w:rPr>
        <w:t xml:space="preserve">Governmentwide </w:t>
      </w:r>
      <w:r w:rsidR="00556379" w:rsidRPr="00982D80">
        <w:rPr>
          <w:b w:val="0"/>
          <w:bCs w:val="0"/>
          <w:color w:val="161617"/>
          <w:szCs w:val="22"/>
        </w:rPr>
        <w:t xml:space="preserve">Treasury Account Symbol Adjusted Trial Balance System (GTAS) </w:t>
      </w:r>
      <w:r w:rsidR="004E3918" w:rsidRPr="00982D80">
        <w:rPr>
          <w:b w:val="0"/>
          <w:bCs w:val="0"/>
          <w:color w:val="161617"/>
          <w:szCs w:val="22"/>
        </w:rPr>
        <w:t>reporting revisions.</w:t>
      </w:r>
      <w:r w:rsidR="00CE45CB" w:rsidRPr="00982D80">
        <w:rPr>
          <w:b w:val="0"/>
          <w:bCs w:val="0"/>
          <w:color w:val="161617"/>
          <w:szCs w:val="22"/>
        </w:rPr>
        <w:t xml:space="preserve">  </w:t>
      </w:r>
    </w:p>
    <w:p w14:paraId="408690FB" w14:textId="77777777" w:rsidR="008C7CD3" w:rsidRPr="00D96C14" w:rsidRDefault="008C7CD3" w:rsidP="00D96C14">
      <w:pPr>
        <w:rPr>
          <w:b/>
          <w:bCs/>
        </w:rPr>
      </w:pPr>
    </w:p>
    <w:p w14:paraId="6861D71E" w14:textId="77777777" w:rsidR="00CE45CB" w:rsidRPr="00982D80" w:rsidRDefault="00CE45CB" w:rsidP="00DE6545">
      <w:pPr>
        <w:pStyle w:val="BodyTextIndent3"/>
        <w:ind w:left="450"/>
        <w:rPr>
          <w:b w:val="0"/>
          <w:bCs w:val="0"/>
          <w:color w:val="161617"/>
          <w:szCs w:val="22"/>
        </w:rPr>
      </w:pPr>
    </w:p>
    <w:p w14:paraId="0C8692E9" w14:textId="783EFB7A" w:rsidR="001D356E" w:rsidRPr="00982D80" w:rsidRDefault="001D356E" w:rsidP="00DE6545">
      <w:pPr>
        <w:pStyle w:val="NormalWeb"/>
        <w:spacing w:before="0" w:beforeAutospacing="0" w:after="0" w:afterAutospacing="0"/>
        <w:ind w:left="450"/>
        <w:rPr>
          <w:rFonts w:ascii="Times New Roman" w:hAnsi="Times New Roman" w:cs="Times New Roman"/>
          <w:color w:val="161617"/>
          <w:sz w:val="22"/>
          <w:szCs w:val="22"/>
        </w:rPr>
      </w:pPr>
      <w:r w:rsidRPr="00982D80">
        <w:rPr>
          <w:rFonts w:ascii="Times New Roman" w:hAnsi="Times New Roman" w:cs="Times New Roman"/>
          <w:color w:val="161617"/>
          <w:sz w:val="22"/>
          <w:szCs w:val="22"/>
        </w:rPr>
        <w:t xml:space="preserve">Section V, </w:t>
      </w:r>
      <w:r w:rsidRPr="00982D80">
        <w:rPr>
          <w:rFonts w:ascii="Times New Roman" w:hAnsi="Times New Roman" w:cs="Times New Roman"/>
          <w:i/>
          <w:color w:val="161617"/>
          <w:sz w:val="22"/>
          <w:szCs w:val="22"/>
        </w:rPr>
        <w:t>Crosswalks to Standard External Reports</w:t>
      </w:r>
      <w:r w:rsidR="00965001">
        <w:rPr>
          <w:rFonts w:ascii="Times New Roman" w:hAnsi="Times New Roman" w:cs="Times New Roman"/>
          <w:i/>
          <w:color w:val="161617"/>
          <w:sz w:val="22"/>
          <w:szCs w:val="22"/>
        </w:rPr>
        <w:t xml:space="preserve"> for FY 20</w:t>
      </w:r>
      <w:r w:rsidR="006B1310">
        <w:rPr>
          <w:rFonts w:ascii="Times New Roman" w:hAnsi="Times New Roman" w:cs="Times New Roman"/>
          <w:i/>
          <w:color w:val="161617"/>
          <w:sz w:val="22"/>
          <w:szCs w:val="22"/>
        </w:rPr>
        <w:t>20</w:t>
      </w:r>
      <w:r w:rsidR="00296CBC" w:rsidRPr="00982D80">
        <w:rPr>
          <w:rFonts w:ascii="Times New Roman" w:hAnsi="Times New Roman" w:cs="Times New Roman"/>
          <w:i/>
          <w:color w:val="161617"/>
          <w:sz w:val="22"/>
          <w:szCs w:val="22"/>
        </w:rPr>
        <w:t xml:space="preserve"> GTAS Reporting</w:t>
      </w:r>
      <w:r w:rsidRPr="00982D80">
        <w:rPr>
          <w:rFonts w:ascii="Times New Roman" w:hAnsi="Times New Roman" w:cs="Times New Roman"/>
          <w:color w:val="161617"/>
          <w:sz w:val="22"/>
          <w:szCs w:val="22"/>
        </w:rPr>
        <w:t xml:space="preserve">: </w:t>
      </w:r>
      <w:r w:rsidRPr="00982D80">
        <w:rPr>
          <w:rFonts w:ascii="Times New Roman" w:hAnsi="Times New Roman" w:cs="Times New Roman"/>
          <w:b/>
          <w:bCs/>
          <w:color w:val="161617"/>
          <w:sz w:val="22"/>
          <w:szCs w:val="22"/>
        </w:rPr>
        <w:t xml:space="preserve"> </w:t>
      </w:r>
      <w:r w:rsidRPr="00982D80">
        <w:rPr>
          <w:rFonts w:ascii="Times New Roman" w:hAnsi="Times New Roman" w:cs="Times New Roman"/>
          <w:color w:val="161617"/>
          <w:sz w:val="22"/>
          <w:szCs w:val="22"/>
        </w:rPr>
        <w:t>These crosswalks map the respective fiscal year USSGL accounts to external reports in accordance with the reporting guidance from OMB, FASAB, and Treasury for the following:</w:t>
      </w:r>
      <w:r w:rsidR="00682ABA" w:rsidRPr="00982D80">
        <w:rPr>
          <w:rFonts w:ascii="Times New Roman" w:hAnsi="Times New Roman" w:cs="Times New Roman"/>
          <w:color w:val="161617"/>
          <w:sz w:val="22"/>
          <w:szCs w:val="22"/>
        </w:rPr>
        <w:t xml:space="preserve">  </w:t>
      </w:r>
      <w:r w:rsidR="00556379" w:rsidRPr="00982D80">
        <w:rPr>
          <w:rFonts w:ascii="Times New Roman" w:hAnsi="Times New Roman" w:cs="Times New Roman"/>
          <w:color w:val="161617"/>
          <w:sz w:val="22"/>
          <w:szCs w:val="22"/>
        </w:rPr>
        <w:t xml:space="preserve"> </w:t>
      </w:r>
    </w:p>
    <w:p w14:paraId="21BEB589" w14:textId="77777777" w:rsidR="001D356E" w:rsidRPr="00982D80" w:rsidRDefault="001D356E" w:rsidP="00DE6545">
      <w:pPr>
        <w:pStyle w:val="BodyTextIndent3"/>
        <w:numPr>
          <w:ilvl w:val="0"/>
          <w:numId w:val="3"/>
        </w:numPr>
        <w:tabs>
          <w:tab w:val="clear" w:pos="720"/>
          <w:tab w:val="num" w:pos="1170"/>
        </w:tabs>
        <w:ind w:left="1440" w:hanging="540"/>
        <w:rPr>
          <w:b w:val="0"/>
          <w:bCs w:val="0"/>
          <w:color w:val="161617"/>
          <w:szCs w:val="22"/>
        </w:rPr>
      </w:pPr>
      <w:r w:rsidRPr="00982D80">
        <w:rPr>
          <w:b w:val="0"/>
          <w:bCs w:val="0"/>
          <w:color w:val="161617"/>
          <w:szCs w:val="22"/>
        </w:rPr>
        <w:t xml:space="preserve">SF 133: </w:t>
      </w:r>
      <w:r w:rsidR="00556379" w:rsidRPr="00982D80">
        <w:rPr>
          <w:b w:val="0"/>
          <w:bCs w:val="0"/>
          <w:color w:val="161617"/>
          <w:szCs w:val="22"/>
        </w:rPr>
        <w:t xml:space="preserve"> </w:t>
      </w:r>
      <w:r w:rsidRPr="00982D80">
        <w:rPr>
          <w:b w:val="0"/>
          <w:bCs w:val="0"/>
          <w:color w:val="161617"/>
          <w:szCs w:val="22"/>
        </w:rPr>
        <w:t>Report on Budget Execution and Budgetary Resources</w:t>
      </w:r>
      <w:r w:rsidR="00556379" w:rsidRPr="00982D80">
        <w:rPr>
          <w:b w:val="0"/>
          <w:bCs w:val="0"/>
          <w:color w:val="161617"/>
          <w:szCs w:val="22"/>
        </w:rPr>
        <w:t xml:space="preserve">  </w:t>
      </w:r>
    </w:p>
    <w:p w14:paraId="2C4707C9" w14:textId="77777777" w:rsidR="001D356E" w:rsidRPr="00982D80" w:rsidRDefault="001D356E" w:rsidP="00DE6545">
      <w:pPr>
        <w:pStyle w:val="BodyTextIndent3"/>
        <w:numPr>
          <w:ilvl w:val="0"/>
          <w:numId w:val="3"/>
        </w:numPr>
        <w:tabs>
          <w:tab w:val="clear" w:pos="720"/>
          <w:tab w:val="num" w:pos="1170"/>
        </w:tabs>
        <w:ind w:left="1440" w:hanging="540"/>
        <w:rPr>
          <w:b w:val="0"/>
          <w:bCs w:val="0"/>
          <w:color w:val="161617"/>
          <w:szCs w:val="22"/>
        </w:rPr>
      </w:pPr>
      <w:r w:rsidRPr="00982D80">
        <w:rPr>
          <w:b w:val="0"/>
          <w:bCs w:val="0"/>
          <w:color w:val="161617"/>
          <w:szCs w:val="22"/>
        </w:rPr>
        <w:t>OMB Circular A-136, Financial Reporting Requirements</w:t>
      </w:r>
      <w:r w:rsidR="00B77D6A" w:rsidRPr="00982D80">
        <w:rPr>
          <w:b w:val="0"/>
          <w:bCs w:val="0"/>
          <w:color w:val="161617"/>
          <w:szCs w:val="22"/>
        </w:rPr>
        <w:t xml:space="preserve"> for</w:t>
      </w:r>
      <w:r w:rsidRPr="00982D80">
        <w:rPr>
          <w:b w:val="0"/>
          <w:bCs w:val="0"/>
          <w:color w:val="161617"/>
          <w:szCs w:val="22"/>
        </w:rPr>
        <w:t xml:space="preserve"> Balance Sheet, Statements of Net Cost, Changes in Net Position, Budgetary Resources, </w:t>
      </w:r>
      <w:r w:rsidR="006E101A" w:rsidRPr="00982D80">
        <w:rPr>
          <w:b w:val="0"/>
          <w:bCs w:val="0"/>
          <w:color w:val="161617"/>
          <w:szCs w:val="22"/>
        </w:rPr>
        <w:t xml:space="preserve">and </w:t>
      </w:r>
      <w:r w:rsidR="00556379" w:rsidRPr="00982D80">
        <w:rPr>
          <w:b w:val="0"/>
          <w:bCs w:val="0"/>
          <w:color w:val="161617"/>
          <w:szCs w:val="22"/>
        </w:rPr>
        <w:t>Custodial Activity</w:t>
      </w:r>
      <w:r w:rsidR="00B77D6A" w:rsidRPr="00982D80">
        <w:rPr>
          <w:b w:val="0"/>
          <w:bCs w:val="0"/>
          <w:color w:val="161617"/>
          <w:szCs w:val="22"/>
        </w:rPr>
        <w:t>.</w:t>
      </w:r>
      <w:r w:rsidR="00556379" w:rsidRPr="00982D80">
        <w:rPr>
          <w:b w:val="0"/>
          <w:bCs w:val="0"/>
          <w:color w:val="161617"/>
          <w:szCs w:val="22"/>
        </w:rPr>
        <w:t xml:space="preserve">  </w:t>
      </w:r>
    </w:p>
    <w:p w14:paraId="3C027AA5" w14:textId="77777777" w:rsidR="00DE6545" w:rsidRPr="00982D80" w:rsidRDefault="00DE6545" w:rsidP="00DE6545">
      <w:pPr>
        <w:pStyle w:val="NormalWeb"/>
        <w:spacing w:before="0" w:beforeAutospacing="0" w:after="0" w:afterAutospacing="0"/>
        <w:ind w:left="450"/>
        <w:rPr>
          <w:rFonts w:ascii="Times New Roman" w:hAnsi="Times New Roman" w:cs="Times New Roman"/>
          <w:color w:val="161617"/>
          <w:sz w:val="22"/>
          <w:szCs w:val="22"/>
        </w:rPr>
      </w:pPr>
    </w:p>
    <w:p w14:paraId="4627D080" w14:textId="78D21295" w:rsidR="001D356E" w:rsidRPr="00982D80" w:rsidRDefault="001D356E" w:rsidP="00DE6545">
      <w:pPr>
        <w:pStyle w:val="BodyTextIndent3"/>
        <w:ind w:left="450"/>
        <w:rPr>
          <w:b w:val="0"/>
          <w:bCs w:val="0"/>
          <w:color w:val="161617"/>
          <w:szCs w:val="22"/>
        </w:rPr>
      </w:pPr>
      <w:r w:rsidRPr="00982D80">
        <w:rPr>
          <w:b w:val="0"/>
          <w:bCs w:val="0"/>
          <w:color w:val="161617"/>
          <w:szCs w:val="22"/>
        </w:rPr>
        <w:t>Section VI,</w:t>
      </w:r>
      <w:r w:rsidR="005448CE" w:rsidRPr="00982D80">
        <w:rPr>
          <w:b w:val="0"/>
          <w:bCs w:val="0"/>
          <w:color w:val="161617"/>
          <w:szCs w:val="22"/>
        </w:rPr>
        <w:t xml:space="preserve"> </w:t>
      </w:r>
      <w:r w:rsidRPr="00982D80">
        <w:rPr>
          <w:b w:val="0"/>
          <w:bCs w:val="0"/>
          <w:i/>
          <w:color w:val="161617"/>
          <w:szCs w:val="22"/>
        </w:rPr>
        <w:t>Crosswalks to</w:t>
      </w:r>
      <w:r w:rsidR="00556379" w:rsidRPr="00982D80">
        <w:rPr>
          <w:b w:val="0"/>
          <w:bCs w:val="0"/>
          <w:i/>
          <w:color w:val="161617"/>
          <w:szCs w:val="22"/>
        </w:rPr>
        <w:t xml:space="preserve"> Reclassified Statements</w:t>
      </w:r>
      <w:r w:rsidR="007D1416">
        <w:rPr>
          <w:b w:val="0"/>
          <w:bCs w:val="0"/>
          <w:i/>
          <w:color w:val="161617"/>
          <w:szCs w:val="22"/>
        </w:rPr>
        <w:t xml:space="preserve"> for FY 20</w:t>
      </w:r>
      <w:r w:rsidR="006B1310">
        <w:rPr>
          <w:b w:val="0"/>
          <w:bCs w:val="0"/>
          <w:i/>
          <w:color w:val="161617"/>
          <w:szCs w:val="22"/>
        </w:rPr>
        <w:t>20</w:t>
      </w:r>
      <w:r w:rsidR="00296CBC" w:rsidRPr="00982D80">
        <w:rPr>
          <w:b w:val="0"/>
          <w:bCs w:val="0"/>
          <w:i/>
          <w:color w:val="161617"/>
          <w:szCs w:val="22"/>
        </w:rPr>
        <w:t xml:space="preserve"> Reporting</w:t>
      </w:r>
      <w:r w:rsidR="00B77D6A" w:rsidRPr="00982D80">
        <w:rPr>
          <w:b w:val="0"/>
          <w:bCs w:val="0"/>
          <w:i/>
          <w:color w:val="161617"/>
          <w:szCs w:val="22"/>
        </w:rPr>
        <w:t>,</w:t>
      </w:r>
      <w:r w:rsidRPr="00982D80">
        <w:rPr>
          <w:b w:val="0"/>
          <w:bCs w:val="0"/>
          <w:color w:val="161617"/>
          <w:szCs w:val="22"/>
        </w:rPr>
        <w:t xml:space="preserve"> provides crosswalks for the following:</w:t>
      </w:r>
      <w:r w:rsidR="00682ABA" w:rsidRPr="00982D80">
        <w:rPr>
          <w:b w:val="0"/>
          <w:bCs w:val="0"/>
          <w:color w:val="161617"/>
          <w:szCs w:val="22"/>
        </w:rPr>
        <w:t xml:space="preserve">  </w:t>
      </w:r>
    </w:p>
    <w:p w14:paraId="0076A010" w14:textId="77777777" w:rsidR="001D356E" w:rsidRPr="00982D80" w:rsidRDefault="001D356E" w:rsidP="00DE6545">
      <w:pPr>
        <w:pStyle w:val="BodyTextIndent3"/>
        <w:numPr>
          <w:ilvl w:val="0"/>
          <w:numId w:val="3"/>
        </w:numPr>
        <w:tabs>
          <w:tab w:val="clear" w:pos="720"/>
          <w:tab w:val="num" w:pos="1170"/>
        </w:tabs>
        <w:ind w:left="1440" w:hanging="540"/>
        <w:rPr>
          <w:b w:val="0"/>
          <w:bCs w:val="0"/>
          <w:color w:val="161617"/>
          <w:szCs w:val="22"/>
        </w:rPr>
      </w:pPr>
      <w:r w:rsidRPr="00982D80">
        <w:rPr>
          <w:b w:val="0"/>
          <w:bCs w:val="0"/>
          <w:color w:val="161617"/>
          <w:szCs w:val="22"/>
        </w:rPr>
        <w:t xml:space="preserve">Reclassified Balance Sheet </w:t>
      </w:r>
      <w:r w:rsidR="00556379" w:rsidRPr="00982D80">
        <w:rPr>
          <w:b w:val="0"/>
          <w:bCs w:val="0"/>
          <w:color w:val="161617"/>
          <w:szCs w:val="22"/>
        </w:rPr>
        <w:t xml:space="preserve"> </w:t>
      </w:r>
    </w:p>
    <w:p w14:paraId="61E725F4" w14:textId="77777777" w:rsidR="001D356E" w:rsidRPr="00982D80" w:rsidRDefault="001D356E" w:rsidP="00DE6545">
      <w:pPr>
        <w:pStyle w:val="BodyTextIndent3"/>
        <w:numPr>
          <w:ilvl w:val="0"/>
          <w:numId w:val="3"/>
        </w:numPr>
        <w:tabs>
          <w:tab w:val="clear" w:pos="720"/>
          <w:tab w:val="num" w:pos="1170"/>
        </w:tabs>
        <w:ind w:left="1440" w:hanging="540"/>
        <w:rPr>
          <w:b w:val="0"/>
          <w:bCs w:val="0"/>
          <w:color w:val="161617"/>
          <w:szCs w:val="22"/>
        </w:rPr>
      </w:pPr>
      <w:r w:rsidRPr="00982D80">
        <w:rPr>
          <w:b w:val="0"/>
          <w:bCs w:val="0"/>
          <w:color w:val="161617"/>
          <w:szCs w:val="22"/>
        </w:rPr>
        <w:t xml:space="preserve">Reclassified Statement of Net Cost  </w:t>
      </w:r>
    </w:p>
    <w:p w14:paraId="7BA7FEEB" w14:textId="77777777" w:rsidR="001D356E" w:rsidRPr="00982D80" w:rsidRDefault="001D356E" w:rsidP="00DE6545">
      <w:pPr>
        <w:pStyle w:val="BodyTextIndent3"/>
        <w:numPr>
          <w:ilvl w:val="0"/>
          <w:numId w:val="3"/>
        </w:numPr>
        <w:tabs>
          <w:tab w:val="clear" w:pos="720"/>
          <w:tab w:val="num" w:pos="1170"/>
        </w:tabs>
        <w:ind w:left="1440" w:hanging="540"/>
        <w:rPr>
          <w:b w:val="0"/>
          <w:bCs w:val="0"/>
          <w:color w:val="161617"/>
          <w:szCs w:val="22"/>
        </w:rPr>
      </w:pPr>
      <w:r w:rsidRPr="00982D80">
        <w:rPr>
          <w:b w:val="0"/>
          <w:bCs w:val="0"/>
          <w:color w:val="161617"/>
          <w:szCs w:val="22"/>
        </w:rPr>
        <w:t xml:space="preserve">Reclassified Statement of Changes in Net Position </w:t>
      </w:r>
      <w:r w:rsidR="00556379" w:rsidRPr="00982D80">
        <w:rPr>
          <w:b w:val="0"/>
          <w:bCs w:val="0"/>
          <w:color w:val="161617"/>
          <w:szCs w:val="22"/>
        </w:rPr>
        <w:t xml:space="preserve"> </w:t>
      </w:r>
    </w:p>
    <w:p w14:paraId="76EB7DA5" w14:textId="77777777" w:rsidR="00DE6545" w:rsidRPr="00982D80" w:rsidRDefault="00DE6545" w:rsidP="00DE6545">
      <w:pPr>
        <w:pStyle w:val="NormalWeb"/>
        <w:spacing w:before="0" w:beforeAutospacing="0" w:after="0" w:afterAutospacing="0"/>
        <w:ind w:left="450"/>
        <w:rPr>
          <w:rFonts w:ascii="Times New Roman" w:hAnsi="Times New Roman" w:cs="Times New Roman"/>
          <w:color w:val="161617"/>
          <w:sz w:val="22"/>
          <w:szCs w:val="22"/>
        </w:rPr>
      </w:pPr>
    </w:p>
    <w:p w14:paraId="434021F2" w14:textId="158A178F" w:rsidR="0017258B" w:rsidRPr="00982D80" w:rsidRDefault="0017258B" w:rsidP="00DE6545">
      <w:pPr>
        <w:pStyle w:val="BodyTextIndent3"/>
        <w:ind w:left="450"/>
        <w:rPr>
          <w:color w:val="161617"/>
          <w:szCs w:val="22"/>
        </w:rPr>
      </w:pPr>
      <w:r w:rsidRPr="00982D80">
        <w:rPr>
          <w:b w:val="0"/>
          <w:bCs w:val="0"/>
          <w:color w:val="161617"/>
          <w:szCs w:val="22"/>
        </w:rPr>
        <w:t xml:space="preserve">Section VII, </w:t>
      </w:r>
      <w:r w:rsidRPr="00982D80">
        <w:rPr>
          <w:b w:val="0"/>
          <w:bCs w:val="0"/>
          <w:i/>
          <w:color w:val="161617"/>
          <w:szCs w:val="22"/>
        </w:rPr>
        <w:t>G</w:t>
      </w:r>
      <w:r w:rsidR="00AB2760" w:rsidRPr="00982D80">
        <w:rPr>
          <w:b w:val="0"/>
          <w:bCs w:val="0"/>
          <w:i/>
          <w:color w:val="161617"/>
          <w:szCs w:val="22"/>
        </w:rPr>
        <w:t>TAS Edits and Validation</w:t>
      </w:r>
      <w:r w:rsidR="002679E7" w:rsidRPr="00982D80">
        <w:rPr>
          <w:b w:val="0"/>
          <w:bCs w:val="0"/>
          <w:i/>
          <w:color w:val="161617"/>
          <w:szCs w:val="22"/>
        </w:rPr>
        <w:t>s</w:t>
      </w:r>
      <w:r w:rsidR="005B1562" w:rsidRPr="00982D80">
        <w:rPr>
          <w:b w:val="0"/>
          <w:bCs w:val="0"/>
          <w:i/>
          <w:color w:val="161617"/>
          <w:szCs w:val="22"/>
        </w:rPr>
        <w:t xml:space="preserve"> for</w:t>
      </w:r>
      <w:r w:rsidR="007D1416">
        <w:rPr>
          <w:b w:val="0"/>
          <w:bCs w:val="0"/>
          <w:i/>
          <w:color w:val="161617"/>
          <w:szCs w:val="22"/>
        </w:rPr>
        <w:t xml:space="preserve"> FY 20</w:t>
      </w:r>
      <w:r w:rsidR="006B1310">
        <w:rPr>
          <w:b w:val="0"/>
          <w:bCs w:val="0"/>
          <w:i/>
          <w:color w:val="161617"/>
          <w:szCs w:val="22"/>
        </w:rPr>
        <w:t>20</w:t>
      </w:r>
      <w:r w:rsidR="005B1562" w:rsidRPr="00982D80">
        <w:rPr>
          <w:b w:val="0"/>
          <w:bCs w:val="0"/>
          <w:i/>
          <w:color w:val="161617"/>
          <w:szCs w:val="22"/>
        </w:rPr>
        <w:t xml:space="preserve"> reporting</w:t>
      </w:r>
      <w:r w:rsidR="00FD571C" w:rsidRPr="00982D80">
        <w:rPr>
          <w:b w:val="0"/>
          <w:bCs w:val="0"/>
          <w:color w:val="161617"/>
          <w:szCs w:val="22"/>
        </w:rPr>
        <w:t>, compare</w:t>
      </w:r>
      <w:r w:rsidR="004D2F61" w:rsidRPr="00982D80">
        <w:rPr>
          <w:b w:val="0"/>
          <w:bCs w:val="0"/>
          <w:color w:val="161617"/>
          <w:szCs w:val="22"/>
        </w:rPr>
        <w:t>s</w:t>
      </w:r>
      <w:r w:rsidR="00FD571C" w:rsidRPr="00982D80">
        <w:rPr>
          <w:b w:val="0"/>
          <w:bCs w:val="0"/>
          <w:color w:val="161617"/>
          <w:szCs w:val="22"/>
        </w:rPr>
        <w:t xml:space="preserve"> agency trial balances with USSGL rules and data from authoritative sources.</w:t>
      </w:r>
    </w:p>
    <w:p w14:paraId="0E631643" w14:textId="77777777" w:rsidR="002F3A14" w:rsidRPr="00982D80" w:rsidRDefault="002F3A14" w:rsidP="00DE6545">
      <w:pPr>
        <w:pStyle w:val="BodyText2"/>
        <w:ind w:left="450"/>
        <w:rPr>
          <w:b w:val="0"/>
          <w:bCs w:val="0"/>
          <w:color w:val="161617"/>
          <w:szCs w:val="22"/>
        </w:rPr>
      </w:pPr>
    </w:p>
    <w:p w14:paraId="0A59B78C" w14:textId="1F8A5FC5" w:rsidR="00ED5316" w:rsidRPr="00982D80" w:rsidRDefault="00EA674E" w:rsidP="00DE6545">
      <w:pPr>
        <w:pStyle w:val="BodyText2"/>
        <w:ind w:left="450"/>
        <w:rPr>
          <w:bCs w:val="0"/>
          <w:color w:val="161617"/>
          <w:szCs w:val="22"/>
        </w:rPr>
      </w:pPr>
      <w:r w:rsidRPr="00982D80">
        <w:rPr>
          <w:bCs w:val="0"/>
          <w:color w:val="161617"/>
          <w:szCs w:val="22"/>
        </w:rPr>
        <w:t>B</w:t>
      </w:r>
      <w:r w:rsidR="00ED5316" w:rsidRPr="00982D80">
        <w:rPr>
          <w:bCs w:val="0"/>
          <w:color w:val="161617"/>
          <w:szCs w:val="22"/>
        </w:rPr>
        <w:t xml:space="preserve">ureaus are responsible for </w:t>
      </w:r>
      <w:r w:rsidR="007D1416">
        <w:rPr>
          <w:bCs w:val="0"/>
          <w:color w:val="161617"/>
          <w:szCs w:val="22"/>
        </w:rPr>
        <w:t>incorporating applicable FY 20</w:t>
      </w:r>
      <w:r w:rsidR="006D0205">
        <w:rPr>
          <w:bCs w:val="0"/>
          <w:color w:val="161617"/>
          <w:szCs w:val="22"/>
        </w:rPr>
        <w:t>20</w:t>
      </w:r>
      <w:r w:rsidRPr="00982D80">
        <w:rPr>
          <w:bCs w:val="0"/>
          <w:color w:val="161617"/>
          <w:szCs w:val="22"/>
        </w:rPr>
        <w:t xml:space="preserve"> and all subsequent</w:t>
      </w:r>
      <w:r w:rsidR="00ED5316" w:rsidRPr="00982D80">
        <w:rPr>
          <w:bCs w:val="0"/>
          <w:color w:val="161617"/>
          <w:szCs w:val="22"/>
        </w:rPr>
        <w:t xml:space="preserve"> USSGL revisions into </w:t>
      </w:r>
      <w:r w:rsidR="00484B4E" w:rsidRPr="00982D80">
        <w:rPr>
          <w:bCs w:val="0"/>
          <w:color w:val="161617"/>
          <w:szCs w:val="22"/>
        </w:rPr>
        <w:t>their</w:t>
      </w:r>
      <w:r w:rsidR="00ED5316" w:rsidRPr="00982D80">
        <w:rPr>
          <w:bCs w:val="0"/>
          <w:color w:val="161617"/>
          <w:szCs w:val="22"/>
        </w:rPr>
        <w:t xml:space="preserve"> accounting systems and reporting to HFM.</w:t>
      </w:r>
    </w:p>
    <w:p w14:paraId="2EE339F8" w14:textId="77777777" w:rsidR="00ED5316" w:rsidRPr="00982D80" w:rsidRDefault="00ED5316" w:rsidP="00DE6545">
      <w:pPr>
        <w:pStyle w:val="BodyText2"/>
        <w:ind w:left="450"/>
        <w:rPr>
          <w:b w:val="0"/>
          <w:bCs w:val="0"/>
          <w:color w:val="161617"/>
          <w:szCs w:val="22"/>
        </w:rPr>
      </w:pPr>
    </w:p>
    <w:p w14:paraId="5E33BD34" w14:textId="1A88D512" w:rsidR="001D356E" w:rsidRPr="00982D80" w:rsidRDefault="001D356E" w:rsidP="00560194">
      <w:pPr>
        <w:pStyle w:val="BodyTextIndent3"/>
        <w:ind w:left="450"/>
        <w:rPr>
          <w:color w:val="161617"/>
          <w:szCs w:val="22"/>
        </w:rPr>
      </w:pPr>
      <w:r w:rsidRPr="00982D80">
        <w:rPr>
          <w:color w:val="161617"/>
          <w:szCs w:val="22"/>
        </w:rPr>
        <w:t xml:space="preserve">OFM is responsible for </w:t>
      </w:r>
      <w:r w:rsidR="007D1416">
        <w:rPr>
          <w:color w:val="161617"/>
          <w:szCs w:val="22"/>
        </w:rPr>
        <w:t>incorporate applicable FY 20</w:t>
      </w:r>
      <w:r w:rsidR="006D0205">
        <w:rPr>
          <w:color w:val="161617"/>
          <w:szCs w:val="22"/>
        </w:rPr>
        <w:t>20</w:t>
      </w:r>
      <w:r w:rsidR="00EA674E" w:rsidRPr="00982D80">
        <w:rPr>
          <w:color w:val="161617"/>
          <w:szCs w:val="22"/>
        </w:rPr>
        <w:t xml:space="preserve"> and all subsequent</w:t>
      </w:r>
      <w:r w:rsidR="00147D71" w:rsidRPr="00982D80">
        <w:rPr>
          <w:color w:val="161617"/>
          <w:szCs w:val="22"/>
        </w:rPr>
        <w:t xml:space="preserve"> USSGL revisions into HFM infrastructure.</w:t>
      </w:r>
      <w:r w:rsidR="00A46180" w:rsidRPr="00982D80">
        <w:rPr>
          <w:color w:val="161617"/>
          <w:szCs w:val="22"/>
        </w:rPr>
        <w:t xml:space="preserve"> </w:t>
      </w:r>
    </w:p>
    <w:p w14:paraId="01EE5321" w14:textId="77777777" w:rsidR="002F3A14" w:rsidRPr="00982D80" w:rsidRDefault="002F3A14" w:rsidP="00DE6545">
      <w:pPr>
        <w:pStyle w:val="BodyText2"/>
        <w:ind w:left="450"/>
        <w:rPr>
          <w:b w:val="0"/>
          <w:bCs w:val="0"/>
          <w:color w:val="161617"/>
          <w:szCs w:val="22"/>
        </w:rPr>
      </w:pPr>
    </w:p>
    <w:p w14:paraId="4F267DDB" w14:textId="09774E6E" w:rsidR="006A1581" w:rsidRPr="008E738F" w:rsidRDefault="001D356E" w:rsidP="008E738F">
      <w:pPr>
        <w:pStyle w:val="Heading5"/>
        <w:keepLines/>
        <w:numPr>
          <w:ilvl w:val="0"/>
          <w:numId w:val="0"/>
        </w:numPr>
        <w:ind w:left="450"/>
        <w:jc w:val="left"/>
        <w:rPr>
          <w:b w:val="0"/>
          <w:color w:val="161617"/>
          <w:szCs w:val="22"/>
        </w:rPr>
      </w:pPr>
      <w:r w:rsidRPr="00982D80">
        <w:rPr>
          <w:color w:val="161617"/>
          <w:szCs w:val="22"/>
        </w:rPr>
        <w:t>V.  OFM Contact</w:t>
      </w:r>
      <w:r w:rsidR="00682ABA" w:rsidRPr="00982D80">
        <w:rPr>
          <w:color w:val="161617"/>
          <w:szCs w:val="22"/>
        </w:rPr>
        <w:t>--</w:t>
      </w:r>
      <w:r w:rsidRPr="00982D80">
        <w:rPr>
          <w:b w:val="0"/>
          <w:color w:val="161617"/>
          <w:szCs w:val="22"/>
        </w:rPr>
        <w:t xml:space="preserve">Questions related to Attachment E </w:t>
      </w:r>
      <w:r w:rsidR="005B20A4" w:rsidRPr="00982D80">
        <w:rPr>
          <w:b w:val="0"/>
          <w:color w:val="161617"/>
          <w:szCs w:val="22"/>
        </w:rPr>
        <w:t>may be directed to the following staff</w:t>
      </w:r>
      <w:r w:rsidRPr="00982D80">
        <w:rPr>
          <w:b w:val="0"/>
          <w:color w:val="161617"/>
          <w:szCs w:val="22"/>
        </w:rPr>
        <w:t>:</w:t>
      </w:r>
      <w:r w:rsidR="00682ABA" w:rsidRPr="00982D80">
        <w:rPr>
          <w:b w:val="0"/>
          <w:color w:val="161617"/>
          <w:szCs w:val="22"/>
        </w:rPr>
        <w:t xml:space="preserve">  </w:t>
      </w:r>
    </w:p>
    <w:p w14:paraId="12B70C4F" w14:textId="77777777" w:rsidR="006A1581" w:rsidRPr="00982D80" w:rsidRDefault="006A1581" w:rsidP="006A1581">
      <w:pPr>
        <w:ind w:left="720" w:firstLine="90"/>
        <w:rPr>
          <w:strike/>
          <w:color w:val="0000FF"/>
          <w:sz w:val="22"/>
          <w:szCs w:val="22"/>
          <w:u w:val="single"/>
        </w:rPr>
      </w:pPr>
    </w:p>
    <w:p w14:paraId="135FECB2" w14:textId="0E62D87A" w:rsidR="00517F24" w:rsidRPr="00D92347" w:rsidRDefault="00C008D7" w:rsidP="00D92347">
      <w:pPr>
        <w:widowControl w:val="0"/>
        <w:ind w:firstLine="450"/>
        <w:rPr>
          <w:color w:val="161617"/>
          <w:sz w:val="22"/>
          <w:szCs w:val="22"/>
        </w:rPr>
      </w:pPr>
      <w:r>
        <w:rPr>
          <w:color w:val="181818"/>
          <w:sz w:val="22"/>
          <w:szCs w:val="22"/>
        </w:rPr>
        <w:t>Evelyn Minaya</w:t>
      </w:r>
      <w:r w:rsidR="007D1416" w:rsidRPr="00B01D70">
        <w:rPr>
          <w:color w:val="181818"/>
          <w:sz w:val="22"/>
          <w:szCs w:val="22"/>
        </w:rPr>
        <w:t xml:space="preserve"> </w:t>
      </w:r>
      <w:r w:rsidR="006A1581" w:rsidRPr="00B01D70">
        <w:rPr>
          <w:color w:val="181818"/>
          <w:sz w:val="22"/>
          <w:szCs w:val="22"/>
        </w:rPr>
        <w:t>–</w:t>
      </w:r>
      <w:r w:rsidR="007D1416" w:rsidRPr="00B01D70">
        <w:rPr>
          <w:color w:val="181818"/>
          <w:sz w:val="22"/>
          <w:szCs w:val="22"/>
        </w:rPr>
        <w:t xml:space="preserve"> </w:t>
      </w:r>
      <w:r w:rsidR="006A1581" w:rsidRPr="00B01D70">
        <w:rPr>
          <w:color w:val="181818"/>
          <w:sz w:val="22"/>
          <w:szCs w:val="22"/>
        </w:rPr>
        <w:t>OFM</w:t>
      </w:r>
      <w:r w:rsidR="00517F24" w:rsidRPr="00F51E56">
        <w:rPr>
          <w:color w:val="181818"/>
          <w:sz w:val="22"/>
          <w:szCs w:val="22"/>
        </w:rPr>
        <w:tab/>
      </w:r>
      <w:r w:rsidR="005F781D" w:rsidRPr="00F51E56">
        <w:rPr>
          <w:color w:val="181818"/>
          <w:sz w:val="22"/>
          <w:szCs w:val="22"/>
        </w:rPr>
        <w:tab/>
      </w:r>
      <w:r w:rsidR="005F781D" w:rsidRPr="00F51E56">
        <w:rPr>
          <w:color w:val="181818"/>
          <w:sz w:val="22"/>
          <w:szCs w:val="22"/>
        </w:rPr>
        <w:tab/>
      </w:r>
      <w:r w:rsidR="005F781D" w:rsidRPr="00F51E56">
        <w:rPr>
          <w:color w:val="181818"/>
          <w:sz w:val="22"/>
          <w:szCs w:val="22"/>
        </w:rPr>
        <w:tab/>
      </w:r>
      <w:r w:rsidR="00517F24" w:rsidRPr="00F51E56">
        <w:rPr>
          <w:color w:val="181818"/>
          <w:sz w:val="22"/>
          <w:szCs w:val="22"/>
        </w:rPr>
        <w:t>K</w:t>
      </w:r>
      <w:r w:rsidR="00517F24" w:rsidRPr="00F51E56">
        <w:rPr>
          <w:color w:val="161617"/>
          <w:sz w:val="22"/>
          <w:szCs w:val="22"/>
        </w:rPr>
        <w:t>ristin Salzer</w:t>
      </w:r>
      <w:r w:rsidR="00D92347">
        <w:rPr>
          <w:color w:val="161617"/>
          <w:sz w:val="22"/>
          <w:szCs w:val="22"/>
        </w:rPr>
        <w:t xml:space="preserve"> – </w:t>
      </w:r>
      <w:r w:rsidR="00517F24" w:rsidRPr="00F51E56">
        <w:rPr>
          <w:color w:val="161617"/>
          <w:sz w:val="22"/>
          <w:szCs w:val="22"/>
        </w:rPr>
        <w:t>OFM</w:t>
      </w:r>
      <w:r w:rsidR="00517F24" w:rsidRPr="00F51E56">
        <w:rPr>
          <w:color w:val="181818"/>
          <w:sz w:val="22"/>
          <w:szCs w:val="22"/>
        </w:rPr>
        <w:tab/>
      </w:r>
      <w:r w:rsidR="00517F24" w:rsidRPr="00F51E56">
        <w:rPr>
          <w:color w:val="181818"/>
          <w:sz w:val="22"/>
          <w:szCs w:val="22"/>
        </w:rPr>
        <w:tab/>
      </w:r>
      <w:r w:rsidR="00517F24" w:rsidRPr="00F51E56">
        <w:rPr>
          <w:color w:val="181818"/>
          <w:sz w:val="22"/>
          <w:szCs w:val="22"/>
        </w:rPr>
        <w:tab/>
      </w:r>
      <w:r w:rsidR="00517F24" w:rsidRPr="00F51E56">
        <w:rPr>
          <w:color w:val="181818"/>
          <w:sz w:val="22"/>
          <w:szCs w:val="22"/>
        </w:rPr>
        <w:tab/>
      </w:r>
    </w:p>
    <w:p w14:paraId="620832C4" w14:textId="011777FF" w:rsidR="00517F24" w:rsidRPr="00F51E56" w:rsidRDefault="00517F24" w:rsidP="00517F24">
      <w:pPr>
        <w:ind w:firstLine="450"/>
        <w:jc w:val="both"/>
        <w:rPr>
          <w:color w:val="161617"/>
          <w:sz w:val="22"/>
          <w:szCs w:val="22"/>
        </w:rPr>
      </w:pPr>
      <w:r w:rsidRPr="00F51E56">
        <w:rPr>
          <w:color w:val="181818"/>
          <w:sz w:val="22"/>
          <w:szCs w:val="22"/>
        </w:rPr>
        <w:t>T</w:t>
      </w:r>
      <w:r w:rsidR="006A1581" w:rsidRPr="00F51E56">
        <w:rPr>
          <w:color w:val="181818"/>
          <w:sz w:val="22"/>
          <w:szCs w:val="22"/>
        </w:rPr>
        <w:t>el: (202) 482-</w:t>
      </w:r>
      <w:r w:rsidR="007D1416" w:rsidRPr="00F51E56">
        <w:rPr>
          <w:color w:val="181818"/>
          <w:sz w:val="22"/>
          <w:szCs w:val="22"/>
        </w:rPr>
        <w:t>2</w:t>
      </w:r>
      <w:r w:rsidR="00C008D7">
        <w:rPr>
          <w:color w:val="181818"/>
          <w:sz w:val="22"/>
          <w:szCs w:val="22"/>
        </w:rPr>
        <w:t>037</w:t>
      </w:r>
      <w:r w:rsidRPr="00F51E56">
        <w:rPr>
          <w:color w:val="181818"/>
          <w:sz w:val="22"/>
          <w:szCs w:val="22"/>
        </w:rPr>
        <w:tab/>
      </w:r>
      <w:r w:rsidRPr="00F51E56">
        <w:rPr>
          <w:color w:val="181818"/>
          <w:sz w:val="22"/>
          <w:szCs w:val="22"/>
        </w:rPr>
        <w:tab/>
        <w:t>and</w:t>
      </w:r>
      <w:r w:rsidRPr="00F51E56">
        <w:rPr>
          <w:color w:val="181818"/>
          <w:sz w:val="22"/>
          <w:szCs w:val="22"/>
        </w:rPr>
        <w:tab/>
      </w:r>
      <w:r w:rsidR="005F781D" w:rsidRPr="00F51E56">
        <w:rPr>
          <w:color w:val="181818"/>
          <w:sz w:val="22"/>
          <w:szCs w:val="22"/>
        </w:rPr>
        <w:tab/>
      </w:r>
      <w:r w:rsidRPr="00F51E56">
        <w:rPr>
          <w:color w:val="161617"/>
          <w:sz w:val="22"/>
          <w:szCs w:val="22"/>
        </w:rPr>
        <w:t>Tel: (202) 482-2715</w:t>
      </w:r>
    </w:p>
    <w:p w14:paraId="6F907BB1" w14:textId="77777777" w:rsidR="00517F24" w:rsidRPr="00F51E56" w:rsidRDefault="00517F24" w:rsidP="00517F24">
      <w:pPr>
        <w:jc w:val="both"/>
        <w:rPr>
          <w:color w:val="161617"/>
          <w:sz w:val="22"/>
          <w:szCs w:val="22"/>
        </w:rPr>
      </w:pPr>
      <w:r w:rsidRPr="00F51E56">
        <w:rPr>
          <w:color w:val="181818"/>
          <w:sz w:val="22"/>
          <w:szCs w:val="22"/>
        </w:rPr>
        <w:t xml:space="preserve">         </w:t>
      </w:r>
      <w:r w:rsidR="006A1581" w:rsidRPr="00F51E56">
        <w:rPr>
          <w:color w:val="181818"/>
          <w:sz w:val="22"/>
          <w:szCs w:val="22"/>
        </w:rPr>
        <w:t xml:space="preserve">Fax: (202) 482-1992 </w:t>
      </w:r>
      <w:r w:rsidRPr="00F51E56">
        <w:rPr>
          <w:color w:val="181818"/>
          <w:sz w:val="22"/>
          <w:szCs w:val="22"/>
        </w:rPr>
        <w:tab/>
      </w:r>
      <w:r w:rsidRPr="00F51E56">
        <w:rPr>
          <w:color w:val="181818"/>
          <w:sz w:val="22"/>
          <w:szCs w:val="22"/>
        </w:rPr>
        <w:tab/>
      </w:r>
      <w:r w:rsidRPr="00F51E56">
        <w:rPr>
          <w:color w:val="181818"/>
          <w:sz w:val="22"/>
          <w:szCs w:val="22"/>
        </w:rPr>
        <w:tab/>
      </w:r>
      <w:r w:rsidRPr="00F51E56">
        <w:rPr>
          <w:color w:val="181818"/>
          <w:sz w:val="22"/>
          <w:szCs w:val="22"/>
        </w:rPr>
        <w:tab/>
      </w:r>
      <w:r w:rsidRPr="00F51E56">
        <w:rPr>
          <w:color w:val="161617"/>
          <w:sz w:val="22"/>
          <w:szCs w:val="22"/>
        </w:rPr>
        <w:t>Fax: (202) 482-1992</w:t>
      </w:r>
    </w:p>
    <w:p w14:paraId="14E6241F" w14:textId="7C632389" w:rsidR="00DF39DB" w:rsidRPr="00517F24" w:rsidRDefault="006A1581" w:rsidP="00517F24">
      <w:pPr>
        <w:widowControl w:val="0"/>
        <w:ind w:firstLine="450"/>
        <w:rPr>
          <w:color w:val="181818"/>
          <w:sz w:val="22"/>
          <w:szCs w:val="22"/>
        </w:rPr>
      </w:pPr>
      <w:r w:rsidRPr="00F51E56">
        <w:rPr>
          <w:color w:val="181818"/>
          <w:sz w:val="22"/>
          <w:szCs w:val="22"/>
        </w:rPr>
        <w:t xml:space="preserve">Email: </w:t>
      </w:r>
      <w:r w:rsidR="003F4DB0" w:rsidRPr="00F51E56">
        <w:rPr>
          <w:color w:val="181818"/>
          <w:sz w:val="22"/>
          <w:szCs w:val="22"/>
        </w:rPr>
        <w:t xml:space="preserve"> </w:t>
      </w:r>
      <w:hyperlink r:id="rId11" w:history="1">
        <w:r w:rsidR="006D0205" w:rsidRPr="006D0205">
          <w:rPr>
            <w:rStyle w:val="Hyperlink"/>
            <w:sz w:val="22"/>
            <w:szCs w:val="22"/>
          </w:rPr>
          <w:t>EMinaya@doc.gov</w:t>
        </w:r>
      </w:hyperlink>
      <w:r w:rsidR="009648AE">
        <w:rPr>
          <w:sz w:val="22"/>
          <w:szCs w:val="22"/>
        </w:rPr>
        <w:t xml:space="preserve"> </w:t>
      </w:r>
      <w:r w:rsidR="004C158D">
        <w:rPr>
          <w:color w:val="181818"/>
          <w:sz w:val="22"/>
          <w:szCs w:val="22"/>
        </w:rPr>
        <w:t xml:space="preserve"> </w:t>
      </w:r>
      <w:r w:rsidR="009648AE">
        <w:rPr>
          <w:color w:val="181818"/>
          <w:sz w:val="22"/>
          <w:szCs w:val="22"/>
        </w:rPr>
        <w:t xml:space="preserve"> </w:t>
      </w:r>
      <w:r w:rsidR="00517F24">
        <w:rPr>
          <w:color w:val="181818"/>
          <w:sz w:val="22"/>
          <w:szCs w:val="22"/>
        </w:rPr>
        <w:tab/>
      </w:r>
      <w:r w:rsidR="00517F24">
        <w:rPr>
          <w:color w:val="181818"/>
          <w:sz w:val="22"/>
          <w:szCs w:val="22"/>
        </w:rPr>
        <w:tab/>
      </w:r>
      <w:r w:rsidR="005F781D">
        <w:rPr>
          <w:color w:val="181818"/>
          <w:sz w:val="22"/>
          <w:szCs w:val="22"/>
        </w:rPr>
        <w:tab/>
      </w:r>
      <w:r w:rsidR="005F781D">
        <w:rPr>
          <w:color w:val="181818"/>
          <w:sz w:val="22"/>
          <w:szCs w:val="22"/>
        </w:rPr>
        <w:tab/>
      </w:r>
      <w:r w:rsidR="00DF39DB" w:rsidRPr="004C158D">
        <w:rPr>
          <w:color w:val="161617"/>
          <w:sz w:val="22"/>
          <w:szCs w:val="22"/>
        </w:rPr>
        <w:t xml:space="preserve">Email: </w:t>
      </w:r>
      <w:hyperlink r:id="rId12" w:history="1">
        <w:r w:rsidR="00DF39DB" w:rsidRPr="004C158D">
          <w:rPr>
            <w:rStyle w:val="Hyperlink"/>
            <w:sz w:val="22"/>
            <w:szCs w:val="22"/>
          </w:rPr>
          <w:t>KSalzer@doc.gov</w:t>
        </w:r>
      </w:hyperlink>
    </w:p>
    <w:p w14:paraId="5C04859D" w14:textId="77777777" w:rsidR="00DF39DB" w:rsidRPr="00982D80" w:rsidRDefault="00DF39DB" w:rsidP="00DF39DB">
      <w:pPr>
        <w:ind w:firstLine="450"/>
        <w:rPr>
          <w:b/>
          <w:bCs/>
          <w:color w:val="161617"/>
          <w:szCs w:val="22"/>
        </w:rPr>
      </w:pPr>
    </w:p>
    <w:p w14:paraId="3486B566" w14:textId="77777777" w:rsidR="002F3A14" w:rsidRPr="00982D80" w:rsidRDefault="002F3A14" w:rsidP="00DE6545">
      <w:pPr>
        <w:pStyle w:val="BodyText2"/>
        <w:ind w:left="450"/>
        <w:rPr>
          <w:b w:val="0"/>
          <w:bCs w:val="0"/>
          <w:color w:val="161617"/>
          <w:szCs w:val="22"/>
        </w:rPr>
      </w:pPr>
    </w:p>
    <w:p w14:paraId="2EE9C9F8" w14:textId="6BA958B9" w:rsidR="00207D8D" w:rsidRPr="009704E6" w:rsidRDefault="00C03781" w:rsidP="00207D8D">
      <w:pPr>
        <w:pStyle w:val="CommentSubject"/>
        <w:ind w:left="450"/>
        <w:rPr>
          <w:color w:val="161617"/>
          <w:sz w:val="22"/>
          <w:szCs w:val="22"/>
        </w:rPr>
      </w:pPr>
      <w:r w:rsidRPr="00982D80">
        <w:rPr>
          <w:rStyle w:val="Strong"/>
          <w:b/>
          <w:bCs/>
          <w:color w:val="161617"/>
          <w:sz w:val="22"/>
          <w:szCs w:val="22"/>
          <w:u w:val="single"/>
        </w:rPr>
        <w:t>F</w:t>
      </w:r>
      <w:r w:rsidR="00965001">
        <w:rPr>
          <w:rStyle w:val="Strong"/>
          <w:b/>
          <w:bCs/>
          <w:color w:val="161617"/>
          <w:sz w:val="22"/>
          <w:szCs w:val="22"/>
          <w:u w:val="single"/>
        </w:rPr>
        <w:t>Y 20</w:t>
      </w:r>
      <w:r w:rsidR="006D0205">
        <w:rPr>
          <w:rStyle w:val="Strong"/>
          <w:b/>
          <w:bCs/>
          <w:color w:val="161617"/>
          <w:sz w:val="22"/>
          <w:szCs w:val="22"/>
          <w:u w:val="single"/>
        </w:rPr>
        <w:t>20</w:t>
      </w:r>
      <w:r w:rsidR="002028FC" w:rsidRPr="00982D80">
        <w:rPr>
          <w:rStyle w:val="Strong"/>
          <w:b/>
          <w:bCs/>
          <w:color w:val="161617"/>
          <w:sz w:val="22"/>
          <w:szCs w:val="22"/>
          <w:u w:val="single"/>
        </w:rPr>
        <w:t xml:space="preserve"> Revisions to 1) USSGL Accounts and Definitions</w:t>
      </w:r>
      <w:r w:rsidR="00321B87">
        <w:rPr>
          <w:rStyle w:val="Strong"/>
          <w:b/>
          <w:bCs/>
          <w:color w:val="161617"/>
          <w:sz w:val="22"/>
          <w:szCs w:val="22"/>
          <w:u w:val="single"/>
        </w:rPr>
        <w:t>,</w:t>
      </w:r>
      <w:r w:rsidR="002028FC" w:rsidRPr="00982D80">
        <w:rPr>
          <w:rStyle w:val="Strong"/>
          <w:b/>
          <w:bCs/>
          <w:color w:val="161617"/>
          <w:sz w:val="22"/>
          <w:szCs w:val="22"/>
          <w:u w:val="single"/>
        </w:rPr>
        <w:t xml:space="preserve"> 2) USSGL Account Transactions </w:t>
      </w:r>
      <w:r w:rsidR="00321B87">
        <w:rPr>
          <w:rStyle w:val="Strong"/>
          <w:b/>
          <w:bCs/>
          <w:color w:val="161617"/>
          <w:sz w:val="22"/>
          <w:szCs w:val="22"/>
          <w:u w:val="single"/>
        </w:rPr>
        <w:t xml:space="preserve">and 3) </w:t>
      </w:r>
      <w:r w:rsidR="00321B87" w:rsidRPr="00FC2DC3">
        <w:rPr>
          <w:sz w:val="22"/>
          <w:szCs w:val="22"/>
        </w:rPr>
        <w:t>USSGL Account Attributes</w:t>
      </w:r>
      <w:r w:rsidR="00321B87" w:rsidRPr="00982D80">
        <w:rPr>
          <w:rStyle w:val="Strong"/>
          <w:b/>
          <w:bCs/>
          <w:color w:val="161617"/>
          <w:sz w:val="22"/>
          <w:szCs w:val="22"/>
          <w:u w:val="single"/>
        </w:rPr>
        <w:t xml:space="preserve"> </w:t>
      </w:r>
      <w:r w:rsidR="002028FC" w:rsidRPr="00982D80">
        <w:rPr>
          <w:rStyle w:val="Strong"/>
          <w:b/>
          <w:bCs/>
          <w:color w:val="161617"/>
          <w:sz w:val="22"/>
          <w:szCs w:val="22"/>
          <w:u w:val="single"/>
        </w:rPr>
        <w:t xml:space="preserve">per Treasury </w:t>
      </w:r>
      <w:r w:rsidR="009704E6" w:rsidRPr="005C3D75">
        <w:rPr>
          <w:color w:val="161617"/>
          <w:sz w:val="22"/>
          <w:szCs w:val="22"/>
        </w:rPr>
        <w:t xml:space="preserve">USSGL Bulletin </w:t>
      </w:r>
      <w:r w:rsidR="00AA6F1E" w:rsidRPr="005C3D75">
        <w:rPr>
          <w:color w:val="161617"/>
          <w:sz w:val="22"/>
          <w:szCs w:val="22"/>
        </w:rPr>
        <w:t>20</w:t>
      </w:r>
      <w:r w:rsidR="00FA37AB">
        <w:rPr>
          <w:color w:val="161617"/>
          <w:sz w:val="22"/>
          <w:szCs w:val="22"/>
        </w:rPr>
        <w:t>20</w:t>
      </w:r>
      <w:r w:rsidR="00AA6F1E" w:rsidRPr="005C3D75">
        <w:rPr>
          <w:color w:val="161617"/>
          <w:sz w:val="22"/>
          <w:szCs w:val="22"/>
        </w:rPr>
        <w:t>-</w:t>
      </w:r>
      <w:r w:rsidR="00FA37AB">
        <w:rPr>
          <w:color w:val="161617"/>
          <w:sz w:val="22"/>
          <w:szCs w:val="22"/>
        </w:rPr>
        <w:t>08 December</w:t>
      </w:r>
      <w:r w:rsidR="007A394C">
        <w:rPr>
          <w:color w:val="161617"/>
          <w:sz w:val="22"/>
          <w:szCs w:val="22"/>
        </w:rPr>
        <w:t xml:space="preserve"> </w:t>
      </w:r>
      <w:r w:rsidR="007A394C" w:rsidRPr="005C3D75">
        <w:rPr>
          <w:color w:val="161617"/>
          <w:sz w:val="22"/>
          <w:szCs w:val="22"/>
        </w:rPr>
        <w:t>2019</w:t>
      </w:r>
      <w:r w:rsidR="00AA6F1E" w:rsidRPr="00D67173">
        <w:rPr>
          <w:color w:val="161617"/>
          <w:sz w:val="22"/>
          <w:szCs w:val="22"/>
        </w:rPr>
        <w:t>.</w:t>
      </w:r>
    </w:p>
    <w:p w14:paraId="59F6069C" w14:textId="77777777" w:rsidR="00730175" w:rsidRPr="00982D80" w:rsidRDefault="00730175" w:rsidP="00DE6545">
      <w:pPr>
        <w:pStyle w:val="CommentText"/>
        <w:ind w:left="450"/>
        <w:rPr>
          <w:rStyle w:val="Strong"/>
          <w:u w:val="single"/>
        </w:rPr>
      </w:pPr>
    </w:p>
    <w:p w14:paraId="4E686E81" w14:textId="355A0C86" w:rsidR="008D1411" w:rsidRDefault="00F54278" w:rsidP="00DE6545">
      <w:pPr>
        <w:pStyle w:val="CommentText"/>
        <w:ind w:left="450"/>
        <w:rPr>
          <w:color w:val="161617"/>
          <w:sz w:val="22"/>
          <w:szCs w:val="22"/>
        </w:rPr>
      </w:pPr>
      <w:r w:rsidRPr="00063BD0">
        <w:rPr>
          <w:color w:val="161617"/>
          <w:sz w:val="22"/>
          <w:szCs w:val="22"/>
        </w:rPr>
        <w:t>There are</w:t>
      </w:r>
      <w:r w:rsidR="00AA6F1E" w:rsidRPr="00063BD0">
        <w:rPr>
          <w:color w:val="161617"/>
          <w:sz w:val="22"/>
          <w:szCs w:val="22"/>
        </w:rPr>
        <w:t xml:space="preserve"> </w:t>
      </w:r>
      <w:r w:rsidR="008D1411" w:rsidRPr="00063BD0">
        <w:rPr>
          <w:color w:val="161617"/>
          <w:sz w:val="22"/>
          <w:szCs w:val="22"/>
        </w:rPr>
        <w:t xml:space="preserve">new </w:t>
      </w:r>
      <w:r w:rsidR="004E30F8" w:rsidRPr="00063BD0">
        <w:rPr>
          <w:color w:val="161617"/>
          <w:sz w:val="22"/>
          <w:szCs w:val="22"/>
        </w:rPr>
        <w:t xml:space="preserve">USSGL </w:t>
      </w:r>
      <w:r w:rsidR="008D1411" w:rsidRPr="00063BD0">
        <w:rPr>
          <w:color w:val="161617"/>
          <w:sz w:val="22"/>
          <w:szCs w:val="22"/>
        </w:rPr>
        <w:t>accounts</w:t>
      </w:r>
      <w:r w:rsidR="009E3030">
        <w:rPr>
          <w:color w:val="161617"/>
          <w:sz w:val="22"/>
          <w:szCs w:val="22"/>
        </w:rPr>
        <w:t>,</w:t>
      </w:r>
      <w:r w:rsidR="008D1411" w:rsidRPr="00063BD0">
        <w:rPr>
          <w:color w:val="161617"/>
          <w:sz w:val="22"/>
          <w:szCs w:val="22"/>
        </w:rPr>
        <w:t xml:space="preserve"> </w:t>
      </w:r>
      <w:r w:rsidR="00836209">
        <w:rPr>
          <w:color w:val="161617"/>
          <w:sz w:val="22"/>
          <w:szCs w:val="22"/>
        </w:rPr>
        <w:t>one new</w:t>
      </w:r>
      <w:r w:rsidR="009E3030">
        <w:rPr>
          <w:color w:val="161617"/>
          <w:sz w:val="22"/>
          <w:szCs w:val="22"/>
        </w:rPr>
        <w:t>,</w:t>
      </w:r>
      <w:r w:rsidR="00836209">
        <w:rPr>
          <w:color w:val="161617"/>
          <w:sz w:val="22"/>
          <w:szCs w:val="22"/>
        </w:rPr>
        <w:t xml:space="preserve"> and one revised</w:t>
      </w:r>
      <w:r w:rsidR="008D1411" w:rsidRPr="00063BD0">
        <w:rPr>
          <w:color w:val="161617"/>
          <w:sz w:val="22"/>
          <w:szCs w:val="22"/>
        </w:rPr>
        <w:t xml:space="preserve"> </w:t>
      </w:r>
      <w:r w:rsidR="004E30F8" w:rsidRPr="00063BD0">
        <w:rPr>
          <w:color w:val="161617"/>
          <w:sz w:val="22"/>
          <w:szCs w:val="22"/>
        </w:rPr>
        <w:t xml:space="preserve">USSGL </w:t>
      </w:r>
      <w:r w:rsidR="008D1411" w:rsidRPr="00063BD0">
        <w:rPr>
          <w:color w:val="161617"/>
          <w:sz w:val="22"/>
          <w:szCs w:val="22"/>
        </w:rPr>
        <w:t>account transa</w:t>
      </w:r>
      <w:r w:rsidR="00EE2634" w:rsidRPr="00063BD0">
        <w:rPr>
          <w:color w:val="161617"/>
          <w:sz w:val="22"/>
          <w:szCs w:val="22"/>
        </w:rPr>
        <w:t xml:space="preserve">ctions added for this </w:t>
      </w:r>
      <w:r w:rsidR="003933DD">
        <w:rPr>
          <w:color w:val="161617"/>
          <w:sz w:val="22"/>
          <w:szCs w:val="22"/>
        </w:rPr>
        <w:t xml:space="preserve">bulletin </w:t>
      </w:r>
      <w:r w:rsidR="00A168F3" w:rsidRPr="00063BD0">
        <w:rPr>
          <w:color w:val="161617"/>
          <w:sz w:val="22"/>
          <w:szCs w:val="22"/>
        </w:rPr>
        <w:t>per</w:t>
      </w:r>
      <w:r w:rsidRPr="00063BD0">
        <w:rPr>
          <w:color w:val="161617"/>
          <w:sz w:val="22"/>
          <w:szCs w:val="22"/>
        </w:rPr>
        <w:t xml:space="preserve"> below</w:t>
      </w:r>
      <w:r w:rsidR="00EE2634" w:rsidRPr="00063BD0">
        <w:rPr>
          <w:color w:val="161617"/>
          <w:sz w:val="22"/>
          <w:szCs w:val="22"/>
        </w:rPr>
        <w:t>.  The</w:t>
      </w:r>
      <w:r w:rsidRPr="00063BD0">
        <w:rPr>
          <w:color w:val="161617"/>
          <w:sz w:val="22"/>
          <w:szCs w:val="22"/>
        </w:rPr>
        <w:t>re</w:t>
      </w:r>
      <w:r w:rsidR="00AA6F1E" w:rsidRPr="00063BD0">
        <w:rPr>
          <w:color w:val="161617"/>
          <w:sz w:val="22"/>
          <w:szCs w:val="22"/>
        </w:rPr>
        <w:t xml:space="preserve"> are no</w:t>
      </w:r>
      <w:r w:rsidRPr="00063BD0">
        <w:rPr>
          <w:color w:val="161617"/>
          <w:sz w:val="22"/>
          <w:szCs w:val="22"/>
        </w:rPr>
        <w:t xml:space="preserve"> </w:t>
      </w:r>
      <w:r w:rsidR="00336E4C" w:rsidRPr="00063BD0">
        <w:rPr>
          <w:color w:val="161617"/>
          <w:sz w:val="22"/>
          <w:szCs w:val="22"/>
        </w:rPr>
        <w:t>new</w:t>
      </w:r>
      <w:r w:rsidR="00336E4C" w:rsidRPr="00982D80">
        <w:rPr>
          <w:color w:val="161617"/>
          <w:sz w:val="22"/>
          <w:szCs w:val="22"/>
        </w:rPr>
        <w:t xml:space="preserve"> and revised </w:t>
      </w:r>
      <w:r w:rsidR="00EE2634" w:rsidRPr="00982D80">
        <w:rPr>
          <w:color w:val="161617"/>
          <w:sz w:val="22"/>
          <w:szCs w:val="22"/>
        </w:rPr>
        <w:t xml:space="preserve">account definitions </w:t>
      </w:r>
      <w:r w:rsidR="00B50717" w:rsidRPr="00982D80">
        <w:rPr>
          <w:color w:val="161617"/>
          <w:sz w:val="22"/>
          <w:szCs w:val="22"/>
        </w:rPr>
        <w:t xml:space="preserve">and title </w:t>
      </w:r>
      <w:r w:rsidR="00A81F50" w:rsidRPr="00982D80">
        <w:rPr>
          <w:color w:val="161617"/>
          <w:sz w:val="22"/>
          <w:szCs w:val="22"/>
        </w:rPr>
        <w:t>spelling</w:t>
      </w:r>
      <w:r w:rsidRPr="00982D80">
        <w:rPr>
          <w:color w:val="161617"/>
          <w:sz w:val="22"/>
          <w:szCs w:val="22"/>
        </w:rPr>
        <w:t xml:space="preserve"> corrections. </w:t>
      </w:r>
      <w:r w:rsidR="00836209">
        <w:rPr>
          <w:color w:val="161617"/>
          <w:sz w:val="22"/>
          <w:szCs w:val="22"/>
        </w:rPr>
        <w:t xml:space="preserve"> There are multiple USSGL Account Attributes changed, listed below.</w:t>
      </w:r>
    </w:p>
    <w:p w14:paraId="1E7829E1" w14:textId="6A4B4546" w:rsidR="004E30F8" w:rsidRPr="00982D80" w:rsidRDefault="004E30F8" w:rsidP="008E738F">
      <w:pPr>
        <w:pStyle w:val="CommentText"/>
        <w:rPr>
          <w:color w:val="161617"/>
          <w:sz w:val="22"/>
          <w:szCs w:val="22"/>
        </w:rPr>
      </w:pPr>
    </w:p>
    <w:p w14:paraId="02EB64E6" w14:textId="00713ADD" w:rsidR="004E30F8" w:rsidRDefault="004E30F8" w:rsidP="004E30F8">
      <w:pPr>
        <w:pStyle w:val="Heading5"/>
        <w:keepLines/>
        <w:numPr>
          <w:ilvl w:val="0"/>
          <w:numId w:val="13"/>
        </w:numPr>
        <w:tabs>
          <w:tab w:val="left" w:pos="810"/>
        </w:tabs>
        <w:ind w:hanging="720"/>
        <w:jc w:val="left"/>
        <w:rPr>
          <w:color w:val="161617"/>
          <w:szCs w:val="22"/>
        </w:rPr>
      </w:pPr>
      <w:r w:rsidRPr="00B01D70">
        <w:rPr>
          <w:color w:val="161617"/>
          <w:szCs w:val="22"/>
        </w:rPr>
        <w:t>USSGL</w:t>
      </w:r>
      <w:r w:rsidR="00826C5C" w:rsidRPr="00B01D70">
        <w:rPr>
          <w:color w:val="161617"/>
          <w:szCs w:val="22"/>
        </w:rPr>
        <w:t xml:space="preserve"> Charts of</w:t>
      </w:r>
      <w:r w:rsidRPr="00B01D70">
        <w:rPr>
          <w:color w:val="161617"/>
          <w:szCs w:val="22"/>
        </w:rPr>
        <w:t xml:space="preserve"> Accounts</w:t>
      </w:r>
      <w:r w:rsidR="00826C5C" w:rsidRPr="00B01D70">
        <w:rPr>
          <w:color w:val="161617"/>
          <w:szCs w:val="22"/>
        </w:rPr>
        <w:t>, Accounts and Definitions</w:t>
      </w:r>
    </w:p>
    <w:p w14:paraId="1B8A7BF6" w14:textId="135D118F" w:rsidR="00517F24" w:rsidRDefault="00517F24" w:rsidP="00A96B62">
      <w:pPr>
        <w:pStyle w:val="CommentText"/>
        <w:rPr>
          <w:color w:val="161617"/>
          <w:sz w:val="22"/>
          <w:szCs w:val="22"/>
        </w:rPr>
      </w:pPr>
    </w:p>
    <w:p w14:paraId="74775C5C" w14:textId="1A3E60B6" w:rsidR="00D67173" w:rsidRPr="005C3D75" w:rsidRDefault="00D67173" w:rsidP="00A96B62">
      <w:pPr>
        <w:pStyle w:val="CommentText"/>
        <w:rPr>
          <w:color w:val="161617"/>
        </w:rPr>
      </w:pPr>
      <w:r>
        <w:rPr>
          <w:color w:val="161617"/>
          <w:sz w:val="22"/>
          <w:szCs w:val="22"/>
        </w:rPr>
        <w:tab/>
      </w:r>
    </w:p>
    <w:tbl>
      <w:tblPr>
        <w:tblW w:w="9445" w:type="dxa"/>
        <w:tblInd w:w="445" w:type="dxa"/>
        <w:tblLayout w:type="fixed"/>
        <w:tblLook w:val="04A0" w:firstRow="1" w:lastRow="0" w:firstColumn="1" w:lastColumn="0" w:noHBand="0" w:noVBand="1"/>
      </w:tblPr>
      <w:tblGrid>
        <w:gridCol w:w="1705"/>
        <w:gridCol w:w="7740"/>
      </w:tblGrid>
      <w:tr w:rsidR="00836209" w:rsidRPr="00965001" w14:paraId="078A6C9A" w14:textId="77777777" w:rsidTr="004B015A">
        <w:trPr>
          <w:trHeight w:val="502"/>
        </w:trPr>
        <w:tc>
          <w:tcPr>
            <w:tcW w:w="1705" w:type="dxa"/>
            <w:tcBorders>
              <w:top w:val="single" w:sz="8" w:space="0" w:color="auto"/>
              <w:left w:val="single" w:sz="8" w:space="0" w:color="auto"/>
              <w:bottom w:val="single" w:sz="8" w:space="0" w:color="auto"/>
              <w:right w:val="single" w:sz="8" w:space="0" w:color="auto"/>
            </w:tcBorders>
            <w:shd w:val="clear" w:color="000000" w:fill="DDD9C3"/>
            <w:vAlign w:val="center"/>
            <w:hideMark/>
          </w:tcPr>
          <w:p w14:paraId="10C16CFE" w14:textId="77777777" w:rsidR="00836209" w:rsidRDefault="00836209" w:rsidP="004B015A">
            <w:pPr>
              <w:jc w:val="center"/>
              <w:rPr>
                <w:color w:val="000000"/>
                <w:sz w:val="22"/>
                <w:szCs w:val="22"/>
              </w:rPr>
            </w:pPr>
          </w:p>
          <w:p w14:paraId="677F067E" w14:textId="77777777" w:rsidR="00836209" w:rsidRPr="00836209" w:rsidRDefault="00836209" w:rsidP="004B015A">
            <w:pPr>
              <w:jc w:val="center"/>
              <w:rPr>
                <w:color w:val="000000"/>
                <w:sz w:val="22"/>
                <w:szCs w:val="22"/>
              </w:rPr>
            </w:pPr>
            <w:r w:rsidRPr="00836209">
              <w:rPr>
                <w:color w:val="000000"/>
                <w:sz w:val="22"/>
                <w:szCs w:val="22"/>
              </w:rPr>
              <w:t>Item Changed</w:t>
            </w:r>
          </w:p>
        </w:tc>
        <w:tc>
          <w:tcPr>
            <w:tcW w:w="7740" w:type="dxa"/>
            <w:tcBorders>
              <w:top w:val="single" w:sz="8" w:space="0" w:color="auto"/>
              <w:left w:val="nil"/>
              <w:bottom w:val="single" w:sz="8" w:space="0" w:color="auto"/>
              <w:right w:val="single" w:sz="8" w:space="0" w:color="auto"/>
            </w:tcBorders>
            <w:shd w:val="clear" w:color="000000" w:fill="DDD9C3"/>
          </w:tcPr>
          <w:p w14:paraId="0F28EEC9" w14:textId="77777777" w:rsidR="00836209" w:rsidRDefault="00836209" w:rsidP="004B015A">
            <w:pPr>
              <w:jc w:val="center"/>
              <w:rPr>
                <w:color w:val="000000"/>
                <w:sz w:val="22"/>
                <w:szCs w:val="22"/>
              </w:rPr>
            </w:pPr>
          </w:p>
          <w:p w14:paraId="305D54C9" w14:textId="77777777" w:rsidR="00836209" w:rsidRPr="00965001" w:rsidRDefault="00836209" w:rsidP="004B015A">
            <w:pPr>
              <w:jc w:val="center"/>
              <w:rPr>
                <w:color w:val="000000"/>
                <w:sz w:val="22"/>
                <w:szCs w:val="22"/>
              </w:rPr>
            </w:pPr>
            <w:r>
              <w:rPr>
                <w:color w:val="000000"/>
                <w:sz w:val="22"/>
                <w:szCs w:val="22"/>
              </w:rPr>
              <w:t>Account Title</w:t>
            </w:r>
          </w:p>
        </w:tc>
      </w:tr>
    </w:tbl>
    <w:p w14:paraId="73702592" w14:textId="77777777" w:rsidR="00D67173" w:rsidRDefault="00D67173" w:rsidP="00A96B62">
      <w:pPr>
        <w:pStyle w:val="CommentText"/>
        <w:rPr>
          <w:color w:val="161617"/>
          <w:sz w:val="22"/>
          <w:szCs w:val="22"/>
        </w:rPr>
      </w:pPr>
    </w:p>
    <w:p w14:paraId="175324BD" w14:textId="31692390" w:rsidR="007B045C" w:rsidRDefault="00554EE6" w:rsidP="007A394C">
      <w:pPr>
        <w:pStyle w:val="Heading5"/>
        <w:keepLines/>
        <w:numPr>
          <w:ilvl w:val="0"/>
          <w:numId w:val="13"/>
        </w:numPr>
        <w:tabs>
          <w:tab w:val="left" w:pos="810"/>
        </w:tabs>
        <w:ind w:hanging="720"/>
        <w:jc w:val="left"/>
        <w:rPr>
          <w:color w:val="161617"/>
          <w:szCs w:val="22"/>
        </w:rPr>
      </w:pPr>
      <w:r w:rsidRPr="00B01D70">
        <w:rPr>
          <w:color w:val="161617"/>
          <w:szCs w:val="22"/>
        </w:rPr>
        <w:t xml:space="preserve">USSGL </w:t>
      </w:r>
      <w:r w:rsidR="00F54278" w:rsidRPr="00B01D70">
        <w:rPr>
          <w:color w:val="161617"/>
          <w:szCs w:val="22"/>
        </w:rPr>
        <w:t>Account Transactions</w:t>
      </w:r>
      <w:r w:rsidR="002E6C63" w:rsidRPr="00982D80">
        <w:rPr>
          <w:color w:val="161617"/>
          <w:szCs w:val="22"/>
        </w:rPr>
        <w:t xml:space="preserve"> </w:t>
      </w:r>
    </w:p>
    <w:tbl>
      <w:tblPr>
        <w:tblW w:w="9445" w:type="dxa"/>
        <w:tblInd w:w="445" w:type="dxa"/>
        <w:tblLayout w:type="fixed"/>
        <w:tblLook w:val="04A0" w:firstRow="1" w:lastRow="0" w:firstColumn="1" w:lastColumn="0" w:noHBand="0" w:noVBand="1"/>
      </w:tblPr>
      <w:tblGrid>
        <w:gridCol w:w="1705"/>
        <w:gridCol w:w="7740"/>
      </w:tblGrid>
      <w:tr w:rsidR="00DC479C" w:rsidRPr="00965001" w14:paraId="65B1DF76" w14:textId="77777777" w:rsidTr="00836209">
        <w:trPr>
          <w:trHeight w:val="502"/>
        </w:trPr>
        <w:tc>
          <w:tcPr>
            <w:tcW w:w="1705" w:type="dxa"/>
            <w:tcBorders>
              <w:top w:val="single" w:sz="8" w:space="0" w:color="auto"/>
              <w:left w:val="single" w:sz="8" w:space="0" w:color="auto"/>
              <w:bottom w:val="single" w:sz="8" w:space="0" w:color="auto"/>
              <w:right w:val="single" w:sz="8" w:space="0" w:color="auto"/>
            </w:tcBorders>
            <w:shd w:val="clear" w:color="000000" w:fill="DDD9C3"/>
            <w:vAlign w:val="center"/>
            <w:hideMark/>
          </w:tcPr>
          <w:p w14:paraId="70EAFF03" w14:textId="77777777" w:rsidR="00321B87" w:rsidRDefault="00321B87">
            <w:pPr>
              <w:jc w:val="center"/>
              <w:rPr>
                <w:color w:val="000000"/>
                <w:sz w:val="22"/>
                <w:szCs w:val="22"/>
              </w:rPr>
            </w:pPr>
          </w:p>
          <w:p w14:paraId="0C76D0B9" w14:textId="1586D6CC" w:rsidR="00DC479C" w:rsidRPr="00836209" w:rsidRDefault="00DC479C" w:rsidP="00836209">
            <w:pPr>
              <w:jc w:val="center"/>
              <w:rPr>
                <w:color w:val="000000"/>
                <w:sz w:val="22"/>
                <w:szCs w:val="22"/>
              </w:rPr>
            </w:pPr>
            <w:r w:rsidRPr="00836209">
              <w:rPr>
                <w:color w:val="000000"/>
                <w:sz w:val="22"/>
                <w:szCs w:val="22"/>
              </w:rPr>
              <w:t>Item Changed</w:t>
            </w:r>
          </w:p>
        </w:tc>
        <w:tc>
          <w:tcPr>
            <w:tcW w:w="7740" w:type="dxa"/>
            <w:tcBorders>
              <w:top w:val="single" w:sz="8" w:space="0" w:color="auto"/>
              <w:left w:val="nil"/>
              <w:bottom w:val="single" w:sz="8" w:space="0" w:color="auto"/>
              <w:right w:val="single" w:sz="8" w:space="0" w:color="auto"/>
            </w:tcBorders>
            <w:shd w:val="clear" w:color="000000" w:fill="DDD9C3"/>
          </w:tcPr>
          <w:p w14:paraId="4531FB2F" w14:textId="77777777" w:rsidR="00DC479C" w:rsidRDefault="00DC479C" w:rsidP="00836209">
            <w:pPr>
              <w:jc w:val="center"/>
              <w:rPr>
                <w:color w:val="000000"/>
                <w:sz w:val="22"/>
                <w:szCs w:val="22"/>
              </w:rPr>
            </w:pPr>
          </w:p>
          <w:p w14:paraId="297E19D6" w14:textId="0C6EE654" w:rsidR="00321B87" w:rsidRPr="00965001" w:rsidRDefault="00DC479C" w:rsidP="00836209">
            <w:pPr>
              <w:jc w:val="center"/>
              <w:rPr>
                <w:color w:val="000000"/>
                <w:sz w:val="22"/>
                <w:szCs w:val="22"/>
              </w:rPr>
            </w:pPr>
            <w:r>
              <w:rPr>
                <w:color w:val="000000"/>
                <w:sz w:val="22"/>
                <w:szCs w:val="22"/>
              </w:rPr>
              <w:t>Account Title</w:t>
            </w:r>
          </w:p>
        </w:tc>
      </w:tr>
    </w:tbl>
    <w:tbl>
      <w:tblPr>
        <w:tblpPr w:leftFromText="180" w:rightFromText="180" w:vertAnchor="text" w:horzAnchor="page" w:tblpX="1524" w:tblpY="193"/>
        <w:tblW w:w="9445" w:type="dxa"/>
        <w:tblLook w:val="04A0" w:firstRow="1" w:lastRow="0" w:firstColumn="1" w:lastColumn="0" w:noHBand="0" w:noVBand="1"/>
      </w:tblPr>
      <w:tblGrid>
        <w:gridCol w:w="1710"/>
        <w:gridCol w:w="7735"/>
      </w:tblGrid>
      <w:tr w:rsidR="00DC479C" w:rsidRPr="00D67173" w14:paraId="2851C21E" w14:textId="77777777" w:rsidTr="004C2F37">
        <w:trPr>
          <w:trHeight w:val="312"/>
        </w:trPr>
        <w:tc>
          <w:tcPr>
            <w:tcW w:w="1710" w:type="dxa"/>
            <w:tcBorders>
              <w:top w:val="single" w:sz="4" w:space="0" w:color="auto"/>
              <w:left w:val="single" w:sz="4" w:space="0" w:color="auto"/>
              <w:bottom w:val="single" w:sz="4" w:space="0" w:color="auto"/>
              <w:right w:val="single" w:sz="4" w:space="0" w:color="auto"/>
            </w:tcBorders>
          </w:tcPr>
          <w:p w14:paraId="73D69EF6" w14:textId="77777777" w:rsidR="00DC479C" w:rsidRPr="00D67173" w:rsidRDefault="00DC479C" w:rsidP="004C2F37">
            <w:pPr>
              <w:rPr>
                <w:sz w:val="24"/>
                <w:szCs w:val="24"/>
              </w:rPr>
            </w:pPr>
            <w:r>
              <w:rPr>
                <w:rStyle w:val="highlight"/>
                <w:sz w:val="25"/>
                <w:szCs w:val="25"/>
              </w:rPr>
              <w:lastRenderedPageBreak/>
              <w:t>B417</w:t>
            </w:r>
          </w:p>
        </w:tc>
        <w:tc>
          <w:tcPr>
            <w:tcW w:w="7735" w:type="dxa"/>
            <w:tcBorders>
              <w:top w:val="single" w:sz="4" w:space="0" w:color="auto"/>
              <w:left w:val="single" w:sz="4" w:space="0" w:color="auto"/>
              <w:bottom w:val="single" w:sz="4" w:space="0" w:color="auto"/>
              <w:right w:val="single" w:sz="4" w:space="0" w:color="auto"/>
            </w:tcBorders>
          </w:tcPr>
          <w:p w14:paraId="0B9D2F31" w14:textId="77777777" w:rsidR="00DC479C" w:rsidRDefault="00DC479C" w:rsidP="004C2F37">
            <w:pPr>
              <w:rPr>
                <w:sz w:val="25"/>
                <w:szCs w:val="25"/>
              </w:rPr>
            </w:pPr>
            <w:r>
              <w:rPr>
                <w:sz w:val="25"/>
                <w:szCs w:val="25"/>
              </w:rPr>
              <w:t>Added: To record in a loan guarantee financing account an accrued expense to a third party, in which no asset is received. This transaction includes payments of incurred default claims, interest supplements, and other loan guarantee financing claims.</w:t>
            </w:r>
          </w:p>
          <w:p w14:paraId="28282CF7" w14:textId="77777777" w:rsidR="00DC479C" w:rsidRPr="0062523A" w:rsidRDefault="00DC479C" w:rsidP="004C2F37">
            <w:pPr>
              <w:rPr>
                <w:sz w:val="24"/>
                <w:szCs w:val="24"/>
              </w:rPr>
            </w:pPr>
          </w:p>
        </w:tc>
      </w:tr>
      <w:tr w:rsidR="00DC479C" w:rsidRPr="00D67173" w14:paraId="3B1DCB74" w14:textId="77777777" w:rsidTr="00836209">
        <w:trPr>
          <w:trHeight w:val="1073"/>
        </w:trPr>
        <w:tc>
          <w:tcPr>
            <w:tcW w:w="1710" w:type="dxa"/>
            <w:tcBorders>
              <w:top w:val="single" w:sz="4" w:space="0" w:color="auto"/>
              <w:left w:val="single" w:sz="4" w:space="0" w:color="auto"/>
              <w:bottom w:val="single" w:sz="4" w:space="0" w:color="auto"/>
              <w:right w:val="single" w:sz="4" w:space="0" w:color="auto"/>
            </w:tcBorders>
          </w:tcPr>
          <w:p w14:paraId="6390D030" w14:textId="77777777" w:rsidR="00DC479C" w:rsidRDefault="00DC479C" w:rsidP="004C2F37">
            <w:pPr>
              <w:rPr>
                <w:rStyle w:val="highlight"/>
                <w:sz w:val="25"/>
                <w:szCs w:val="25"/>
              </w:rPr>
            </w:pPr>
            <w:r>
              <w:rPr>
                <w:rStyle w:val="highlight"/>
                <w:sz w:val="25"/>
                <w:szCs w:val="25"/>
              </w:rPr>
              <w:t>C428</w:t>
            </w:r>
          </w:p>
        </w:tc>
        <w:tc>
          <w:tcPr>
            <w:tcW w:w="7735" w:type="dxa"/>
            <w:tcBorders>
              <w:top w:val="single" w:sz="4" w:space="0" w:color="auto"/>
              <w:left w:val="single" w:sz="4" w:space="0" w:color="auto"/>
              <w:bottom w:val="single" w:sz="4" w:space="0" w:color="auto"/>
              <w:right w:val="single" w:sz="4" w:space="0" w:color="auto"/>
            </w:tcBorders>
          </w:tcPr>
          <w:p w14:paraId="458FB2BB" w14:textId="77777777" w:rsidR="00DC479C" w:rsidRDefault="00DC479C" w:rsidP="004C2F37">
            <w:pPr>
              <w:rPr>
                <w:sz w:val="25"/>
                <w:szCs w:val="25"/>
              </w:rPr>
            </w:pPr>
            <w:r>
              <w:rPr>
                <w:sz w:val="25"/>
                <w:szCs w:val="25"/>
              </w:rPr>
              <w:t>Revised: To record loans, interest, and fees receivable from non-federal sources for defaulted guaranteed loans and loan guarantee activity. Do not consider as a budgetary resource until collected.</w:t>
            </w:r>
          </w:p>
          <w:p w14:paraId="0A495A67" w14:textId="77777777" w:rsidR="00DC479C" w:rsidRDefault="00DC479C" w:rsidP="004C2F37">
            <w:pPr>
              <w:rPr>
                <w:sz w:val="25"/>
                <w:szCs w:val="25"/>
              </w:rPr>
            </w:pPr>
          </w:p>
        </w:tc>
      </w:tr>
    </w:tbl>
    <w:p w14:paraId="29861066" w14:textId="77777777" w:rsidR="00DC479C" w:rsidRPr="00836209" w:rsidRDefault="00DC479C" w:rsidP="00836209"/>
    <w:p w14:paraId="78D026E1" w14:textId="3BB72119" w:rsidR="003933DD" w:rsidRPr="00836209" w:rsidRDefault="003933DD" w:rsidP="003933DD">
      <w:pPr>
        <w:rPr>
          <w:sz w:val="22"/>
          <w:szCs w:val="22"/>
        </w:rPr>
      </w:pPr>
    </w:p>
    <w:p w14:paraId="4987BA7A" w14:textId="367AD037" w:rsidR="003933DD" w:rsidRPr="00836209" w:rsidRDefault="003933DD" w:rsidP="00836209">
      <w:pPr>
        <w:pStyle w:val="ListParagraph"/>
        <w:numPr>
          <w:ilvl w:val="0"/>
          <w:numId w:val="13"/>
        </w:numPr>
        <w:ind w:left="810"/>
        <w:rPr>
          <w:bCs/>
        </w:rPr>
      </w:pPr>
      <w:r w:rsidRPr="00836209">
        <w:rPr>
          <w:b/>
          <w:bCs/>
          <w:sz w:val="22"/>
          <w:szCs w:val="22"/>
        </w:rPr>
        <w:t>USSGL Account Attributes</w:t>
      </w:r>
    </w:p>
    <w:p w14:paraId="1897AD39" w14:textId="77777777" w:rsidR="00B01D70" w:rsidRPr="00B01D70" w:rsidRDefault="00B01D70" w:rsidP="00B01D70"/>
    <w:p w14:paraId="5FD74EB1" w14:textId="77777777" w:rsidR="00B01D70" w:rsidRPr="00B01D70" w:rsidRDefault="00B01D70" w:rsidP="00B01D70">
      <w:pPr>
        <w:ind w:left="810"/>
      </w:pPr>
    </w:p>
    <w:tbl>
      <w:tblPr>
        <w:tblpPr w:leftFromText="180" w:rightFromText="180" w:vertAnchor="text" w:horzAnchor="page" w:tblpX="1637" w:tblpY="46"/>
        <w:tblW w:w="8100" w:type="dxa"/>
        <w:tblLook w:val="04A0" w:firstRow="1" w:lastRow="0" w:firstColumn="1" w:lastColumn="0" w:noHBand="0" w:noVBand="1"/>
      </w:tblPr>
      <w:tblGrid>
        <w:gridCol w:w="2160"/>
        <w:gridCol w:w="5940"/>
      </w:tblGrid>
      <w:tr w:rsidR="00D67173" w:rsidRPr="00965001" w14:paraId="72F62FF3" w14:textId="77777777" w:rsidTr="00D67173">
        <w:trPr>
          <w:trHeight w:val="315"/>
        </w:trPr>
        <w:tc>
          <w:tcPr>
            <w:tcW w:w="2160" w:type="dxa"/>
            <w:tcBorders>
              <w:top w:val="single" w:sz="8" w:space="0" w:color="auto"/>
              <w:left w:val="single" w:sz="8" w:space="0" w:color="auto"/>
              <w:bottom w:val="single" w:sz="8" w:space="0" w:color="auto"/>
              <w:right w:val="single" w:sz="8" w:space="0" w:color="auto"/>
            </w:tcBorders>
            <w:shd w:val="clear" w:color="000000" w:fill="DDD9C3"/>
            <w:vAlign w:val="center"/>
            <w:hideMark/>
          </w:tcPr>
          <w:p w14:paraId="6AD4B211" w14:textId="77777777" w:rsidR="00D67173" w:rsidRPr="00965001" w:rsidRDefault="00D67173" w:rsidP="00D67173">
            <w:pPr>
              <w:rPr>
                <w:color w:val="000000"/>
                <w:sz w:val="22"/>
                <w:szCs w:val="22"/>
              </w:rPr>
            </w:pPr>
            <w:r w:rsidRPr="00965001">
              <w:rPr>
                <w:color w:val="000000"/>
                <w:sz w:val="22"/>
                <w:szCs w:val="22"/>
              </w:rPr>
              <w:t>Item Changed</w:t>
            </w:r>
          </w:p>
        </w:tc>
        <w:tc>
          <w:tcPr>
            <w:tcW w:w="5940" w:type="dxa"/>
            <w:tcBorders>
              <w:top w:val="single" w:sz="8" w:space="0" w:color="auto"/>
              <w:left w:val="nil"/>
              <w:bottom w:val="single" w:sz="8" w:space="0" w:color="auto"/>
              <w:right w:val="single" w:sz="8" w:space="0" w:color="auto"/>
            </w:tcBorders>
            <w:shd w:val="clear" w:color="000000" w:fill="DDD9C3"/>
            <w:vAlign w:val="center"/>
            <w:hideMark/>
          </w:tcPr>
          <w:p w14:paraId="7CC0291D" w14:textId="77777777" w:rsidR="00D67173" w:rsidRPr="00965001" w:rsidRDefault="00D67173" w:rsidP="00D67173">
            <w:pPr>
              <w:rPr>
                <w:color w:val="000000"/>
                <w:sz w:val="22"/>
                <w:szCs w:val="22"/>
              </w:rPr>
            </w:pPr>
            <w:r w:rsidRPr="00965001">
              <w:rPr>
                <w:color w:val="000000"/>
                <w:sz w:val="22"/>
                <w:szCs w:val="22"/>
              </w:rPr>
              <w:t xml:space="preserve">Change Made </w:t>
            </w:r>
          </w:p>
        </w:tc>
      </w:tr>
    </w:tbl>
    <w:p w14:paraId="6BB52BAB" w14:textId="77777777" w:rsidR="00554EE6" w:rsidRPr="00982D80" w:rsidRDefault="00554EE6" w:rsidP="00314612">
      <w:pPr>
        <w:pStyle w:val="Heading5"/>
        <w:keepLines/>
        <w:numPr>
          <w:ilvl w:val="0"/>
          <w:numId w:val="0"/>
        </w:numPr>
        <w:tabs>
          <w:tab w:val="left" w:pos="810"/>
        </w:tabs>
        <w:ind w:left="810"/>
        <w:jc w:val="left"/>
        <w:rPr>
          <w:b w:val="0"/>
          <w:color w:val="161617"/>
          <w:szCs w:val="22"/>
        </w:rPr>
      </w:pPr>
    </w:p>
    <w:p w14:paraId="186437A1" w14:textId="115C0602" w:rsidR="00CA01A2" w:rsidRDefault="00CA01A2" w:rsidP="00965001">
      <w:pPr>
        <w:rPr>
          <w:sz w:val="22"/>
          <w:szCs w:val="22"/>
        </w:rPr>
      </w:pPr>
    </w:p>
    <w:p w14:paraId="125F2E48" w14:textId="77777777" w:rsidR="00CA01A2" w:rsidRDefault="00CA01A2" w:rsidP="00965001">
      <w:pPr>
        <w:rPr>
          <w:sz w:val="22"/>
          <w:szCs w:val="22"/>
        </w:rPr>
      </w:pPr>
    </w:p>
    <w:tbl>
      <w:tblPr>
        <w:tblW w:w="8053" w:type="dxa"/>
        <w:tblInd w:w="582" w:type="dxa"/>
        <w:tblLook w:val="04A0" w:firstRow="1" w:lastRow="0" w:firstColumn="1" w:lastColumn="0" w:noHBand="0" w:noVBand="1"/>
      </w:tblPr>
      <w:tblGrid>
        <w:gridCol w:w="2113"/>
        <w:gridCol w:w="5940"/>
      </w:tblGrid>
      <w:tr w:rsidR="00CD1EB0" w:rsidRPr="00D67173" w14:paraId="7359A2D0" w14:textId="77777777" w:rsidTr="00836209">
        <w:trPr>
          <w:trHeight w:val="494"/>
        </w:trPr>
        <w:tc>
          <w:tcPr>
            <w:tcW w:w="2113" w:type="dxa"/>
            <w:tcBorders>
              <w:top w:val="single" w:sz="4" w:space="0" w:color="auto"/>
              <w:left w:val="single" w:sz="4" w:space="0" w:color="auto"/>
              <w:bottom w:val="single" w:sz="4" w:space="0" w:color="auto"/>
              <w:right w:val="single" w:sz="4" w:space="0" w:color="auto"/>
            </w:tcBorders>
            <w:shd w:val="clear" w:color="auto" w:fill="auto"/>
            <w:noWrap/>
          </w:tcPr>
          <w:p w14:paraId="15FF85DE" w14:textId="5635F49C" w:rsidR="00CD1EB0" w:rsidRDefault="00CD1EB0" w:rsidP="00CD1EB0">
            <w:pPr>
              <w:rPr>
                <w:sz w:val="24"/>
                <w:szCs w:val="24"/>
              </w:rPr>
            </w:pPr>
            <w:r w:rsidRPr="00836209">
              <w:rPr>
                <w:sz w:val="24"/>
                <w:szCs w:val="24"/>
              </w:rPr>
              <w:t xml:space="preserve">415100 </w:t>
            </w:r>
          </w:p>
        </w:tc>
        <w:tc>
          <w:tcPr>
            <w:tcW w:w="5940" w:type="dxa"/>
            <w:tcBorders>
              <w:top w:val="single" w:sz="4" w:space="0" w:color="auto"/>
              <w:left w:val="single" w:sz="4" w:space="0" w:color="auto"/>
              <w:bottom w:val="single" w:sz="4" w:space="0" w:color="auto"/>
              <w:right w:val="single" w:sz="4" w:space="0" w:color="auto"/>
            </w:tcBorders>
          </w:tcPr>
          <w:p w14:paraId="06BF48D4" w14:textId="190AC09D" w:rsidR="00CD1EB0" w:rsidRDefault="009F4509" w:rsidP="00CD1EB0">
            <w:pPr>
              <w:rPr>
                <w:sz w:val="24"/>
                <w:szCs w:val="24"/>
              </w:rPr>
            </w:pPr>
            <w:r w:rsidRPr="009F4509">
              <w:rPr>
                <w:sz w:val="24"/>
                <w:szCs w:val="24"/>
              </w:rPr>
              <w:t>Revised Reimbursable Flag attribute domain value from "D" to "D/R"</w:t>
            </w:r>
          </w:p>
        </w:tc>
      </w:tr>
      <w:tr w:rsidR="00CD1EB0" w:rsidRPr="00D67173" w14:paraId="622E6C99" w14:textId="58DA6111"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0D2BBE41" w14:textId="7FB8B03F" w:rsidR="00CD1EB0" w:rsidRPr="00D67173" w:rsidRDefault="00CD1EB0" w:rsidP="00CD1EB0">
            <w:pPr>
              <w:rPr>
                <w:sz w:val="24"/>
                <w:szCs w:val="24"/>
              </w:rPr>
            </w:pPr>
            <w:bookmarkStart w:id="0" w:name="_GoBack"/>
            <w:bookmarkEnd w:id="0"/>
            <w:r w:rsidRPr="00CD1EB0">
              <w:rPr>
                <w:sz w:val="24"/>
                <w:szCs w:val="24"/>
              </w:rPr>
              <w:t>415200</w:t>
            </w:r>
          </w:p>
        </w:tc>
        <w:tc>
          <w:tcPr>
            <w:tcW w:w="5940" w:type="dxa"/>
            <w:tcBorders>
              <w:top w:val="nil"/>
              <w:left w:val="single" w:sz="4" w:space="0" w:color="auto"/>
              <w:bottom w:val="single" w:sz="4" w:space="0" w:color="auto"/>
              <w:right w:val="single" w:sz="4" w:space="0" w:color="auto"/>
            </w:tcBorders>
          </w:tcPr>
          <w:p w14:paraId="4CCAB047" w14:textId="6E9CF0F3" w:rsidR="00CD1EB0" w:rsidRPr="00D67173" w:rsidRDefault="009F4509" w:rsidP="00CD1EB0">
            <w:pPr>
              <w:rPr>
                <w:sz w:val="24"/>
                <w:szCs w:val="24"/>
              </w:rPr>
            </w:pPr>
            <w:r w:rsidRPr="009F4509">
              <w:rPr>
                <w:sz w:val="24"/>
                <w:szCs w:val="24"/>
              </w:rPr>
              <w:t>Revised Reimbursable Flag attribute domain value from "D" to "D/R"</w:t>
            </w:r>
          </w:p>
        </w:tc>
      </w:tr>
      <w:tr w:rsidR="00CD1EB0" w:rsidRPr="00D67173" w14:paraId="38E3203E" w14:textId="16D96B3D"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2A091122" w14:textId="7337691A" w:rsidR="00CD1EB0" w:rsidRPr="00D67173" w:rsidRDefault="00CD1EB0" w:rsidP="00CD1EB0">
            <w:pPr>
              <w:rPr>
                <w:sz w:val="24"/>
                <w:szCs w:val="24"/>
              </w:rPr>
            </w:pPr>
            <w:r w:rsidRPr="00CD1EB0">
              <w:rPr>
                <w:sz w:val="24"/>
                <w:szCs w:val="24"/>
              </w:rPr>
              <w:t>435000</w:t>
            </w:r>
          </w:p>
        </w:tc>
        <w:tc>
          <w:tcPr>
            <w:tcW w:w="5940" w:type="dxa"/>
            <w:tcBorders>
              <w:top w:val="nil"/>
              <w:left w:val="single" w:sz="4" w:space="0" w:color="auto"/>
              <w:bottom w:val="single" w:sz="4" w:space="0" w:color="auto"/>
              <w:right w:val="single" w:sz="4" w:space="0" w:color="auto"/>
            </w:tcBorders>
          </w:tcPr>
          <w:p w14:paraId="2DF3B5AA" w14:textId="0537263C" w:rsidR="00CD1EB0" w:rsidRPr="00D67173" w:rsidRDefault="009F4509" w:rsidP="00CD1EB0">
            <w:pPr>
              <w:rPr>
                <w:sz w:val="24"/>
                <w:szCs w:val="24"/>
              </w:rPr>
            </w:pPr>
            <w:r w:rsidRPr="009F4509">
              <w:rPr>
                <w:sz w:val="24"/>
                <w:szCs w:val="24"/>
              </w:rPr>
              <w:t>Revised Reimbursable Flag attribute domain value from "D" to "D/R"</w:t>
            </w:r>
          </w:p>
        </w:tc>
      </w:tr>
      <w:tr w:rsidR="00CD1EB0" w:rsidRPr="00D67173" w14:paraId="709801D0" w14:textId="798CFE91"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0A2EAA89" w14:textId="77777777" w:rsidR="00CD1EB0" w:rsidRPr="00836209" w:rsidRDefault="00CD1EB0" w:rsidP="00CD1EB0">
            <w:pPr>
              <w:rPr>
                <w:sz w:val="24"/>
                <w:szCs w:val="24"/>
              </w:rPr>
            </w:pPr>
            <w:r w:rsidRPr="00836209">
              <w:rPr>
                <w:sz w:val="24"/>
                <w:szCs w:val="24"/>
              </w:rPr>
              <w:t>405000</w:t>
            </w:r>
          </w:p>
          <w:p w14:paraId="7C58AAA9" w14:textId="7E4E0F46" w:rsidR="00CD1EB0" w:rsidRPr="00D67173" w:rsidRDefault="00CD1EB0" w:rsidP="00CD1EB0">
            <w:pPr>
              <w:rPr>
                <w:sz w:val="24"/>
                <w:szCs w:val="24"/>
              </w:rPr>
            </w:pPr>
          </w:p>
        </w:tc>
        <w:tc>
          <w:tcPr>
            <w:tcW w:w="5940" w:type="dxa"/>
            <w:tcBorders>
              <w:top w:val="nil"/>
              <w:left w:val="single" w:sz="4" w:space="0" w:color="auto"/>
              <w:bottom w:val="single" w:sz="4" w:space="0" w:color="auto"/>
              <w:right w:val="single" w:sz="4" w:space="0" w:color="auto"/>
            </w:tcBorders>
          </w:tcPr>
          <w:p w14:paraId="310EE947" w14:textId="0D6DBA97" w:rsidR="00CD1EB0" w:rsidRPr="00D67173" w:rsidRDefault="009F4509" w:rsidP="00CD1EB0">
            <w:pPr>
              <w:rPr>
                <w:sz w:val="24"/>
                <w:szCs w:val="24"/>
              </w:rPr>
            </w:pPr>
            <w:r w:rsidRPr="009F4509">
              <w:rPr>
                <w:sz w:val="24"/>
                <w:szCs w:val="24"/>
              </w:rPr>
              <w:t>Revised Reimbursable Flag attribute domain value "D/R" to "D"</w:t>
            </w:r>
          </w:p>
        </w:tc>
      </w:tr>
      <w:tr w:rsidR="00CD1EB0" w:rsidRPr="00D67173" w14:paraId="66BC23D0" w14:textId="24181226"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128A8279" w14:textId="46CA75D0" w:rsidR="00CD1EB0" w:rsidRPr="00D67173" w:rsidRDefault="00CD1EB0" w:rsidP="00CD1EB0">
            <w:pPr>
              <w:rPr>
                <w:sz w:val="24"/>
                <w:szCs w:val="24"/>
              </w:rPr>
            </w:pPr>
            <w:r w:rsidRPr="00CD1EB0">
              <w:rPr>
                <w:sz w:val="24"/>
                <w:szCs w:val="24"/>
              </w:rPr>
              <w:t>424000</w:t>
            </w:r>
          </w:p>
        </w:tc>
        <w:tc>
          <w:tcPr>
            <w:tcW w:w="5940" w:type="dxa"/>
            <w:tcBorders>
              <w:top w:val="nil"/>
              <w:left w:val="single" w:sz="4" w:space="0" w:color="auto"/>
              <w:bottom w:val="single" w:sz="4" w:space="0" w:color="auto"/>
              <w:right w:val="single" w:sz="4" w:space="0" w:color="auto"/>
            </w:tcBorders>
          </w:tcPr>
          <w:p w14:paraId="4A7D0EFA" w14:textId="0422A0CC" w:rsidR="00CD1EB0" w:rsidRPr="00D67173" w:rsidRDefault="009F4509" w:rsidP="00CD1EB0">
            <w:pPr>
              <w:rPr>
                <w:sz w:val="24"/>
                <w:szCs w:val="24"/>
              </w:rPr>
            </w:pPr>
            <w:r w:rsidRPr="009F4509">
              <w:rPr>
                <w:sz w:val="24"/>
                <w:szCs w:val="24"/>
              </w:rPr>
              <w:t>Revised Reimbursable Flag attribute domain value "D/R" to "D"</w:t>
            </w:r>
          </w:p>
        </w:tc>
      </w:tr>
      <w:tr w:rsidR="00CD1EB0" w:rsidRPr="00030ABF" w14:paraId="3083204A" w14:textId="3AB45820"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5AB6C3D1" w14:textId="7A4B311F" w:rsidR="00CD1EB0" w:rsidRPr="00030ABF" w:rsidRDefault="009651C3" w:rsidP="00CD1EB0">
            <w:pPr>
              <w:rPr>
                <w:sz w:val="24"/>
                <w:szCs w:val="24"/>
              </w:rPr>
            </w:pPr>
            <w:r w:rsidRPr="00836209">
              <w:rPr>
                <w:sz w:val="24"/>
                <w:szCs w:val="24"/>
              </w:rPr>
              <w:t>310500</w:t>
            </w:r>
          </w:p>
        </w:tc>
        <w:tc>
          <w:tcPr>
            <w:tcW w:w="5940" w:type="dxa"/>
            <w:tcBorders>
              <w:top w:val="nil"/>
              <w:left w:val="single" w:sz="4" w:space="0" w:color="auto"/>
              <w:bottom w:val="single" w:sz="4" w:space="0" w:color="auto"/>
              <w:right w:val="single" w:sz="4" w:space="0" w:color="auto"/>
            </w:tcBorders>
          </w:tcPr>
          <w:p w14:paraId="33A58C28" w14:textId="14A583D4" w:rsidR="00CD1EB0" w:rsidRPr="00D67173" w:rsidRDefault="009F4509" w:rsidP="00CD1EB0">
            <w:pPr>
              <w:rPr>
                <w:sz w:val="24"/>
                <w:szCs w:val="24"/>
              </w:rPr>
            </w:pPr>
            <w:r w:rsidRPr="009F4509">
              <w:rPr>
                <w:sz w:val="24"/>
                <w:szCs w:val="24"/>
              </w:rPr>
              <w:t>Revised Federal Non-Federal Code attribute domain value 'Z' to 'G'</w:t>
            </w:r>
          </w:p>
        </w:tc>
      </w:tr>
      <w:tr w:rsidR="00CD1EB0" w:rsidRPr="00030ABF" w14:paraId="425765B0" w14:textId="70FEADC6"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317A77EC" w14:textId="1A1DFEE0" w:rsidR="00CD1EB0" w:rsidRPr="00D67173" w:rsidRDefault="00030ABF" w:rsidP="00030ABF">
            <w:pPr>
              <w:rPr>
                <w:sz w:val="24"/>
                <w:szCs w:val="24"/>
              </w:rPr>
            </w:pPr>
            <w:r w:rsidRPr="00836209">
              <w:rPr>
                <w:sz w:val="24"/>
                <w:szCs w:val="24"/>
              </w:rPr>
              <w:t>310800</w:t>
            </w:r>
          </w:p>
        </w:tc>
        <w:tc>
          <w:tcPr>
            <w:tcW w:w="5940" w:type="dxa"/>
            <w:tcBorders>
              <w:top w:val="nil"/>
              <w:left w:val="single" w:sz="4" w:space="0" w:color="auto"/>
              <w:bottom w:val="single" w:sz="4" w:space="0" w:color="auto"/>
              <w:right w:val="single" w:sz="4" w:space="0" w:color="auto"/>
            </w:tcBorders>
          </w:tcPr>
          <w:p w14:paraId="755D7D90" w14:textId="6C1F8D51" w:rsidR="00CD1EB0" w:rsidRPr="00D67173" w:rsidRDefault="009F4509" w:rsidP="00CD1EB0">
            <w:pPr>
              <w:rPr>
                <w:sz w:val="24"/>
                <w:szCs w:val="24"/>
              </w:rPr>
            </w:pPr>
            <w:r w:rsidRPr="009F4509">
              <w:rPr>
                <w:sz w:val="24"/>
                <w:szCs w:val="24"/>
              </w:rPr>
              <w:t>Revised Federal Non-Federal Code attribute domain value 'Z' to 'G'</w:t>
            </w:r>
          </w:p>
        </w:tc>
      </w:tr>
      <w:tr w:rsidR="00CD1EB0" w:rsidRPr="00030ABF" w14:paraId="3F71E419" w14:textId="1EA6E83D"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2DE4D952" w14:textId="72CE9EEB" w:rsidR="00CD1EB0" w:rsidRPr="00030ABF" w:rsidRDefault="00030ABF" w:rsidP="00CD1EB0">
            <w:pPr>
              <w:rPr>
                <w:sz w:val="24"/>
                <w:szCs w:val="24"/>
              </w:rPr>
            </w:pPr>
            <w:r w:rsidRPr="00836209">
              <w:rPr>
                <w:sz w:val="24"/>
                <w:szCs w:val="24"/>
              </w:rPr>
              <w:t>310900</w:t>
            </w:r>
          </w:p>
        </w:tc>
        <w:tc>
          <w:tcPr>
            <w:tcW w:w="5940" w:type="dxa"/>
            <w:tcBorders>
              <w:top w:val="nil"/>
              <w:left w:val="single" w:sz="4" w:space="0" w:color="auto"/>
              <w:bottom w:val="single" w:sz="4" w:space="0" w:color="auto"/>
              <w:right w:val="single" w:sz="4" w:space="0" w:color="auto"/>
            </w:tcBorders>
          </w:tcPr>
          <w:p w14:paraId="0428276F" w14:textId="10AD8421" w:rsidR="00CD1EB0" w:rsidRPr="00D67173" w:rsidRDefault="009F4509" w:rsidP="00CD1EB0">
            <w:pPr>
              <w:rPr>
                <w:sz w:val="24"/>
                <w:szCs w:val="24"/>
              </w:rPr>
            </w:pPr>
            <w:r w:rsidRPr="009F4509">
              <w:rPr>
                <w:sz w:val="24"/>
                <w:szCs w:val="24"/>
              </w:rPr>
              <w:t>Revised Federal Non-Federal Code attribute domain value 'Z' to 'G'</w:t>
            </w:r>
          </w:p>
        </w:tc>
      </w:tr>
      <w:tr w:rsidR="00CD1EB0" w:rsidRPr="00030ABF" w14:paraId="68A14A3D" w14:textId="137D7471"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0E7FD14B" w14:textId="77777777" w:rsidR="00030ABF" w:rsidRPr="00836209" w:rsidRDefault="00030ABF" w:rsidP="00030ABF">
            <w:pPr>
              <w:rPr>
                <w:sz w:val="24"/>
                <w:szCs w:val="24"/>
              </w:rPr>
            </w:pPr>
            <w:r w:rsidRPr="00836209">
              <w:rPr>
                <w:sz w:val="24"/>
                <w:szCs w:val="24"/>
              </w:rPr>
              <w:t>570500</w:t>
            </w:r>
          </w:p>
          <w:p w14:paraId="0F486D99" w14:textId="2BDF6E92" w:rsidR="00CD1EB0" w:rsidRPr="00D67173" w:rsidRDefault="00CD1EB0" w:rsidP="00CD1EB0">
            <w:pPr>
              <w:rPr>
                <w:sz w:val="24"/>
                <w:szCs w:val="24"/>
              </w:rPr>
            </w:pPr>
          </w:p>
        </w:tc>
        <w:tc>
          <w:tcPr>
            <w:tcW w:w="5940" w:type="dxa"/>
            <w:tcBorders>
              <w:top w:val="nil"/>
              <w:left w:val="single" w:sz="4" w:space="0" w:color="auto"/>
              <w:bottom w:val="single" w:sz="4" w:space="0" w:color="auto"/>
              <w:right w:val="single" w:sz="4" w:space="0" w:color="auto"/>
            </w:tcBorders>
          </w:tcPr>
          <w:p w14:paraId="4EE8BF7C" w14:textId="4C125618" w:rsidR="00CD1EB0" w:rsidRPr="00030ABF" w:rsidRDefault="009F4509" w:rsidP="00CD1EB0">
            <w:pPr>
              <w:rPr>
                <w:sz w:val="24"/>
                <w:szCs w:val="24"/>
              </w:rPr>
            </w:pPr>
            <w:r w:rsidRPr="009F4509">
              <w:rPr>
                <w:sz w:val="24"/>
                <w:szCs w:val="24"/>
              </w:rPr>
              <w:t>Revised Federal Non-Federal Code attribute domain value 'Z' to 'G'</w:t>
            </w:r>
          </w:p>
        </w:tc>
      </w:tr>
      <w:tr w:rsidR="00030ABF" w:rsidRPr="00030ABF" w14:paraId="0B132438" w14:textId="77777777" w:rsidTr="00D96C14">
        <w:trPr>
          <w:trHeight w:val="312"/>
        </w:trPr>
        <w:tc>
          <w:tcPr>
            <w:tcW w:w="2113" w:type="dxa"/>
            <w:tcBorders>
              <w:top w:val="nil"/>
              <w:left w:val="single" w:sz="4" w:space="0" w:color="auto"/>
              <w:bottom w:val="single" w:sz="4" w:space="0" w:color="auto"/>
              <w:right w:val="single" w:sz="4" w:space="0" w:color="auto"/>
            </w:tcBorders>
            <w:shd w:val="clear" w:color="auto" w:fill="auto"/>
            <w:noWrap/>
          </w:tcPr>
          <w:p w14:paraId="2B27E377" w14:textId="77777777" w:rsidR="00030ABF" w:rsidRPr="00836209" w:rsidRDefault="00030ABF" w:rsidP="00030ABF">
            <w:pPr>
              <w:rPr>
                <w:sz w:val="24"/>
                <w:szCs w:val="24"/>
              </w:rPr>
            </w:pPr>
            <w:r w:rsidRPr="00836209">
              <w:rPr>
                <w:sz w:val="24"/>
                <w:szCs w:val="24"/>
              </w:rPr>
              <w:t>570800</w:t>
            </w:r>
          </w:p>
          <w:p w14:paraId="458C2EA9" w14:textId="77777777" w:rsidR="00030ABF" w:rsidRPr="00836209" w:rsidRDefault="00030ABF" w:rsidP="00030ABF">
            <w:pPr>
              <w:rPr>
                <w:sz w:val="24"/>
                <w:szCs w:val="24"/>
              </w:rPr>
            </w:pPr>
          </w:p>
        </w:tc>
        <w:tc>
          <w:tcPr>
            <w:tcW w:w="5940" w:type="dxa"/>
            <w:tcBorders>
              <w:top w:val="nil"/>
              <w:left w:val="single" w:sz="4" w:space="0" w:color="auto"/>
              <w:bottom w:val="single" w:sz="4" w:space="0" w:color="auto"/>
              <w:right w:val="single" w:sz="4" w:space="0" w:color="auto"/>
            </w:tcBorders>
          </w:tcPr>
          <w:p w14:paraId="2DE6D200" w14:textId="31A9D04C" w:rsidR="00030ABF" w:rsidRPr="00D67173" w:rsidRDefault="00EA0E56" w:rsidP="00030ABF">
            <w:pPr>
              <w:rPr>
                <w:sz w:val="24"/>
                <w:szCs w:val="24"/>
              </w:rPr>
            </w:pPr>
            <w:r w:rsidRPr="009F4509">
              <w:rPr>
                <w:sz w:val="24"/>
                <w:szCs w:val="24"/>
              </w:rPr>
              <w:t>Revised Federal Non-Federal Code attribute domain value 'Z' to 'G'</w:t>
            </w:r>
          </w:p>
        </w:tc>
      </w:tr>
      <w:tr w:rsidR="00CD1EB0" w:rsidRPr="00030ABF" w14:paraId="2BE28E09" w14:textId="5206C6DF" w:rsidTr="00836209">
        <w:trPr>
          <w:trHeight w:val="312"/>
        </w:trPr>
        <w:tc>
          <w:tcPr>
            <w:tcW w:w="2113" w:type="dxa"/>
            <w:tcBorders>
              <w:top w:val="nil"/>
              <w:left w:val="single" w:sz="4" w:space="0" w:color="auto"/>
              <w:bottom w:val="nil"/>
              <w:right w:val="single" w:sz="4" w:space="0" w:color="auto"/>
            </w:tcBorders>
            <w:shd w:val="clear" w:color="auto" w:fill="auto"/>
            <w:noWrap/>
          </w:tcPr>
          <w:p w14:paraId="0EAA0731" w14:textId="3246119B" w:rsidR="00CD1EB0" w:rsidRPr="00030ABF" w:rsidRDefault="00030ABF" w:rsidP="00030ABF">
            <w:pPr>
              <w:rPr>
                <w:sz w:val="24"/>
                <w:szCs w:val="24"/>
              </w:rPr>
            </w:pPr>
            <w:r w:rsidRPr="00836209">
              <w:rPr>
                <w:sz w:val="24"/>
                <w:szCs w:val="24"/>
              </w:rPr>
              <w:t>570900</w:t>
            </w:r>
          </w:p>
        </w:tc>
        <w:tc>
          <w:tcPr>
            <w:tcW w:w="5940" w:type="dxa"/>
            <w:tcBorders>
              <w:top w:val="nil"/>
              <w:left w:val="single" w:sz="4" w:space="0" w:color="auto"/>
              <w:bottom w:val="nil"/>
              <w:right w:val="single" w:sz="4" w:space="0" w:color="auto"/>
            </w:tcBorders>
          </w:tcPr>
          <w:p w14:paraId="69083625" w14:textId="14F073B7" w:rsidR="00CD1EB0" w:rsidRPr="00030ABF" w:rsidRDefault="00EA0E56" w:rsidP="00CD1EB0">
            <w:pPr>
              <w:rPr>
                <w:sz w:val="24"/>
                <w:szCs w:val="24"/>
              </w:rPr>
            </w:pPr>
            <w:r w:rsidRPr="009F4509">
              <w:rPr>
                <w:sz w:val="24"/>
                <w:szCs w:val="24"/>
              </w:rPr>
              <w:t>Revised Federal Non-Federal Code attribute domain value 'Z' to 'G'</w:t>
            </w:r>
          </w:p>
        </w:tc>
      </w:tr>
    </w:tbl>
    <w:p w14:paraId="38E74A1F" w14:textId="77777777" w:rsidR="00D67173" w:rsidRPr="00836209" w:rsidRDefault="00D67173" w:rsidP="00965001">
      <w:pPr>
        <w:rPr>
          <w:sz w:val="24"/>
          <w:szCs w:val="24"/>
        </w:rPr>
      </w:pPr>
    </w:p>
    <w:sectPr w:rsidR="00D67173" w:rsidRPr="00836209" w:rsidSect="00DE6545">
      <w:headerReference w:type="default" r:id="rId13"/>
      <w:footerReference w:type="default" r:id="rId14"/>
      <w:pgSz w:w="12240" w:h="15840" w:code="1"/>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D1F74" w14:textId="77777777" w:rsidR="006F2B75" w:rsidRDefault="006F2B75">
      <w:r>
        <w:separator/>
      </w:r>
    </w:p>
  </w:endnote>
  <w:endnote w:type="continuationSeparator" w:id="0">
    <w:p w14:paraId="0504C53E" w14:textId="77777777" w:rsidR="006F2B75" w:rsidRDefault="006F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F0B9" w14:textId="48A1C54F" w:rsidR="00FA2F08" w:rsidRPr="00A96B62" w:rsidRDefault="00FA37AB" w:rsidP="00FA2F08">
    <w:pPr>
      <w:pStyle w:val="Footer"/>
      <w:jc w:val="right"/>
      <w:rPr>
        <w:sz w:val="24"/>
        <w:szCs w:val="24"/>
      </w:rPr>
    </w:pPr>
    <w:r>
      <w:rPr>
        <w:sz w:val="24"/>
        <w:szCs w:val="24"/>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B068" w14:textId="77777777" w:rsidR="006F2B75" w:rsidRDefault="006F2B75">
      <w:r>
        <w:separator/>
      </w:r>
    </w:p>
  </w:footnote>
  <w:footnote w:type="continuationSeparator" w:id="0">
    <w:p w14:paraId="68077412" w14:textId="77777777" w:rsidR="006F2B75" w:rsidRDefault="006F2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686D" w14:textId="77777777" w:rsidR="00512FEE" w:rsidRPr="00C50115" w:rsidRDefault="00512FEE" w:rsidP="00DF1EC6">
    <w:pPr>
      <w:pStyle w:val="Header"/>
      <w:jc w:val="right"/>
      <w:rPr>
        <w:color w:val="161617"/>
        <w:sz w:val="24"/>
        <w:szCs w:val="24"/>
      </w:rPr>
    </w:pPr>
    <w:r w:rsidRPr="00C50115">
      <w:rPr>
        <w:color w:val="161617"/>
        <w:sz w:val="24"/>
        <w:szCs w:val="24"/>
      </w:rPr>
      <w:t>Attachment E, Exhibit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7A39"/>
    <w:multiLevelType w:val="hybridMultilevel"/>
    <w:tmpl w:val="78AE1B2C"/>
    <w:lvl w:ilvl="0" w:tplc="D3A05B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E71166"/>
    <w:multiLevelType w:val="hybridMultilevel"/>
    <w:tmpl w:val="78AE1B2C"/>
    <w:lvl w:ilvl="0" w:tplc="D3A05B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00"/>
    <w:multiLevelType w:val="hybridMultilevel"/>
    <w:tmpl w:val="7FA6A932"/>
    <w:lvl w:ilvl="0" w:tplc="723E1838">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5F222B0"/>
    <w:multiLevelType w:val="hybridMultilevel"/>
    <w:tmpl w:val="BCCEDDDA"/>
    <w:lvl w:ilvl="0" w:tplc="49387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B167A"/>
    <w:multiLevelType w:val="hybridMultilevel"/>
    <w:tmpl w:val="F146BE3C"/>
    <w:lvl w:ilvl="0" w:tplc="D3A05BFE">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0143350"/>
    <w:multiLevelType w:val="hybridMultilevel"/>
    <w:tmpl w:val="F09876BA"/>
    <w:lvl w:ilvl="0" w:tplc="56AA1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80D8C"/>
    <w:multiLevelType w:val="singleLevel"/>
    <w:tmpl w:val="C3DAFFF4"/>
    <w:lvl w:ilvl="0">
      <w:start w:val="1"/>
      <w:numFmt w:val="upperRoman"/>
      <w:pStyle w:val="Heading5"/>
      <w:lvlText w:val="%1. "/>
      <w:legacy w:legacy="1" w:legacySpace="0" w:legacyIndent="360"/>
      <w:lvlJc w:val="left"/>
      <w:pPr>
        <w:ind w:left="360" w:hanging="360"/>
      </w:pPr>
      <w:rPr>
        <w:rFonts w:ascii="Times New Roman" w:hAnsi="Times New Roman" w:hint="default"/>
        <w:b/>
        <w:i w:val="0"/>
        <w:sz w:val="24"/>
        <w:u w:val="none"/>
      </w:rPr>
    </w:lvl>
  </w:abstractNum>
  <w:abstractNum w:abstractNumId="7" w15:restartNumberingAfterBreak="0">
    <w:nsid w:val="3B137BD5"/>
    <w:multiLevelType w:val="hybridMultilevel"/>
    <w:tmpl w:val="0CFA4F12"/>
    <w:lvl w:ilvl="0" w:tplc="CA26C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1124D"/>
    <w:multiLevelType w:val="hybridMultilevel"/>
    <w:tmpl w:val="6E66A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B0DC5"/>
    <w:multiLevelType w:val="hybridMultilevel"/>
    <w:tmpl w:val="7FA6A932"/>
    <w:lvl w:ilvl="0" w:tplc="723E1838">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A6E340A"/>
    <w:multiLevelType w:val="hybridMultilevel"/>
    <w:tmpl w:val="35742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A11B0C"/>
    <w:multiLevelType w:val="hybridMultilevel"/>
    <w:tmpl w:val="A126C0E6"/>
    <w:lvl w:ilvl="0" w:tplc="D9067B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7C48DE"/>
    <w:multiLevelType w:val="hybridMultilevel"/>
    <w:tmpl w:val="7FA6A932"/>
    <w:lvl w:ilvl="0" w:tplc="723E1838">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D013914"/>
    <w:multiLevelType w:val="hybridMultilevel"/>
    <w:tmpl w:val="F09876BA"/>
    <w:lvl w:ilvl="0" w:tplc="56AA1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95EF7"/>
    <w:multiLevelType w:val="hybridMultilevel"/>
    <w:tmpl w:val="7FA6A932"/>
    <w:lvl w:ilvl="0" w:tplc="723E1838">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0"/>
  </w:num>
  <w:num w:numId="3">
    <w:abstractNumId w:val="8"/>
  </w:num>
  <w:num w:numId="4">
    <w:abstractNumId w:val="11"/>
  </w:num>
  <w:num w:numId="5">
    <w:abstractNumId w:val="0"/>
  </w:num>
  <w:num w:numId="6">
    <w:abstractNumId w:val="1"/>
  </w:num>
  <w:num w:numId="7">
    <w:abstractNumId w:val="4"/>
  </w:num>
  <w:num w:numId="8">
    <w:abstractNumId w:val="13"/>
  </w:num>
  <w:num w:numId="9">
    <w:abstractNumId w:val="5"/>
  </w:num>
  <w:num w:numId="10">
    <w:abstractNumId w:val="7"/>
  </w:num>
  <w:num w:numId="11">
    <w:abstractNumId w:val="3"/>
  </w:num>
  <w:num w:numId="12">
    <w:abstractNumId w:val="6"/>
  </w:num>
  <w:num w:numId="13">
    <w:abstractNumId w:val="9"/>
  </w:num>
  <w:num w:numId="14">
    <w:abstractNumId w:val="6"/>
  </w:num>
  <w:num w:numId="15">
    <w:abstractNumId w:val="6"/>
  </w:num>
  <w:num w:numId="16">
    <w:abstractNumId w:val="2"/>
  </w:num>
  <w:num w:numId="17">
    <w:abstractNumId w:val="12"/>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6E"/>
    <w:rsid w:val="00003530"/>
    <w:rsid w:val="0000630D"/>
    <w:rsid w:val="000113A1"/>
    <w:rsid w:val="00014AE8"/>
    <w:rsid w:val="000203F8"/>
    <w:rsid w:val="00022093"/>
    <w:rsid w:val="00023ECF"/>
    <w:rsid w:val="000278AB"/>
    <w:rsid w:val="00027B42"/>
    <w:rsid w:val="00030ABF"/>
    <w:rsid w:val="0003246F"/>
    <w:rsid w:val="00035652"/>
    <w:rsid w:val="000378D9"/>
    <w:rsid w:val="000410FE"/>
    <w:rsid w:val="000411EF"/>
    <w:rsid w:val="00042F67"/>
    <w:rsid w:val="00044099"/>
    <w:rsid w:val="000504D6"/>
    <w:rsid w:val="000546A2"/>
    <w:rsid w:val="00055A8A"/>
    <w:rsid w:val="00063BD0"/>
    <w:rsid w:val="00065740"/>
    <w:rsid w:val="00066607"/>
    <w:rsid w:val="00067662"/>
    <w:rsid w:val="000710CD"/>
    <w:rsid w:val="00074906"/>
    <w:rsid w:val="00074E3C"/>
    <w:rsid w:val="0007651C"/>
    <w:rsid w:val="000768BB"/>
    <w:rsid w:val="00076CC8"/>
    <w:rsid w:val="000818E2"/>
    <w:rsid w:val="000856FA"/>
    <w:rsid w:val="00085E56"/>
    <w:rsid w:val="000917A9"/>
    <w:rsid w:val="000957E0"/>
    <w:rsid w:val="000A7381"/>
    <w:rsid w:val="000A7DB2"/>
    <w:rsid w:val="000B4FD9"/>
    <w:rsid w:val="000B6450"/>
    <w:rsid w:val="000B77FC"/>
    <w:rsid w:val="000C2164"/>
    <w:rsid w:val="000C26CC"/>
    <w:rsid w:val="000C3F64"/>
    <w:rsid w:val="000C48EB"/>
    <w:rsid w:val="000D5E9D"/>
    <w:rsid w:val="000E13F7"/>
    <w:rsid w:val="000E2BCF"/>
    <w:rsid w:val="000E5152"/>
    <w:rsid w:val="000E5286"/>
    <w:rsid w:val="000E73C1"/>
    <w:rsid w:val="000F1670"/>
    <w:rsid w:val="000F3939"/>
    <w:rsid w:val="000F4DE1"/>
    <w:rsid w:val="000F7DDE"/>
    <w:rsid w:val="00101330"/>
    <w:rsid w:val="00115A2D"/>
    <w:rsid w:val="00115D9C"/>
    <w:rsid w:val="00121916"/>
    <w:rsid w:val="00121958"/>
    <w:rsid w:val="0012386E"/>
    <w:rsid w:val="001359CB"/>
    <w:rsid w:val="00136BE8"/>
    <w:rsid w:val="00142C45"/>
    <w:rsid w:val="00143121"/>
    <w:rsid w:val="00144508"/>
    <w:rsid w:val="00145677"/>
    <w:rsid w:val="00147D71"/>
    <w:rsid w:val="0015056B"/>
    <w:rsid w:val="001505CC"/>
    <w:rsid w:val="00154EF5"/>
    <w:rsid w:val="001550E8"/>
    <w:rsid w:val="00155825"/>
    <w:rsid w:val="0016032B"/>
    <w:rsid w:val="00162240"/>
    <w:rsid w:val="001626A2"/>
    <w:rsid w:val="00164E78"/>
    <w:rsid w:val="001652D5"/>
    <w:rsid w:val="00165475"/>
    <w:rsid w:val="00165B5D"/>
    <w:rsid w:val="00170640"/>
    <w:rsid w:val="00170964"/>
    <w:rsid w:val="0017258B"/>
    <w:rsid w:val="00173C6C"/>
    <w:rsid w:val="0017407F"/>
    <w:rsid w:val="001749DC"/>
    <w:rsid w:val="00175C9E"/>
    <w:rsid w:val="001762B6"/>
    <w:rsid w:val="00185E89"/>
    <w:rsid w:val="00186A01"/>
    <w:rsid w:val="00190816"/>
    <w:rsid w:val="001A21CE"/>
    <w:rsid w:val="001A341C"/>
    <w:rsid w:val="001A45C0"/>
    <w:rsid w:val="001A6376"/>
    <w:rsid w:val="001A70A5"/>
    <w:rsid w:val="001B35A5"/>
    <w:rsid w:val="001C1479"/>
    <w:rsid w:val="001D2FC2"/>
    <w:rsid w:val="001D356E"/>
    <w:rsid w:val="001D74BB"/>
    <w:rsid w:val="001E01ED"/>
    <w:rsid w:val="001E08DC"/>
    <w:rsid w:val="001E265C"/>
    <w:rsid w:val="001E5990"/>
    <w:rsid w:val="001E6E3E"/>
    <w:rsid w:val="001F4B11"/>
    <w:rsid w:val="001F50D9"/>
    <w:rsid w:val="001F55E0"/>
    <w:rsid w:val="001F64B1"/>
    <w:rsid w:val="001F7711"/>
    <w:rsid w:val="002028FC"/>
    <w:rsid w:val="00203BB4"/>
    <w:rsid w:val="00207224"/>
    <w:rsid w:val="00207D8D"/>
    <w:rsid w:val="00210758"/>
    <w:rsid w:val="00210DA1"/>
    <w:rsid w:val="00217EBB"/>
    <w:rsid w:val="00221A44"/>
    <w:rsid w:val="002231BB"/>
    <w:rsid w:val="00223B8D"/>
    <w:rsid w:val="00225E5D"/>
    <w:rsid w:val="00230076"/>
    <w:rsid w:val="0023266A"/>
    <w:rsid w:val="00232ED0"/>
    <w:rsid w:val="00233047"/>
    <w:rsid w:val="00235BB3"/>
    <w:rsid w:val="0024037A"/>
    <w:rsid w:val="002410AA"/>
    <w:rsid w:val="00241AF7"/>
    <w:rsid w:val="002442C2"/>
    <w:rsid w:val="002446C3"/>
    <w:rsid w:val="00244B9A"/>
    <w:rsid w:val="0025464B"/>
    <w:rsid w:val="00255235"/>
    <w:rsid w:val="00257078"/>
    <w:rsid w:val="002570E0"/>
    <w:rsid w:val="00262503"/>
    <w:rsid w:val="0026548F"/>
    <w:rsid w:val="002679E7"/>
    <w:rsid w:val="00273546"/>
    <w:rsid w:val="0027441C"/>
    <w:rsid w:val="00280010"/>
    <w:rsid w:val="00280958"/>
    <w:rsid w:val="002861F3"/>
    <w:rsid w:val="00287279"/>
    <w:rsid w:val="0029175C"/>
    <w:rsid w:val="0029180C"/>
    <w:rsid w:val="00292507"/>
    <w:rsid w:val="00296973"/>
    <w:rsid w:val="00296CBC"/>
    <w:rsid w:val="002A1E37"/>
    <w:rsid w:val="002A4039"/>
    <w:rsid w:val="002B1541"/>
    <w:rsid w:val="002B77E1"/>
    <w:rsid w:val="002C21E2"/>
    <w:rsid w:val="002C3185"/>
    <w:rsid w:val="002C3463"/>
    <w:rsid w:val="002C4B6A"/>
    <w:rsid w:val="002C4EA4"/>
    <w:rsid w:val="002D090A"/>
    <w:rsid w:val="002D0F94"/>
    <w:rsid w:val="002D12FC"/>
    <w:rsid w:val="002D1363"/>
    <w:rsid w:val="002D5214"/>
    <w:rsid w:val="002D6EC9"/>
    <w:rsid w:val="002E027A"/>
    <w:rsid w:val="002E102B"/>
    <w:rsid w:val="002E3048"/>
    <w:rsid w:val="002E32BD"/>
    <w:rsid w:val="002E6C63"/>
    <w:rsid w:val="002E6F17"/>
    <w:rsid w:val="002E70D4"/>
    <w:rsid w:val="002F1CB0"/>
    <w:rsid w:val="002F2508"/>
    <w:rsid w:val="002F3A14"/>
    <w:rsid w:val="002F5CBE"/>
    <w:rsid w:val="002F6686"/>
    <w:rsid w:val="002F72D1"/>
    <w:rsid w:val="003048F1"/>
    <w:rsid w:val="00304CA5"/>
    <w:rsid w:val="00307142"/>
    <w:rsid w:val="00307F67"/>
    <w:rsid w:val="00310D8F"/>
    <w:rsid w:val="00311CDA"/>
    <w:rsid w:val="00312805"/>
    <w:rsid w:val="003137F3"/>
    <w:rsid w:val="0031440E"/>
    <w:rsid w:val="00314612"/>
    <w:rsid w:val="00315318"/>
    <w:rsid w:val="00321B87"/>
    <w:rsid w:val="00323A6E"/>
    <w:rsid w:val="00324617"/>
    <w:rsid w:val="003272AD"/>
    <w:rsid w:val="0033111B"/>
    <w:rsid w:val="00331BA6"/>
    <w:rsid w:val="00331D3B"/>
    <w:rsid w:val="003345BB"/>
    <w:rsid w:val="00336E4C"/>
    <w:rsid w:val="003374E1"/>
    <w:rsid w:val="003401A4"/>
    <w:rsid w:val="00344C89"/>
    <w:rsid w:val="00345B7E"/>
    <w:rsid w:val="00346AF0"/>
    <w:rsid w:val="00347F8C"/>
    <w:rsid w:val="003515D7"/>
    <w:rsid w:val="00352C08"/>
    <w:rsid w:val="003533F6"/>
    <w:rsid w:val="00364551"/>
    <w:rsid w:val="00364B13"/>
    <w:rsid w:val="00364F5A"/>
    <w:rsid w:val="003652FB"/>
    <w:rsid w:val="00365697"/>
    <w:rsid w:val="00374ACD"/>
    <w:rsid w:val="003764A6"/>
    <w:rsid w:val="00377AB9"/>
    <w:rsid w:val="003801FE"/>
    <w:rsid w:val="00381660"/>
    <w:rsid w:val="003825C7"/>
    <w:rsid w:val="0038620D"/>
    <w:rsid w:val="00391B74"/>
    <w:rsid w:val="003920FD"/>
    <w:rsid w:val="00392E04"/>
    <w:rsid w:val="003933DD"/>
    <w:rsid w:val="00394BDD"/>
    <w:rsid w:val="003A15BC"/>
    <w:rsid w:val="003A1BC2"/>
    <w:rsid w:val="003A2FE9"/>
    <w:rsid w:val="003B17C1"/>
    <w:rsid w:val="003B4456"/>
    <w:rsid w:val="003B5C7F"/>
    <w:rsid w:val="003B72E7"/>
    <w:rsid w:val="003C1544"/>
    <w:rsid w:val="003C3FB1"/>
    <w:rsid w:val="003C6E45"/>
    <w:rsid w:val="003C6E98"/>
    <w:rsid w:val="003C7220"/>
    <w:rsid w:val="003D6C8F"/>
    <w:rsid w:val="003D7B5A"/>
    <w:rsid w:val="003E2BFA"/>
    <w:rsid w:val="003E36C4"/>
    <w:rsid w:val="003E486A"/>
    <w:rsid w:val="003E57D3"/>
    <w:rsid w:val="003F4DB0"/>
    <w:rsid w:val="003F6549"/>
    <w:rsid w:val="00406E6B"/>
    <w:rsid w:val="004074F8"/>
    <w:rsid w:val="00412A5F"/>
    <w:rsid w:val="00415CC3"/>
    <w:rsid w:val="0041635C"/>
    <w:rsid w:val="00422CDE"/>
    <w:rsid w:val="0042504E"/>
    <w:rsid w:val="00426142"/>
    <w:rsid w:val="00426194"/>
    <w:rsid w:val="004275E1"/>
    <w:rsid w:val="00427CF5"/>
    <w:rsid w:val="00427DDB"/>
    <w:rsid w:val="00432D0B"/>
    <w:rsid w:val="00444929"/>
    <w:rsid w:val="00444D99"/>
    <w:rsid w:val="00446096"/>
    <w:rsid w:val="00446F2B"/>
    <w:rsid w:val="00447EBC"/>
    <w:rsid w:val="00452D61"/>
    <w:rsid w:val="00455745"/>
    <w:rsid w:val="0046011D"/>
    <w:rsid w:val="00461B1B"/>
    <w:rsid w:val="00462A56"/>
    <w:rsid w:val="00465878"/>
    <w:rsid w:val="00466B56"/>
    <w:rsid w:val="00467992"/>
    <w:rsid w:val="00470058"/>
    <w:rsid w:val="00471906"/>
    <w:rsid w:val="00484B4E"/>
    <w:rsid w:val="004872AD"/>
    <w:rsid w:val="004912BA"/>
    <w:rsid w:val="00492E33"/>
    <w:rsid w:val="004949A1"/>
    <w:rsid w:val="004970C5"/>
    <w:rsid w:val="004A0576"/>
    <w:rsid w:val="004A08FF"/>
    <w:rsid w:val="004A2472"/>
    <w:rsid w:val="004A578B"/>
    <w:rsid w:val="004A5D02"/>
    <w:rsid w:val="004A73DF"/>
    <w:rsid w:val="004B002C"/>
    <w:rsid w:val="004B223F"/>
    <w:rsid w:val="004B450F"/>
    <w:rsid w:val="004C158D"/>
    <w:rsid w:val="004C1775"/>
    <w:rsid w:val="004C2938"/>
    <w:rsid w:val="004C52BE"/>
    <w:rsid w:val="004C5C1E"/>
    <w:rsid w:val="004C64B2"/>
    <w:rsid w:val="004C7F44"/>
    <w:rsid w:val="004D1BEF"/>
    <w:rsid w:val="004D2F61"/>
    <w:rsid w:val="004D36CC"/>
    <w:rsid w:val="004D4F3E"/>
    <w:rsid w:val="004D4F44"/>
    <w:rsid w:val="004D65D0"/>
    <w:rsid w:val="004E30F8"/>
    <w:rsid w:val="004E3918"/>
    <w:rsid w:val="004E7D4E"/>
    <w:rsid w:val="004E7F42"/>
    <w:rsid w:val="004F19EB"/>
    <w:rsid w:val="004F1D7B"/>
    <w:rsid w:val="004F2756"/>
    <w:rsid w:val="004F3495"/>
    <w:rsid w:val="004F741D"/>
    <w:rsid w:val="00512FEE"/>
    <w:rsid w:val="00517F24"/>
    <w:rsid w:val="00521E8C"/>
    <w:rsid w:val="0052743F"/>
    <w:rsid w:val="00535EF7"/>
    <w:rsid w:val="0053720E"/>
    <w:rsid w:val="00540A39"/>
    <w:rsid w:val="005448CE"/>
    <w:rsid w:val="005451C9"/>
    <w:rsid w:val="0054689A"/>
    <w:rsid w:val="005475D9"/>
    <w:rsid w:val="005477FE"/>
    <w:rsid w:val="005479D6"/>
    <w:rsid w:val="005514E8"/>
    <w:rsid w:val="00551A9A"/>
    <w:rsid w:val="00551CC2"/>
    <w:rsid w:val="00554AD0"/>
    <w:rsid w:val="00554EE6"/>
    <w:rsid w:val="0055560E"/>
    <w:rsid w:val="00555A34"/>
    <w:rsid w:val="00556379"/>
    <w:rsid w:val="00560194"/>
    <w:rsid w:val="00561515"/>
    <w:rsid w:val="0057414E"/>
    <w:rsid w:val="00580344"/>
    <w:rsid w:val="00583883"/>
    <w:rsid w:val="00586C4D"/>
    <w:rsid w:val="00587DA3"/>
    <w:rsid w:val="0059221A"/>
    <w:rsid w:val="00592423"/>
    <w:rsid w:val="00592F7C"/>
    <w:rsid w:val="00592FBD"/>
    <w:rsid w:val="00594729"/>
    <w:rsid w:val="005A1F3E"/>
    <w:rsid w:val="005A24C8"/>
    <w:rsid w:val="005A33CA"/>
    <w:rsid w:val="005A4570"/>
    <w:rsid w:val="005A6375"/>
    <w:rsid w:val="005A6A5C"/>
    <w:rsid w:val="005B1562"/>
    <w:rsid w:val="005B20A4"/>
    <w:rsid w:val="005B49C7"/>
    <w:rsid w:val="005B52C4"/>
    <w:rsid w:val="005B68DD"/>
    <w:rsid w:val="005B7096"/>
    <w:rsid w:val="005C14E3"/>
    <w:rsid w:val="005C2574"/>
    <w:rsid w:val="005C3D75"/>
    <w:rsid w:val="005C3E6D"/>
    <w:rsid w:val="005C5390"/>
    <w:rsid w:val="005D0641"/>
    <w:rsid w:val="005D10E4"/>
    <w:rsid w:val="005D444B"/>
    <w:rsid w:val="005D5B94"/>
    <w:rsid w:val="005E336F"/>
    <w:rsid w:val="005F1B66"/>
    <w:rsid w:val="005F3909"/>
    <w:rsid w:val="005F5AE4"/>
    <w:rsid w:val="005F781D"/>
    <w:rsid w:val="005F7CAC"/>
    <w:rsid w:val="00600212"/>
    <w:rsid w:val="006038DD"/>
    <w:rsid w:val="006119A1"/>
    <w:rsid w:val="00613FBC"/>
    <w:rsid w:val="00620FB0"/>
    <w:rsid w:val="00621B91"/>
    <w:rsid w:val="006236B1"/>
    <w:rsid w:val="0062374C"/>
    <w:rsid w:val="0062523A"/>
    <w:rsid w:val="00631A05"/>
    <w:rsid w:val="00641559"/>
    <w:rsid w:val="0064227F"/>
    <w:rsid w:val="00644180"/>
    <w:rsid w:val="00646EAA"/>
    <w:rsid w:val="00652B9C"/>
    <w:rsid w:val="00654565"/>
    <w:rsid w:val="00657569"/>
    <w:rsid w:val="00660D1D"/>
    <w:rsid w:val="00667277"/>
    <w:rsid w:val="006718A7"/>
    <w:rsid w:val="00682ABA"/>
    <w:rsid w:val="00683945"/>
    <w:rsid w:val="00684D62"/>
    <w:rsid w:val="00687095"/>
    <w:rsid w:val="00687D9F"/>
    <w:rsid w:val="00690FB1"/>
    <w:rsid w:val="00691431"/>
    <w:rsid w:val="006978F9"/>
    <w:rsid w:val="00697B59"/>
    <w:rsid w:val="006A01E9"/>
    <w:rsid w:val="006A0312"/>
    <w:rsid w:val="006A07D1"/>
    <w:rsid w:val="006A1581"/>
    <w:rsid w:val="006A2661"/>
    <w:rsid w:val="006A33FA"/>
    <w:rsid w:val="006A39EB"/>
    <w:rsid w:val="006A3C10"/>
    <w:rsid w:val="006A4266"/>
    <w:rsid w:val="006A78C6"/>
    <w:rsid w:val="006B1310"/>
    <w:rsid w:val="006B5D76"/>
    <w:rsid w:val="006C55A1"/>
    <w:rsid w:val="006C59A3"/>
    <w:rsid w:val="006C6E6E"/>
    <w:rsid w:val="006D0205"/>
    <w:rsid w:val="006D3EFE"/>
    <w:rsid w:val="006D5A33"/>
    <w:rsid w:val="006E101A"/>
    <w:rsid w:val="006E2160"/>
    <w:rsid w:val="006E3CA1"/>
    <w:rsid w:val="006E7968"/>
    <w:rsid w:val="006F1247"/>
    <w:rsid w:val="006F21AF"/>
    <w:rsid w:val="006F2B75"/>
    <w:rsid w:val="00701E29"/>
    <w:rsid w:val="00711952"/>
    <w:rsid w:val="0071493E"/>
    <w:rsid w:val="00716750"/>
    <w:rsid w:val="00720491"/>
    <w:rsid w:val="00720A90"/>
    <w:rsid w:val="00720B2A"/>
    <w:rsid w:val="007222BA"/>
    <w:rsid w:val="00723C1B"/>
    <w:rsid w:val="0072687F"/>
    <w:rsid w:val="00730175"/>
    <w:rsid w:val="00731AA1"/>
    <w:rsid w:val="007348DA"/>
    <w:rsid w:val="0074227A"/>
    <w:rsid w:val="00747122"/>
    <w:rsid w:val="00751157"/>
    <w:rsid w:val="00752604"/>
    <w:rsid w:val="00752EC3"/>
    <w:rsid w:val="00754386"/>
    <w:rsid w:val="00754BA4"/>
    <w:rsid w:val="00757E4E"/>
    <w:rsid w:val="007650DE"/>
    <w:rsid w:val="00770C73"/>
    <w:rsid w:val="00773C99"/>
    <w:rsid w:val="00776102"/>
    <w:rsid w:val="00784953"/>
    <w:rsid w:val="00787002"/>
    <w:rsid w:val="007A3572"/>
    <w:rsid w:val="007A394C"/>
    <w:rsid w:val="007A6E97"/>
    <w:rsid w:val="007B045C"/>
    <w:rsid w:val="007B238D"/>
    <w:rsid w:val="007B3576"/>
    <w:rsid w:val="007B3EE2"/>
    <w:rsid w:val="007B7D14"/>
    <w:rsid w:val="007C2039"/>
    <w:rsid w:val="007C6E23"/>
    <w:rsid w:val="007C71C3"/>
    <w:rsid w:val="007D0CA7"/>
    <w:rsid w:val="007D1416"/>
    <w:rsid w:val="007D19CE"/>
    <w:rsid w:val="007D2891"/>
    <w:rsid w:val="007D2E6F"/>
    <w:rsid w:val="007D3067"/>
    <w:rsid w:val="007D3E39"/>
    <w:rsid w:val="007D4916"/>
    <w:rsid w:val="007E0107"/>
    <w:rsid w:val="007E337E"/>
    <w:rsid w:val="007E749A"/>
    <w:rsid w:val="007F011B"/>
    <w:rsid w:val="007F2F8C"/>
    <w:rsid w:val="007F41A5"/>
    <w:rsid w:val="007F4351"/>
    <w:rsid w:val="00804DD5"/>
    <w:rsid w:val="00815266"/>
    <w:rsid w:val="008158FA"/>
    <w:rsid w:val="008171FC"/>
    <w:rsid w:val="00817824"/>
    <w:rsid w:val="00823108"/>
    <w:rsid w:val="00824C90"/>
    <w:rsid w:val="0082568A"/>
    <w:rsid w:val="00825B61"/>
    <w:rsid w:val="00826C5C"/>
    <w:rsid w:val="008279AF"/>
    <w:rsid w:val="0083046E"/>
    <w:rsid w:val="00832B12"/>
    <w:rsid w:val="00833DE0"/>
    <w:rsid w:val="00836209"/>
    <w:rsid w:val="008376F1"/>
    <w:rsid w:val="00840AFB"/>
    <w:rsid w:val="008428B0"/>
    <w:rsid w:val="00844A18"/>
    <w:rsid w:val="008477C5"/>
    <w:rsid w:val="0085066C"/>
    <w:rsid w:val="00852816"/>
    <w:rsid w:val="00852F64"/>
    <w:rsid w:val="00853B12"/>
    <w:rsid w:val="00853BB2"/>
    <w:rsid w:val="0085796D"/>
    <w:rsid w:val="00861BA4"/>
    <w:rsid w:val="00864230"/>
    <w:rsid w:val="008648CE"/>
    <w:rsid w:val="00873B9B"/>
    <w:rsid w:val="0088014D"/>
    <w:rsid w:val="00881E5A"/>
    <w:rsid w:val="00882720"/>
    <w:rsid w:val="0088430B"/>
    <w:rsid w:val="008924B2"/>
    <w:rsid w:val="00894199"/>
    <w:rsid w:val="008941F3"/>
    <w:rsid w:val="008960EE"/>
    <w:rsid w:val="008A1522"/>
    <w:rsid w:val="008A37B6"/>
    <w:rsid w:val="008A5949"/>
    <w:rsid w:val="008A6B0E"/>
    <w:rsid w:val="008A6EB7"/>
    <w:rsid w:val="008B0721"/>
    <w:rsid w:val="008B3B2E"/>
    <w:rsid w:val="008B48FA"/>
    <w:rsid w:val="008B5F3A"/>
    <w:rsid w:val="008C7CD3"/>
    <w:rsid w:val="008D0185"/>
    <w:rsid w:val="008D1411"/>
    <w:rsid w:val="008D7BF4"/>
    <w:rsid w:val="008E59AC"/>
    <w:rsid w:val="008E738F"/>
    <w:rsid w:val="008F0E02"/>
    <w:rsid w:val="008F14FD"/>
    <w:rsid w:val="008F30D9"/>
    <w:rsid w:val="008F7764"/>
    <w:rsid w:val="00901349"/>
    <w:rsid w:val="009038B2"/>
    <w:rsid w:val="009049E8"/>
    <w:rsid w:val="0091346E"/>
    <w:rsid w:val="009163C1"/>
    <w:rsid w:val="00916CE7"/>
    <w:rsid w:val="00917BE7"/>
    <w:rsid w:val="00923FDA"/>
    <w:rsid w:val="00931118"/>
    <w:rsid w:val="00931B91"/>
    <w:rsid w:val="00932F4B"/>
    <w:rsid w:val="00936890"/>
    <w:rsid w:val="00937688"/>
    <w:rsid w:val="00942B32"/>
    <w:rsid w:val="00944671"/>
    <w:rsid w:val="00946A11"/>
    <w:rsid w:val="009504BB"/>
    <w:rsid w:val="00950D95"/>
    <w:rsid w:val="00952E09"/>
    <w:rsid w:val="0095394B"/>
    <w:rsid w:val="0095682C"/>
    <w:rsid w:val="009648AE"/>
    <w:rsid w:val="00965001"/>
    <w:rsid w:val="009651C3"/>
    <w:rsid w:val="009669CC"/>
    <w:rsid w:val="00967CCE"/>
    <w:rsid w:val="009704E6"/>
    <w:rsid w:val="009742A1"/>
    <w:rsid w:val="00977D29"/>
    <w:rsid w:val="00982D80"/>
    <w:rsid w:val="0098501D"/>
    <w:rsid w:val="009A0D44"/>
    <w:rsid w:val="009A1673"/>
    <w:rsid w:val="009A5CC0"/>
    <w:rsid w:val="009A64CD"/>
    <w:rsid w:val="009A76D7"/>
    <w:rsid w:val="009B0CB1"/>
    <w:rsid w:val="009B21C5"/>
    <w:rsid w:val="009B3E1C"/>
    <w:rsid w:val="009B428F"/>
    <w:rsid w:val="009B5149"/>
    <w:rsid w:val="009B6527"/>
    <w:rsid w:val="009B6AB4"/>
    <w:rsid w:val="009B75C6"/>
    <w:rsid w:val="009B79D4"/>
    <w:rsid w:val="009C5C25"/>
    <w:rsid w:val="009D00B5"/>
    <w:rsid w:val="009D1F4E"/>
    <w:rsid w:val="009D4307"/>
    <w:rsid w:val="009E0C4B"/>
    <w:rsid w:val="009E3030"/>
    <w:rsid w:val="009E30C3"/>
    <w:rsid w:val="009E31E0"/>
    <w:rsid w:val="009E7560"/>
    <w:rsid w:val="009F0228"/>
    <w:rsid w:val="009F4509"/>
    <w:rsid w:val="009F5A2F"/>
    <w:rsid w:val="009F711C"/>
    <w:rsid w:val="009F75E2"/>
    <w:rsid w:val="009F7F7C"/>
    <w:rsid w:val="00A03B27"/>
    <w:rsid w:val="00A05233"/>
    <w:rsid w:val="00A0550A"/>
    <w:rsid w:val="00A12867"/>
    <w:rsid w:val="00A133C1"/>
    <w:rsid w:val="00A15C2C"/>
    <w:rsid w:val="00A168F3"/>
    <w:rsid w:val="00A2030C"/>
    <w:rsid w:val="00A23724"/>
    <w:rsid w:val="00A23F3E"/>
    <w:rsid w:val="00A34981"/>
    <w:rsid w:val="00A3624B"/>
    <w:rsid w:val="00A40145"/>
    <w:rsid w:val="00A42E90"/>
    <w:rsid w:val="00A46180"/>
    <w:rsid w:val="00A513FF"/>
    <w:rsid w:val="00A53653"/>
    <w:rsid w:val="00A53829"/>
    <w:rsid w:val="00A55CD2"/>
    <w:rsid w:val="00A65011"/>
    <w:rsid w:val="00A74238"/>
    <w:rsid w:val="00A7757B"/>
    <w:rsid w:val="00A77AE9"/>
    <w:rsid w:val="00A81F50"/>
    <w:rsid w:val="00A82DCA"/>
    <w:rsid w:val="00A83CAA"/>
    <w:rsid w:val="00A872C9"/>
    <w:rsid w:val="00A87F80"/>
    <w:rsid w:val="00A9012B"/>
    <w:rsid w:val="00A910CB"/>
    <w:rsid w:val="00A92240"/>
    <w:rsid w:val="00A965ED"/>
    <w:rsid w:val="00A96B62"/>
    <w:rsid w:val="00A96BF6"/>
    <w:rsid w:val="00A97C8C"/>
    <w:rsid w:val="00AA0FC5"/>
    <w:rsid w:val="00AA3E62"/>
    <w:rsid w:val="00AA5036"/>
    <w:rsid w:val="00AA6F1E"/>
    <w:rsid w:val="00AB2264"/>
    <w:rsid w:val="00AB2760"/>
    <w:rsid w:val="00AB29EA"/>
    <w:rsid w:val="00AB31ED"/>
    <w:rsid w:val="00AB3874"/>
    <w:rsid w:val="00AB46E4"/>
    <w:rsid w:val="00AC2393"/>
    <w:rsid w:val="00AC2C5F"/>
    <w:rsid w:val="00AC2F5B"/>
    <w:rsid w:val="00AC55E4"/>
    <w:rsid w:val="00AD75E3"/>
    <w:rsid w:val="00AE0998"/>
    <w:rsid w:val="00AE0F2E"/>
    <w:rsid w:val="00AE2D44"/>
    <w:rsid w:val="00AE5A4F"/>
    <w:rsid w:val="00AE6311"/>
    <w:rsid w:val="00AE65E2"/>
    <w:rsid w:val="00AF4273"/>
    <w:rsid w:val="00AF6204"/>
    <w:rsid w:val="00AF7C33"/>
    <w:rsid w:val="00B01D70"/>
    <w:rsid w:val="00B02C0F"/>
    <w:rsid w:val="00B05252"/>
    <w:rsid w:val="00B145C9"/>
    <w:rsid w:val="00B16378"/>
    <w:rsid w:val="00B164A1"/>
    <w:rsid w:val="00B166FC"/>
    <w:rsid w:val="00B20689"/>
    <w:rsid w:val="00B220F5"/>
    <w:rsid w:val="00B250E2"/>
    <w:rsid w:val="00B2624D"/>
    <w:rsid w:val="00B32815"/>
    <w:rsid w:val="00B33641"/>
    <w:rsid w:val="00B33856"/>
    <w:rsid w:val="00B341FC"/>
    <w:rsid w:val="00B34245"/>
    <w:rsid w:val="00B37199"/>
    <w:rsid w:val="00B423B7"/>
    <w:rsid w:val="00B50717"/>
    <w:rsid w:val="00B533BC"/>
    <w:rsid w:val="00B55D04"/>
    <w:rsid w:val="00B56A66"/>
    <w:rsid w:val="00B60E16"/>
    <w:rsid w:val="00B633E5"/>
    <w:rsid w:val="00B64149"/>
    <w:rsid w:val="00B647A7"/>
    <w:rsid w:val="00B65FB5"/>
    <w:rsid w:val="00B726A6"/>
    <w:rsid w:val="00B77D6A"/>
    <w:rsid w:val="00B804CE"/>
    <w:rsid w:val="00B8664D"/>
    <w:rsid w:val="00B87E2E"/>
    <w:rsid w:val="00B90A52"/>
    <w:rsid w:val="00B90BB0"/>
    <w:rsid w:val="00B91092"/>
    <w:rsid w:val="00B9225D"/>
    <w:rsid w:val="00B9301B"/>
    <w:rsid w:val="00B939E3"/>
    <w:rsid w:val="00B96EBC"/>
    <w:rsid w:val="00B97C52"/>
    <w:rsid w:val="00BA49CA"/>
    <w:rsid w:val="00BA4CF8"/>
    <w:rsid w:val="00BA5797"/>
    <w:rsid w:val="00BB2871"/>
    <w:rsid w:val="00BB566E"/>
    <w:rsid w:val="00BB67C5"/>
    <w:rsid w:val="00BB78E8"/>
    <w:rsid w:val="00BC24C4"/>
    <w:rsid w:val="00BC259B"/>
    <w:rsid w:val="00BC7812"/>
    <w:rsid w:val="00BD1447"/>
    <w:rsid w:val="00BD2DA8"/>
    <w:rsid w:val="00BE6AEB"/>
    <w:rsid w:val="00BE7722"/>
    <w:rsid w:val="00BF0A7B"/>
    <w:rsid w:val="00BF25F0"/>
    <w:rsid w:val="00BF2973"/>
    <w:rsid w:val="00BF3092"/>
    <w:rsid w:val="00C008D7"/>
    <w:rsid w:val="00C00ED1"/>
    <w:rsid w:val="00C02784"/>
    <w:rsid w:val="00C03378"/>
    <w:rsid w:val="00C03781"/>
    <w:rsid w:val="00C0431E"/>
    <w:rsid w:val="00C12CEB"/>
    <w:rsid w:val="00C16851"/>
    <w:rsid w:val="00C200B3"/>
    <w:rsid w:val="00C209F2"/>
    <w:rsid w:val="00C21870"/>
    <w:rsid w:val="00C23ECE"/>
    <w:rsid w:val="00C25BB9"/>
    <w:rsid w:val="00C263D3"/>
    <w:rsid w:val="00C3068B"/>
    <w:rsid w:val="00C370C6"/>
    <w:rsid w:val="00C41D91"/>
    <w:rsid w:val="00C455F3"/>
    <w:rsid w:val="00C46D5E"/>
    <w:rsid w:val="00C50115"/>
    <w:rsid w:val="00C528C6"/>
    <w:rsid w:val="00C55E11"/>
    <w:rsid w:val="00C55F26"/>
    <w:rsid w:val="00C5616A"/>
    <w:rsid w:val="00C60EF1"/>
    <w:rsid w:val="00C656E5"/>
    <w:rsid w:val="00C657F2"/>
    <w:rsid w:val="00C701E4"/>
    <w:rsid w:val="00C70B73"/>
    <w:rsid w:val="00C71531"/>
    <w:rsid w:val="00C7197B"/>
    <w:rsid w:val="00C741A5"/>
    <w:rsid w:val="00C80D30"/>
    <w:rsid w:val="00C82D0D"/>
    <w:rsid w:val="00C91057"/>
    <w:rsid w:val="00C92429"/>
    <w:rsid w:val="00C94770"/>
    <w:rsid w:val="00C967A9"/>
    <w:rsid w:val="00CA01A2"/>
    <w:rsid w:val="00CA1DDD"/>
    <w:rsid w:val="00CA1E74"/>
    <w:rsid w:val="00CA5B20"/>
    <w:rsid w:val="00CA641E"/>
    <w:rsid w:val="00CA7BF0"/>
    <w:rsid w:val="00CA7C8B"/>
    <w:rsid w:val="00CB06B2"/>
    <w:rsid w:val="00CB0A22"/>
    <w:rsid w:val="00CB1DE8"/>
    <w:rsid w:val="00CB4302"/>
    <w:rsid w:val="00CB618C"/>
    <w:rsid w:val="00CB75EC"/>
    <w:rsid w:val="00CC016C"/>
    <w:rsid w:val="00CC38D9"/>
    <w:rsid w:val="00CC7BB7"/>
    <w:rsid w:val="00CD1EB0"/>
    <w:rsid w:val="00CD20D1"/>
    <w:rsid w:val="00CD2FC3"/>
    <w:rsid w:val="00CD7038"/>
    <w:rsid w:val="00CE45CB"/>
    <w:rsid w:val="00CE5B7B"/>
    <w:rsid w:val="00CF5FA9"/>
    <w:rsid w:val="00D0023E"/>
    <w:rsid w:val="00D03C91"/>
    <w:rsid w:val="00D04F73"/>
    <w:rsid w:val="00D1275A"/>
    <w:rsid w:val="00D13674"/>
    <w:rsid w:val="00D22304"/>
    <w:rsid w:val="00D231E1"/>
    <w:rsid w:val="00D24E58"/>
    <w:rsid w:val="00D259A5"/>
    <w:rsid w:val="00D33414"/>
    <w:rsid w:val="00D336D9"/>
    <w:rsid w:val="00D456DF"/>
    <w:rsid w:val="00D536C2"/>
    <w:rsid w:val="00D537C9"/>
    <w:rsid w:val="00D53931"/>
    <w:rsid w:val="00D55DA0"/>
    <w:rsid w:val="00D6180E"/>
    <w:rsid w:val="00D633F5"/>
    <w:rsid w:val="00D6361C"/>
    <w:rsid w:val="00D67173"/>
    <w:rsid w:val="00D70B89"/>
    <w:rsid w:val="00D72527"/>
    <w:rsid w:val="00D757C8"/>
    <w:rsid w:val="00D7619B"/>
    <w:rsid w:val="00D7759F"/>
    <w:rsid w:val="00D811DF"/>
    <w:rsid w:val="00D814D1"/>
    <w:rsid w:val="00D82639"/>
    <w:rsid w:val="00D84FA9"/>
    <w:rsid w:val="00D86EC8"/>
    <w:rsid w:val="00D87712"/>
    <w:rsid w:val="00D92347"/>
    <w:rsid w:val="00D924BB"/>
    <w:rsid w:val="00D942C4"/>
    <w:rsid w:val="00D95CF8"/>
    <w:rsid w:val="00D96C14"/>
    <w:rsid w:val="00DA006C"/>
    <w:rsid w:val="00DA05E0"/>
    <w:rsid w:val="00DA1F31"/>
    <w:rsid w:val="00DA5639"/>
    <w:rsid w:val="00DB645F"/>
    <w:rsid w:val="00DB6AE9"/>
    <w:rsid w:val="00DC0F6F"/>
    <w:rsid w:val="00DC2E7D"/>
    <w:rsid w:val="00DC3793"/>
    <w:rsid w:val="00DC3F0B"/>
    <w:rsid w:val="00DC462C"/>
    <w:rsid w:val="00DC479C"/>
    <w:rsid w:val="00DC6457"/>
    <w:rsid w:val="00DD1C8C"/>
    <w:rsid w:val="00DD2F61"/>
    <w:rsid w:val="00DD6706"/>
    <w:rsid w:val="00DD736A"/>
    <w:rsid w:val="00DE0809"/>
    <w:rsid w:val="00DE150B"/>
    <w:rsid w:val="00DE2716"/>
    <w:rsid w:val="00DE2D9C"/>
    <w:rsid w:val="00DE5448"/>
    <w:rsid w:val="00DE6545"/>
    <w:rsid w:val="00DF1EC6"/>
    <w:rsid w:val="00DF2713"/>
    <w:rsid w:val="00DF351D"/>
    <w:rsid w:val="00DF39DB"/>
    <w:rsid w:val="00DF446E"/>
    <w:rsid w:val="00DF5D7F"/>
    <w:rsid w:val="00E0162A"/>
    <w:rsid w:val="00E11768"/>
    <w:rsid w:val="00E15EEB"/>
    <w:rsid w:val="00E21223"/>
    <w:rsid w:val="00E22D1A"/>
    <w:rsid w:val="00E362FB"/>
    <w:rsid w:val="00E442D6"/>
    <w:rsid w:val="00E44989"/>
    <w:rsid w:val="00E46899"/>
    <w:rsid w:val="00E50378"/>
    <w:rsid w:val="00E56527"/>
    <w:rsid w:val="00E63229"/>
    <w:rsid w:val="00E63E34"/>
    <w:rsid w:val="00E6753D"/>
    <w:rsid w:val="00E7077A"/>
    <w:rsid w:val="00E772E0"/>
    <w:rsid w:val="00E7747A"/>
    <w:rsid w:val="00E807DC"/>
    <w:rsid w:val="00E80902"/>
    <w:rsid w:val="00E80E22"/>
    <w:rsid w:val="00E812BE"/>
    <w:rsid w:val="00E87FE0"/>
    <w:rsid w:val="00E97D90"/>
    <w:rsid w:val="00EA0E56"/>
    <w:rsid w:val="00EA555B"/>
    <w:rsid w:val="00EA674E"/>
    <w:rsid w:val="00EB0276"/>
    <w:rsid w:val="00EB4C81"/>
    <w:rsid w:val="00EB565A"/>
    <w:rsid w:val="00EB6C86"/>
    <w:rsid w:val="00EC3252"/>
    <w:rsid w:val="00EC6A87"/>
    <w:rsid w:val="00EC6AA2"/>
    <w:rsid w:val="00ED16C2"/>
    <w:rsid w:val="00ED30CA"/>
    <w:rsid w:val="00ED5316"/>
    <w:rsid w:val="00ED79CE"/>
    <w:rsid w:val="00ED7D48"/>
    <w:rsid w:val="00EE2634"/>
    <w:rsid w:val="00EE2842"/>
    <w:rsid w:val="00EF284D"/>
    <w:rsid w:val="00EF36CB"/>
    <w:rsid w:val="00EF3D81"/>
    <w:rsid w:val="00EF7D7B"/>
    <w:rsid w:val="00EF7E28"/>
    <w:rsid w:val="00F007A1"/>
    <w:rsid w:val="00F02B93"/>
    <w:rsid w:val="00F0436F"/>
    <w:rsid w:val="00F04E37"/>
    <w:rsid w:val="00F058F0"/>
    <w:rsid w:val="00F11F5B"/>
    <w:rsid w:val="00F12526"/>
    <w:rsid w:val="00F168C8"/>
    <w:rsid w:val="00F22147"/>
    <w:rsid w:val="00F24BCA"/>
    <w:rsid w:val="00F262CA"/>
    <w:rsid w:val="00F35939"/>
    <w:rsid w:val="00F37C09"/>
    <w:rsid w:val="00F42B40"/>
    <w:rsid w:val="00F44489"/>
    <w:rsid w:val="00F46601"/>
    <w:rsid w:val="00F51E56"/>
    <w:rsid w:val="00F54278"/>
    <w:rsid w:val="00F54C72"/>
    <w:rsid w:val="00F60327"/>
    <w:rsid w:val="00F6245A"/>
    <w:rsid w:val="00F6320A"/>
    <w:rsid w:val="00F6403E"/>
    <w:rsid w:val="00F64188"/>
    <w:rsid w:val="00F64B0E"/>
    <w:rsid w:val="00F70E62"/>
    <w:rsid w:val="00F722A1"/>
    <w:rsid w:val="00F72C93"/>
    <w:rsid w:val="00F77C85"/>
    <w:rsid w:val="00F8288B"/>
    <w:rsid w:val="00F830B7"/>
    <w:rsid w:val="00F831FB"/>
    <w:rsid w:val="00F83FC8"/>
    <w:rsid w:val="00F8497D"/>
    <w:rsid w:val="00F84C44"/>
    <w:rsid w:val="00F84FA2"/>
    <w:rsid w:val="00F85B4C"/>
    <w:rsid w:val="00F8713E"/>
    <w:rsid w:val="00F93B9C"/>
    <w:rsid w:val="00F94634"/>
    <w:rsid w:val="00F96070"/>
    <w:rsid w:val="00FA2F08"/>
    <w:rsid w:val="00FA37AB"/>
    <w:rsid w:val="00FA5CBB"/>
    <w:rsid w:val="00FA6A12"/>
    <w:rsid w:val="00FC2DC3"/>
    <w:rsid w:val="00FD1631"/>
    <w:rsid w:val="00FD2A76"/>
    <w:rsid w:val="00FD571C"/>
    <w:rsid w:val="00FD7229"/>
    <w:rsid w:val="00FE197D"/>
    <w:rsid w:val="00FE4CAE"/>
    <w:rsid w:val="00FF0F63"/>
    <w:rsid w:val="00FF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151A4"/>
  <w15:docId w15:val="{C5D75CE3-8FD6-4A09-B8BE-DACEA884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56E"/>
  </w:style>
  <w:style w:type="paragraph" w:styleId="Heading5">
    <w:name w:val="heading 5"/>
    <w:basedOn w:val="Normal"/>
    <w:next w:val="Normal"/>
    <w:qFormat/>
    <w:rsid w:val="001D356E"/>
    <w:pPr>
      <w:keepNext/>
      <w:numPr>
        <w:numId w:val="1"/>
      </w:numPr>
      <w:jc w:val="both"/>
      <w:outlineLvl w:val="4"/>
    </w:pPr>
    <w:rPr>
      <w:b/>
      <w:sz w:val="22"/>
    </w:rPr>
  </w:style>
  <w:style w:type="paragraph" w:styleId="Heading7">
    <w:name w:val="heading 7"/>
    <w:basedOn w:val="Normal"/>
    <w:next w:val="Normal"/>
    <w:qFormat/>
    <w:rsid w:val="001D356E"/>
    <w:pPr>
      <w:spacing w:before="240" w:after="60"/>
      <w:outlineLvl w:val="6"/>
    </w:pPr>
    <w:rPr>
      <w:sz w:val="24"/>
      <w:szCs w:val="24"/>
    </w:rPr>
  </w:style>
  <w:style w:type="paragraph" w:styleId="Heading8">
    <w:name w:val="heading 8"/>
    <w:basedOn w:val="Normal"/>
    <w:next w:val="Normal"/>
    <w:qFormat/>
    <w:rsid w:val="001D356E"/>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356E"/>
    <w:pPr>
      <w:jc w:val="center"/>
    </w:pPr>
    <w:rPr>
      <w:b/>
      <w:sz w:val="22"/>
    </w:rPr>
  </w:style>
  <w:style w:type="character" w:styleId="Hyperlink">
    <w:name w:val="Hyperlink"/>
    <w:uiPriority w:val="99"/>
    <w:rsid w:val="001D356E"/>
    <w:rPr>
      <w:color w:val="0000FF"/>
      <w:u w:val="single"/>
    </w:rPr>
  </w:style>
  <w:style w:type="paragraph" w:styleId="BodyTextIndent3">
    <w:name w:val="Body Text Indent 3"/>
    <w:basedOn w:val="Normal"/>
    <w:link w:val="BodyTextIndent3Char"/>
    <w:rsid w:val="001D356E"/>
    <w:pPr>
      <w:ind w:left="720"/>
    </w:pPr>
    <w:rPr>
      <w:b/>
      <w:bCs/>
      <w:sz w:val="22"/>
    </w:rPr>
  </w:style>
  <w:style w:type="paragraph" w:styleId="BodyText">
    <w:name w:val="Body Text"/>
    <w:basedOn w:val="Normal"/>
    <w:rsid w:val="001D356E"/>
    <w:pPr>
      <w:autoSpaceDE w:val="0"/>
      <w:autoSpaceDN w:val="0"/>
      <w:adjustRightInd w:val="0"/>
    </w:pPr>
    <w:rPr>
      <w:sz w:val="22"/>
      <w:szCs w:val="24"/>
    </w:rPr>
  </w:style>
  <w:style w:type="paragraph" w:styleId="BodyText2">
    <w:name w:val="Body Text 2"/>
    <w:basedOn w:val="Normal"/>
    <w:rsid w:val="001D356E"/>
    <w:rPr>
      <w:b/>
      <w:bCs/>
      <w:sz w:val="22"/>
    </w:rPr>
  </w:style>
  <w:style w:type="paragraph" w:styleId="NormalWeb">
    <w:name w:val="Normal (Web)"/>
    <w:basedOn w:val="Normal"/>
    <w:rsid w:val="001D356E"/>
    <w:pPr>
      <w:spacing w:before="100" w:beforeAutospacing="1" w:after="100" w:afterAutospacing="1"/>
    </w:pPr>
    <w:rPr>
      <w:rFonts w:ascii="Verdana" w:eastAsia="Arial Unicode MS" w:hAnsi="Verdana" w:cs="Arial Unicode MS"/>
      <w:color w:val="000000"/>
    </w:rPr>
  </w:style>
  <w:style w:type="paragraph" w:styleId="BodyText3">
    <w:name w:val="Body Text 3"/>
    <w:basedOn w:val="Normal"/>
    <w:rsid w:val="001D356E"/>
    <w:pPr>
      <w:spacing w:after="120"/>
    </w:pPr>
    <w:rPr>
      <w:sz w:val="16"/>
      <w:szCs w:val="16"/>
    </w:rPr>
  </w:style>
  <w:style w:type="paragraph" w:styleId="CommentText">
    <w:name w:val="annotation text"/>
    <w:basedOn w:val="Normal"/>
    <w:semiHidden/>
    <w:rsid w:val="001D356E"/>
  </w:style>
  <w:style w:type="paragraph" w:styleId="CommentSubject">
    <w:name w:val="annotation subject"/>
    <w:basedOn w:val="CommentText"/>
    <w:next w:val="CommentText"/>
    <w:link w:val="CommentSubjectChar"/>
    <w:semiHidden/>
    <w:rsid w:val="001D356E"/>
    <w:rPr>
      <w:b/>
      <w:bCs/>
    </w:rPr>
  </w:style>
  <w:style w:type="paragraph" w:styleId="Header">
    <w:name w:val="header"/>
    <w:basedOn w:val="Normal"/>
    <w:rsid w:val="001D356E"/>
    <w:pPr>
      <w:tabs>
        <w:tab w:val="center" w:pos="4320"/>
        <w:tab w:val="right" w:pos="8640"/>
      </w:tabs>
    </w:pPr>
  </w:style>
  <w:style w:type="paragraph" w:styleId="Footer">
    <w:name w:val="footer"/>
    <w:basedOn w:val="Normal"/>
    <w:link w:val="FooterChar"/>
    <w:rsid w:val="001D356E"/>
    <w:pPr>
      <w:tabs>
        <w:tab w:val="center" w:pos="4320"/>
        <w:tab w:val="right" w:pos="8640"/>
      </w:tabs>
    </w:pPr>
  </w:style>
  <w:style w:type="character" w:styleId="PageNumber">
    <w:name w:val="page number"/>
    <w:basedOn w:val="DefaultParagraphFont"/>
    <w:rsid w:val="001D356E"/>
  </w:style>
  <w:style w:type="character" w:styleId="FollowedHyperlink">
    <w:name w:val="FollowedHyperlink"/>
    <w:rsid w:val="00A92240"/>
    <w:rPr>
      <w:color w:val="800080"/>
      <w:u w:val="single"/>
    </w:rPr>
  </w:style>
  <w:style w:type="paragraph" w:styleId="BalloonText">
    <w:name w:val="Balloon Text"/>
    <w:basedOn w:val="Normal"/>
    <w:semiHidden/>
    <w:rsid w:val="0085796D"/>
    <w:rPr>
      <w:rFonts w:ascii="Tahoma" w:hAnsi="Tahoma" w:cs="Tahoma"/>
      <w:sz w:val="16"/>
      <w:szCs w:val="16"/>
    </w:rPr>
  </w:style>
  <w:style w:type="paragraph" w:styleId="DocumentMap">
    <w:name w:val="Document Map"/>
    <w:basedOn w:val="Normal"/>
    <w:semiHidden/>
    <w:rsid w:val="000C3F64"/>
    <w:pPr>
      <w:shd w:val="clear" w:color="auto" w:fill="000080"/>
    </w:pPr>
    <w:rPr>
      <w:rFonts w:ascii="Tahoma" w:hAnsi="Tahoma" w:cs="Tahoma"/>
    </w:rPr>
  </w:style>
  <w:style w:type="character" w:styleId="CommentReference">
    <w:name w:val="annotation reference"/>
    <w:semiHidden/>
    <w:rsid w:val="00444D99"/>
    <w:rPr>
      <w:sz w:val="16"/>
      <w:szCs w:val="16"/>
    </w:rPr>
  </w:style>
  <w:style w:type="character" w:styleId="Strong">
    <w:name w:val="Strong"/>
    <w:uiPriority w:val="22"/>
    <w:qFormat/>
    <w:rsid w:val="00257078"/>
    <w:rPr>
      <w:b/>
      <w:bCs/>
    </w:rPr>
  </w:style>
  <w:style w:type="table" w:styleId="TableGrid">
    <w:name w:val="Table Grid"/>
    <w:basedOn w:val="TableNormal"/>
    <w:rsid w:val="0001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left">
    <w:name w:val="ulleft"/>
    <w:basedOn w:val="Normal"/>
    <w:rsid w:val="00173C6C"/>
    <w:pPr>
      <w:spacing w:before="100" w:beforeAutospacing="1" w:after="100" w:afterAutospacing="1"/>
    </w:pPr>
    <w:rPr>
      <w:rFonts w:ascii="Verdana" w:hAnsi="Verdana"/>
      <w:color w:val="000000"/>
    </w:rPr>
  </w:style>
  <w:style w:type="character" w:customStyle="1" w:styleId="BodyTextIndent3Char">
    <w:name w:val="Body Text Indent 3 Char"/>
    <w:link w:val="BodyTextIndent3"/>
    <w:rsid w:val="00720B2A"/>
    <w:rPr>
      <w:b/>
      <w:bCs/>
      <w:sz w:val="22"/>
    </w:rPr>
  </w:style>
  <w:style w:type="paragraph" w:customStyle="1" w:styleId="Default">
    <w:name w:val="Default"/>
    <w:rsid w:val="002231BB"/>
    <w:pPr>
      <w:autoSpaceDE w:val="0"/>
      <w:autoSpaceDN w:val="0"/>
      <w:adjustRightInd w:val="0"/>
    </w:pPr>
    <w:rPr>
      <w:color w:val="000000"/>
      <w:sz w:val="24"/>
      <w:szCs w:val="24"/>
    </w:rPr>
  </w:style>
  <w:style w:type="character" w:customStyle="1" w:styleId="CommentSubjectChar">
    <w:name w:val="Comment Subject Char"/>
    <w:link w:val="CommentSubject"/>
    <w:semiHidden/>
    <w:rsid w:val="00554EE6"/>
    <w:rPr>
      <w:b/>
      <w:bCs/>
    </w:rPr>
  </w:style>
  <w:style w:type="character" w:customStyle="1" w:styleId="FooterChar">
    <w:name w:val="Footer Char"/>
    <w:link w:val="Footer"/>
    <w:rsid w:val="00CB1DE8"/>
  </w:style>
  <w:style w:type="paragraph" w:customStyle="1" w:styleId="WPBodyText">
    <w:name w:val="WP_Body Text"/>
    <w:basedOn w:val="Normal"/>
    <w:rsid w:val="00682ABA"/>
    <w:pPr>
      <w:jc w:val="both"/>
    </w:pPr>
    <w:rPr>
      <w:sz w:val="22"/>
    </w:rPr>
  </w:style>
  <w:style w:type="paragraph" w:customStyle="1" w:styleId="WPFooter">
    <w:name w:val="WP_Footer"/>
    <w:basedOn w:val="Normal"/>
    <w:rsid w:val="00364B13"/>
    <w:pPr>
      <w:widowControl w:val="0"/>
      <w:tabs>
        <w:tab w:val="left" w:pos="0"/>
        <w:tab w:val="center" w:pos="4320"/>
        <w:tab w:val="right" w:pos="8640"/>
        <w:tab w:val="left" w:pos="9360"/>
      </w:tabs>
    </w:pPr>
    <w:rPr>
      <w:sz w:val="24"/>
    </w:rPr>
  </w:style>
  <w:style w:type="paragraph" w:styleId="ListParagraph">
    <w:name w:val="List Paragraph"/>
    <w:basedOn w:val="Normal"/>
    <w:uiPriority w:val="34"/>
    <w:qFormat/>
    <w:rsid w:val="00B33856"/>
    <w:pPr>
      <w:ind w:left="720"/>
      <w:contextualSpacing/>
    </w:pPr>
  </w:style>
  <w:style w:type="character" w:styleId="UnresolvedMention">
    <w:name w:val="Unresolved Mention"/>
    <w:basedOn w:val="DefaultParagraphFont"/>
    <w:uiPriority w:val="99"/>
    <w:semiHidden/>
    <w:unhideWhenUsed/>
    <w:rsid w:val="009704E6"/>
    <w:rPr>
      <w:color w:val="808080"/>
      <w:shd w:val="clear" w:color="auto" w:fill="E6E6E6"/>
    </w:rPr>
  </w:style>
  <w:style w:type="paragraph" w:styleId="Revision">
    <w:name w:val="Revision"/>
    <w:hidden/>
    <w:uiPriority w:val="99"/>
    <w:semiHidden/>
    <w:rsid w:val="00CD1EB0"/>
  </w:style>
  <w:style w:type="character" w:customStyle="1" w:styleId="highlight">
    <w:name w:val="highlight"/>
    <w:basedOn w:val="DefaultParagraphFont"/>
    <w:rsid w:val="002D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6641">
      <w:bodyDiv w:val="1"/>
      <w:marLeft w:val="0"/>
      <w:marRight w:val="0"/>
      <w:marTop w:val="0"/>
      <w:marBottom w:val="0"/>
      <w:divBdr>
        <w:top w:val="none" w:sz="0" w:space="0" w:color="auto"/>
        <w:left w:val="none" w:sz="0" w:space="0" w:color="auto"/>
        <w:bottom w:val="none" w:sz="0" w:space="0" w:color="auto"/>
        <w:right w:val="none" w:sz="0" w:space="0" w:color="auto"/>
      </w:divBdr>
    </w:div>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6734357">
      <w:bodyDiv w:val="1"/>
      <w:marLeft w:val="0"/>
      <w:marRight w:val="0"/>
      <w:marTop w:val="0"/>
      <w:marBottom w:val="0"/>
      <w:divBdr>
        <w:top w:val="none" w:sz="0" w:space="0" w:color="auto"/>
        <w:left w:val="none" w:sz="0" w:space="0" w:color="auto"/>
        <w:bottom w:val="none" w:sz="0" w:space="0" w:color="auto"/>
        <w:right w:val="none" w:sz="0" w:space="0" w:color="auto"/>
      </w:divBdr>
    </w:div>
    <w:div w:id="21517163">
      <w:bodyDiv w:val="1"/>
      <w:marLeft w:val="0"/>
      <w:marRight w:val="0"/>
      <w:marTop w:val="0"/>
      <w:marBottom w:val="0"/>
      <w:divBdr>
        <w:top w:val="none" w:sz="0" w:space="0" w:color="auto"/>
        <w:left w:val="none" w:sz="0" w:space="0" w:color="auto"/>
        <w:bottom w:val="none" w:sz="0" w:space="0" w:color="auto"/>
        <w:right w:val="none" w:sz="0" w:space="0" w:color="auto"/>
      </w:divBdr>
    </w:div>
    <w:div w:id="37556971">
      <w:bodyDiv w:val="1"/>
      <w:marLeft w:val="0"/>
      <w:marRight w:val="0"/>
      <w:marTop w:val="0"/>
      <w:marBottom w:val="0"/>
      <w:divBdr>
        <w:top w:val="none" w:sz="0" w:space="0" w:color="auto"/>
        <w:left w:val="none" w:sz="0" w:space="0" w:color="auto"/>
        <w:bottom w:val="none" w:sz="0" w:space="0" w:color="auto"/>
        <w:right w:val="none" w:sz="0" w:space="0" w:color="auto"/>
      </w:divBdr>
    </w:div>
    <w:div w:id="42415899">
      <w:bodyDiv w:val="1"/>
      <w:marLeft w:val="0"/>
      <w:marRight w:val="0"/>
      <w:marTop w:val="0"/>
      <w:marBottom w:val="0"/>
      <w:divBdr>
        <w:top w:val="none" w:sz="0" w:space="0" w:color="auto"/>
        <w:left w:val="none" w:sz="0" w:space="0" w:color="auto"/>
        <w:bottom w:val="none" w:sz="0" w:space="0" w:color="auto"/>
        <w:right w:val="none" w:sz="0" w:space="0" w:color="auto"/>
      </w:divBdr>
    </w:div>
    <w:div w:id="64843169">
      <w:bodyDiv w:val="1"/>
      <w:marLeft w:val="0"/>
      <w:marRight w:val="0"/>
      <w:marTop w:val="0"/>
      <w:marBottom w:val="0"/>
      <w:divBdr>
        <w:top w:val="none" w:sz="0" w:space="0" w:color="auto"/>
        <w:left w:val="none" w:sz="0" w:space="0" w:color="auto"/>
        <w:bottom w:val="none" w:sz="0" w:space="0" w:color="auto"/>
        <w:right w:val="none" w:sz="0" w:space="0" w:color="auto"/>
      </w:divBdr>
    </w:div>
    <w:div w:id="80033538">
      <w:bodyDiv w:val="1"/>
      <w:marLeft w:val="0"/>
      <w:marRight w:val="0"/>
      <w:marTop w:val="0"/>
      <w:marBottom w:val="0"/>
      <w:divBdr>
        <w:top w:val="none" w:sz="0" w:space="0" w:color="auto"/>
        <w:left w:val="none" w:sz="0" w:space="0" w:color="auto"/>
        <w:bottom w:val="none" w:sz="0" w:space="0" w:color="auto"/>
        <w:right w:val="none" w:sz="0" w:space="0" w:color="auto"/>
      </w:divBdr>
    </w:div>
    <w:div w:id="118038615">
      <w:bodyDiv w:val="1"/>
      <w:marLeft w:val="0"/>
      <w:marRight w:val="0"/>
      <w:marTop w:val="0"/>
      <w:marBottom w:val="0"/>
      <w:divBdr>
        <w:top w:val="none" w:sz="0" w:space="0" w:color="auto"/>
        <w:left w:val="none" w:sz="0" w:space="0" w:color="auto"/>
        <w:bottom w:val="none" w:sz="0" w:space="0" w:color="auto"/>
        <w:right w:val="none" w:sz="0" w:space="0" w:color="auto"/>
      </w:divBdr>
    </w:div>
    <w:div w:id="249391530">
      <w:bodyDiv w:val="1"/>
      <w:marLeft w:val="0"/>
      <w:marRight w:val="0"/>
      <w:marTop w:val="0"/>
      <w:marBottom w:val="0"/>
      <w:divBdr>
        <w:top w:val="none" w:sz="0" w:space="0" w:color="auto"/>
        <w:left w:val="none" w:sz="0" w:space="0" w:color="auto"/>
        <w:bottom w:val="none" w:sz="0" w:space="0" w:color="auto"/>
        <w:right w:val="none" w:sz="0" w:space="0" w:color="auto"/>
      </w:divBdr>
    </w:div>
    <w:div w:id="285545002">
      <w:bodyDiv w:val="1"/>
      <w:marLeft w:val="0"/>
      <w:marRight w:val="0"/>
      <w:marTop w:val="0"/>
      <w:marBottom w:val="0"/>
      <w:divBdr>
        <w:top w:val="none" w:sz="0" w:space="0" w:color="auto"/>
        <w:left w:val="none" w:sz="0" w:space="0" w:color="auto"/>
        <w:bottom w:val="none" w:sz="0" w:space="0" w:color="auto"/>
        <w:right w:val="none" w:sz="0" w:space="0" w:color="auto"/>
      </w:divBdr>
    </w:div>
    <w:div w:id="328099957">
      <w:bodyDiv w:val="1"/>
      <w:marLeft w:val="0"/>
      <w:marRight w:val="0"/>
      <w:marTop w:val="0"/>
      <w:marBottom w:val="0"/>
      <w:divBdr>
        <w:top w:val="none" w:sz="0" w:space="0" w:color="auto"/>
        <w:left w:val="none" w:sz="0" w:space="0" w:color="auto"/>
        <w:bottom w:val="none" w:sz="0" w:space="0" w:color="auto"/>
        <w:right w:val="none" w:sz="0" w:space="0" w:color="auto"/>
      </w:divBdr>
    </w:div>
    <w:div w:id="366954672">
      <w:bodyDiv w:val="1"/>
      <w:marLeft w:val="0"/>
      <w:marRight w:val="0"/>
      <w:marTop w:val="0"/>
      <w:marBottom w:val="0"/>
      <w:divBdr>
        <w:top w:val="none" w:sz="0" w:space="0" w:color="auto"/>
        <w:left w:val="none" w:sz="0" w:space="0" w:color="auto"/>
        <w:bottom w:val="none" w:sz="0" w:space="0" w:color="auto"/>
        <w:right w:val="none" w:sz="0" w:space="0" w:color="auto"/>
      </w:divBdr>
    </w:div>
    <w:div w:id="370304951">
      <w:bodyDiv w:val="1"/>
      <w:marLeft w:val="0"/>
      <w:marRight w:val="0"/>
      <w:marTop w:val="0"/>
      <w:marBottom w:val="0"/>
      <w:divBdr>
        <w:top w:val="none" w:sz="0" w:space="0" w:color="auto"/>
        <w:left w:val="none" w:sz="0" w:space="0" w:color="auto"/>
        <w:bottom w:val="none" w:sz="0" w:space="0" w:color="auto"/>
        <w:right w:val="none" w:sz="0" w:space="0" w:color="auto"/>
      </w:divBdr>
    </w:div>
    <w:div w:id="372003761">
      <w:bodyDiv w:val="1"/>
      <w:marLeft w:val="0"/>
      <w:marRight w:val="0"/>
      <w:marTop w:val="0"/>
      <w:marBottom w:val="0"/>
      <w:divBdr>
        <w:top w:val="none" w:sz="0" w:space="0" w:color="auto"/>
        <w:left w:val="none" w:sz="0" w:space="0" w:color="auto"/>
        <w:bottom w:val="none" w:sz="0" w:space="0" w:color="auto"/>
        <w:right w:val="none" w:sz="0" w:space="0" w:color="auto"/>
      </w:divBdr>
    </w:div>
    <w:div w:id="465902058">
      <w:bodyDiv w:val="1"/>
      <w:marLeft w:val="0"/>
      <w:marRight w:val="0"/>
      <w:marTop w:val="0"/>
      <w:marBottom w:val="0"/>
      <w:divBdr>
        <w:top w:val="none" w:sz="0" w:space="0" w:color="auto"/>
        <w:left w:val="none" w:sz="0" w:space="0" w:color="auto"/>
        <w:bottom w:val="none" w:sz="0" w:space="0" w:color="auto"/>
        <w:right w:val="none" w:sz="0" w:space="0" w:color="auto"/>
      </w:divBdr>
    </w:div>
    <w:div w:id="536358133">
      <w:bodyDiv w:val="1"/>
      <w:marLeft w:val="0"/>
      <w:marRight w:val="0"/>
      <w:marTop w:val="0"/>
      <w:marBottom w:val="0"/>
      <w:divBdr>
        <w:top w:val="none" w:sz="0" w:space="0" w:color="auto"/>
        <w:left w:val="none" w:sz="0" w:space="0" w:color="auto"/>
        <w:bottom w:val="none" w:sz="0" w:space="0" w:color="auto"/>
        <w:right w:val="none" w:sz="0" w:space="0" w:color="auto"/>
      </w:divBdr>
    </w:div>
    <w:div w:id="628243425">
      <w:bodyDiv w:val="1"/>
      <w:marLeft w:val="0"/>
      <w:marRight w:val="0"/>
      <w:marTop w:val="0"/>
      <w:marBottom w:val="0"/>
      <w:divBdr>
        <w:top w:val="none" w:sz="0" w:space="0" w:color="auto"/>
        <w:left w:val="none" w:sz="0" w:space="0" w:color="auto"/>
        <w:bottom w:val="none" w:sz="0" w:space="0" w:color="auto"/>
        <w:right w:val="none" w:sz="0" w:space="0" w:color="auto"/>
      </w:divBdr>
    </w:div>
    <w:div w:id="653605610">
      <w:bodyDiv w:val="1"/>
      <w:marLeft w:val="0"/>
      <w:marRight w:val="0"/>
      <w:marTop w:val="0"/>
      <w:marBottom w:val="0"/>
      <w:divBdr>
        <w:top w:val="none" w:sz="0" w:space="0" w:color="auto"/>
        <w:left w:val="none" w:sz="0" w:space="0" w:color="auto"/>
        <w:bottom w:val="none" w:sz="0" w:space="0" w:color="auto"/>
        <w:right w:val="none" w:sz="0" w:space="0" w:color="auto"/>
      </w:divBdr>
    </w:div>
    <w:div w:id="731276012">
      <w:bodyDiv w:val="1"/>
      <w:marLeft w:val="0"/>
      <w:marRight w:val="0"/>
      <w:marTop w:val="0"/>
      <w:marBottom w:val="0"/>
      <w:divBdr>
        <w:top w:val="none" w:sz="0" w:space="0" w:color="auto"/>
        <w:left w:val="none" w:sz="0" w:space="0" w:color="auto"/>
        <w:bottom w:val="none" w:sz="0" w:space="0" w:color="auto"/>
        <w:right w:val="none" w:sz="0" w:space="0" w:color="auto"/>
      </w:divBdr>
    </w:div>
    <w:div w:id="756441233">
      <w:bodyDiv w:val="1"/>
      <w:marLeft w:val="0"/>
      <w:marRight w:val="0"/>
      <w:marTop w:val="0"/>
      <w:marBottom w:val="0"/>
      <w:divBdr>
        <w:top w:val="none" w:sz="0" w:space="0" w:color="auto"/>
        <w:left w:val="none" w:sz="0" w:space="0" w:color="auto"/>
        <w:bottom w:val="none" w:sz="0" w:space="0" w:color="auto"/>
        <w:right w:val="none" w:sz="0" w:space="0" w:color="auto"/>
      </w:divBdr>
    </w:div>
    <w:div w:id="845435512">
      <w:bodyDiv w:val="1"/>
      <w:marLeft w:val="0"/>
      <w:marRight w:val="0"/>
      <w:marTop w:val="0"/>
      <w:marBottom w:val="0"/>
      <w:divBdr>
        <w:top w:val="none" w:sz="0" w:space="0" w:color="auto"/>
        <w:left w:val="none" w:sz="0" w:space="0" w:color="auto"/>
        <w:bottom w:val="none" w:sz="0" w:space="0" w:color="auto"/>
        <w:right w:val="none" w:sz="0" w:space="0" w:color="auto"/>
      </w:divBdr>
    </w:div>
    <w:div w:id="864905748">
      <w:bodyDiv w:val="1"/>
      <w:marLeft w:val="0"/>
      <w:marRight w:val="0"/>
      <w:marTop w:val="0"/>
      <w:marBottom w:val="0"/>
      <w:divBdr>
        <w:top w:val="none" w:sz="0" w:space="0" w:color="auto"/>
        <w:left w:val="none" w:sz="0" w:space="0" w:color="auto"/>
        <w:bottom w:val="none" w:sz="0" w:space="0" w:color="auto"/>
        <w:right w:val="none" w:sz="0" w:space="0" w:color="auto"/>
      </w:divBdr>
    </w:div>
    <w:div w:id="867108848">
      <w:bodyDiv w:val="1"/>
      <w:marLeft w:val="0"/>
      <w:marRight w:val="0"/>
      <w:marTop w:val="0"/>
      <w:marBottom w:val="0"/>
      <w:divBdr>
        <w:top w:val="none" w:sz="0" w:space="0" w:color="auto"/>
        <w:left w:val="none" w:sz="0" w:space="0" w:color="auto"/>
        <w:bottom w:val="none" w:sz="0" w:space="0" w:color="auto"/>
        <w:right w:val="none" w:sz="0" w:space="0" w:color="auto"/>
      </w:divBdr>
    </w:div>
    <w:div w:id="869730736">
      <w:bodyDiv w:val="1"/>
      <w:marLeft w:val="0"/>
      <w:marRight w:val="0"/>
      <w:marTop w:val="0"/>
      <w:marBottom w:val="0"/>
      <w:divBdr>
        <w:top w:val="none" w:sz="0" w:space="0" w:color="auto"/>
        <w:left w:val="none" w:sz="0" w:space="0" w:color="auto"/>
        <w:bottom w:val="none" w:sz="0" w:space="0" w:color="auto"/>
        <w:right w:val="none" w:sz="0" w:space="0" w:color="auto"/>
      </w:divBdr>
    </w:div>
    <w:div w:id="881988767">
      <w:bodyDiv w:val="1"/>
      <w:marLeft w:val="0"/>
      <w:marRight w:val="0"/>
      <w:marTop w:val="0"/>
      <w:marBottom w:val="0"/>
      <w:divBdr>
        <w:top w:val="none" w:sz="0" w:space="0" w:color="auto"/>
        <w:left w:val="none" w:sz="0" w:space="0" w:color="auto"/>
        <w:bottom w:val="none" w:sz="0" w:space="0" w:color="auto"/>
        <w:right w:val="none" w:sz="0" w:space="0" w:color="auto"/>
      </w:divBdr>
    </w:div>
    <w:div w:id="954479321">
      <w:bodyDiv w:val="1"/>
      <w:marLeft w:val="0"/>
      <w:marRight w:val="0"/>
      <w:marTop w:val="0"/>
      <w:marBottom w:val="0"/>
      <w:divBdr>
        <w:top w:val="none" w:sz="0" w:space="0" w:color="auto"/>
        <w:left w:val="none" w:sz="0" w:space="0" w:color="auto"/>
        <w:bottom w:val="none" w:sz="0" w:space="0" w:color="auto"/>
        <w:right w:val="none" w:sz="0" w:space="0" w:color="auto"/>
      </w:divBdr>
    </w:div>
    <w:div w:id="998001607">
      <w:bodyDiv w:val="1"/>
      <w:marLeft w:val="0"/>
      <w:marRight w:val="0"/>
      <w:marTop w:val="0"/>
      <w:marBottom w:val="0"/>
      <w:divBdr>
        <w:top w:val="none" w:sz="0" w:space="0" w:color="auto"/>
        <w:left w:val="none" w:sz="0" w:space="0" w:color="auto"/>
        <w:bottom w:val="none" w:sz="0" w:space="0" w:color="auto"/>
        <w:right w:val="none" w:sz="0" w:space="0" w:color="auto"/>
      </w:divBdr>
    </w:div>
    <w:div w:id="1020858075">
      <w:bodyDiv w:val="1"/>
      <w:marLeft w:val="0"/>
      <w:marRight w:val="0"/>
      <w:marTop w:val="0"/>
      <w:marBottom w:val="0"/>
      <w:divBdr>
        <w:top w:val="none" w:sz="0" w:space="0" w:color="auto"/>
        <w:left w:val="none" w:sz="0" w:space="0" w:color="auto"/>
        <w:bottom w:val="none" w:sz="0" w:space="0" w:color="auto"/>
        <w:right w:val="none" w:sz="0" w:space="0" w:color="auto"/>
      </w:divBdr>
    </w:div>
    <w:div w:id="1084497383">
      <w:bodyDiv w:val="1"/>
      <w:marLeft w:val="0"/>
      <w:marRight w:val="0"/>
      <w:marTop w:val="0"/>
      <w:marBottom w:val="0"/>
      <w:divBdr>
        <w:top w:val="none" w:sz="0" w:space="0" w:color="auto"/>
        <w:left w:val="none" w:sz="0" w:space="0" w:color="auto"/>
        <w:bottom w:val="none" w:sz="0" w:space="0" w:color="auto"/>
        <w:right w:val="none" w:sz="0" w:space="0" w:color="auto"/>
      </w:divBdr>
    </w:div>
    <w:div w:id="1100419712">
      <w:bodyDiv w:val="1"/>
      <w:marLeft w:val="0"/>
      <w:marRight w:val="0"/>
      <w:marTop w:val="0"/>
      <w:marBottom w:val="0"/>
      <w:divBdr>
        <w:top w:val="none" w:sz="0" w:space="0" w:color="auto"/>
        <w:left w:val="none" w:sz="0" w:space="0" w:color="auto"/>
        <w:bottom w:val="none" w:sz="0" w:space="0" w:color="auto"/>
        <w:right w:val="none" w:sz="0" w:space="0" w:color="auto"/>
      </w:divBdr>
    </w:div>
    <w:div w:id="1115715884">
      <w:bodyDiv w:val="1"/>
      <w:marLeft w:val="0"/>
      <w:marRight w:val="0"/>
      <w:marTop w:val="0"/>
      <w:marBottom w:val="0"/>
      <w:divBdr>
        <w:top w:val="none" w:sz="0" w:space="0" w:color="auto"/>
        <w:left w:val="none" w:sz="0" w:space="0" w:color="auto"/>
        <w:bottom w:val="none" w:sz="0" w:space="0" w:color="auto"/>
        <w:right w:val="none" w:sz="0" w:space="0" w:color="auto"/>
      </w:divBdr>
    </w:div>
    <w:div w:id="1152600249">
      <w:bodyDiv w:val="1"/>
      <w:marLeft w:val="0"/>
      <w:marRight w:val="0"/>
      <w:marTop w:val="0"/>
      <w:marBottom w:val="0"/>
      <w:divBdr>
        <w:top w:val="none" w:sz="0" w:space="0" w:color="auto"/>
        <w:left w:val="none" w:sz="0" w:space="0" w:color="auto"/>
        <w:bottom w:val="none" w:sz="0" w:space="0" w:color="auto"/>
        <w:right w:val="none" w:sz="0" w:space="0" w:color="auto"/>
      </w:divBdr>
    </w:div>
    <w:div w:id="1159468278">
      <w:bodyDiv w:val="1"/>
      <w:marLeft w:val="0"/>
      <w:marRight w:val="0"/>
      <w:marTop w:val="0"/>
      <w:marBottom w:val="0"/>
      <w:divBdr>
        <w:top w:val="none" w:sz="0" w:space="0" w:color="auto"/>
        <w:left w:val="none" w:sz="0" w:space="0" w:color="auto"/>
        <w:bottom w:val="none" w:sz="0" w:space="0" w:color="auto"/>
        <w:right w:val="none" w:sz="0" w:space="0" w:color="auto"/>
      </w:divBdr>
    </w:div>
    <w:div w:id="1163928565">
      <w:bodyDiv w:val="1"/>
      <w:marLeft w:val="0"/>
      <w:marRight w:val="0"/>
      <w:marTop w:val="0"/>
      <w:marBottom w:val="0"/>
      <w:divBdr>
        <w:top w:val="none" w:sz="0" w:space="0" w:color="auto"/>
        <w:left w:val="none" w:sz="0" w:space="0" w:color="auto"/>
        <w:bottom w:val="none" w:sz="0" w:space="0" w:color="auto"/>
        <w:right w:val="none" w:sz="0" w:space="0" w:color="auto"/>
      </w:divBdr>
    </w:div>
    <w:div w:id="1195848804">
      <w:bodyDiv w:val="1"/>
      <w:marLeft w:val="0"/>
      <w:marRight w:val="0"/>
      <w:marTop w:val="0"/>
      <w:marBottom w:val="0"/>
      <w:divBdr>
        <w:top w:val="none" w:sz="0" w:space="0" w:color="auto"/>
        <w:left w:val="none" w:sz="0" w:space="0" w:color="auto"/>
        <w:bottom w:val="none" w:sz="0" w:space="0" w:color="auto"/>
        <w:right w:val="none" w:sz="0" w:space="0" w:color="auto"/>
      </w:divBdr>
    </w:div>
    <w:div w:id="1240410108">
      <w:bodyDiv w:val="1"/>
      <w:marLeft w:val="0"/>
      <w:marRight w:val="0"/>
      <w:marTop w:val="0"/>
      <w:marBottom w:val="0"/>
      <w:divBdr>
        <w:top w:val="none" w:sz="0" w:space="0" w:color="auto"/>
        <w:left w:val="none" w:sz="0" w:space="0" w:color="auto"/>
        <w:bottom w:val="none" w:sz="0" w:space="0" w:color="auto"/>
        <w:right w:val="none" w:sz="0" w:space="0" w:color="auto"/>
      </w:divBdr>
    </w:div>
    <w:div w:id="1283227304">
      <w:bodyDiv w:val="1"/>
      <w:marLeft w:val="0"/>
      <w:marRight w:val="0"/>
      <w:marTop w:val="0"/>
      <w:marBottom w:val="0"/>
      <w:divBdr>
        <w:top w:val="none" w:sz="0" w:space="0" w:color="auto"/>
        <w:left w:val="none" w:sz="0" w:space="0" w:color="auto"/>
        <w:bottom w:val="none" w:sz="0" w:space="0" w:color="auto"/>
        <w:right w:val="none" w:sz="0" w:space="0" w:color="auto"/>
      </w:divBdr>
    </w:div>
    <w:div w:id="1295217919">
      <w:bodyDiv w:val="1"/>
      <w:marLeft w:val="0"/>
      <w:marRight w:val="0"/>
      <w:marTop w:val="0"/>
      <w:marBottom w:val="0"/>
      <w:divBdr>
        <w:top w:val="none" w:sz="0" w:space="0" w:color="auto"/>
        <w:left w:val="none" w:sz="0" w:space="0" w:color="auto"/>
        <w:bottom w:val="none" w:sz="0" w:space="0" w:color="auto"/>
        <w:right w:val="none" w:sz="0" w:space="0" w:color="auto"/>
      </w:divBdr>
    </w:div>
    <w:div w:id="1330788483">
      <w:bodyDiv w:val="1"/>
      <w:marLeft w:val="0"/>
      <w:marRight w:val="0"/>
      <w:marTop w:val="0"/>
      <w:marBottom w:val="0"/>
      <w:divBdr>
        <w:top w:val="none" w:sz="0" w:space="0" w:color="auto"/>
        <w:left w:val="none" w:sz="0" w:space="0" w:color="auto"/>
        <w:bottom w:val="none" w:sz="0" w:space="0" w:color="auto"/>
        <w:right w:val="none" w:sz="0" w:space="0" w:color="auto"/>
      </w:divBdr>
    </w:div>
    <w:div w:id="1349599857">
      <w:bodyDiv w:val="1"/>
      <w:marLeft w:val="0"/>
      <w:marRight w:val="0"/>
      <w:marTop w:val="0"/>
      <w:marBottom w:val="0"/>
      <w:divBdr>
        <w:top w:val="none" w:sz="0" w:space="0" w:color="auto"/>
        <w:left w:val="none" w:sz="0" w:space="0" w:color="auto"/>
        <w:bottom w:val="none" w:sz="0" w:space="0" w:color="auto"/>
        <w:right w:val="none" w:sz="0" w:space="0" w:color="auto"/>
      </w:divBdr>
    </w:div>
    <w:div w:id="1441098249">
      <w:bodyDiv w:val="1"/>
      <w:marLeft w:val="0"/>
      <w:marRight w:val="0"/>
      <w:marTop w:val="0"/>
      <w:marBottom w:val="0"/>
      <w:divBdr>
        <w:top w:val="none" w:sz="0" w:space="0" w:color="auto"/>
        <w:left w:val="none" w:sz="0" w:space="0" w:color="auto"/>
        <w:bottom w:val="none" w:sz="0" w:space="0" w:color="auto"/>
        <w:right w:val="none" w:sz="0" w:space="0" w:color="auto"/>
      </w:divBdr>
    </w:div>
    <w:div w:id="1480996173">
      <w:bodyDiv w:val="1"/>
      <w:marLeft w:val="0"/>
      <w:marRight w:val="0"/>
      <w:marTop w:val="0"/>
      <w:marBottom w:val="0"/>
      <w:divBdr>
        <w:top w:val="none" w:sz="0" w:space="0" w:color="auto"/>
        <w:left w:val="none" w:sz="0" w:space="0" w:color="auto"/>
        <w:bottom w:val="none" w:sz="0" w:space="0" w:color="auto"/>
        <w:right w:val="none" w:sz="0" w:space="0" w:color="auto"/>
      </w:divBdr>
    </w:div>
    <w:div w:id="1542134150">
      <w:bodyDiv w:val="1"/>
      <w:marLeft w:val="0"/>
      <w:marRight w:val="0"/>
      <w:marTop w:val="0"/>
      <w:marBottom w:val="0"/>
      <w:divBdr>
        <w:top w:val="none" w:sz="0" w:space="0" w:color="auto"/>
        <w:left w:val="none" w:sz="0" w:space="0" w:color="auto"/>
        <w:bottom w:val="none" w:sz="0" w:space="0" w:color="auto"/>
        <w:right w:val="none" w:sz="0" w:space="0" w:color="auto"/>
      </w:divBdr>
    </w:div>
    <w:div w:id="1580822462">
      <w:bodyDiv w:val="1"/>
      <w:marLeft w:val="0"/>
      <w:marRight w:val="0"/>
      <w:marTop w:val="0"/>
      <w:marBottom w:val="0"/>
      <w:divBdr>
        <w:top w:val="none" w:sz="0" w:space="0" w:color="auto"/>
        <w:left w:val="none" w:sz="0" w:space="0" w:color="auto"/>
        <w:bottom w:val="none" w:sz="0" w:space="0" w:color="auto"/>
        <w:right w:val="none" w:sz="0" w:space="0" w:color="auto"/>
      </w:divBdr>
    </w:div>
    <w:div w:id="1597861307">
      <w:bodyDiv w:val="1"/>
      <w:marLeft w:val="0"/>
      <w:marRight w:val="0"/>
      <w:marTop w:val="0"/>
      <w:marBottom w:val="0"/>
      <w:divBdr>
        <w:top w:val="none" w:sz="0" w:space="0" w:color="auto"/>
        <w:left w:val="none" w:sz="0" w:space="0" w:color="auto"/>
        <w:bottom w:val="none" w:sz="0" w:space="0" w:color="auto"/>
        <w:right w:val="none" w:sz="0" w:space="0" w:color="auto"/>
      </w:divBdr>
    </w:div>
    <w:div w:id="1652171521">
      <w:bodyDiv w:val="1"/>
      <w:marLeft w:val="0"/>
      <w:marRight w:val="0"/>
      <w:marTop w:val="0"/>
      <w:marBottom w:val="0"/>
      <w:divBdr>
        <w:top w:val="none" w:sz="0" w:space="0" w:color="auto"/>
        <w:left w:val="none" w:sz="0" w:space="0" w:color="auto"/>
        <w:bottom w:val="none" w:sz="0" w:space="0" w:color="auto"/>
        <w:right w:val="none" w:sz="0" w:space="0" w:color="auto"/>
      </w:divBdr>
    </w:div>
    <w:div w:id="1734966077">
      <w:bodyDiv w:val="1"/>
      <w:marLeft w:val="0"/>
      <w:marRight w:val="0"/>
      <w:marTop w:val="0"/>
      <w:marBottom w:val="0"/>
      <w:divBdr>
        <w:top w:val="none" w:sz="0" w:space="0" w:color="auto"/>
        <w:left w:val="none" w:sz="0" w:space="0" w:color="auto"/>
        <w:bottom w:val="none" w:sz="0" w:space="0" w:color="auto"/>
        <w:right w:val="none" w:sz="0" w:space="0" w:color="auto"/>
      </w:divBdr>
    </w:div>
    <w:div w:id="1818034844">
      <w:bodyDiv w:val="1"/>
      <w:marLeft w:val="0"/>
      <w:marRight w:val="0"/>
      <w:marTop w:val="0"/>
      <w:marBottom w:val="0"/>
      <w:divBdr>
        <w:top w:val="none" w:sz="0" w:space="0" w:color="auto"/>
        <w:left w:val="none" w:sz="0" w:space="0" w:color="auto"/>
        <w:bottom w:val="none" w:sz="0" w:space="0" w:color="auto"/>
        <w:right w:val="none" w:sz="0" w:space="0" w:color="auto"/>
      </w:divBdr>
    </w:div>
    <w:div w:id="1918440278">
      <w:bodyDiv w:val="1"/>
      <w:marLeft w:val="0"/>
      <w:marRight w:val="0"/>
      <w:marTop w:val="0"/>
      <w:marBottom w:val="0"/>
      <w:divBdr>
        <w:top w:val="none" w:sz="0" w:space="0" w:color="auto"/>
        <w:left w:val="none" w:sz="0" w:space="0" w:color="auto"/>
        <w:bottom w:val="none" w:sz="0" w:space="0" w:color="auto"/>
        <w:right w:val="none" w:sz="0" w:space="0" w:color="auto"/>
      </w:divBdr>
    </w:div>
    <w:div w:id="1988897993">
      <w:bodyDiv w:val="1"/>
      <w:marLeft w:val="0"/>
      <w:marRight w:val="0"/>
      <w:marTop w:val="0"/>
      <w:marBottom w:val="0"/>
      <w:divBdr>
        <w:top w:val="none" w:sz="0" w:space="0" w:color="auto"/>
        <w:left w:val="none" w:sz="0" w:space="0" w:color="auto"/>
        <w:bottom w:val="none" w:sz="0" w:space="0" w:color="auto"/>
        <w:right w:val="none" w:sz="0" w:space="0" w:color="auto"/>
      </w:divBdr>
    </w:div>
    <w:div w:id="2130584200">
      <w:bodyDiv w:val="1"/>
      <w:marLeft w:val="0"/>
      <w:marRight w:val="0"/>
      <w:marTop w:val="0"/>
      <w:marBottom w:val="0"/>
      <w:divBdr>
        <w:top w:val="none" w:sz="0" w:space="0" w:color="auto"/>
        <w:left w:val="none" w:sz="0" w:space="0" w:color="auto"/>
        <w:bottom w:val="none" w:sz="0" w:space="0" w:color="auto"/>
        <w:right w:val="none" w:sz="0" w:space="0" w:color="auto"/>
      </w:divBdr>
    </w:div>
    <w:div w:id="2139911793">
      <w:bodyDiv w:val="1"/>
      <w:marLeft w:val="0"/>
      <w:marRight w:val="0"/>
      <w:marTop w:val="0"/>
      <w:marBottom w:val="0"/>
      <w:divBdr>
        <w:top w:val="none" w:sz="0" w:space="0" w:color="auto"/>
        <w:left w:val="none" w:sz="0" w:space="0" w:color="auto"/>
        <w:bottom w:val="none" w:sz="0" w:space="0" w:color="auto"/>
        <w:right w:val="none" w:sz="0" w:space="0" w:color="auto"/>
      </w:divBdr>
    </w:div>
    <w:div w:id="21414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fm.fiscal.treasury.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alzer@do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naya@do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fm.fiscal.treasury.gov/v1/supplements/ussgl/ussgl_part_2.html" TargetMode="External"/><Relationship Id="rId4" Type="http://schemas.openxmlformats.org/officeDocument/2006/relationships/settings" Target="settings.xml"/><Relationship Id="rId9" Type="http://schemas.openxmlformats.org/officeDocument/2006/relationships/hyperlink" Target="https://tfm.fiscal.treasury.gov/v1/supplements/ussgl/summary_of_chang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6CE3-A12E-466C-A604-18FB5E4F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866</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 Department of Commerce FY 2007/2008 Financial Statements Guidance</vt:lpstr>
    </vt:vector>
  </TitlesOfParts>
  <Company>DOC</Company>
  <LinksUpToDate>false</LinksUpToDate>
  <CharactersWithSpaces>6756</CharactersWithSpaces>
  <SharedDoc>false</SharedDoc>
  <HLinks>
    <vt:vector size="36" baseType="variant">
      <vt:variant>
        <vt:i4>6684760</vt:i4>
      </vt:variant>
      <vt:variant>
        <vt:i4>15</vt:i4>
      </vt:variant>
      <vt:variant>
        <vt:i4>0</vt:i4>
      </vt:variant>
      <vt:variant>
        <vt:i4>5</vt:i4>
      </vt:variant>
      <vt:variant>
        <vt:lpwstr>mailto:ssmith@doc.gov</vt:lpwstr>
      </vt:variant>
      <vt:variant>
        <vt:lpwstr/>
      </vt:variant>
      <vt:variant>
        <vt:i4>7536713</vt:i4>
      </vt:variant>
      <vt:variant>
        <vt:i4>12</vt:i4>
      </vt:variant>
      <vt:variant>
        <vt:i4>0</vt:i4>
      </vt:variant>
      <vt:variant>
        <vt:i4>5</vt:i4>
      </vt:variant>
      <vt:variant>
        <vt:lpwstr>mailto:ABurks@doc.gov</vt:lpwstr>
      </vt:variant>
      <vt:variant>
        <vt:lpwstr/>
      </vt:variant>
      <vt:variant>
        <vt:i4>2490482</vt:i4>
      </vt:variant>
      <vt:variant>
        <vt:i4>9</vt:i4>
      </vt:variant>
      <vt:variant>
        <vt:i4>0</vt:i4>
      </vt:variant>
      <vt:variant>
        <vt:i4>5</vt:i4>
      </vt:variant>
      <vt:variant>
        <vt:lpwstr>http://tfm.fiscal.treasury.gov/v1/supplements/ussgl/ussgl_part_2.html</vt:lpwstr>
      </vt:variant>
      <vt:variant>
        <vt:lpwstr>Part2</vt:lpwstr>
      </vt:variant>
      <vt:variant>
        <vt:i4>1507410</vt:i4>
      </vt:variant>
      <vt:variant>
        <vt:i4>6</vt:i4>
      </vt:variant>
      <vt:variant>
        <vt:i4>0</vt:i4>
      </vt:variant>
      <vt:variant>
        <vt:i4>5</vt:i4>
      </vt:variant>
      <vt:variant>
        <vt:lpwstr>http://tfm.fiscal.treasury.gov/v1/supplements/ussgl/ussgl_part_2.html</vt:lpwstr>
      </vt:variant>
      <vt:variant>
        <vt:lpwstr>Part 1</vt:lpwstr>
      </vt:variant>
      <vt:variant>
        <vt:i4>1703954</vt:i4>
      </vt:variant>
      <vt:variant>
        <vt:i4>3</vt:i4>
      </vt:variant>
      <vt:variant>
        <vt:i4>0</vt:i4>
      </vt:variant>
      <vt:variant>
        <vt:i4>5</vt:i4>
      </vt:variant>
      <vt:variant>
        <vt:lpwstr>http://tfm.fiscal.treasury.gov/v1/supplements/ussgl/summary_of_changes.html</vt:lpwstr>
      </vt:variant>
      <vt:variant>
        <vt:lpwstr/>
      </vt:variant>
      <vt:variant>
        <vt:i4>5308466</vt:i4>
      </vt:variant>
      <vt:variant>
        <vt:i4>0</vt:i4>
      </vt:variant>
      <vt:variant>
        <vt:i4>0</vt:i4>
      </vt:variant>
      <vt:variant>
        <vt:i4>5</vt:i4>
      </vt:variant>
      <vt:variant>
        <vt:lpwstr>http://www.fiscal.treasury.gov/fsreports/ref/ussgl/ussgl_home.htm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Department of Commerce FY 2007/2008 Financial Statements Guidance</dc:title>
  <dc:creator>Shakira Ross</dc:creator>
  <cp:lastModifiedBy>Kristin Salzer</cp:lastModifiedBy>
  <cp:revision>24</cp:revision>
  <cp:lastPrinted>2018-12-04T15:31:00Z</cp:lastPrinted>
  <dcterms:created xsi:type="dcterms:W3CDTF">2019-12-06T19:25:00Z</dcterms:created>
  <dcterms:modified xsi:type="dcterms:W3CDTF">2020-03-13T13:06:00Z</dcterms:modified>
</cp:coreProperties>
</file>