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21D" w:rsidRDefault="00F6021D" w:rsidP="00F6021D">
      <w:pPr>
        <w:pStyle w:val="NoSpacing"/>
        <w:ind w:left="4680" w:hanging="4680"/>
        <w:jc w:val="center"/>
        <w:rPr>
          <w:b/>
          <w:sz w:val="24"/>
          <w:szCs w:val="24"/>
        </w:rPr>
      </w:pPr>
      <w:r>
        <w:rPr>
          <w:b/>
          <w:sz w:val="24"/>
          <w:szCs w:val="24"/>
        </w:rPr>
        <w:t>(WORD VERSION)</w:t>
      </w:r>
      <w:bookmarkStart w:id="0" w:name="_GoBack"/>
      <w:bookmarkEnd w:id="0"/>
    </w:p>
    <w:p w:rsidR="00F6021D" w:rsidRDefault="00F6021D" w:rsidP="00F6021D">
      <w:pPr>
        <w:pStyle w:val="NoSpacing"/>
        <w:ind w:left="4680" w:hanging="4680"/>
        <w:jc w:val="center"/>
        <w:rPr>
          <w:b/>
          <w:sz w:val="24"/>
          <w:szCs w:val="24"/>
        </w:rPr>
      </w:pPr>
      <w:r>
        <w:rPr>
          <w:b/>
          <w:sz w:val="24"/>
          <w:szCs w:val="24"/>
        </w:rPr>
        <w:t>Attachment A to Procurement Memorandum 2017-05</w:t>
      </w:r>
    </w:p>
    <w:p w:rsidR="00F6021D" w:rsidRDefault="00F6021D" w:rsidP="00F6021D">
      <w:pPr>
        <w:pStyle w:val="NoSpacing"/>
        <w:ind w:left="4680" w:hanging="4680"/>
        <w:jc w:val="center"/>
        <w:rPr>
          <w:b/>
          <w:sz w:val="24"/>
          <w:szCs w:val="24"/>
        </w:rPr>
      </w:pPr>
    </w:p>
    <w:p w:rsidR="00F6021D" w:rsidRDefault="00F6021D" w:rsidP="00F6021D">
      <w:pPr>
        <w:pStyle w:val="NoSpacing"/>
        <w:ind w:left="4680" w:hanging="4680"/>
        <w:jc w:val="center"/>
        <w:rPr>
          <w:b/>
          <w:sz w:val="24"/>
          <w:szCs w:val="24"/>
        </w:rPr>
      </w:pPr>
      <w:r>
        <w:rPr>
          <w:b/>
          <w:sz w:val="24"/>
          <w:szCs w:val="24"/>
        </w:rPr>
        <w:t>FAR Class Deviation to Implement an Act to Enhance Whistleblower Protection</w:t>
      </w:r>
    </w:p>
    <w:p w:rsidR="00F6021D" w:rsidRDefault="00F6021D" w:rsidP="00F6021D">
      <w:pPr>
        <w:pStyle w:val="NoSpacing"/>
        <w:jc w:val="center"/>
        <w:rPr>
          <w:b/>
          <w:sz w:val="24"/>
          <w:szCs w:val="24"/>
        </w:rPr>
      </w:pPr>
      <w:r>
        <w:rPr>
          <w:b/>
          <w:sz w:val="24"/>
          <w:szCs w:val="24"/>
        </w:rPr>
        <w:t>for Contractor Employees</w:t>
      </w:r>
    </w:p>
    <w:p w:rsidR="00F6021D" w:rsidRDefault="00F6021D" w:rsidP="00F6021D">
      <w:pPr>
        <w:pStyle w:val="NoSpacing"/>
        <w:jc w:val="center"/>
        <w:rPr>
          <w:b/>
          <w:sz w:val="24"/>
          <w:szCs w:val="24"/>
        </w:rPr>
      </w:pPr>
      <w:r>
        <w:rPr>
          <w:b/>
          <w:sz w:val="24"/>
          <w:szCs w:val="24"/>
        </w:rPr>
        <w:t xml:space="preserve"> (CAAC Letter 2017-02)</w:t>
      </w:r>
    </w:p>
    <w:p w:rsidR="00F6021D" w:rsidRDefault="00F6021D" w:rsidP="00F6021D">
      <w:pPr>
        <w:pStyle w:val="NoSpacing"/>
        <w:jc w:val="center"/>
        <w:rPr>
          <w:sz w:val="24"/>
          <w:szCs w:val="24"/>
        </w:rPr>
      </w:pPr>
    </w:p>
    <w:p w:rsidR="00F6021D" w:rsidRDefault="00F6021D" w:rsidP="00F6021D">
      <w:pPr>
        <w:pStyle w:val="NoSpacing"/>
        <w:rPr>
          <w:sz w:val="24"/>
          <w:szCs w:val="24"/>
        </w:rPr>
      </w:pPr>
    </w:p>
    <w:p w:rsidR="00F6021D" w:rsidRDefault="00F6021D" w:rsidP="00F6021D">
      <w:pPr>
        <w:pStyle w:val="NoSpacing"/>
        <w:rPr>
          <w:rFonts w:eastAsia="Courier New"/>
          <w:b/>
          <w:color w:val="0A0A0A"/>
          <w:w w:val="105"/>
          <w:sz w:val="24"/>
          <w:szCs w:val="24"/>
        </w:rPr>
      </w:pPr>
      <w:r>
        <w:rPr>
          <w:rFonts w:eastAsia="Courier New"/>
          <w:b/>
          <w:color w:val="0A0A0A"/>
          <w:w w:val="105"/>
          <w:sz w:val="24"/>
          <w:szCs w:val="24"/>
        </w:rPr>
        <w:t>PART 3 - IMPROPER BUSINESS PRACTICES AND PERSONAL CONFLICTS</w:t>
      </w:r>
      <w:r>
        <w:rPr>
          <w:rFonts w:eastAsia="Courier New"/>
          <w:b/>
          <w:color w:val="0A0A0A"/>
          <w:spacing w:val="-87"/>
          <w:w w:val="105"/>
          <w:sz w:val="24"/>
          <w:szCs w:val="24"/>
        </w:rPr>
        <w:t xml:space="preserve"> </w:t>
      </w:r>
      <w:r>
        <w:rPr>
          <w:rFonts w:eastAsia="Courier New"/>
          <w:b/>
          <w:color w:val="0A0A0A"/>
          <w:w w:val="105"/>
          <w:sz w:val="24"/>
          <w:szCs w:val="24"/>
        </w:rPr>
        <w:t>OF INTEREST</w:t>
      </w:r>
    </w:p>
    <w:p w:rsidR="00F6021D" w:rsidRDefault="00F6021D" w:rsidP="00F6021D">
      <w:pPr>
        <w:pStyle w:val="NoSpacing"/>
        <w:rPr>
          <w:rFonts w:eastAsia="Courier New"/>
          <w:b/>
          <w:sz w:val="24"/>
          <w:szCs w:val="24"/>
        </w:rPr>
      </w:pPr>
    </w:p>
    <w:p w:rsidR="00F6021D" w:rsidRDefault="00F6021D" w:rsidP="00F6021D">
      <w:pPr>
        <w:pStyle w:val="NoSpacing"/>
        <w:rPr>
          <w:rFonts w:eastAsia="Courier New"/>
          <w:color w:val="0A0A0A"/>
          <w:sz w:val="24"/>
          <w:szCs w:val="24"/>
        </w:rPr>
      </w:pPr>
      <w:r>
        <w:rPr>
          <w:rFonts w:eastAsia="Courier New"/>
          <w:color w:val="0A0A0A"/>
          <w:sz w:val="24"/>
          <w:szCs w:val="24"/>
        </w:rPr>
        <w:t>*  * * *  *</w:t>
      </w:r>
    </w:p>
    <w:p w:rsidR="00F6021D" w:rsidRDefault="00F6021D" w:rsidP="00F6021D">
      <w:pPr>
        <w:pStyle w:val="NoSpacing"/>
        <w:rPr>
          <w:rFonts w:eastAsia="Courier New"/>
          <w:sz w:val="24"/>
          <w:szCs w:val="24"/>
        </w:rPr>
      </w:pPr>
    </w:p>
    <w:p w:rsidR="00F6021D" w:rsidRDefault="00F6021D" w:rsidP="00F6021D">
      <w:pPr>
        <w:pStyle w:val="NoSpacing"/>
        <w:rPr>
          <w:rFonts w:eastAsia="Courier New"/>
          <w:b/>
          <w:sz w:val="24"/>
          <w:szCs w:val="24"/>
        </w:rPr>
      </w:pPr>
      <w:r>
        <w:rPr>
          <w:rFonts w:eastAsia="Courier New"/>
          <w:b/>
          <w:color w:val="0A0A0A"/>
          <w:w w:val="105"/>
          <w:sz w:val="24"/>
          <w:szCs w:val="24"/>
        </w:rPr>
        <w:t>Subpart 3.9 Whistleblower Protections for Contractor Employees</w:t>
      </w:r>
    </w:p>
    <w:p w:rsidR="00F6021D" w:rsidRDefault="00F6021D" w:rsidP="00F6021D">
      <w:pPr>
        <w:pStyle w:val="NoSpacing"/>
        <w:rPr>
          <w:rFonts w:eastAsia="Courier New"/>
          <w:sz w:val="24"/>
          <w:szCs w:val="24"/>
        </w:rPr>
      </w:pPr>
    </w:p>
    <w:p w:rsidR="00F6021D" w:rsidRDefault="00F6021D" w:rsidP="00F6021D">
      <w:pPr>
        <w:pStyle w:val="NoSpacing"/>
        <w:rPr>
          <w:rFonts w:eastAsia="Courier New"/>
          <w:b/>
          <w:color w:val="0A0A0A"/>
          <w:w w:val="105"/>
          <w:sz w:val="24"/>
          <w:szCs w:val="24"/>
        </w:rPr>
      </w:pPr>
      <w:r>
        <w:rPr>
          <w:rFonts w:eastAsia="Courier New"/>
          <w:b/>
          <w:color w:val="0A0A0A"/>
          <w:w w:val="105"/>
          <w:sz w:val="24"/>
          <w:szCs w:val="24"/>
        </w:rPr>
        <w:t>3.900 Scope of subpart.</w:t>
      </w:r>
    </w:p>
    <w:p w:rsidR="00F6021D" w:rsidRDefault="00F6021D" w:rsidP="00F6021D">
      <w:pPr>
        <w:pStyle w:val="NoSpacing"/>
        <w:rPr>
          <w:sz w:val="24"/>
          <w:szCs w:val="24"/>
        </w:rPr>
      </w:pPr>
      <w:r>
        <w:rPr>
          <w:rFonts w:eastAsia="Courier New"/>
          <w:color w:val="0A0A0A"/>
          <w:w w:val="105"/>
          <w:sz w:val="24"/>
          <w:szCs w:val="24"/>
        </w:rPr>
        <w:t xml:space="preserve">     </w:t>
      </w:r>
      <w:r>
        <w:rPr>
          <w:sz w:val="24"/>
          <w:szCs w:val="24"/>
        </w:rPr>
        <w:t>This subpart implements various statutory whistleblower programs. This subpart does not implement 10 U.S.C. 2409, which is applicable only to DoD, NASA, and the Coast Guard.</w:t>
      </w:r>
    </w:p>
    <w:p w:rsidR="00F6021D" w:rsidRDefault="00F6021D" w:rsidP="00F6021D">
      <w:pPr>
        <w:pStyle w:val="NoSpacing"/>
        <w:numPr>
          <w:ilvl w:val="0"/>
          <w:numId w:val="1"/>
        </w:numPr>
        <w:rPr>
          <w:sz w:val="24"/>
          <w:szCs w:val="24"/>
        </w:rPr>
      </w:pPr>
      <w:r>
        <w:rPr>
          <w:sz w:val="24"/>
          <w:szCs w:val="24"/>
        </w:rPr>
        <w:t>41 U.S.C. 4705 (in effect before July 1, 2013).  Sections 3.901 through 3.906 of this subpart implemented 41 U.S.C. 4705, applicable to civilian agencies other than NASA and the Coast</w:t>
      </w:r>
      <w:r>
        <w:rPr>
          <w:spacing w:val="-9"/>
          <w:sz w:val="24"/>
          <w:szCs w:val="24"/>
        </w:rPr>
        <w:t xml:space="preserve"> </w:t>
      </w:r>
      <w:r>
        <w:rPr>
          <w:sz w:val="24"/>
          <w:szCs w:val="24"/>
        </w:rPr>
        <w:t>Guard.</w:t>
      </w:r>
    </w:p>
    <w:p w:rsidR="00F6021D" w:rsidRDefault="00F6021D" w:rsidP="00F6021D">
      <w:pPr>
        <w:pStyle w:val="NoSpacing"/>
        <w:numPr>
          <w:ilvl w:val="0"/>
          <w:numId w:val="1"/>
        </w:numPr>
        <w:rPr>
          <w:sz w:val="24"/>
          <w:szCs w:val="24"/>
        </w:rPr>
      </w:pPr>
      <w:r>
        <w:rPr>
          <w:sz w:val="24"/>
          <w:szCs w:val="24"/>
        </w:rPr>
        <w:t>41 U.S.C. 4712 (in effect on and after July 1, 2013). Section 3.908 of this subpart implements the pilot program, applicable to civilian agencies other than NASA and the Coast Guard, except as provided in paragraph (d) of this</w:t>
      </w:r>
      <w:r>
        <w:rPr>
          <w:spacing w:val="-29"/>
          <w:sz w:val="24"/>
          <w:szCs w:val="24"/>
        </w:rPr>
        <w:t xml:space="preserve"> </w:t>
      </w:r>
      <w:r>
        <w:rPr>
          <w:sz w:val="24"/>
          <w:szCs w:val="24"/>
        </w:rPr>
        <w:t>section.</w:t>
      </w:r>
    </w:p>
    <w:p w:rsidR="00F6021D" w:rsidRDefault="00F6021D" w:rsidP="00F6021D">
      <w:pPr>
        <w:pStyle w:val="NoSpacing"/>
        <w:numPr>
          <w:ilvl w:val="0"/>
          <w:numId w:val="1"/>
        </w:numPr>
        <w:rPr>
          <w:sz w:val="24"/>
          <w:szCs w:val="24"/>
        </w:rPr>
      </w:pPr>
      <w:r>
        <w:rPr>
          <w:sz w:val="24"/>
          <w:szCs w:val="24"/>
        </w:rPr>
        <w:t>Section 743 of Division E, Title VII of the Consolidated and further Continuing Appropriations Act, 2015 (Pub. L. 113-235) and its successor provisions in subsequent appropriations acts (and as extended in continuing resolutions), implemented in 3.909, applicable to all</w:t>
      </w:r>
      <w:r>
        <w:rPr>
          <w:spacing w:val="-13"/>
          <w:sz w:val="24"/>
          <w:szCs w:val="24"/>
        </w:rPr>
        <w:t xml:space="preserve"> </w:t>
      </w:r>
      <w:r>
        <w:rPr>
          <w:sz w:val="24"/>
          <w:szCs w:val="24"/>
        </w:rPr>
        <w:t>agencies.</w:t>
      </w:r>
    </w:p>
    <w:p w:rsidR="00F6021D" w:rsidRDefault="00F6021D" w:rsidP="00F6021D">
      <w:pPr>
        <w:pStyle w:val="NoSpacing"/>
        <w:numPr>
          <w:ilvl w:val="0"/>
          <w:numId w:val="1"/>
        </w:numPr>
        <w:rPr>
          <w:sz w:val="24"/>
          <w:szCs w:val="24"/>
        </w:rPr>
      </w:pPr>
      <w:r>
        <w:rPr>
          <w:sz w:val="24"/>
          <w:szCs w:val="24"/>
        </w:rPr>
        <w:t>Contracts funded by the American Recovery and Reinvestment Act. Section 3.907 of this</w:t>
      </w:r>
    </w:p>
    <w:p w:rsidR="00F6021D" w:rsidRDefault="00F6021D" w:rsidP="00F6021D">
      <w:pPr>
        <w:pStyle w:val="NoSpacing"/>
        <w:ind w:left="720"/>
        <w:rPr>
          <w:sz w:val="24"/>
          <w:szCs w:val="24"/>
        </w:rPr>
      </w:pPr>
      <w:r>
        <w:rPr>
          <w:sz w:val="24"/>
          <w:szCs w:val="24"/>
        </w:rPr>
        <w:t xml:space="preserve"> subpart implements section 1553 of the American Recovery and Reinvestment Act of </w:t>
      </w:r>
    </w:p>
    <w:p w:rsidR="00F6021D" w:rsidRDefault="00F6021D" w:rsidP="00F6021D">
      <w:pPr>
        <w:pStyle w:val="NoSpacing"/>
        <w:ind w:left="720"/>
        <w:rPr>
          <w:sz w:val="24"/>
          <w:szCs w:val="24"/>
        </w:rPr>
      </w:pPr>
      <w:r>
        <w:rPr>
          <w:sz w:val="24"/>
          <w:szCs w:val="24"/>
        </w:rPr>
        <w:t xml:space="preserve"> 2009 (Pub. L. 111- 5), and applies to all contracts funded in whole or in part by that</w:t>
      </w:r>
      <w:r>
        <w:rPr>
          <w:spacing w:val="-9"/>
          <w:sz w:val="24"/>
          <w:szCs w:val="24"/>
        </w:rPr>
        <w:t xml:space="preserve"> </w:t>
      </w:r>
      <w:r>
        <w:rPr>
          <w:sz w:val="24"/>
          <w:szCs w:val="24"/>
        </w:rPr>
        <w:t>Act.</w:t>
      </w:r>
    </w:p>
    <w:p w:rsidR="00F6021D" w:rsidRDefault="00F6021D" w:rsidP="00F6021D">
      <w:pPr>
        <w:pStyle w:val="NoSpacing"/>
        <w:ind w:left="720"/>
        <w:rPr>
          <w:sz w:val="24"/>
          <w:szCs w:val="24"/>
        </w:rPr>
      </w:pPr>
    </w:p>
    <w:p w:rsidR="00F6021D" w:rsidRDefault="00F6021D" w:rsidP="00F6021D">
      <w:pPr>
        <w:pStyle w:val="NoSpacing"/>
        <w:rPr>
          <w:rFonts w:eastAsia="Courier New"/>
          <w:sz w:val="24"/>
          <w:szCs w:val="24"/>
        </w:rPr>
      </w:pPr>
      <w:r>
        <w:rPr>
          <w:rFonts w:eastAsia="Courier New"/>
          <w:color w:val="0A0A0A"/>
          <w:sz w:val="24"/>
          <w:szCs w:val="24"/>
        </w:rPr>
        <w:t>*  * * *  *</w:t>
      </w:r>
    </w:p>
    <w:p w:rsidR="00F6021D" w:rsidRDefault="00F6021D" w:rsidP="00F6021D">
      <w:pPr>
        <w:pStyle w:val="NoSpacing"/>
        <w:rPr>
          <w:rFonts w:eastAsia="Courier New"/>
          <w:color w:val="0A0A0A"/>
          <w:w w:val="105"/>
          <w:sz w:val="24"/>
          <w:szCs w:val="24"/>
        </w:rPr>
      </w:pPr>
    </w:p>
    <w:p w:rsidR="00F6021D" w:rsidRDefault="00F6021D" w:rsidP="00F6021D">
      <w:pPr>
        <w:pStyle w:val="NoSpacing"/>
        <w:rPr>
          <w:rFonts w:eastAsia="Courier New"/>
          <w:sz w:val="24"/>
          <w:szCs w:val="24"/>
        </w:rPr>
      </w:pPr>
      <w:r>
        <w:rPr>
          <w:rFonts w:eastAsia="Courier New"/>
          <w:b/>
          <w:color w:val="0A0A0A"/>
          <w:w w:val="105"/>
          <w:sz w:val="24"/>
          <w:szCs w:val="24"/>
        </w:rPr>
        <w:t>3.908-9 Contract clause</w:t>
      </w:r>
      <w:r>
        <w:rPr>
          <w:rFonts w:eastAsia="Courier New"/>
          <w:color w:val="494949"/>
          <w:w w:val="105"/>
          <w:sz w:val="24"/>
          <w:szCs w:val="24"/>
        </w:rPr>
        <w:t>.</w:t>
      </w:r>
    </w:p>
    <w:p w:rsidR="00F6021D" w:rsidRDefault="00F6021D" w:rsidP="00F6021D">
      <w:pPr>
        <w:pStyle w:val="NoSpacing"/>
        <w:rPr>
          <w:sz w:val="24"/>
          <w:szCs w:val="24"/>
        </w:rPr>
      </w:pPr>
      <w:r>
        <w:rPr>
          <w:sz w:val="24"/>
          <w:szCs w:val="24"/>
        </w:rPr>
        <w:t>The contracting officer shall insert the clause at 52.203-17, Contractor Employee Whistleblower Rights and Requirement to Inform Employees of Whistleblower Rights, in all solicitations and contracts that exceed the simplified acquisition threshold, for both commercial items and for other than commercial items.</w:t>
      </w:r>
    </w:p>
    <w:p w:rsidR="00F6021D" w:rsidRDefault="00F6021D" w:rsidP="00F6021D">
      <w:pPr>
        <w:pStyle w:val="NoSpacing"/>
        <w:rPr>
          <w:sz w:val="24"/>
          <w:szCs w:val="24"/>
        </w:rPr>
      </w:pPr>
    </w:p>
    <w:p w:rsidR="00F6021D" w:rsidRDefault="00F6021D" w:rsidP="00F6021D">
      <w:pPr>
        <w:pStyle w:val="NoSpacing"/>
        <w:rPr>
          <w:rFonts w:eastAsia="Courier New"/>
          <w:color w:val="0A0A0A"/>
          <w:sz w:val="24"/>
          <w:szCs w:val="24"/>
        </w:rPr>
      </w:pPr>
      <w:r>
        <w:rPr>
          <w:rFonts w:eastAsia="Courier New"/>
          <w:color w:val="0A0A0A"/>
          <w:sz w:val="24"/>
          <w:szCs w:val="24"/>
        </w:rPr>
        <w:t>* * * * *</w:t>
      </w:r>
    </w:p>
    <w:p w:rsidR="00F6021D" w:rsidRDefault="00F6021D" w:rsidP="00F6021D">
      <w:pPr>
        <w:widowControl/>
        <w:autoSpaceDE/>
        <w:spacing w:after="160" w:line="256" w:lineRule="auto"/>
        <w:rPr>
          <w:rFonts w:eastAsia="Courier New"/>
          <w:color w:val="050505"/>
          <w:w w:val="105"/>
          <w:sz w:val="24"/>
          <w:szCs w:val="24"/>
        </w:rPr>
      </w:pPr>
      <w:r>
        <w:rPr>
          <w:rFonts w:eastAsia="Courier New"/>
          <w:color w:val="050505"/>
          <w:w w:val="105"/>
          <w:sz w:val="24"/>
          <w:szCs w:val="24"/>
        </w:rPr>
        <w:br w:type="page"/>
      </w:r>
    </w:p>
    <w:p w:rsidR="00F6021D" w:rsidRDefault="00F6021D" w:rsidP="00F6021D">
      <w:pPr>
        <w:pStyle w:val="NoSpacing"/>
        <w:rPr>
          <w:rFonts w:eastAsia="Courier New"/>
          <w:color w:val="050505"/>
          <w:w w:val="105"/>
          <w:sz w:val="24"/>
          <w:szCs w:val="24"/>
        </w:rPr>
      </w:pPr>
    </w:p>
    <w:p w:rsidR="00F6021D" w:rsidRDefault="00F6021D" w:rsidP="00F6021D">
      <w:pPr>
        <w:pStyle w:val="NoSpacing"/>
        <w:rPr>
          <w:rFonts w:eastAsia="Courier New"/>
          <w:color w:val="050505"/>
          <w:w w:val="105"/>
          <w:sz w:val="24"/>
          <w:szCs w:val="24"/>
        </w:rPr>
      </w:pPr>
    </w:p>
    <w:p w:rsidR="00F6021D" w:rsidRDefault="00F6021D" w:rsidP="00F6021D">
      <w:pPr>
        <w:pStyle w:val="NoSpacing"/>
        <w:rPr>
          <w:rFonts w:eastAsia="Courier New"/>
          <w:b/>
          <w:color w:val="050505"/>
          <w:w w:val="105"/>
          <w:sz w:val="24"/>
          <w:szCs w:val="24"/>
        </w:rPr>
      </w:pPr>
      <w:r>
        <w:rPr>
          <w:rFonts w:eastAsia="Courier New"/>
          <w:b/>
          <w:color w:val="050505"/>
          <w:w w:val="105"/>
          <w:sz w:val="24"/>
          <w:szCs w:val="24"/>
        </w:rPr>
        <w:t>PART 52-SOLICITATION PROVISIONS AND CONTRACT</w:t>
      </w:r>
      <w:r>
        <w:rPr>
          <w:rFonts w:eastAsia="Courier New"/>
          <w:b/>
          <w:color w:val="050505"/>
          <w:spacing w:val="-56"/>
          <w:w w:val="105"/>
          <w:sz w:val="24"/>
          <w:szCs w:val="24"/>
        </w:rPr>
        <w:t xml:space="preserve"> </w:t>
      </w:r>
      <w:r>
        <w:rPr>
          <w:rFonts w:eastAsia="Courier New"/>
          <w:b/>
          <w:color w:val="050505"/>
          <w:w w:val="105"/>
          <w:sz w:val="24"/>
          <w:szCs w:val="24"/>
        </w:rPr>
        <w:t>CLAUSES</w:t>
      </w:r>
    </w:p>
    <w:p w:rsidR="00F6021D" w:rsidRDefault="00F6021D" w:rsidP="00F6021D">
      <w:pPr>
        <w:pStyle w:val="NoSpacing"/>
        <w:rPr>
          <w:rFonts w:eastAsia="Courier New"/>
          <w:b/>
          <w:sz w:val="24"/>
          <w:szCs w:val="24"/>
        </w:rPr>
      </w:pPr>
    </w:p>
    <w:p w:rsidR="00F6021D" w:rsidRDefault="00F6021D" w:rsidP="00F6021D">
      <w:pPr>
        <w:pStyle w:val="NoSpacing"/>
        <w:rPr>
          <w:rFonts w:eastAsia="Courier New"/>
          <w:b/>
          <w:color w:val="0A0A0A"/>
          <w:sz w:val="24"/>
          <w:szCs w:val="24"/>
        </w:rPr>
      </w:pPr>
      <w:r>
        <w:rPr>
          <w:rFonts w:eastAsia="Courier New"/>
          <w:b/>
          <w:color w:val="0A0A0A"/>
          <w:sz w:val="24"/>
          <w:szCs w:val="24"/>
        </w:rPr>
        <w:t>*  * * *  *</w:t>
      </w:r>
    </w:p>
    <w:p w:rsidR="00F6021D" w:rsidRDefault="00F6021D" w:rsidP="00F6021D">
      <w:pPr>
        <w:pStyle w:val="NoSpacing"/>
        <w:rPr>
          <w:rFonts w:eastAsia="Courier New"/>
          <w:color w:val="050505"/>
          <w:w w:val="105"/>
          <w:sz w:val="24"/>
          <w:szCs w:val="24"/>
        </w:rPr>
      </w:pPr>
    </w:p>
    <w:p w:rsidR="00F6021D" w:rsidRDefault="00F6021D" w:rsidP="00F6021D">
      <w:pPr>
        <w:pStyle w:val="NoSpacing"/>
        <w:rPr>
          <w:rFonts w:eastAsia="Courier New"/>
          <w:sz w:val="24"/>
          <w:szCs w:val="24"/>
        </w:rPr>
      </w:pPr>
      <w:r>
        <w:rPr>
          <w:rFonts w:eastAsia="Courier New"/>
          <w:b/>
          <w:color w:val="050505"/>
          <w:w w:val="105"/>
          <w:sz w:val="24"/>
          <w:szCs w:val="24"/>
        </w:rPr>
        <w:t>52.212-4 Contract Terms and Conditions-Commercial Items (Deviation 2017-02)</w:t>
      </w:r>
      <w:r>
        <w:rPr>
          <w:rFonts w:eastAsia="Courier New"/>
          <w:color w:val="050505"/>
          <w:w w:val="105"/>
          <w:sz w:val="24"/>
          <w:szCs w:val="24"/>
        </w:rPr>
        <w:t>.</w:t>
      </w:r>
    </w:p>
    <w:p w:rsidR="00F6021D" w:rsidRDefault="00F6021D" w:rsidP="00F6021D">
      <w:pPr>
        <w:pStyle w:val="NoSpacing"/>
        <w:ind w:firstLine="720"/>
        <w:rPr>
          <w:rFonts w:eastAsia="Courier New"/>
          <w:sz w:val="24"/>
          <w:szCs w:val="24"/>
        </w:rPr>
      </w:pPr>
      <w:r>
        <w:rPr>
          <w:noProof/>
        </w:rPr>
        <mc:AlternateContent>
          <mc:Choice Requires="wps">
            <w:drawing>
              <wp:anchor distT="0" distB="0" distL="114300" distR="114300" simplePos="0" relativeHeight="251659264" behindDoc="1" locked="0" layoutInCell="1" allowOverlap="1">
                <wp:simplePos x="0" y="0"/>
                <wp:positionH relativeFrom="page">
                  <wp:posOffset>3122930</wp:posOffset>
                </wp:positionH>
                <wp:positionV relativeFrom="paragraph">
                  <wp:posOffset>172720</wp:posOffset>
                </wp:positionV>
                <wp:extent cx="50165" cy="0"/>
                <wp:effectExtent l="0" t="0" r="2603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343D8" id="Straight Connector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5.9pt,13.6pt" to="249.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" strokeweight=".36pt">
                <w10:wrap anchorx="page"/>
              </v:line>
            </w:pict>
          </mc:Fallback>
        </mc:AlternateContent>
      </w:r>
      <w:r>
        <w:rPr>
          <w:rFonts w:eastAsia="Courier New"/>
          <w:sz w:val="24"/>
          <w:szCs w:val="24"/>
        </w:rPr>
        <w:t xml:space="preserve">As prescribed in </w:t>
      </w:r>
      <w:r>
        <w:rPr>
          <w:rFonts w:eastAsia="Courier New"/>
          <w:spacing w:val="-11"/>
          <w:sz w:val="24"/>
          <w:szCs w:val="24"/>
        </w:rPr>
        <w:t xml:space="preserve">12.301(b)(3), </w:t>
      </w:r>
      <w:r>
        <w:rPr>
          <w:rFonts w:eastAsia="Courier New"/>
          <w:sz w:val="24"/>
          <w:szCs w:val="24"/>
        </w:rPr>
        <w:t xml:space="preserve">insert the following clause: </w:t>
      </w:r>
    </w:p>
    <w:p w:rsidR="00F6021D" w:rsidRDefault="00F6021D" w:rsidP="00F6021D">
      <w:pPr>
        <w:pStyle w:val="NoSpacing"/>
        <w:rPr>
          <w:rFonts w:eastAsia="Courier New"/>
          <w:color w:val="464949"/>
          <w:sz w:val="24"/>
          <w:szCs w:val="24"/>
        </w:rPr>
      </w:pPr>
    </w:p>
    <w:p w:rsidR="00F6021D" w:rsidRDefault="00F6021D" w:rsidP="00F6021D">
      <w:pPr>
        <w:pStyle w:val="NoSpacing"/>
        <w:jc w:val="center"/>
        <w:rPr>
          <w:rFonts w:eastAsia="Courier New"/>
          <w:sz w:val="24"/>
          <w:szCs w:val="24"/>
        </w:rPr>
      </w:pPr>
      <w:r>
        <w:rPr>
          <w:rFonts w:eastAsia="Courier New"/>
          <w:sz w:val="24"/>
          <w:szCs w:val="24"/>
        </w:rPr>
        <w:t>CONTRACT TERMS AND CONDITIONS-COMMERCIAL ITEMS</w:t>
      </w:r>
    </w:p>
    <w:p w:rsidR="00F6021D" w:rsidRDefault="00F6021D" w:rsidP="00F6021D">
      <w:pPr>
        <w:pStyle w:val="NoSpacing"/>
        <w:jc w:val="center"/>
        <w:rPr>
          <w:rFonts w:eastAsia="Courier New"/>
          <w:sz w:val="24"/>
          <w:szCs w:val="24"/>
        </w:rPr>
      </w:pPr>
      <w:r>
        <w:rPr>
          <w:rFonts w:eastAsia="Courier New"/>
          <w:sz w:val="24"/>
          <w:szCs w:val="24"/>
        </w:rPr>
        <w:t>(DEVIATION 2017-02) (AUG 2017)</w:t>
      </w:r>
    </w:p>
    <w:p w:rsidR="00F6021D" w:rsidRDefault="00F6021D" w:rsidP="00F6021D">
      <w:pPr>
        <w:pStyle w:val="NoSpacing"/>
        <w:ind w:firstLine="720"/>
        <w:rPr>
          <w:rFonts w:eastAsia="Courier New"/>
          <w:color w:val="0A0A0A"/>
          <w:sz w:val="24"/>
          <w:szCs w:val="24"/>
        </w:rPr>
      </w:pPr>
      <w:r>
        <w:rPr>
          <w:rFonts w:eastAsia="Courier New"/>
          <w:sz w:val="24"/>
          <w:szCs w:val="24"/>
        </w:rPr>
        <w:t>(a)</w:t>
      </w:r>
      <w:r>
        <w:rPr>
          <w:rFonts w:eastAsia="Courier New"/>
          <w:color w:val="0A0A0A"/>
          <w:sz w:val="24"/>
          <w:szCs w:val="24"/>
        </w:rPr>
        <w:t>* * * * *</w:t>
      </w:r>
    </w:p>
    <w:p w:rsidR="00F6021D" w:rsidRDefault="00F6021D" w:rsidP="00F6021D">
      <w:pPr>
        <w:pStyle w:val="NoSpacing"/>
        <w:rPr>
          <w:rFonts w:eastAsia="Courier New"/>
          <w:sz w:val="24"/>
          <w:szCs w:val="24"/>
        </w:rPr>
      </w:pPr>
    </w:p>
    <w:p w:rsidR="00F6021D" w:rsidRDefault="00F6021D" w:rsidP="00F6021D">
      <w:pPr>
        <w:pStyle w:val="NoSpacing"/>
        <w:ind w:firstLine="720"/>
        <w:rPr>
          <w:rFonts w:eastAsia="Courier New"/>
          <w:color w:val="0A0A0A"/>
          <w:sz w:val="24"/>
          <w:szCs w:val="24"/>
        </w:rPr>
      </w:pPr>
      <w:r>
        <w:rPr>
          <w:rFonts w:eastAsia="Courier New"/>
          <w:color w:val="0A0A0A"/>
          <w:sz w:val="24"/>
          <w:szCs w:val="24"/>
        </w:rPr>
        <w:t>*  * * *  *</w:t>
      </w:r>
    </w:p>
    <w:p w:rsidR="00F6021D" w:rsidRDefault="00F6021D" w:rsidP="00F6021D">
      <w:pPr>
        <w:pStyle w:val="NoSpacing"/>
        <w:ind w:left="720"/>
        <w:rPr>
          <w:sz w:val="24"/>
          <w:szCs w:val="24"/>
        </w:rPr>
      </w:pPr>
      <w:r>
        <w:rPr>
          <w:sz w:val="24"/>
          <w:szCs w:val="24"/>
        </w:rPr>
        <w:t>(r)</w:t>
      </w:r>
      <w:r>
        <w:rPr>
          <w:i/>
          <w:sz w:val="24"/>
          <w:szCs w:val="24"/>
        </w:rPr>
        <w:t xml:space="preserve"> Compliance with laws unique to Government contracts</w:t>
      </w:r>
      <w:r>
        <w:rPr>
          <w:sz w:val="24"/>
          <w:szCs w:val="24"/>
        </w:rPr>
        <w:t>. The Contractor agrees to comply with 31 U.S.C. 1352 relating to limitations on the use of appropriated funds to influence certain Federal contracts; 18 U.S.C. 431 relating to officials not to benefit; 40 U.S.C. chapter 37, Contract Work Hours and Safety Standards; 41 U.S.C. chapter 87, Kickbacks; 10 U.S.C. 2409 relating to whistleblower protections; 49 U.S.C. 40118, Fly American; and 41 U.S.C. chapter 21 relating to procurement integrity.</w:t>
      </w:r>
    </w:p>
    <w:p w:rsidR="00F6021D" w:rsidRDefault="00F6021D" w:rsidP="00F6021D">
      <w:pPr>
        <w:pStyle w:val="NoSpacing"/>
        <w:ind w:firstLine="720"/>
        <w:rPr>
          <w:rFonts w:eastAsia="Courier New"/>
          <w:color w:val="0A0A0A"/>
          <w:sz w:val="24"/>
          <w:szCs w:val="24"/>
        </w:rPr>
      </w:pPr>
      <w:r>
        <w:rPr>
          <w:rFonts w:eastAsia="Courier New"/>
          <w:color w:val="0A0A0A"/>
          <w:sz w:val="24"/>
          <w:szCs w:val="24"/>
        </w:rPr>
        <w:t>*  * * *  *</w:t>
      </w:r>
    </w:p>
    <w:p w:rsidR="00F6021D" w:rsidRDefault="00F6021D" w:rsidP="00F6021D">
      <w:pPr>
        <w:pStyle w:val="NoSpacing"/>
        <w:ind w:firstLine="720"/>
        <w:rPr>
          <w:rFonts w:eastAsia="Courier New"/>
          <w:sz w:val="24"/>
          <w:szCs w:val="24"/>
        </w:rPr>
      </w:pPr>
    </w:p>
    <w:p w:rsidR="00F6021D" w:rsidRDefault="00F6021D" w:rsidP="00F6021D">
      <w:pPr>
        <w:pStyle w:val="NoSpacing"/>
        <w:rPr>
          <w:rFonts w:eastAsia="Courier New"/>
          <w:b/>
          <w:color w:val="050505"/>
          <w:w w:val="105"/>
          <w:sz w:val="24"/>
          <w:szCs w:val="24"/>
        </w:rPr>
      </w:pPr>
      <w:r>
        <w:rPr>
          <w:rFonts w:eastAsia="Courier New"/>
          <w:b/>
          <w:color w:val="050505"/>
          <w:w w:val="105"/>
          <w:sz w:val="24"/>
          <w:szCs w:val="24"/>
        </w:rPr>
        <w:t xml:space="preserve">52.212-5 Contract Terms and Conditions Required to Implement Statutes or Executive Orders-Commercial Items (Deviation </w:t>
      </w:r>
      <w:r>
        <w:rPr>
          <w:rFonts w:eastAsia="Courier New"/>
          <w:b/>
          <w:color w:val="050505"/>
          <w:spacing w:val="-63"/>
          <w:w w:val="105"/>
          <w:sz w:val="24"/>
          <w:szCs w:val="24"/>
        </w:rPr>
        <w:t xml:space="preserve">  </w:t>
      </w:r>
      <w:r>
        <w:rPr>
          <w:rFonts w:eastAsia="Courier New"/>
          <w:b/>
          <w:color w:val="050505"/>
          <w:w w:val="105"/>
          <w:sz w:val="24"/>
          <w:szCs w:val="24"/>
        </w:rPr>
        <w:t>2017-02).</w:t>
      </w:r>
    </w:p>
    <w:p w:rsidR="00F6021D" w:rsidRDefault="00F6021D" w:rsidP="00F6021D">
      <w:pPr>
        <w:pStyle w:val="NoSpacing"/>
        <w:ind w:firstLine="720"/>
        <w:rPr>
          <w:rFonts w:eastAsia="Courier New"/>
          <w:sz w:val="24"/>
          <w:szCs w:val="24"/>
        </w:rPr>
      </w:pPr>
      <w:r>
        <w:rPr>
          <w:noProof/>
        </w:rPr>
        <mc:AlternateContent>
          <mc:Choice Requires="wps">
            <w:drawing>
              <wp:anchor distT="0" distB="0" distL="114300" distR="114300" simplePos="0" relativeHeight="251660288" behindDoc="1" locked="0" layoutInCell="1" allowOverlap="1">
                <wp:simplePos x="0" y="0"/>
                <wp:positionH relativeFrom="page">
                  <wp:posOffset>3241675</wp:posOffset>
                </wp:positionH>
                <wp:positionV relativeFrom="paragraph">
                  <wp:posOffset>145415</wp:posOffset>
                </wp:positionV>
                <wp:extent cx="13335" cy="0"/>
                <wp:effectExtent l="0" t="0" r="247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4CD7E" id="Straight Connector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5.25pt,11.45pt" to="256.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" strokeweight="1.44pt">
                <w10:wrap anchorx="page"/>
              </v:line>
            </w:pict>
          </mc:Fallback>
        </mc:AlternateContent>
      </w:r>
      <w:r>
        <w:rPr>
          <w:rFonts w:eastAsia="Courier New"/>
          <w:sz w:val="24"/>
          <w:szCs w:val="24"/>
        </w:rPr>
        <w:t xml:space="preserve">As prescribed in 12.301(b)(4), insert the following clause: </w:t>
      </w:r>
    </w:p>
    <w:p w:rsidR="00F6021D" w:rsidRDefault="00F6021D" w:rsidP="00F6021D">
      <w:pPr>
        <w:pStyle w:val="NoSpacing"/>
        <w:rPr>
          <w:rFonts w:eastAsia="Courier New"/>
          <w:sz w:val="24"/>
          <w:szCs w:val="24"/>
        </w:rPr>
      </w:pPr>
    </w:p>
    <w:p w:rsidR="00F6021D" w:rsidRDefault="00F6021D" w:rsidP="00F6021D">
      <w:pPr>
        <w:pStyle w:val="NoSpacing"/>
        <w:jc w:val="center"/>
        <w:rPr>
          <w:rFonts w:eastAsia="Courier New"/>
          <w:sz w:val="24"/>
          <w:szCs w:val="24"/>
        </w:rPr>
      </w:pPr>
      <w:r>
        <w:rPr>
          <w:rFonts w:eastAsia="Courier New"/>
          <w:sz w:val="24"/>
          <w:szCs w:val="24"/>
        </w:rPr>
        <w:t>CONTRACT TERMS AND CONDITIONS REQUIRED TO IMPLEMENT STATUTES OR EXECUTIVE ORDERS-COMMERCIAL ITEMS (DEVIATION 2017-02)</w:t>
      </w:r>
    </w:p>
    <w:p w:rsidR="00F6021D" w:rsidRDefault="00F6021D" w:rsidP="00F6021D">
      <w:pPr>
        <w:pStyle w:val="NoSpacing"/>
        <w:jc w:val="center"/>
        <w:rPr>
          <w:rFonts w:eastAsia="Courier New"/>
          <w:sz w:val="24"/>
          <w:szCs w:val="24"/>
        </w:rPr>
      </w:pPr>
      <w:r>
        <w:rPr>
          <w:rFonts w:eastAsia="Courier New"/>
          <w:sz w:val="24"/>
          <w:szCs w:val="24"/>
        </w:rPr>
        <w:t>(AUG 2017)</w:t>
      </w:r>
    </w:p>
    <w:p w:rsidR="00F6021D" w:rsidRDefault="00F6021D" w:rsidP="00F6021D">
      <w:pPr>
        <w:pStyle w:val="NoSpacing"/>
        <w:rPr>
          <w:rFonts w:eastAsia="Courier New"/>
          <w:color w:val="0A0A0A"/>
          <w:sz w:val="24"/>
          <w:szCs w:val="24"/>
        </w:rPr>
      </w:pPr>
      <w:r>
        <w:rPr>
          <w:rFonts w:eastAsia="Courier New"/>
          <w:color w:val="0A0A0A"/>
          <w:sz w:val="24"/>
          <w:szCs w:val="24"/>
        </w:rPr>
        <w:t>*  * * *  *</w:t>
      </w:r>
    </w:p>
    <w:p w:rsidR="00F6021D" w:rsidRDefault="00F6021D" w:rsidP="00F6021D">
      <w:pPr>
        <w:pStyle w:val="NoSpacing"/>
        <w:rPr>
          <w:rFonts w:eastAsia="Courier New"/>
          <w:sz w:val="24"/>
          <w:szCs w:val="24"/>
        </w:rPr>
      </w:pPr>
    </w:p>
    <w:p w:rsidR="00F6021D" w:rsidRDefault="00F6021D" w:rsidP="00F6021D">
      <w:pPr>
        <w:pStyle w:val="NoSpacing"/>
        <w:rPr>
          <w:sz w:val="24"/>
          <w:szCs w:val="24"/>
        </w:rPr>
      </w:pPr>
      <w:r>
        <w:rPr>
          <w:sz w:val="24"/>
          <w:szCs w:val="24"/>
        </w:rPr>
        <w:t xml:space="preserve">            (b) The Contractor shall comply with the FAR clauses in this paragraph (b) that the Contracting Officer has indicated as being incorporated in this contract by reference to implement provisions of law or Executive orders applicable to acquisitions of commercial</w:t>
      </w:r>
      <w:r>
        <w:rPr>
          <w:spacing w:val="-5"/>
          <w:sz w:val="24"/>
          <w:szCs w:val="24"/>
        </w:rPr>
        <w:t xml:space="preserve"> </w:t>
      </w:r>
      <w:r>
        <w:rPr>
          <w:sz w:val="24"/>
          <w:szCs w:val="24"/>
        </w:rPr>
        <w:t>items:</w:t>
      </w:r>
    </w:p>
    <w:p w:rsidR="00F6021D" w:rsidRDefault="00F6021D" w:rsidP="00F6021D">
      <w:pPr>
        <w:pStyle w:val="NoSpacing"/>
        <w:rPr>
          <w:sz w:val="24"/>
          <w:szCs w:val="24"/>
        </w:rPr>
      </w:pPr>
      <w:r>
        <w:rPr>
          <w:sz w:val="24"/>
          <w:szCs w:val="24"/>
        </w:rPr>
        <w:t>[Contracting Officer check as appropriate.]</w:t>
      </w:r>
    </w:p>
    <w:p w:rsidR="00F6021D" w:rsidRDefault="00F6021D" w:rsidP="00F6021D">
      <w:pPr>
        <w:pStyle w:val="NoSpacing"/>
        <w:rPr>
          <w:sz w:val="24"/>
          <w:szCs w:val="24"/>
        </w:rPr>
      </w:pPr>
    </w:p>
    <w:p w:rsidR="00F6021D" w:rsidRDefault="00F6021D" w:rsidP="00F6021D">
      <w:pPr>
        <w:pStyle w:val="NoSpacing"/>
        <w:rPr>
          <w:sz w:val="24"/>
          <w:szCs w:val="24"/>
        </w:rPr>
      </w:pPr>
      <w:r>
        <w:rPr>
          <w:sz w:val="24"/>
          <w:szCs w:val="24"/>
        </w:rPr>
        <w:tab/>
        <w:t>___ (1) 52.203-6, Restrictions on Subcontractor Sales to the Government (Sept 2006), with Alternate I (Oct 1995) (41 U.S.C. 4704 and 10 U.S.C.</w:t>
      </w:r>
      <w:r>
        <w:rPr>
          <w:spacing w:val="-31"/>
          <w:sz w:val="24"/>
          <w:szCs w:val="24"/>
        </w:rPr>
        <w:t xml:space="preserve"> </w:t>
      </w:r>
      <w:r>
        <w:rPr>
          <w:sz w:val="24"/>
          <w:szCs w:val="24"/>
        </w:rPr>
        <w:t>2402).</w:t>
      </w:r>
    </w:p>
    <w:p w:rsidR="00F6021D" w:rsidRDefault="00F6021D" w:rsidP="00F6021D">
      <w:pPr>
        <w:pStyle w:val="NoSpacing"/>
        <w:rPr>
          <w:sz w:val="24"/>
          <w:szCs w:val="24"/>
        </w:rPr>
      </w:pPr>
    </w:p>
    <w:p w:rsidR="00F6021D" w:rsidRDefault="00F6021D" w:rsidP="00F6021D">
      <w:pPr>
        <w:pStyle w:val="NoSpacing"/>
        <w:rPr>
          <w:sz w:val="24"/>
          <w:szCs w:val="24"/>
        </w:rPr>
      </w:pPr>
      <w:r>
        <w:rPr>
          <w:sz w:val="24"/>
          <w:szCs w:val="24"/>
        </w:rPr>
        <w:tab/>
        <w:t>___ (2) 52.203-13, Contractor Code of Business Ethics and Conduct (Oct 2015)</w:t>
      </w:r>
      <w:r>
        <w:rPr>
          <w:spacing w:val="-35"/>
          <w:sz w:val="24"/>
          <w:szCs w:val="24"/>
        </w:rPr>
        <w:t xml:space="preserve"> </w:t>
      </w:r>
      <w:r>
        <w:rPr>
          <w:sz w:val="24"/>
          <w:szCs w:val="24"/>
        </w:rPr>
        <w:t>(41 U.S.C. 3509)).</w:t>
      </w:r>
    </w:p>
    <w:p w:rsidR="00F6021D" w:rsidRDefault="00F6021D" w:rsidP="00F6021D">
      <w:pPr>
        <w:pStyle w:val="NoSpacing"/>
        <w:rPr>
          <w:sz w:val="24"/>
          <w:szCs w:val="24"/>
        </w:rPr>
      </w:pPr>
    </w:p>
    <w:p w:rsidR="00F6021D" w:rsidRDefault="00F6021D" w:rsidP="00F6021D">
      <w:pPr>
        <w:pStyle w:val="NoSpacing"/>
        <w:rPr>
          <w:sz w:val="24"/>
          <w:szCs w:val="24"/>
        </w:rPr>
      </w:pPr>
      <w:r>
        <w:rPr>
          <w:sz w:val="24"/>
          <w:szCs w:val="24"/>
        </w:rPr>
        <w:tab/>
        <w:t>___ (3) 52.203-15, Whistleblower Protections under the American Recovery and Reinvestment Act of 2009 (June 2010) (Section 1553 of Pub. L. 111-5). (Applies to contracts funded by the American Recovery and Reinvestment Act of</w:t>
      </w:r>
      <w:r>
        <w:rPr>
          <w:spacing w:val="-33"/>
          <w:sz w:val="24"/>
          <w:szCs w:val="24"/>
        </w:rPr>
        <w:t xml:space="preserve"> </w:t>
      </w:r>
      <w:r>
        <w:rPr>
          <w:sz w:val="24"/>
          <w:szCs w:val="24"/>
        </w:rPr>
        <w:t>2009.)</w:t>
      </w:r>
    </w:p>
    <w:p w:rsidR="00F6021D" w:rsidRDefault="00F6021D" w:rsidP="00F6021D">
      <w:pPr>
        <w:pStyle w:val="NoSpacing"/>
        <w:rPr>
          <w:sz w:val="24"/>
          <w:szCs w:val="24"/>
        </w:rPr>
      </w:pPr>
    </w:p>
    <w:p w:rsidR="00F6021D" w:rsidRDefault="00F6021D" w:rsidP="00F6021D">
      <w:pPr>
        <w:pStyle w:val="NoSpacing"/>
        <w:rPr>
          <w:sz w:val="24"/>
          <w:szCs w:val="24"/>
        </w:rPr>
      </w:pPr>
      <w:r>
        <w:rPr>
          <w:sz w:val="24"/>
          <w:szCs w:val="24"/>
        </w:rPr>
        <w:tab/>
        <w:t xml:space="preserve">___ (4) 52.203-17, Contractor Employee Whistleblower Rights and </w:t>
      </w:r>
    </w:p>
    <w:p w:rsidR="00F6021D" w:rsidRDefault="00F6021D" w:rsidP="00F6021D">
      <w:pPr>
        <w:pStyle w:val="NoSpacing"/>
        <w:rPr>
          <w:sz w:val="24"/>
          <w:szCs w:val="24"/>
        </w:rPr>
      </w:pPr>
      <w:r>
        <w:rPr>
          <w:sz w:val="24"/>
          <w:szCs w:val="24"/>
        </w:rPr>
        <w:t>Requirement to Inform Employees of Whistleblower Rights (April 2014) (41 U.S.C. 4712) relating to whistleblower</w:t>
      </w:r>
      <w:r>
        <w:rPr>
          <w:spacing w:val="-14"/>
          <w:sz w:val="24"/>
          <w:szCs w:val="24"/>
        </w:rPr>
        <w:t xml:space="preserve"> </w:t>
      </w:r>
      <w:r>
        <w:rPr>
          <w:sz w:val="24"/>
          <w:szCs w:val="24"/>
        </w:rPr>
        <w:t>protections).</w:t>
      </w:r>
    </w:p>
    <w:p w:rsidR="00F6021D" w:rsidRDefault="00F6021D" w:rsidP="00F6021D">
      <w:pPr>
        <w:pStyle w:val="NoSpacing"/>
        <w:rPr>
          <w:sz w:val="24"/>
          <w:szCs w:val="24"/>
        </w:rPr>
      </w:pPr>
    </w:p>
    <w:p w:rsidR="00F6021D" w:rsidRDefault="00F6021D" w:rsidP="00F6021D">
      <w:pPr>
        <w:pStyle w:val="NoSpacing"/>
        <w:rPr>
          <w:sz w:val="24"/>
          <w:szCs w:val="24"/>
        </w:rPr>
      </w:pPr>
      <w:r>
        <w:rPr>
          <w:sz w:val="24"/>
          <w:szCs w:val="24"/>
        </w:rPr>
        <w:t>The paragraphs below are renumbered</w:t>
      </w:r>
    </w:p>
    <w:p w:rsidR="00F6021D" w:rsidRDefault="00F6021D" w:rsidP="00F6021D">
      <w:pPr>
        <w:pStyle w:val="NoSpacing"/>
        <w:rPr>
          <w:sz w:val="24"/>
          <w:szCs w:val="24"/>
        </w:rPr>
      </w:pPr>
    </w:p>
    <w:p w:rsidR="00F6021D" w:rsidRDefault="00F6021D" w:rsidP="00F6021D">
      <w:pPr>
        <w:pStyle w:val="NoSpacing"/>
        <w:rPr>
          <w:sz w:val="24"/>
          <w:szCs w:val="24"/>
        </w:rPr>
      </w:pPr>
      <w:r>
        <w:rPr>
          <w:sz w:val="24"/>
          <w:szCs w:val="24"/>
        </w:rPr>
        <w:t>*  * * * *</w:t>
      </w:r>
    </w:p>
    <w:p w:rsidR="00F6021D" w:rsidRDefault="00F6021D" w:rsidP="00F6021D">
      <w:pPr>
        <w:pStyle w:val="NoSpacing"/>
        <w:rPr>
          <w:sz w:val="24"/>
          <w:szCs w:val="24"/>
        </w:rPr>
      </w:pPr>
    </w:p>
    <w:p w:rsidR="00F6021D" w:rsidRDefault="00F6021D" w:rsidP="00F6021D">
      <w:pPr>
        <w:pStyle w:val="NoSpacing"/>
        <w:rPr>
          <w:rFonts w:eastAsia="Arial"/>
          <w:b/>
          <w:bCs/>
          <w:sz w:val="24"/>
          <w:szCs w:val="24"/>
        </w:rPr>
      </w:pPr>
      <w:r>
        <w:rPr>
          <w:rFonts w:eastAsia="Arial"/>
          <w:b/>
          <w:bCs/>
          <w:sz w:val="24"/>
          <w:szCs w:val="24"/>
        </w:rPr>
        <w:t>52.301 Solicitation provisions and contract clauses (Matrix).</w:t>
      </w:r>
    </w:p>
    <w:p w:rsidR="00F6021D" w:rsidRDefault="00F6021D" w:rsidP="00F6021D">
      <w:pPr>
        <w:pStyle w:val="NoSpacing"/>
        <w:rPr>
          <w:sz w:val="24"/>
          <w:szCs w:val="24"/>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4"/>
        <w:gridCol w:w="1973"/>
        <w:gridCol w:w="1253"/>
        <w:gridCol w:w="900"/>
      </w:tblGrid>
      <w:tr w:rsidR="00F6021D" w:rsidTr="00F6021D">
        <w:trPr>
          <w:trHeight w:hRule="exact" w:val="562"/>
        </w:trPr>
        <w:tc>
          <w:tcPr>
            <w:tcW w:w="3854" w:type="dxa"/>
            <w:tcBorders>
              <w:top w:val="single" w:sz="4" w:space="0" w:color="000000"/>
              <w:left w:val="single" w:sz="4" w:space="0" w:color="000000"/>
              <w:bottom w:val="single" w:sz="4" w:space="0" w:color="000000"/>
              <w:right w:val="single" w:sz="4" w:space="0" w:color="000000"/>
            </w:tcBorders>
            <w:hideMark/>
          </w:tcPr>
          <w:p w:rsidR="00F6021D" w:rsidRDefault="00F6021D">
            <w:pPr>
              <w:pStyle w:val="NoSpacing"/>
              <w:spacing w:line="256" w:lineRule="auto"/>
              <w:rPr>
                <w:rFonts w:eastAsia="Arial"/>
                <w:sz w:val="24"/>
                <w:szCs w:val="24"/>
              </w:rPr>
            </w:pPr>
            <w:r>
              <w:rPr>
                <w:rFonts w:eastAsia="Arial"/>
                <w:sz w:val="24"/>
                <w:szCs w:val="24"/>
              </w:rPr>
              <w:t>PROVISION OR CLAUSE</w:t>
            </w:r>
          </w:p>
        </w:tc>
        <w:tc>
          <w:tcPr>
            <w:tcW w:w="1973" w:type="dxa"/>
            <w:tcBorders>
              <w:top w:val="single" w:sz="4" w:space="0" w:color="000000"/>
              <w:left w:val="single" w:sz="4" w:space="0" w:color="000000"/>
              <w:bottom w:val="single" w:sz="4" w:space="0" w:color="000000"/>
              <w:right w:val="single" w:sz="4" w:space="0" w:color="000000"/>
            </w:tcBorders>
            <w:hideMark/>
          </w:tcPr>
          <w:p w:rsidR="00F6021D" w:rsidRDefault="00F6021D">
            <w:pPr>
              <w:pStyle w:val="NoSpacing"/>
              <w:spacing w:line="256" w:lineRule="auto"/>
              <w:rPr>
                <w:rFonts w:eastAsia="Arial"/>
                <w:sz w:val="24"/>
                <w:szCs w:val="24"/>
              </w:rPr>
            </w:pPr>
            <w:r>
              <w:rPr>
                <w:rFonts w:eastAsia="Arial"/>
                <w:sz w:val="24"/>
                <w:szCs w:val="24"/>
              </w:rPr>
              <w:t>PRESCRIBED IN</w:t>
            </w:r>
          </w:p>
        </w:tc>
        <w:tc>
          <w:tcPr>
            <w:tcW w:w="1253" w:type="dxa"/>
            <w:vMerge w:val="restart"/>
            <w:tcBorders>
              <w:top w:val="single" w:sz="4" w:space="0" w:color="000000"/>
              <w:left w:val="single" w:sz="4" w:space="0" w:color="000000"/>
              <w:bottom w:val="single" w:sz="4" w:space="0" w:color="000000"/>
              <w:right w:val="single" w:sz="4" w:space="0" w:color="000000"/>
            </w:tcBorders>
          </w:tcPr>
          <w:p w:rsidR="00F6021D" w:rsidRDefault="00F6021D">
            <w:pPr>
              <w:pStyle w:val="NoSpacing"/>
              <w:spacing w:line="256" w:lineRule="auto"/>
              <w:rPr>
                <w:rFonts w:eastAsia="Arial"/>
                <w:sz w:val="24"/>
                <w:szCs w:val="24"/>
              </w:rPr>
            </w:pPr>
          </w:p>
          <w:p w:rsidR="00F6021D" w:rsidRDefault="00F6021D">
            <w:pPr>
              <w:pStyle w:val="NoSpacing"/>
              <w:spacing w:line="256" w:lineRule="auto"/>
              <w:rPr>
                <w:rFonts w:eastAsia="Arial"/>
                <w:sz w:val="24"/>
                <w:szCs w:val="24"/>
              </w:rPr>
            </w:pPr>
          </w:p>
          <w:p w:rsidR="00F6021D" w:rsidRDefault="00F6021D">
            <w:pPr>
              <w:pStyle w:val="NoSpacing"/>
              <w:spacing w:line="256" w:lineRule="auto"/>
              <w:rPr>
                <w:rFonts w:eastAsia="Arial"/>
                <w:sz w:val="24"/>
                <w:szCs w:val="24"/>
              </w:rPr>
            </w:pPr>
            <w:r>
              <w:rPr>
                <w:rFonts w:eastAsia="Arial"/>
                <w:sz w:val="24"/>
                <w:szCs w:val="24"/>
              </w:rPr>
              <w:t>* * * * * columns</w:t>
            </w:r>
            <w:r>
              <w:rPr>
                <w:rFonts w:eastAsia="Arial"/>
                <w:w w:val="99"/>
                <w:sz w:val="24"/>
                <w:szCs w:val="24"/>
              </w:rPr>
              <w:t xml:space="preserve"> </w:t>
            </w:r>
            <w:r>
              <w:rPr>
                <w:rFonts w:eastAsia="Arial"/>
                <w:sz w:val="24"/>
                <w:szCs w:val="24"/>
              </w:rPr>
              <w:t>not shown</w:t>
            </w:r>
          </w:p>
          <w:p w:rsidR="00F6021D" w:rsidRDefault="00F6021D">
            <w:pPr>
              <w:pStyle w:val="NoSpacing"/>
              <w:spacing w:line="256" w:lineRule="auto"/>
              <w:rPr>
                <w:rFonts w:eastAsia="Arial"/>
                <w:sz w:val="24"/>
                <w:szCs w:val="24"/>
              </w:rPr>
            </w:pPr>
          </w:p>
          <w:p w:rsidR="00F6021D" w:rsidRDefault="00F6021D">
            <w:pPr>
              <w:pStyle w:val="NoSpacing"/>
              <w:spacing w:line="256" w:lineRule="auto"/>
              <w:rPr>
                <w:rFonts w:eastAsia="Arial"/>
                <w:sz w:val="24"/>
                <w:szCs w:val="24"/>
              </w:rPr>
            </w:pPr>
            <w:r>
              <w:rPr>
                <w:rFonts w:eastAsia="Arial"/>
                <w:sz w:val="24"/>
                <w:szCs w:val="24"/>
              </w:rPr>
              <w:t>* * * * *</w:t>
            </w:r>
          </w:p>
        </w:tc>
        <w:tc>
          <w:tcPr>
            <w:tcW w:w="900" w:type="dxa"/>
            <w:tcBorders>
              <w:top w:val="single" w:sz="4" w:space="0" w:color="000000"/>
              <w:left w:val="single" w:sz="4" w:space="0" w:color="000000"/>
              <w:bottom w:val="single" w:sz="4" w:space="0" w:color="000000"/>
              <w:right w:val="single" w:sz="4" w:space="0" w:color="000000"/>
            </w:tcBorders>
            <w:hideMark/>
          </w:tcPr>
          <w:p w:rsidR="00F6021D" w:rsidRDefault="00F6021D">
            <w:pPr>
              <w:pStyle w:val="NoSpacing"/>
              <w:spacing w:line="256" w:lineRule="auto"/>
              <w:rPr>
                <w:rFonts w:eastAsia="Arial"/>
                <w:sz w:val="24"/>
                <w:szCs w:val="24"/>
              </w:rPr>
            </w:pPr>
            <w:r>
              <w:rPr>
                <w:rFonts w:eastAsia="Arial"/>
                <w:sz w:val="24"/>
                <w:szCs w:val="24"/>
              </w:rPr>
              <w:t>CI</w:t>
            </w:r>
          </w:p>
        </w:tc>
      </w:tr>
      <w:tr w:rsidR="00F6021D" w:rsidTr="00F6021D">
        <w:trPr>
          <w:trHeight w:hRule="exact" w:val="286"/>
        </w:trPr>
        <w:tc>
          <w:tcPr>
            <w:tcW w:w="3854" w:type="dxa"/>
            <w:tcBorders>
              <w:top w:val="single" w:sz="4" w:space="0" w:color="000000"/>
              <w:left w:val="single" w:sz="4" w:space="0" w:color="000000"/>
              <w:bottom w:val="single" w:sz="4" w:space="0" w:color="000000"/>
              <w:right w:val="single" w:sz="4" w:space="0" w:color="000000"/>
            </w:tcBorders>
            <w:hideMark/>
          </w:tcPr>
          <w:p w:rsidR="00F6021D" w:rsidRDefault="00F6021D">
            <w:pPr>
              <w:pStyle w:val="NoSpacing"/>
              <w:spacing w:line="256" w:lineRule="auto"/>
              <w:rPr>
                <w:rFonts w:eastAsia="Arial"/>
                <w:sz w:val="24"/>
                <w:szCs w:val="24"/>
              </w:rPr>
            </w:pPr>
            <w:r>
              <w:rPr>
                <w:rFonts w:eastAsia="Arial"/>
                <w:sz w:val="24"/>
                <w:szCs w:val="24"/>
              </w:rPr>
              <w:t>* * * * *</w:t>
            </w:r>
          </w:p>
        </w:tc>
        <w:tc>
          <w:tcPr>
            <w:tcW w:w="1973" w:type="dxa"/>
            <w:tcBorders>
              <w:top w:val="single" w:sz="4" w:space="0" w:color="000000"/>
              <w:left w:val="single" w:sz="4" w:space="0" w:color="000000"/>
              <w:bottom w:val="single" w:sz="4" w:space="0" w:color="000000"/>
              <w:right w:val="single" w:sz="4" w:space="0" w:color="000000"/>
            </w:tcBorders>
          </w:tcPr>
          <w:p w:rsidR="00F6021D" w:rsidRDefault="00F6021D">
            <w:pPr>
              <w:pStyle w:val="NoSpacing"/>
              <w:spacing w:line="256" w:lineRule="auto"/>
              <w:rPr>
                <w:sz w:val="24"/>
                <w:szCs w:val="24"/>
              </w:rPr>
            </w:pPr>
          </w:p>
        </w:tc>
        <w:tc>
          <w:tcPr>
            <w:tcW w:w="1253" w:type="dxa"/>
            <w:vMerge/>
            <w:tcBorders>
              <w:top w:val="single" w:sz="4" w:space="0" w:color="000000"/>
              <w:left w:val="single" w:sz="4" w:space="0" w:color="000000"/>
              <w:bottom w:val="single" w:sz="4" w:space="0" w:color="000000"/>
              <w:right w:val="single" w:sz="4" w:space="0" w:color="000000"/>
            </w:tcBorders>
            <w:vAlign w:val="center"/>
            <w:hideMark/>
          </w:tcPr>
          <w:p w:rsidR="00F6021D" w:rsidRDefault="00F6021D">
            <w:pPr>
              <w:widowControl/>
              <w:autoSpaceDE/>
              <w:autoSpaceDN/>
              <w:spacing w:line="256" w:lineRule="auto"/>
              <w:rPr>
                <w:rFonts w:eastAsia="Arial"/>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F6021D" w:rsidRDefault="00F6021D">
            <w:pPr>
              <w:pStyle w:val="NoSpacing"/>
              <w:spacing w:line="256" w:lineRule="auto"/>
              <w:rPr>
                <w:sz w:val="24"/>
                <w:szCs w:val="24"/>
              </w:rPr>
            </w:pPr>
          </w:p>
        </w:tc>
      </w:tr>
      <w:tr w:rsidR="00F6021D" w:rsidTr="00F6021D">
        <w:trPr>
          <w:trHeight w:hRule="exact" w:val="1666"/>
        </w:trPr>
        <w:tc>
          <w:tcPr>
            <w:tcW w:w="3854" w:type="dxa"/>
            <w:tcBorders>
              <w:top w:val="single" w:sz="4" w:space="0" w:color="000000"/>
              <w:left w:val="single" w:sz="4" w:space="0" w:color="000000"/>
              <w:bottom w:val="single" w:sz="4" w:space="0" w:color="000000"/>
              <w:right w:val="single" w:sz="4" w:space="0" w:color="000000"/>
            </w:tcBorders>
            <w:hideMark/>
          </w:tcPr>
          <w:p w:rsidR="00F6021D" w:rsidRDefault="00F6021D">
            <w:pPr>
              <w:pStyle w:val="NoSpacing"/>
              <w:spacing w:line="256" w:lineRule="auto"/>
              <w:rPr>
                <w:rFonts w:eastAsia="Arial"/>
                <w:sz w:val="24"/>
                <w:szCs w:val="24"/>
              </w:rPr>
            </w:pPr>
            <w:r>
              <w:rPr>
                <w:rFonts w:eastAsia="Arial"/>
                <w:sz w:val="24"/>
                <w:szCs w:val="24"/>
              </w:rPr>
              <w:t>52.203-17 Contractor Employee</w:t>
            </w:r>
          </w:p>
          <w:p w:rsidR="00F6021D" w:rsidRDefault="00F6021D">
            <w:pPr>
              <w:pStyle w:val="NoSpacing"/>
              <w:spacing w:line="256" w:lineRule="auto"/>
              <w:rPr>
                <w:rFonts w:eastAsia="Arial"/>
                <w:sz w:val="24"/>
                <w:szCs w:val="24"/>
              </w:rPr>
            </w:pPr>
            <w:r>
              <w:rPr>
                <w:rFonts w:eastAsia="Arial"/>
                <w:sz w:val="24"/>
                <w:szCs w:val="24"/>
              </w:rPr>
              <w:t>Whistleblower Rights and Requirement To Inform Employees of Whistleblower Rights.</w:t>
            </w:r>
          </w:p>
        </w:tc>
        <w:tc>
          <w:tcPr>
            <w:tcW w:w="1973" w:type="dxa"/>
            <w:tcBorders>
              <w:top w:val="single" w:sz="4" w:space="0" w:color="000000"/>
              <w:left w:val="single" w:sz="4" w:space="0" w:color="000000"/>
              <w:bottom w:val="single" w:sz="4" w:space="0" w:color="000000"/>
              <w:right w:val="single" w:sz="4" w:space="0" w:color="000000"/>
            </w:tcBorders>
            <w:hideMark/>
          </w:tcPr>
          <w:p w:rsidR="00F6021D" w:rsidRDefault="00F6021D">
            <w:pPr>
              <w:pStyle w:val="NoSpacing"/>
              <w:spacing w:line="256" w:lineRule="auto"/>
              <w:rPr>
                <w:rFonts w:eastAsia="Arial"/>
                <w:sz w:val="24"/>
                <w:szCs w:val="24"/>
              </w:rPr>
            </w:pPr>
            <w:r>
              <w:rPr>
                <w:rFonts w:eastAsia="Arial"/>
                <w:sz w:val="24"/>
                <w:szCs w:val="24"/>
              </w:rPr>
              <w:t>3.908-9</w:t>
            </w:r>
          </w:p>
        </w:tc>
        <w:tc>
          <w:tcPr>
            <w:tcW w:w="1253" w:type="dxa"/>
            <w:vMerge/>
            <w:tcBorders>
              <w:top w:val="single" w:sz="4" w:space="0" w:color="000000"/>
              <w:left w:val="single" w:sz="4" w:space="0" w:color="000000"/>
              <w:bottom w:val="single" w:sz="4" w:space="0" w:color="000000"/>
              <w:right w:val="single" w:sz="4" w:space="0" w:color="000000"/>
            </w:tcBorders>
            <w:vAlign w:val="center"/>
            <w:hideMark/>
          </w:tcPr>
          <w:p w:rsidR="00F6021D" w:rsidRDefault="00F6021D">
            <w:pPr>
              <w:widowControl/>
              <w:autoSpaceDE/>
              <w:autoSpaceDN/>
              <w:spacing w:line="256" w:lineRule="auto"/>
              <w:rPr>
                <w:rFonts w:eastAsia="Arial"/>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F6021D" w:rsidRDefault="00F6021D">
            <w:pPr>
              <w:pStyle w:val="NoSpacing"/>
              <w:spacing w:line="256" w:lineRule="auto"/>
              <w:rPr>
                <w:rFonts w:eastAsia="Arial"/>
                <w:sz w:val="24"/>
                <w:szCs w:val="24"/>
              </w:rPr>
            </w:pPr>
            <w:r>
              <w:rPr>
                <w:rFonts w:eastAsia="Arial"/>
                <w:sz w:val="24"/>
                <w:szCs w:val="24"/>
              </w:rPr>
              <w:t>A</w:t>
            </w:r>
          </w:p>
        </w:tc>
      </w:tr>
      <w:tr w:rsidR="00F6021D" w:rsidTr="00F6021D">
        <w:trPr>
          <w:trHeight w:hRule="exact" w:val="286"/>
        </w:trPr>
        <w:tc>
          <w:tcPr>
            <w:tcW w:w="3854" w:type="dxa"/>
            <w:tcBorders>
              <w:top w:val="single" w:sz="4" w:space="0" w:color="000000"/>
              <w:left w:val="single" w:sz="4" w:space="0" w:color="000000"/>
              <w:bottom w:val="single" w:sz="4" w:space="0" w:color="000000"/>
              <w:right w:val="single" w:sz="4" w:space="0" w:color="000000"/>
            </w:tcBorders>
            <w:hideMark/>
          </w:tcPr>
          <w:p w:rsidR="00F6021D" w:rsidRDefault="00F6021D">
            <w:pPr>
              <w:pStyle w:val="NoSpacing"/>
              <w:spacing w:line="256" w:lineRule="auto"/>
              <w:rPr>
                <w:rFonts w:eastAsia="Arial"/>
                <w:sz w:val="24"/>
                <w:szCs w:val="24"/>
              </w:rPr>
            </w:pPr>
            <w:r>
              <w:rPr>
                <w:rFonts w:eastAsia="Arial"/>
                <w:sz w:val="24"/>
                <w:szCs w:val="24"/>
              </w:rPr>
              <w:t>* * * * *</w:t>
            </w:r>
          </w:p>
        </w:tc>
        <w:tc>
          <w:tcPr>
            <w:tcW w:w="1973" w:type="dxa"/>
            <w:tcBorders>
              <w:top w:val="single" w:sz="4" w:space="0" w:color="000000"/>
              <w:left w:val="single" w:sz="4" w:space="0" w:color="000000"/>
              <w:bottom w:val="single" w:sz="4" w:space="0" w:color="000000"/>
              <w:right w:val="single" w:sz="4" w:space="0" w:color="000000"/>
            </w:tcBorders>
          </w:tcPr>
          <w:p w:rsidR="00F6021D" w:rsidRDefault="00F6021D">
            <w:pPr>
              <w:pStyle w:val="NoSpacing"/>
              <w:spacing w:line="256" w:lineRule="auto"/>
              <w:rPr>
                <w:sz w:val="24"/>
                <w:szCs w:val="24"/>
              </w:rPr>
            </w:pPr>
          </w:p>
        </w:tc>
        <w:tc>
          <w:tcPr>
            <w:tcW w:w="1253" w:type="dxa"/>
            <w:vMerge/>
            <w:tcBorders>
              <w:top w:val="single" w:sz="4" w:space="0" w:color="000000"/>
              <w:left w:val="single" w:sz="4" w:space="0" w:color="000000"/>
              <w:bottom w:val="single" w:sz="4" w:space="0" w:color="000000"/>
              <w:right w:val="single" w:sz="4" w:space="0" w:color="000000"/>
            </w:tcBorders>
            <w:vAlign w:val="center"/>
            <w:hideMark/>
          </w:tcPr>
          <w:p w:rsidR="00F6021D" w:rsidRDefault="00F6021D">
            <w:pPr>
              <w:widowControl/>
              <w:autoSpaceDE/>
              <w:autoSpaceDN/>
              <w:spacing w:line="256" w:lineRule="auto"/>
              <w:rPr>
                <w:rFonts w:eastAsia="Arial"/>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F6021D" w:rsidRDefault="00F6021D">
            <w:pPr>
              <w:pStyle w:val="NoSpacing"/>
              <w:spacing w:line="256" w:lineRule="auto"/>
              <w:rPr>
                <w:sz w:val="24"/>
                <w:szCs w:val="24"/>
              </w:rPr>
            </w:pPr>
          </w:p>
        </w:tc>
      </w:tr>
    </w:tbl>
    <w:p w:rsidR="00F6021D" w:rsidRDefault="00F6021D" w:rsidP="00F6021D">
      <w:pPr>
        <w:pStyle w:val="NoSpacing"/>
        <w:rPr>
          <w:sz w:val="24"/>
          <w:szCs w:val="24"/>
        </w:rPr>
      </w:pPr>
    </w:p>
    <w:p w:rsidR="00F6021D" w:rsidRDefault="00F6021D" w:rsidP="00F6021D">
      <w:pPr>
        <w:pStyle w:val="NoSpacing"/>
        <w:rPr>
          <w:sz w:val="24"/>
          <w:szCs w:val="24"/>
        </w:rPr>
      </w:pPr>
      <w:r>
        <w:rPr>
          <w:sz w:val="24"/>
          <w:szCs w:val="24"/>
        </w:rPr>
        <w:tab/>
      </w:r>
    </w:p>
    <w:p w:rsidR="0045538F" w:rsidRDefault="0045538F"/>
    <w:sectPr w:rsidR="00455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92F6A"/>
    <w:multiLevelType w:val="hybridMultilevel"/>
    <w:tmpl w:val="251267C6"/>
    <w:lvl w:ilvl="0" w:tplc="969C71A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1D"/>
    <w:rsid w:val="0045538F"/>
    <w:rsid w:val="00F6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D29E"/>
  <w15:chartTrackingRefBased/>
  <w15:docId w15:val="{A0E70904-48B6-4827-AF77-78929AC2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6021D"/>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021D"/>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29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Barrere, Nancy (Federal)</dc:creator>
  <cp:keywords/>
  <dc:description/>
  <cp:lastModifiedBy>Barrere, Nancy (Federal)</cp:lastModifiedBy>
  <cp:revision>1</cp:revision>
  <dcterms:created xsi:type="dcterms:W3CDTF">2017-09-13T16:49:00Z</dcterms:created>
  <dcterms:modified xsi:type="dcterms:W3CDTF">2017-09-13T16:50:00Z</dcterms:modified>
</cp:coreProperties>
</file>