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ED" w:rsidRPr="009E5243" w:rsidRDefault="005E09ED" w:rsidP="009E5243">
      <w:pPr>
        <w:rPr>
          <w:rFonts w:ascii="Arial" w:hAnsi="Arial" w:cs="Arial"/>
        </w:rPr>
      </w:pPr>
    </w:p>
    <w:p w:rsidR="005E09ED" w:rsidRDefault="005E09ED" w:rsidP="00123049">
      <w:pPr>
        <w:kinsoku w:val="0"/>
        <w:overflowPunct w:val="0"/>
        <w:autoSpaceDE w:val="0"/>
        <w:autoSpaceDN w:val="0"/>
        <w:adjustRightInd w:val="0"/>
        <w:ind w:left="100" w:right="898"/>
        <w:jc w:val="center"/>
        <w:rPr>
          <w:rFonts w:ascii="Arial" w:hAnsi="Arial" w:cs="Arial"/>
        </w:rPr>
      </w:pPr>
      <w:r>
        <w:rPr>
          <w:rFonts w:ascii="Arial" w:hAnsi="Arial" w:cs="Arial"/>
        </w:rPr>
        <w:t>1</w:t>
      </w:r>
    </w:p>
    <w:p w:rsidR="00831BF6" w:rsidRDefault="00123049" w:rsidP="00EC1897">
      <w:pPr>
        <w:kinsoku w:val="0"/>
        <w:overflowPunct w:val="0"/>
        <w:autoSpaceDE w:val="0"/>
        <w:autoSpaceDN w:val="0"/>
        <w:adjustRightInd w:val="0"/>
        <w:ind w:left="100" w:right="898"/>
        <w:jc w:val="center"/>
        <w:rPr>
          <w:rFonts w:ascii="Arial" w:hAnsi="Arial" w:cs="Arial"/>
        </w:rPr>
      </w:pPr>
      <w:r>
        <w:rPr>
          <w:rFonts w:ascii="Arial" w:hAnsi="Arial" w:cs="Arial"/>
        </w:rPr>
        <w:t>A</w:t>
      </w:r>
      <w:r w:rsidR="00831BF6">
        <w:rPr>
          <w:rFonts w:ascii="Arial" w:hAnsi="Arial" w:cs="Arial"/>
        </w:rPr>
        <w:t>ttachment</w:t>
      </w:r>
      <w:r>
        <w:rPr>
          <w:rFonts w:ascii="Arial" w:hAnsi="Arial" w:cs="Arial"/>
        </w:rPr>
        <w:t xml:space="preserve"> to P</w:t>
      </w:r>
      <w:r w:rsidR="00EC1897">
        <w:rPr>
          <w:rFonts w:ascii="Arial" w:hAnsi="Arial" w:cs="Arial"/>
        </w:rPr>
        <w:t xml:space="preserve">rocurement Memorandum </w:t>
      </w:r>
      <w:r>
        <w:rPr>
          <w:rFonts w:ascii="Arial" w:hAnsi="Arial" w:cs="Arial"/>
        </w:rPr>
        <w:t>2019-0</w:t>
      </w:r>
      <w:r w:rsidR="00EC1897">
        <w:rPr>
          <w:rFonts w:ascii="Arial" w:hAnsi="Arial" w:cs="Arial"/>
        </w:rPr>
        <w:t>3</w:t>
      </w:r>
    </w:p>
    <w:p w:rsidR="00EC1897" w:rsidRDefault="00EC1897" w:rsidP="00EC1897">
      <w:pPr>
        <w:kinsoku w:val="0"/>
        <w:overflowPunct w:val="0"/>
        <w:autoSpaceDE w:val="0"/>
        <w:autoSpaceDN w:val="0"/>
        <w:adjustRightInd w:val="0"/>
        <w:ind w:right="161"/>
        <w:rPr>
          <w:rFonts w:ascii="Arial" w:hAnsi="Arial" w:cs="Arial"/>
          <w:color w:val="212121"/>
        </w:rPr>
      </w:pPr>
      <w:r>
        <w:rPr>
          <w:rFonts w:ascii="Arial" w:hAnsi="Arial" w:cs="Arial"/>
          <w:color w:val="212121"/>
        </w:rPr>
        <w:t xml:space="preserve">                                              Deviated FAR Text and Clauses</w:t>
      </w:r>
    </w:p>
    <w:p w:rsidR="00831BF6" w:rsidRPr="00584DC6" w:rsidRDefault="00EC1897" w:rsidP="00EC1897">
      <w:pPr>
        <w:kinsoku w:val="0"/>
        <w:overflowPunct w:val="0"/>
        <w:autoSpaceDE w:val="0"/>
        <w:autoSpaceDN w:val="0"/>
        <w:adjustRightInd w:val="0"/>
        <w:ind w:left="2880" w:right="161" w:hanging="2880"/>
        <w:jc w:val="center"/>
        <w:outlineLvl w:val="1"/>
        <w:rPr>
          <w:rFonts w:ascii="Arial" w:hAnsi="Arial" w:cs="Arial"/>
          <w:bCs/>
        </w:rPr>
      </w:pPr>
      <w:r>
        <w:rPr>
          <w:rFonts w:ascii="Arial" w:hAnsi="Arial" w:cs="Arial"/>
          <w:bCs/>
        </w:rPr>
        <w:t>(</w:t>
      </w:r>
      <w:r w:rsidR="00831BF6" w:rsidRPr="00584DC6">
        <w:rPr>
          <w:rFonts w:ascii="Arial" w:hAnsi="Arial" w:cs="Arial"/>
          <w:bCs/>
        </w:rPr>
        <w:t>Class Deviation to the Federal Acquisition Regulation (FAR)</w:t>
      </w:r>
    </w:p>
    <w:p w:rsidR="00831BF6" w:rsidRPr="00F652F2" w:rsidRDefault="00831BF6" w:rsidP="00EC1897">
      <w:pPr>
        <w:kinsoku w:val="0"/>
        <w:overflowPunct w:val="0"/>
        <w:autoSpaceDE w:val="0"/>
        <w:autoSpaceDN w:val="0"/>
        <w:adjustRightInd w:val="0"/>
        <w:ind w:left="100" w:right="898"/>
        <w:jc w:val="center"/>
        <w:rPr>
          <w:rFonts w:ascii="Arial" w:hAnsi="Arial" w:cs="Arial"/>
        </w:rPr>
      </w:pPr>
      <w:r w:rsidRPr="00584DC6">
        <w:rPr>
          <w:rFonts w:ascii="Arial" w:hAnsi="Arial" w:cs="Arial"/>
          <w:bCs/>
        </w:rPr>
        <w:t>to Increase the Simplified Acquisition Threshol</w:t>
      </w:r>
      <w:r>
        <w:rPr>
          <w:rFonts w:ascii="Arial" w:hAnsi="Arial" w:cs="Arial"/>
          <w:bCs/>
        </w:rPr>
        <w:t>d to $250,000</w:t>
      </w:r>
      <w:r w:rsidR="00EC1897">
        <w:rPr>
          <w:rFonts w:ascii="Arial" w:hAnsi="Arial" w:cs="Arial"/>
          <w:bCs/>
        </w:rPr>
        <w:t>)</w:t>
      </w:r>
    </w:p>
    <w:p w:rsidR="00831BF6" w:rsidRPr="00F652F2" w:rsidRDefault="00831BF6" w:rsidP="00831BF6">
      <w:pPr>
        <w:kinsoku w:val="0"/>
        <w:overflowPunct w:val="0"/>
        <w:autoSpaceDE w:val="0"/>
        <w:autoSpaceDN w:val="0"/>
        <w:adjustRightInd w:val="0"/>
        <w:rPr>
          <w:rFonts w:ascii="Arial" w:hAnsi="Arial" w:cs="Arial"/>
          <w:sz w:val="20"/>
          <w:szCs w:val="20"/>
          <w:highlight w:val="lightGray"/>
        </w:rPr>
      </w:pPr>
    </w:p>
    <w:p w:rsidR="00831BF6" w:rsidRPr="00F652F2" w:rsidRDefault="00783DD3" w:rsidP="00783DD3">
      <w:pPr>
        <w:kinsoku w:val="0"/>
        <w:overflowPunct w:val="0"/>
        <w:autoSpaceDE w:val="0"/>
        <w:autoSpaceDN w:val="0"/>
        <w:adjustRightInd w:val="0"/>
        <w:spacing w:before="178"/>
        <w:outlineLvl w:val="1"/>
        <w:rPr>
          <w:b/>
          <w:bCs/>
        </w:rPr>
      </w:pPr>
      <w:r>
        <w:t xml:space="preserve"> </w:t>
      </w:r>
      <w:r w:rsidR="00831BF6" w:rsidRPr="00F652F2">
        <w:t xml:space="preserve">Additions to Baseline: </w:t>
      </w:r>
      <w:r w:rsidR="00831BF6" w:rsidRPr="00F652F2">
        <w:rPr>
          <w:b/>
          <w:bCs/>
        </w:rPr>
        <w:t>[bold text and brackets]</w:t>
      </w:r>
    </w:p>
    <w:p w:rsidR="00831BF6" w:rsidRPr="00F652F2" w:rsidRDefault="00831BF6" w:rsidP="00831BF6">
      <w:pPr>
        <w:numPr>
          <w:ilvl w:val="0"/>
          <w:numId w:val="15"/>
        </w:numPr>
        <w:tabs>
          <w:tab w:val="left" w:pos="821"/>
        </w:tabs>
        <w:kinsoku w:val="0"/>
        <w:overflowPunct w:val="0"/>
        <w:autoSpaceDE w:val="0"/>
        <w:autoSpaceDN w:val="0"/>
        <w:adjustRightInd w:val="0"/>
        <w:spacing w:line="293" w:lineRule="exact"/>
      </w:pPr>
      <w:r w:rsidRPr="00F652F2">
        <w:t>Deletions by</w:t>
      </w:r>
      <w:r w:rsidRPr="00F652F2">
        <w:rPr>
          <w:spacing w:val="-5"/>
        </w:rPr>
        <w:t xml:space="preserve"> </w:t>
      </w:r>
      <w:r w:rsidRPr="00F652F2">
        <w:t>strikethrough</w:t>
      </w:r>
    </w:p>
    <w:p w:rsidR="00831BF6" w:rsidRPr="00F652F2" w:rsidRDefault="00831BF6" w:rsidP="00831BF6">
      <w:pPr>
        <w:kinsoku w:val="0"/>
        <w:overflowPunct w:val="0"/>
        <w:autoSpaceDE w:val="0"/>
        <w:autoSpaceDN w:val="0"/>
        <w:adjustRightInd w:val="0"/>
        <w:rPr>
          <w:sz w:val="20"/>
          <w:szCs w:val="20"/>
        </w:rPr>
      </w:pPr>
      <w:bookmarkStart w:id="0" w:name="_GoBack"/>
      <w:bookmarkEnd w:id="0"/>
    </w:p>
    <w:p w:rsidR="00831BF6" w:rsidRPr="00F652F2" w:rsidRDefault="00831BF6" w:rsidP="00831BF6">
      <w:pPr>
        <w:kinsoku w:val="0"/>
        <w:overflowPunct w:val="0"/>
        <w:autoSpaceDE w:val="0"/>
        <w:autoSpaceDN w:val="0"/>
        <w:adjustRightInd w:val="0"/>
        <w:spacing w:before="50"/>
        <w:ind w:left="100"/>
        <w:outlineLvl w:val="1"/>
        <w:rPr>
          <w:b/>
          <w:bCs/>
        </w:rPr>
      </w:pPr>
      <w:r w:rsidRPr="00F652F2">
        <w:rPr>
          <w:b/>
          <w:bCs/>
        </w:rPr>
        <w:t>PART 2—DEFINITIONS OF WORDS AND TERMS</w:t>
      </w:r>
    </w:p>
    <w:p w:rsidR="00831BF6" w:rsidRPr="00F652F2" w:rsidRDefault="00831BF6" w:rsidP="00831BF6">
      <w:pPr>
        <w:kinsoku w:val="0"/>
        <w:overflowPunct w:val="0"/>
        <w:autoSpaceDE w:val="0"/>
        <w:autoSpaceDN w:val="0"/>
        <w:adjustRightInd w:val="0"/>
        <w:spacing w:before="6"/>
        <w:rPr>
          <w:b/>
          <w:bCs/>
          <w:sz w:val="23"/>
          <w:szCs w:val="23"/>
        </w:rPr>
      </w:pPr>
    </w:p>
    <w:p w:rsidR="00831BF6" w:rsidRPr="00F652F2" w:rsidRDefault="00831BF6" w:rsidP="00831BF6">
      <w:pPr>
        <w:kinsoku w:val="0"/>
        <w:overflowPunct w:val="0"/>
        <w:autoSpaceDE w:val="0"/>
        <w:autoSpaceDN w:val="0"/>
        <w:adjustRightInd w:val="0"/>
        <w:spacing w:before="1"/>
        <w:ind w:left="100"/>
      </w:pPr>
      <w:r w:rsidRPr="00F652F2">
        <w:t>* * * * *</w:t>
      </w:r>
    </w:p>
    <w:p w:rsidR="00831BF6" w:rsidRPr="00F652F2" w:rsidRDefault="00831BF6" w:rsidP="00831BF6">
      <w:pPr>
        <w:kinsoku w:val="0"/>
        <w:overflowPunct w:val="0"/>
        <w:autoSpaceDE w:val="0"/>
        <w:autoSpaceDN w:val="0"/>
        <w:adjustRightInd w:val="0"/>
        <w:spacing w:before="4"/>
      </w:pPr>
    </w:p>
    <w:p w:rsidR="00831BF6" w:rsidRPr="00F652F2" w:rsidRDefault="00831BF6" w:rsidP="00831BF6">
      <w:pPr>
        <w:kinsoku w:val="0"/>
        <w:overflowPunct w:val="0"/>
        <w:autoSpaceDE w:val="0"/>
        <w:autoSpaceDN w:val="0"/>
        <w:adjustRightInd w:val="0"/>
        <w:ind w:left="100"/>
        <w:rPr>
          <w:b/>
          <w:bCs/>
        </w:rPr>
      </w:pPr>
      <w:r w:rsidRPr="00F652F2">
        <w:rPr>
          <w:b/>
          <w:bCs/>
        </w:rPr>
        <w:t xml:space="preserve">2.101 Definitions. </w:t>
      </w:r>
      <w:r w:rsidRPr="001D6B29">
        <w:rPr>
          <w:rFonts w:ascii="Calibri" w:hAnsi="Calibri" w:cs="Calibri"/>
          <w:b/>
          <w:bCs/>
        </w:rPr>
        <w:t>[</w:t>
      </w:r>
      <w:r w:rsidRPr="001D6B29">
        <w:rPr>
          <w:b/>
          <w:bCs/>
        </w:rPr>
        <w:t>(DEVIATION)]</w:t>
      </w:r>
    </w:p>
    <w:p w:rsidR="00831BF6" w:rsidRPr="00F652F2" w:rsidRDefault="00831BF6" w:rsidP="00831BF6">
      <w:pPr>
        <w:kinsoku w:val="0"/>
        <w:overflowPunct w:val="0"/>
        <w:autoSpaceDE w:val="0"/>
        <w:autoSpaceDN w:val="0"/>
        <w:adjustRightInd w:val="0"/>
        <w:spacing w:before="7"/>
        <w:rPr>
          <w:b/>
          <w:bCs/>
          <w:sz w:val="23"/>
          <w:szCs w:val="2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831BF6">
      <w:pPr>
        <w:kinsoku w:val="0"/>
        <w:overflowPunct w:val="0"/>
        <w:autoSpaceDE w:val="0"/>
        <w:autoSpaceDN w:val="0"/>
        <w:adjustRightInd w:val="0"/>
        <w:ind w:left="100"/>
      </w:pPr>
      <w:r w:rsidRPr="00F652F2">
        <w:rPr>
          <w:i/>
          <w:iCs/>
        </w:rPr>
        <w:t xml:space="preserve">Simplified acquisition threshold </w:t>
      </w:r>
      <w:r w:rsidRPr="00F652F2">
        <w:t xml:space="preserve">means </w:t>
      </w:r>
      <w:r w:rsidRPr="00F652F2">
        <w:rPr>
          <w:strike/>
        </w:rPr>
        <w:t>$150,000</w:t>
      </w:r>
      <w:r w:rsidRPr="00F652F2">
        <w:t xml:space="preserve"> </w:t>
      </w:r>
      <w:r w:rsidRPr="001D6B29">
        <w:rPr>
          <w:b/>
          <w:bCs/>
        </w:rPr>
        <w:t>[$250,000</w:t>
      </w:r>
      <w:r w:rsidRPr="00F652F2">
        <w:rPr>
          <w:b/>
          <w:bCs/>
        </w:rPr>
        <w:t xml:space="preserve">] </w:t>
      </w:r>
      <w:r w:rsidRPr="00F652F2">
        <w:t>(</w:t>
      </w:r>
      <w:hyperlink r:id="rId7" w:history="1">
        <w:r w:rsidRPr="00F652F2">
          <w:t>41 U.S.C. 134</w:t>
        </w:r>
      </w:hyperlink>
      <w:r w:rsidRPr="00F652F2">
        <w:t>), except for–</w:t>
      </w:r>
    </w:p>
    <w:p w:rsidR="00831BF6" w:rsidRPr="00F652F2" w:rsidRDefault="00831BF6" w:rsidP="00831BF6">
      <w:pPr>
        <w:kinsoku w:val="0"/>
        <w:overflowPunct w:val="0"/>
        <w:autoSpaceDE w:val="0"/>
        <w:autoSpaceDN w:val="0"/>
        <w:adjustRightInd w:val="0"/>
        <w:rPr>
          <w:sz w:val="20"/>
          <w:szCs w:val="20"/>
        </w:rPr>
      </w:pPr>
    </w:p>
    <w:p w:rsidR="00831BF6" w:rsidRDefault="00831BF6" w:rsidP="00EB4DF5">
      <w:pPr>
        <w:pStyle w:val="ListParagraph"/>
        <w:numPr>
          <w:ilvl w:val="0"/>
          <w:numId w:val="17"/>
        </w:numPr>
        <w:kinsoku w:val="0"/>
        <w:overflowPunct w:val="0"/>
        <w:autoSpaceDE w:val="0"/>
        <w:autoSpaceDN w:val="0"/>
        <w:adjustRightInd w:val="0"/>
        <w:spacing w:before="50" w:line="288" w:lineRule="auto"/>
        <w:ind w:right="169"/>
      </w:pPr>
      <w:r w:rsidRPr="00F652F2">
        <w:t>Acquisitions of supplies or services that, as determined by the head of the agency, are to be used to support a contingency operation</w:t>
      </w:r>
      <w:r w:rsidRPr="00EB4DF5">
        <w:rPr>
          <w:b/>
          <w:bCs/>
        </w:rPr>
        <w:t xml:space="preserve">[; to] </w:t>
      </w:r>
      <w:r w:rsidRPr="00F652F2">
        <w:t xml:space="preserve">facilitate defense against or recovery from </w:t>
      </w:r>
      <w:r w:rsidR="00F64908" w:rsidRPr="00F64908">
        <w:rPr>
          <w:b/>
        </w:rPr>
        <w:t>[cyber]</w:t>
      </w:r>
      <w:r w:rsidR="00F64908">
        <w:rPr>
          <w:b/>
        </w:rPr>
        <w:t xml:space="preserve"> </w:t>
      </w:r>
      <w:r w:rsidRPr="00F652F2">
        <w:t>nuclear, biological, chemical, or radiological attack</w:t>
      </w:r>
      <w:r w:rsidRPr="00EB4DF5">
        <w:rPr>
          <w:b/>
          <w:bCs/>
        </w:rPr>
        <w:t xml:space="preserve">[;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w:t>
      </w:r>
      <w:r w:rsidRPr="00F652F2">
        <w:t>(</w:t>
      </w:r>
      <w:hyperlink r:id="rId8" w:history="1">
        <w:r w:rsidRPr="00F652F2">
          <w:t>41 U.S.C.</w:t>
        </w:r>
      </w:hyperlink>
      <w:hyperlink r:id="rId9" w:history="1">
        <w:r w:rsidRPr="00F652F2">
          <w:t xml:space="preserve"> 1903</w:t>
        </w:r>
      </w:hyperlink>
      <w:r w:rsidRPr="00F652F2">
        <w:t>), the term means–</w:t>
      </w:r>
    </w:p>
    <w:p w:rsidR="00EB4DF5" w:rsidRDefault="00EB4DF5" w:rsidP="00EB4DF5">
      <w:pPr>
        <w:pStyle w:val="ListParagraph"/>
        <w:numPr>
          <w:ilvl w:val="0"/>
          <w:numId w:val="18"/>
        </w:numPr>
        <w:kinsoku w:val="0"/>
        <w:overflowPunct w:val="0"/>
        <w:autoSpaceDE w:val="0"/>
        <w:autoSpaceDN w:val="0"/>
        <w:adjustRightInd w:val="0"/>
        <w:spacing w:before="50" w:line="288" w:lineRule="auto"/>
        <w:ind w:right="169"/>
      </w:pPr>
      <w:r>
        <w:t>$750,000 for any contract to be awarded and performed, or purchase to be made, inside the United States; and</w:t>
      </w:r>
    </w:p>
    <w:p w:rsidR="00EB4DF5" w:rsidRDefault="00EB4DF5" w:rsidP="00EB4DF5">
      <w:pPr>
        <w:pStyle w:val="ListParagraph"/>
        <w:numPr>
          <w:ilvl w:val="0"/>
          <w:numId w:val="18"/>
        </w:numPr>
        <w:kinsoku w:val="0"/>
        <w:overflowPunct w:val="0"/>
        <w:autoSpaceDE w:val="0"/>
        <w:autoSpaceDN w:val="0"/>
        <w:adjustRightInd w:val="0"/>
        <w:spacing w:before="50" w:line="288" w:lineRule="auto"/>
        <w:ind w:right="169"/>
      </w:pPr>
      <w:r>
        <w:t>$1.5 million for any contract to be awarded and performed, or purchase to be made, outside the United States; and</w:t>
      </w:r>
    </w:p>
    <w:p w:rsidR="00EB4DF5" w:rsidRDefault="00EB4DF5" w:rsidP="00EB4DF5">
      <w:pPr>
        <w:pStyle w:val="ListParagraph"/>
        <w:numPr>
          <w:ilvl w:val="0"/>
          <w:numId w:val="17"/>
        </w:numPr>
        <w:kinsoku w:val="0"/>
        <w:overflowPunct w:val="0"/>
        <w:autoSpaceDE w:val="0"/>
        <w:autoSpaceDN w:val="0"/>
        <w:adjustRightInd w:val="0"/>
        <w:spacing w:before="50" w:line="288" w:lineRule="auto"/>
        <w:ind w:right="169"/>
      </w:pPr>
      <w:r>
        <w:t xml:space="preserve">Acquisitions of supplies or services that, as determined by the head of the agency, are to be used to support a humanitarian or peacekeeping operation (10 U.S.C. 2303), the term means $300,000 </w:t>
      </w:r>
      <w:r w:rsidRPr="00EB4DF5">
        <w:rPr>
          <w:b/>
        </w:rPr>
        <w:t>[$500,000]</w:t>
      </w:r>
      <w:r>
        <w:t xml:space="preserve"> for any contract outside the United States.</w:t>
      </w:r>
    </w:p>
    <w:p w:rsidR="00831BF6" w:rsidRPr="00F652F2" w:rsidRDefault="00831BF6" w:rsidP="00831BF6">
      <w:pPr>
        <w:kinsoku w:val="0"/>
        <w:overflowPunct w:val="0"/>
        <w:autoSpaceDE w:val="0"/>
        <w:autoSpaceDN w:val="0"/>
        <w:adjustRightInd w:val="0"/>
        <w:spacing w:before="1"/>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pPr>
    </w:p>
    <w:p w:rsidR="00831BF6" w:rsidRPr="00F652F2" w:rsidRDefault="00831BF6" w:rsidP="00831BF6">
      <w:pPr>
        <w:kinsoku w:val="0"/>
        <w:overflowPunct w:val="0"/>
        <w:autoSpaceDE w:val="0"/>
        <w:autoSpaceDN w:val="0"/>
        <w:adjustRightInd w:val="0"/>
        <w:ind w:left="100"/>
        <w:outlineLvl w:val="1"/>
        <w:rPr>
          <w:b/>
          <w:bCs/>
        </w:rPr>
      </w:pPr>
      <w:r w:rsidRPr="00F652F2">
        <w:rPr>
          <w:b/>
          <w:bCs/>
        </w:rPr>
        <w:t>PART 13—SIMPLIFIED ACQUISITION PROCEDURES</w:t>
      </w:r>
    </w:p>
    <w:p w:rsidR="00831BF6" w:rsidRPr="00F652F2" w:rsidRDefault="00831BF6" w:rsidP="00831BF6">
      <w:pPr>
        <w:kinsoku w:val="0"/>
        <w:overflowPunct w:val="0"/>
        <w:autoSpaceDE w:val="0"/>
        <w:autoSpaceDN w:val="0"/>
        <w:adjustRightInd w:val="0"/>
        <w:spacing w:before="7"/>
        <w:rPr>
          <w:b/>
          <w:bCs/>
          <w:sz w:val="23"/>
          <w:szCs w:val="2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5"/>
      </w:pPr>
    </w:p>
    <w:p w:rsidR="00831BF6" w:rsidRPr="00F652F2" w:rsidRDefault="00831BF6" w:rsidP="00831BF6">
      <w:pPr>
        <w:kinsoku w:val="0"/>
        <w:overflowPunct w:val="0"/>
        <w:autoSpaceDE w:val="0"/>
        <w:autoSpaceDN w:val="0"/>
        <w:adjustRightInd w:val="0"/>
        <w:ind w:left="155"/>
        <w:outlineLvl w:val="1"/>
        <w:rPr>
          <w:b/>
          <w:bCs/>
        </w:rPr>
      </w:pPr>
      <w:r w:rsidRPr="00F652F2">
        <w:rPr>
          <w:b/>
          <w:bCs/>
        </w:rPr>
        <w:t xml:space="preserve">13.003 Policy. </w:t>
      </w:r>
      <w:r w:rsidRPr="00DD162F">
        <w:rPr>
          <w:b/>
          <w:bCs/>
        </w:rPr>
        <w:t>[(DEVIATION)]</w:t>
      </w:r>
    </w:p>
    <w:p w:rsidR="00831BF6" w:rsidRPr="00F652F2" w:rsidRDefault="00831BF6" w:rsidP="00831BF6">
      <w:pPr>
        <w:kinsoku w:val="0"/>
        <w:overflowPunct w:val="0"/>
        <w:autoSpaceDE w:val="0"/>
        <w:autoSpaceDN w:val="0"/>
        <w:adjustRightInd w:val="0"/>
        <w:spacing w:before="7"/>
        <w:rPr>
          <w:b/>
          <w:bCs/>
          <w:sz w:val="23"/>
          <w:szCs w:val="23"/>
        </w:rPr>
      </w:pPr>
    </w:p>
    <w:p w:rsidR="00831BF6" w:rsidRPr="00F652F2" w:rsidRDefault="00831BF6" w:rsidP="00831BF6">
      <w:pPr>
        <w:kinsoku w:val="0"/>
        <w:overflowPunct w:val="0"/>
        <w:autoSpaceDE w:val="0"/>
        <w:autoSpaceDN w:val="0"/>
        <w:adjustRightInd w:val="0"/>
        <w:ind w:left="100"/>
      </w:pPr>
      <w:r w:rsidRPr="00F652F2">
        <w:t>* * * * *</w:t>
      </w:r>
    </w:p>
    <w:p w:rsidR="005E09ED" w:rsidRDefault="00831BF6" w:rsidP="00DD162F">
      <w:pPr>
        <w:kinsoku w:val="0"/>
        <w:overflowPunct w:val="0"/>
        <w:autoSpaceDE w:val="0"/>
        <w:autoSpaceDN w:val="0"/>
        <w:adjustRightInd w:val="0"/>
        <w:ind w:left="340"/>
      </w:pPr>
      <w:r w:rsidRPr="00F652F2">
        <w:t xml:space="preserve">(b)(1) Acquisitions of supplies or services that have an anticipated dollar value exceeding </w:t>
      </w:r>
      <w:r w:rsidR="00DD162F">
        <w:t xml:space="preserve">$3,500 </w:t>
      </w:r>
      <w:r w:rsidRPr="00F652F2">
        <w:rPr>
          <w:b/>
          <w:bCs/>
        </w:rPr>
        <w:t xml:space="preserve"> </w:t>
      </w:r>
      <w:r w:rsidRPr="00F652F2">
        <w:t xml:space="preserve">($20,000 for acquisitions as described in </w:t>
      </w:r>
      <w:hyperlink r:id="rId10" w:anchor="wp1088782" w:history="1">
        <w:r w:rsidRPr="00F652F2">
          <w:t>13.201</w:t>
        </w:r>
      </w:hyperlink>
      <w:r w:rsidRPr="00F652F2">
        <w:t xml:space="preserve">(g)(1)) but not exceeding </w:t>
      </w:r>
      <w:r w:rsidRPr="00CD4034">
        <w:rPr>
          <w:strike/>
        </w:rPr>
        <w:t>$150,000</w:t>
      </w:r>
      <w:r w:rsidR="00DD162F" w:rsidRPr="00CD4034">
        <w:rPr>
          <w:strike/>
        </w:rPr>
        <w:t xml:space="preserve"> </w:t>
      </w:r>
      <w:r w:rsidRPr="00DD162F">
        <w:rPr>
          <w:b/>
          <w:bCs/>
        </w:rPr>
        <w:t>[$250,0</w:t>
      </w:r>
      <w:r w:rsidRPr="00C03569">
        <w:rPr>
          <w:b/>
          <w:bCs/>
        </w:rPr>
        <w:t>00]</w:t>
      </w:r>
      <w:r w:rsidRPr="00F652F2">
        <w:rPr>
          <w:b/>
          <w:bCs/>
        </w:rPr>
        <w:t xml:space="preserve"> </w:t>
      </w:r>
      <w:r w:rsidRPr="00F652F2">
        <w:t xml:space="preserve">($750,000 for acquisitions described in paragraph (1)(i) of the simplified acquisition threshold </w:t>
      </w:r>
    </w:p>
    <w:p w:rsidR="00D13E56" w:rsidRDefault="00D13E56" w:rsidP="00DD162F">
      <w:pPr>
        <w:kinsoku w:val="0"/>
        <w:overflowPunct w:val="0"/>
        <w:autoSpaceDE w:val="0"/>
        <w:autoSpaceDN w:val="0"/>
        <w:adjustRightInd w:val="0"/>
        <w:ind w:left="340"/>
      </w:pPr>
    </w:p>
    <w:p w:rsidR="00D13E56" w:rsidRDefault="00D13E56" w:rsidP="00DD162F">
      <w:pPr>
        <w:kinsoku w:val="0"/>
        <w:overflowPunct w:val="0"/>
        <w:autoSpaceDE w:val="0"/>
        <w:autoSpaceDN w:val="0"/>
        <w:adjustRightInd w:val="0"/>
        <w:ind w:left="340"/>
      </w:pPr>
    </w:p>
    <w:p w:rsidR="005E09ED" w:rsidRDefault="005E09ED" w:rsidP="00DD162F">
      <w:pPr>
        <w:kinsoku w:val="0"/>
        <w:overflowPunct w:val="0"/>
        <w:autoSpaceDE w:val="0"/>
        <w:autoSpaceDN w:val="0"/>
        <w:adjustRightInd w:val="0"/>
        <w:ind w:left="340"/>
      </w:pPr>
    </w:p>
    <w:p w:rsidR="005E09ED" w:rsidRPr="00D13E56" w:rsidRDefault="005E09ED" w:rsidP="005E09ED">
      <w:pPr>
        <w:kinsoku w:val="0"/>
        <w:overflowPunct w:val="0"/>
        <w:autoSpaceDE w:val="0"/>
        <w:autoSpaceDN w:val="0"/>
        <w:adjustRightInd w:val="0"/>
        <w:ind w:left="340"/>
        <w:jc w:val="center"/>
        <w:rPr>
          <w:b/>
        </w:rPr>
      </w:pPr>
      <w:r w:rsidRPr="00D13E56">
        <w:rPr>
          <w:b/>
        </w:rPr>
        <w:t>2</w:t>
      </w:r>
    </w:p>
    <w:p w:rsidR="00831BF6" w:rsidRPr="00F652F2" w:rsidRDefault="00831BF6" w:rsidP="00DD162F">
      <w:pPr>
        <w:kinsoku w:val="0"/>
        <w:overflowPunct w:val="0"/>
        <w:autoSpaceDE w:val="0"/>
        <w:autoSpaceDN w:val="0"/>
        <w:adjustRightInd w:val="0"/>
        <w:ind w:left="340"/>
      </w:pPr>
      <w:r w:rsidRPr="00F652F2">
        <w:t xml:space="preserve">definition at </w:t>
      </w:r>
      <w:hyperlink r:id="rId11" w:anchor="wp1145508" w:history="1">
        <w:r w:rsidRPr="00F652F2">
          <w:t>2.101</w:t>
        </w:r>
      </w:hyperlink>
      <w:r w:rsidRPr="00F652F2">
        <w:t xml:space="preserve">) are reserved exclusively for small business concerns and shall be set aside (see </w:t>
      </w:r>
      <w:hyperlink r:id="rId12" w:anchor="wp1101780" w:history="1">
        <w:r w:rsidRPr="00F652F2">
          <w:t>19.000,</w:t>
        </w:r>
      </w:hyperlink>
      <w:r w:rsidRPr="00F652F2">
        <w:t xml:space="preserve"> </w:t>
      </w:r>
      <w:hyperlink r:id="rId13" w:anchor="wp1085559" w:history="1">
        <w:r w:rsidRPr="00F652F2">
          <w:t>19.203,</w:t>
        </w:r>
      </w:hyperlink>
      <w:r w:rsidRPr="00F652F2">
        <w:t xml:space="preserve"> and subpart </w:t>
      </w:r>
      <w:hyperlink r:id="rId14" w:anchor="wp1086824" w:history="1">
        <w:r w:rsidRPr="00F652F2">
          <w:t>19.5</w:t>
        </w:r>
      </w:hyperlink>
      <w:r w:rsidRPr="00F652F2">
        <w:t>).</w:t>
      </w:r>
    </w:p>
    <w:p w:rsidR="00831BF6" w:rsidRPr="00F652F2" w:rsidRDefault="00831BF6" w:rsidP="00831BF6">
      <w:pPr>
        <w:kinsoku w:val="0"/>
        <w:overflowPunct w:val="0"/>
        <w:autoSpaceDE w:val="0"/>
        <w:autoSpaceDN w:val="0"/>
        <w:adjustRightInd w:val="0"/>
        <w:spacing w:before="1"/>
        <w:ind w:left="100"/>
      </w:pPr>
      <w:r w:rsidRPr="00F652F2">
        <w:t>* * * * *</w:t>
      </w:r>
    </w:p>
    <w:p w:rsidR="00831BF6" w:rsidRPr="00F652F2" w:rsidRDefault="00831BF6" w:rsidP="00831BF6">
      <w:pPr>
        <w:kinsoku w:val="0"/>
        <w:overflowPunct w:val="0"/>
        <w:autoSpaceDE w:val="0"/>
        <w:autoSpaceDN w:val="0"/>
        <w:adjustRightInd w:val="0"/>
        <w:spacing w:before="4"/>
      </w:pPr>
    </w:p>
    <w:p w:rsidR="00831BF6" w:rsidRPr="00F652F2" w:rsidRDefault="00831BF6" w:rsidP="00831BF6">
      <w:pPr>
        <w:kinsoku w:val="0"/>
        <w:overflowPunct w:val="0"/>
        <w:autoSpaceDE w:val="0"/>
        <w:autoSpaceDN w:val="0"/>
        <w:adjustRightInd w:val="0"/>
        <w:spacing w:before="1"/>
        <w:ind w:left="100"/>
        <w:outlineLvl w:val="1"/>
        <w:rPr>
          <w:b/>
          <w:bCs/>
        </w:rPr>
      </w:pPr>
      <w:r w:rsidRPr="00F652F2">
        <w:rPr>
          <w:b/>
          <w:bCs/>
        </w:rPr>
        <w:t xml:space="preserve">13.501 Special documentation requirements. </w:t>
      </w:r>
      <w:r w:rsidRPr="00DD162F">
        <w:rPr>
          <w:b/>
          <w:bCs/>
        </w:rPr>
        <w:t>[(DEVIATION)]</w:t>
      </w:r>
    </w:p>
    <w:p w:rsidR="00831BF6" w:rsidRPr="00F652F2" w:rsidRDefault="00831BF6" w:rsidP="00831BF6">
      <w:pPr>
        <w:kinsoku w:val="0"/>
        <w:overflowPunct w:val="0"/>
        <w:autoSpaceDE w:val="0"/>
        <w:autoSpaceDN w:val="0"/>
        <w:adjustRightInd w:val="0"/>
        <w:spacing w:before="6"/>
        <w:rPr>
          <w:b/>
          <w:bCs/>
          <w:sz w:val="23"/>
          <w:szCs w:val="23"/>
        </w:rPr>
      </w:pPr>
    </w:p>
    <w:p w:rsidR="00831BF6" w:rsidRPr="00F652F2" w:rsidRDefault="00831BF6" w:rsidP="00831BF6">
      <w:pPr>
        <w:kinsoku w:val="0"/>
        <w:overflowPunct w:val="0"/>
        <w:autoSpaceDE w:val="0"/>
        <w:autoSpaceDN w:val="0"/>
        <w:adjustRightInd w:val="0"/>
        <w:ind w:left="100"/>
      </w:pPr>
      <w:r w:rsidRPr="00F652F2">
        <w:t>(a) * *</w:t>
      </w:r>
      <w:r w:rsidRPr="00F652F2">
        <w:rPr>
          <w:spacing w:val="57"/>
        </w:rPr>
        <w:t xml:space="preserve"> </w:t>
      </w:r>
      <w:r w:rsidRPr="00F652F2">
        <w:t>*</w:t>
      </w:r>
    </w:p>
    <w:p w:rsidR="00831BF6" w:rsidRPr="00F652F2" w:rsidRDefault="00831BF6" w:rsidP="00831BF6">
      <w:pPr>
        <w:kinsoku w:val="0"/>
        <w:overflowPunct w:val="0"/>
        <w:autoSpaceDE w:val="0"/>
        <w:autoSpaceDN w:val="0"/>
        <w:adjustRightInd w:val="0"/>
        <w:spacing w:before="55"/>
        <w:ind w:left="460"/>
      </w:pPr>
      <w:r w:rsidRPr="00F652F2">
        <w:t>(2) * *</w:t>
      </w:r>
      <w:r w:rsidRPr="00F652F2">
        <w:rPr>
          <w:spacing w:val="57"/>
        </w:rPr>
        <w:t xml:space="preserve"> </w:t>
      </w:r>
      <w:r w:rsidRPr="00F652F2">
        <w:t>*</w:t>
      </w:r>
    </w:p>
    <w:p w:rsidR="00831BF6" w:rsidRPr="00F652F2" w:rsidRDefault="00831BF6" w:rsidP="00831BF6">
      <w:pPr>
        <w:kinsoku w:val="0"/>
        <w:overflowPunct w:val="0"/>
        <w:autoSpaceDE w:val="0"/>
        <w:autoSpaceDN w:val="0"/>
        <w:adjustRightInd w:val="0"/>
        <w:spacing w:before="56" w:line="288" w:lineRule="auto"/>
        <w:ind w:left="100" w:right="736" w:firstLine="360"/>
      </w:pPr>
      <w:r w:rsidRPr="00F652F2">
        <w:t xml:space="preserve">(i) For a proposed contract exceeding </w:t>
      </w:r>
      <w:r w:rsidRPr="00F652F2">
        <w:rPr>
          <w:strike/>
        </w:rPr>
        <w:t>$150,000</w:t>
      </w:r>
      <w:r w:rsidRPr="00F652F2">
        <w:t xml:space="preserve"> </w:t>
      </w:r>
      <w:r w:rsidRPr="00DD162F">
        <w:rPr>
          <w:b/>
          <w:bCs/>
        </w:rPr>
        <w:t>[$250,000]</w:t>
      </w:r>
      <w:r w:rsidRPr="00DD162F">
        <w:t>,</w:t>
      </w:r>
      <w:r w:rsidRPr="00F652F2">
        <w:t xml:space="preserve"> but not exceeding $700,000, the contracting officer’s certification that the justification is accurate and complete to the best of the contracting officer’s knowledge and belief will serve as approval, unless a higher approval level is established in accordance with agency procedures.</w:t>
      </w:r>
    </w:p>
    <w:p w:rsidR="00831BF6" w:rsidRPr="00F652F2" w:rsidRDefault="00831BF6" w:rsidP="00831BF6">
      <w:pPr>
        <w:kinsoku w:val="0"/>
        <w:overflowPunct w:val="0"/>
        <w:autoSpaceDE w:val="0"/>
        <w:autoSpaceDN w:val="0"/>
        <w:adjustRightInd w:val="0"/>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5"/>
      </w:pPr>
    </w:p>
    <w:p w:rsidR="00831BF6" w:rsidRPr="00F652F2" w:rsidRDefault="00831BF6" w:rsidP="00831BF6">
      <w:pPr>
        <w:kinsoku w:val="0"/>
        <w:overflowPunct w:val="0"/>
        <w:autoSpaceDE w:val="0"/>
        <w:autoSpaceDN w:val="0"/>
        <w:adjustRightInd w:val="0"/>
        <w:ind w:left="100"/>
        <w:outlineLvl w:val="1"/>
        <w:rPr>
          <w:b/>
          <w:bCs/>
        </w:rPr>
      </w:pPr>
      <w:r w:rsidRPr="00F652F2">
        <w:rPr>
          <w:b/>
          <w:bCs/>
        </w:rPr>
        <w:t>PART 19—SMALL BUSINESS PROGRAMS</w:t>
      </w:r>
    </w:p>
    <w:p w:rsidR="00831BF6" w:rsidRPr="00F652F2" w:rsidRDefault="00831BF6" w:rsidP="00831BF6">
      <w:pPr>
        <w:kinsoku w:val="0"/>
        <w:overflowPunct w:val="0"/>
        <w:autoSpaceDE w:val="0"/>
        <w:autoSpaceDN w:val="0"/>
        <w:adjustRightInd w:val="0"/>
        <w:spacing w:before="7"/>
        <w:rPr>
          <w:b/>
          <w:bCs/>
          <w:sz w:val="23"/>
          <w:szCs w:val="2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5"/>
      </w:pPr>
    </w:p>
    <w:p w:rsidR="00831BF6" w:rsidRPr="00F652F2" w:rsidRDefault="00831BF6" w:rsidP="00831BF6">
      <w:pPr>
        <w:kinsoku w:val="0"/>
        <w:overflowPunct w:val="0"/>
        <w:autoSpaceDE w:val="0"/>
        <w:autoSpaceDN w:val="0"/>
        <w:adjustRightInd w:val="0"/>
        <w:ind w:left="100"/>
        <w:outlineLvl w:val="1"/>
        <w:rPr>
          <w:b/>
          <w:bCs/>
        </w:rPr>
      </w:pPr>
      <w:r w:rsidRPr="00F652F2">
        <w:rPr>
          <w:b/>
          <w:bCs/>
        </w:rPr>
        <w:t xml:space="preserve">19.203 Relationship among small business programs. </w:t>
      </w:r>
      <w:r w:rsidRPr="00DD162F">
        <w:rPr>
          <w:b/>
          <w:bCs/>
        </w:rPr>
        <w:t>[(DEVIATION)]</w:t>
      </w:r>
    </w:p>
    <w:p w:rsidR="00831BF6" w:rsidRPr="00F652F2" w:rsidRDefault="00831BF6" w:rsidP="00831BF6">
      <w:pPr>
        <w:kinsoku w:val="0"/>
        <w:overflowPunct w:val="0"/>
        <w:autoSpaceDE w:val="0"/>
        <w:autoSpaceDN w:val="0"/>
        <w:adjustRightInd w:val="0"/>
        <w:spacing w:before="4"/>
        <w:rPr>
          <w:b/>
          <w:bCs/>
          <w:sz w:val="28"/>
          <w:szCs w:val="28"/>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10"/>
        <w:rPr>
          <w:sz w:val="28"/>
          <w:szCs w:val="28"/>
        </w:rPr>
      </w:pPr>
    </w:p>
    <w:p w:rsidR="00831BF6" w:rsidRPr="00F652F2" w:rsidRDefault="00831BF6" w:rsidP="00831BF6">
      <w:pPr>
        <w:kinsoku w:val="0"/>
        <w:overflowPunct w:val="0"/>
        <w:autoSpaceDE w:val="0"/>
        <w:autoSpaceDN w:val="0"/>
        <w:adjustRightInd w:val="0"/>
        <w:spacing w:line="288" w:lineRule="auto"/>
        <w:ind w:left="100" w:right="142"/>
      </w:pPr>
      <w:r w:rsidRPr="00F652F2">
        <w:t>(b) At or below the simplified acquisition threshold. For acquisitions of supplies or services that have an anticipated dollar value exceeding</w:t>
      </w:r>
      <w:r w:rsidR="00DD162F">
        <w:t xml:space="preserve"> $</w:t>
      </w:r>
      <w:r w:rsidR="00DD162F" w:rsidRPr="005516B4">
        <w:t>3,500</w:t>
      </w:r>
      <w:r w:rsidR="00DD162F">
        <w:t xml:space="preserve"> </w:t>
      </w:r>
      <w:r w:rsidRPr="00F652F2">
        <w:t xml:space="preserve">($20,000 for acquisitions as described in </w:t>
      </w:r>
      <w:hyperlink r:id="rId15" w:anchor="wp1088782" w:history="1">
        <w:r w:rsidRPr="00F652F2">
          <w:t>13.201</w:t>
        </w:r>
      </w:hyperlink>
      <w:r w:rsidRPr="00F652F2">
        <w:t>(g)(1)), but not exceeding</w:t>
      </w:r>
      <w:r w:rsidR="003A7B96">
        <w:t xml:space="preserve"> </w:t>
      </w:r>
      <w:r w:rsidR="005516B4" w:rsidRPr="00F652F2">
        <w:rPr>
          <w:strike/>
        </w:rPr>
        <w:t>$150,000</w:t>
      </w:r>
      <w:r w:rsidR="003A7B96">
        <w:t xml:space="preserve"> </w:t>
      </w:r>
      <w:r w:rsidRPr="00DD162F">
        <w:rPr>
          <w:b/>
          <w:bCs/>
        </w:rPr>
        <w:t>[$250,000</w:t>
      </w:r>
      <w:r w:rsidRPr="00F652F2">
        <w:rPr>
          <w:b/>
          <w:bCs/>
        </w:rPr>
        <w:t xml:space="preserve">] </w:t>
      </w:r>
      <w:r w:rsidRPr="00F652F2">
        <w:t xml:space="preserve">($750,000 for acquisitions described in paragraph (1)(i) of the simplified acquisition threshold definition at </w:t>
      </w:r>
      <w:hyperlink r:id="rId16" w:anchor="wp1145508" w:history="1">
        <w:r w:rsidRPr="00F652F2">
          <w:t>2.101</w:t>
        </w:r>
      </w:hyperlink>
      <w:r w:rsidRPr="00F652F2">
        <w:t xml:space="preserve">), the requirement at </w:t>
      </w:r>
      <w:hyperlink r:id="rId17" w:anchor="wp1086841" w:history="1">
        <w:r w:rsidRPr="00F652F2">
          <w:t>19.502-2</w:t>
        </w:r>
      </w:hyperlink>
      <w:r w:rsidRPr="00F652F2">
        <w:t>(a) to exclusively reserve acquisitions for small business concerns does not preclude the contracting officer from awarding a contract to a small business under the 8(a) Program, HUBZone Program, SDVOSB Program, or WOSB Program.</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3"/>
        <w:rPr>
          <w:sz w:val="29"/>
          <w:szCs w:val="29"/>
        </w:rPr>
      </w:pPr>
    </w:p>
    <w:p w:rsidR="00831BF6" w:rsidRPr="00F652F2" w:rsidRDefault="00831BF6" w:rsidP="00DD162F">
      <w:pPr>
        <w:kinsoku w:val="0"/>
        <w:overflowPunct w:val="0"/>
        <w:autoSpaceDE w:val="0"/>
        <w:autoSpaceDN w:val="0"/>
        <w:adjustRightInd w:val="0"/>
        <w:ind w:left="2880" w:right="161" w:hanging="2880"/>
        <w:outlineLvl w:val="1"/>
        <w:rPr>
          <w:b/>
          <w:bCs/>
        </w:rPr>
      </w:pPr>
      <w:r w:rsidRPr="00F652F2">
        <w:rPr>
          <w:b/>
          <w:bCs/>
        </w:rPr>
        <w:t xml:space="preserve">19.502-1 Requirements for setting aside acquisitions. </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DD162F">
      <w:pPr>
        <w:kinsoku w:val="0"/>
        <w:overflowPunct w:val="0"/>
        <w:autoSpaceDE w:val="0"/>
        <w:autoSpaceDN w:val="0"/>
        <w:adjustRightInd w:val="0"/>
        <w:spacing w:line="288" w:lineRule="auto"/>
        <w:ind w:left="100" w:right="502"/>
      </w:pPr>
      <w:r w:rsidRPr="00F652F2">
        <w:t>(b) This requirement does not apply to purchases of</w:t>
      </w:r>
      <w:r w:rsidR="00DD162F">
        <w:t xml:space="preserve"> $3,500 </w:t>
      </w:r>
      <w:r w:rsidRPr="00F652F2">
        <w:t xml:space="preserve">or less ($20,000 or less for acquisitions as described in </w:t>
      </w:r>
      <w:hyperlink r:id="rId18" w:anchor="wp1088782" w:history="1">
        <w:r w:rsidRPr="00F652F2">
          <w:t>13.201</w:t>
        </w:r>
      </w:hyperlink>
      <w:r w:rsidRPr="00F652F2">
        <w:t xml:space="preserve">(g)(1)), or purchases from required sources of supply under </w:t>
      </w:r>
      <w:hyperlink r:id="rId19" w:anchor="wp226853" w:history="1">
        <w:r w:rsidRPr="00F652F2">
          <w:t>Part 8</w:t>
        </w:r>
      </w:hyperlink>
      <w:r w:rsidR="00DD162F">
        <w:t xml:space="preserve"> </w:t>
      </w:r>
      <w:r w:rsidRPr="00F652F2">
        <w:t>(e.g., Committee for Purchase From People Who are Blind or Severely Disabled, and Federal Supply Schedule contracts).</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831BF6">
      <w:pPr>
        <w:kinsoku w:val="0"/>
        <w:overflowPunct w:val="0"/>
        <w:autoSpaceDE w:val="0"/>
        <w:autoSpaceDN w:val="0"/>
        <w:adjustRightInd w:val="0"/>
        <w:spacing w:before="1"/>
        <w:ind w:left="100"/>
      </w:pPr>
      <w:r w:rsidRPr="00F652F2">
        <w:lastRenderedPageBreak/>
        <w:t>* * * * *</w:t>
      </w:r>
    </w:p>
    <w:p w:rsidR="00831BF6" w:rsidRPr="00F652F2" w:rsidRDefault="00831BF6" w:rsidP="00831BF6">
      <w:pPr>
        <w:kinsoku w:val="0"/>
        <w:overflowPunct w:val="0"/>
        <w:autoSpaceDE w:val="0"/>
        <w:autoSpaceDN w:val="0"/>
        <w:adjustRightInd w:val="0"/>
        <w:spacing w:before="2"/>
        <w:rPr>
          <w:sz w:val="29"/>
          <w:szCs w:val="29"/>
        </w:rPr>
      </w:pPr>
    </w:p>
    <w:p w:rsidR="005E09ED" w:rsidRDefault="005E09ED" w:rsidP="005E09ED">
      <w:pPr>
        <w:kinsoku w:val="0"/>
        <w:overflowPunct w:val="0"/>
        <w:autoSpaceDE w:val="0"/>
        <w:autoSpaceDN w:val="0"/>
        <w:adjustRightInd w:val="0"/>
        <w:ind w:left="100"/>
        <w:jc w:val="center"/>
        <w:outlineLvl w:val="1"/>
        <w:rPr>
          <w:b/>
          <w:bCs/>
        </w:rPr>
      </w:pPr>
      <w:r>
        <w:rPr>
          <w:b/>
          <w:bCs/>
        </w:rPr>
        <w:t>3</w:t>
      </w:r>
    </w:p>
    <w:p w:rsidR="00831BF6" w:rsidRPr="00F652F2" w:rsidRDefault="00831BF6" w:rsidP="00831BF6">
      <w:pPr>
        <w:kinsoku w:val="0"/>
        <w:overflowPunct w:val="0"/>
        <w:autoSpaceDE w:val="0"/>
        <w:autoSpaceDN w:val="0"/>
        <w:adjustRightInd w:val="0"/>
        <w:ind w:left="100"/>
        <w:outlineLvl w:val="1"/>
        <w:rPr>
          <w:b/>
          <w:bCs/>
        </w:rPr>
      </w:pPr>
      <w:r w:rsidRPr="00F652F2">
        <w:rPr>
          <w:b/>
          <w:bCs/>
        </w:rPr>
        <w:t xml:space="preserve">19.502-2 Total small business set-asides. </w:t>
      </w:r>
      <w:r w:rsidRPr="00DD162F">
        <w:rPr>
          <w:b/>
          <w:bCs/>
        </w:rPr>
        <w:t>[(DEVIATION</w:t>
      </w:r>
      <w:r w:rsidR="00DD162F" w:rsidRPr="00DD162F">
        <w:rPr>
          <w:b/>
          <w:bCs/>
        </w:rPr>
        <w:t>)</w:t>
      </w:r>
      <w:r w:rsidRPr="00DD162F">
        <w:rPr>
          <w:b/>
          <w:bCs/>
        </w:rPr>
        <w:t>]</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numPr>
          <w:ilvl w:val="0"/>
          <w:numId w:val="13"/>
        </w:numPr>
        <w:tabs>
          <w:tab w:val="left" w:pos="427"/>
        </w:tabs>
        <w:kinsoku w:val="0"/>
        <w:overflowPunct w:val="0"/>
        <w:autoSpaceDE w:val="0"/>
        <w:autoSpaceDN w:val="0"/>
        <w:adjustRightInd w:val="0"/>
        <w:spacing w:line="288" w:lineRule="auto"/>
        <w:ind w:right="114"/>
      </w:pPr>
      <w:r w:rsidRPr="00F652F2">
        <w:t xml:space="preserve">Before setting aside an acquisition under this paragraph, refer to </w:t>
      </w:r>
      <w:hyperlink r:id="rId20" w:anchor="wp1085559" w:history="1">
        <w:r w:rsidRPr="00F652F2">
          <w:t>19.203</w:t>
        </w:r>
      </w:hyperlink>
      <w:r w:rsidRPr="00F652F2">
        <w:t>(b). Each acquisition of supplies or services that has an anticipated dollar value exceeding</w:t>
      </w:r>
      <w:r w:rsidR="00DD162F">
        <w:t xml:space="preserve"> $3,500 </w:t>
      </w:r>
      <w:r w:rsidRPr="00F652F2">
        <w:t xml:space="preserve">($20,000 for acquisitions as described in </w:t>
      </w:r>
      <w:hyperlink r:id="rId21" w:anchor="wp1088782" w:history="1">
        <w:r w:rsidRPr="00F652F2">
          <w:t>13.201</w:t>
        </w:r>
      </w:hyperlink>
      <w:r w:rsidRPr="00F652F2">
        <w:t xml:space="preserve">(g)(1)), but not over </w:t>
      </w:r>
      <w:r w:rsidRPr="00F652F2">
        <w:rPr>
          <w:strike/>
        </w:rPr>
        <w:t>$150,000</w:t>
      </w:r>
      <w:r w:rsidRPr="00F652F2">
        <w:t xml:space="preserve"> </w:t>
      </w:r>
      <w:r w:rsidRPr="00DD162F">
        <w:rPr>
          <w:b/>
          <w:bCs/>
        </w:rPr>
        <w:t>[$250,00</w:t>
      </w:r>
      <w:r w:rsidRPr="00CD4034">
        <w:rPr>
          <w:b/>
          <w:bCs/>
        </w:rPr>
        <w:t>0]</w:t>
      </w:r>
      <w:r w:rsidRPr="00F652F2">
        <w:rPr>
          <w:b/>
          <w:bCs/>
        </w:rPr>
        <w:t xml:space="preserve"> </w:t>
      </w:r>
      <w:r w:rsidRPr="00F652F2">
        <w:t xml:space="preserve">($750,000 for acquisitions described in paragraph (1) (i) of the simplified acquisition threshold definition at </w:t>
      </w:r>
      <w:hyperlink r:id="rId22" w:anchor="wp1145508" w:history="1">
        <w:r w:rsidRPr="00F652F2">
          <w:t>2.101</w:t>
        </w:r>
      </w:hyperlink>
      <w:r w:rsidRPr="00F652F2">
        <w:t>), is automatically reserved exclusively for small business concerns and shall be set aside for small business unless the contracting officer determines there is not a reasonable expectation of obtaining offers from two or more responsible small business concerns that are competitive in terms of market prices, quality, and delivery. If the contracting officer does not proceed with the small business set-aside and purchases on an unrestricted basis, the contracting officer shall include in the contract file the reason for this unrestricted purchase. If the contracting officer receives only one acceptable offer from a responsible small business concern in response to a set-aside, the contracting officer should make an award to that firm. If the contracting officer receives no acceptable offers from responsible small business concerns, the set-aside shall be withdrawn and the requirement, if still valid, shall be resolicited on an unrestricted basis. The small business reservation does not preclude the award of a contract as described in</w:t>
      </w:r>
      <w:r w:rsidRPr="00F652F2">
        <w:rPr>
          <w:spacing w:val="-6"/>
        </w:rPr>
        <w:t xml:space="preserve"> </w:t>
      </w:r>
      <w:hyperlink r:id="rId23" w:anchor="wp1085559" w:history="1">
        <w:r w:rsidRPr="00F652F2">
          <w:t>19.203</w:t>
        </w:r>
      </w:hyperlink>
      <w:r w:rsidRPr="00F652F2">
        <w:t>.</w:t>
      </w:r>
    </w:p>
    <w:p w:rsidR="00831BF6" w:rsidRPr="00F652F2" w:rsidRDefault="00831BF6" w:rsidP="00831BF6">
      <w:pPr>
        <w:kinsoku w:val="0"/>
        <w:overflowPunct w:val="0"/>
        <w:autoSpaceDE w:val="0"/>
        <w:autoSpaceDN w:val="0"/>
        <w:adjustRightInd w:val="0"/>
        <w:spacing w:before="11"/>
        <w:rPr>
          <w:sz w:val="28"/>
          <w:szCs w:val="28"/>
        </w:rPr>
      </w:pPr>
    </w:p>
    <w:p w:rsidR="00831BF6" w:rsidRPr="00F652F2" w:rsidRDefault="00831BF6" w:rsidP="00831BF6">
      <w:pPr>
        <w:numPr>
          <w:ilvl w:val="0"/>
          <w:numId w:val="13"/>
        </w:numPr>
        <w:tabs>
          <w:tab w:val="left" w:pos="439"/>
        </w:tabs>
        <w:kinsoku w:val="0"/>
        <w:overflowPunct w:val="0"/>
        <w:autoSpaceDE w:val="0"/>
        <w:autoSpaceDN w:val="0"/>
        <w:adjustRightInd w:val="0"/>
        <w:spacing w:line="288" w:lineRule="auto"/>
        <w:ind w:right="206"/>
      </w:pPr>
      <w:r w:rsidRPr="00F652F2">
        <w:t xml:space="preserve">Before setting aside an acquisition under this paragraph, refer to 19.203(c). The contracting officer shall set aside any acquisition over </w:t>
      </w:r>
      <w:r w:rsidRPr="00DD162F">
        <w:rPr>
          <w:strike/>
        </w:rPr>
        <w:t>$150,000</w:t>
      </w:r>
      <w:r w:rsidRPr="00F652F2">
        <w:t xml:space="preserve"> </w:t>
      </w:r>
      <w:r w:rsidRPr="00DD162F">
        <w:rPr>
          <w:b/>
          <w:bCs/>
        </w:rPr>
        <w:t>[$250,000]</w:t>
      </w:r>
      <w:r w:rsidRPr="00F652F2">
        <w:rPr>
          <w:b/>
          <w:bCs/>
        </w:rPr>
        <w:t xml:space="preserve"> </w:t>
      </w:r>
      <w:r w:rsidRPr="00F652F2">
        <w:t>for small business participation when there is a reasonable expectation</w:t>
      </w:r>
      <w:r w:rsidRPr="00F652F2">
        <w:rPr>
          <w:spacing w:val="-13"/>
        </w:rPr>
        <w:t xml:space="preserve"> </w:t>
      </w:r>
      <w:r w:rsidRPr="00F652F2">
        <w:t>that—</w:t>
      </w:r>
    </w:p>
    <w:p w:rsidR="00831BF6" w:rsidRPr="00F652F2" w:rsidRDefault="00831BF6" w:rsidP="00831BF6">
      <w:pPr>
        <w:kinsoku w:val="0"/>
        <w:overflowPunct w:val="0"/>
        <w:autoSpaceDE w:val="0"/>
        <w:autoSpaceDN w:val="0"/>
        <w:adjustRightInd w:val="0"/>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5"/>
      </w:pPr>
    </w:p>
    <w:p w:rsidR="00831BF6" w:rsidRPr="00F652F2" w:rsidRDefault="00831BF6" w:rsidP="00831BF6">
      <w:pPr>
        <w:kinsoku w:val="0"/>
        <w:overflowPunct w:val="0"/>
        <w:autoSpaceDE w:val="0"/>
        <w:autoSpaceDN w:val="0"/>
        <w:adjustRightInd w:val="0"/>
        <w:ind w:left="100"/>
        <w:outlineLvl w:val="1"/>
        <w:rPr>
          <w:b/>
          <w:bCs/>
        </w:rPr>
      </w:pPr>
      <w:r w:rsidRPr="00F652F2">
        <w:rPr>
          <w:b/>
          <w:bCs/>
        </w:rPr>
        <w:t xml:space="preserve">19.508 Solicitation provisions and contract clauses. </w:t>
      </w:r>
      <w:r w:rsidRPr="00DD162F">
        <w:rPr>
          <w:b/>
          <w:bCs/>
        </w:rPr>
        <w:t>[(DEVIATION)]</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831BF6">
      <w:pPr>
        <w:kinsoku w:val="0"/>
        <w:overflowPunct w:val="0"/>
        <w:autoSpaceDE w:val="0"/>
        <w:autoSpaceDN w:val="0"/>
        <w:adjustRightInd w:val="0"/>
        <w:ind w:left="100" w:right="169"/>
      </w:pPr>
      <w:r w:rsidRPr="00F652F2">
        <w:t xml:space="preserve">(e) The contracting officer shall insert the clause at 52.219-14, Limitations on Subcontracting, in solicitations and contracts for supplies, services, and construction, if any portion of the requirement is to be set aside or reserved for small business and the contract amount is expected to exceed </w:t>
      </w:r>
      <w:r w:rsidRPr="00DD162F">
        <w:rPr>
          <w:strike/>
        </w:rPr>
        <w:t>$150,000</w:t>
      </w:r>
      <w:r w:rsidRPr="00DD162F">
        <w:t xml:space="preserve"> </w:t>
      </w:r>
      <w:r w:rsidRPr="00DD162F">
        <w:rPr>
          <w:b/>
          <w:bCs/>
        </w:rPr>
        <w:t>[$250,000]</w:t>
      </w:r>
      <w:r w:rsidRPr="00DD162F">
        <w:t>.</w:t>
      </w:r>
      <w:r w:rsidRPr="00F652F2">
        <w:t xml:space="preserve"> This includes multiple-award contracts when orders may be set aside for small business concerns, as described in 8.405-5 and 16.505(b)(2)(i)(F).</w:t>
      </w:r>
    </w:p>
    <w:p w:rsidR="00831BF6" w:rsidRPr="00F652F2" w:rsidRDefault="00831BF6" w:rsidP="00831BF6">
      <w:pPr>
        <w:kinsoku w:val="0"/>
        <w:overflowPunct w:val="0"/>
        <w:autoSpaceDE w:val="0"/>
        <w:autoSpaceDN w:val="0"/>
        <w:adjustRightInd w:val="0"/>
        <w:spacing w:before="1"/>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rPr>
          <w:sz w:val="20"/>
          <w:szCs w:val="20"/>
        </w:rPr>
      </w:pPr>
    </w:p>
    <w:p w:rsidR="00831BF6" w:rsidRPr="00F652F2" w:rsidRDefault="00831BF6" w:rsidP="00831BF6">
      <w:pPr>
        <w:kinsoku w:val="0"/>
        <w:overflowPunct w:val="0"/>
        <w:autoSpaceDE w:val="0"/>
        <w:autoSpaceDN w:val="0"/>
        <w:adjustRightInd w:val="0"/>
        <w:spacing w:before="207"/>
        <w:ind w:left="4509" w:right="4523"/>
        <w:jc w:val="center"/>
        <w:rPr>
          <w:rFonts w:ascii="Arial" w:hAnsi="Arial" w:cs="Arial"/>
          <w:b/>
          <w:bCs/>
        </w:rPr>
        <w:sectPr w:rsidR="00831BF6" w:rsidRPr="00F652F2">
          <w:type w:val="continuous"/>
          <w:pgSz w:w="12240" w:h="15840"/>
          <w:pgMar w:top="1500" w:right="600" w:bottom="280" w:left="1340" w:header="720" w:footer="720" w:gutter="0"/>
          <w:cols w:space="720"/>
          <w:noEndnote/>
        </w:sectPr>
      </w:pPr>
    </w:p>
    <w:p w:rsidR="00D13E56" w:rsidRDefault="00D13E56" w:rsidP="00D13E56">
      <w:pPr>
        <w:kinsoku w:val="0"/>
        <w:overflowPunct w:val="0"/>
        <w:autoSpaceDE w:val="0"/>
        <w:autoSpaceDN w:val="0"/>
        <w:adjustRightInd w:val="0"/>
        <w:spacing w:before="178"/>
        <w:ind w:left="100"/>
        <w:jc w:val="center"/>
        <w:outlineLvl w:val="1"/>
        <w:rPr>
          <w:b/>
          <w:bCs/>
        </w:rPr>
      </w:pPr>
      <w:r>
        <w:rPr>
          <w:b/>
          <w:bCs/>
        </w:rPr>
        <w:lastRenderedPageBreak/>
        <w:t>4</w:t>
      </w:r>
    </w:p>
    <w:p w:rsidR="00831BF6" w:rsidRPr="00F652F2" w:rsidRDefault="00831BF6" w:rsidP="00831BF6">
      <w:pPr>
        <w:kinsoku w:val="0"/>
        <w:overflowPunct w:val="0"/>
        <w:autoSpaceDE w:val="0"/>
        <w:autoSpaceDN w:val="0"/>
        <w:adjustRightInd w:val="0"/>
        <w:spacing w:before="178"/>
        <w:ind w:left="100"/>
        <w:outlineLvl w:val="1"/>
        <w:rPr>
          <w:b/>
          <w:bCs/>
        </w:rPr>
      </w:pPr>
      <w:r w:rsidRPr="00F652F2">
        <w:rPr>
          <w:b/>
          <w:bCs/>
        </w:rPr>
        <w:t>PART 52 – SOLICITATION PROVISIONS AND CONTRACT CLAUSES</w:t>
      </w:r>
    </w:p>
    <w:p w:rsidR="00831BF6" w:rsidRPr="00F652F2" w:rsidRDefault="00831BF6" w:rsidP="00831BF6">
      <w:pPr>
        <w:kinsoku w:val="0"/>
        <w:overflowPunct w:val="0"/>
        <w:autoSpaceDE w:val="0"/>
        <w:autoSpaceDN w:val="0"/>
        <w:adjustRightInd w:val="0"/>
        <w:spacing w:before="7"/>
        <w:rPr>
          <w:b/>
          <w:bCs/>
          <w:sz w:val="33"/>
          <w:szCs w:val="33"/>
        </w:rPr>
      </w:pPr>
    </w:p>
    <w:p w:rsidR="00831BF6" w:rsidRPr="00F652F2" w:rsidRDefault="00831BF6" w:rsidP="00831BF6">
      <w:pPr>
        <w:kinsoku w:val="0"/>
        <w:overflowPunct w:val="0"/>
        <w:autoSpaceDE w:val="0"/>
        <w:autoSpaceDN w:val="0"/>
        <w:adjustRightInd w:val="0"/>
        <w:ind w:left="100"/>
        <w:rPr>
          <w:b/>
          <w:bCs/>
        </w:rPr>
      </w:pPr>
      <w:r w:rsidRPr="00F652F2">
        <w:rPr>
          <w:b/>
          <w:bCs/>
        </w:rPr>
        <w:t xml:space="preserve">52.203-16 Preventing Personal Conflicts of Interest. </w:t>
      </w:r>
      <w:r w:rsidRPr="00DD162F">
        <w:rPr>
          <w:b/>
          <w:bCs/>
        </w:rPr>
        <w:t>[(DEVIATION</w:t>
      </w:r>
      <w:r w:rsidR="00DD162F" w:rsidRPr="00DD162F">
        <w:rPr>
          <w:b/>
          <w:bCs/>
        </w:rPr>
        <w:t>)]</w:t>
      </w:r>
      <w:r w:rsidRPr="00DD162F">
        <w:rPr>
          <w:b/>
          <w:bCs/>
        </w:rPr>
        <w:t xml:space="preserve"> </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kinsoku w:val="0"/>
        <w:overflowPunct w:val="0"/>
        <w:autoSpaceDE w:val="0"/>
        <w:autoSpaceDN w:val="0"/>
        <w:adjustRightInd w:val="0"/>
        <w:spacing w:before="1"/>
        <w:ind w:left="100"/>
      </w:pPr>
      <w:r w:rsidRPr="00F652F2">
        <w:t>* * * * *</w:t>
      </w:r>
    </w:p>
    <w:p w:rsidR="00831BF6" w:rsidRPr="00F652F2" w:rsidRDefault="00831BF6" w:rsidP="00831BF6">
      <w:pPr>
        <w:kinsoku w:val="0"/>
        <w:overflowPunct w:val="0"/>
        <w:autoSpaceDE w:val="0"/>
        <w:autoSpaceDN w:val="0"/>
        <w:adjustRightInd w:val="0"/>
        <w:spacing w:before="6"/>
        <w:rPr>
          <w:sz w:val="33"/>
          <w:szCs w:val="33"/>
        </w:rPr>
      </w:pPr>
    </w:p>
    <w:p w:rsidR="00831BF6" w:rsidRPr="00F652F2" w:rsidRDefault="00831BF6" w:rsidP="00831BF6">
      <w:pPr>
        <w:kinsoku w:val="0"/>
        <w:overflowPunct w:val="0"/>
        <w:autoSpaceDE w:val="0"/>
        <w:autoSpaceDN w:val="0"/>
        <w:adjustRightInd w:val="0"/>
        <w:spacing w:before="1" w:line="288" w:lineRule="auto"/>
        <w:ind w:left="100" w:right="161"/>
      </w:pPr>
      <w:r w:rsidRPr="00F652F2">
        <w:t>(d) Subcontract flowdown. The Contractor shall include the substance of this clause, including this paragraph (d), in subcontracts—</w:t>
      </w:r>
    </w:p>
    <w:p w:rsidR="005E09ED" w:rsidRDefault="005E09ED" w:rsidP="005E09ED">
      <w:pPr>
        <w:kinsoku w:val="0"/>
        <w:overflowPunct w:val="0"/>
        <w:autoSpaceDE w:val="0"/>
        <w:autoSpaceDN w:val="0"/>
        <w:adjustRightInd w:val="0"/>
        <w:ind w:left="580"/>
        <w:jc w:val="center"/>
      </w:pPr>
    </w:p>
    <w:p w:rsidR="00831BF6" w:rsidRPr="00F652F2" w:rsidRDefault="00831BF6" w:rsidP="00831BF6">
      <w:pPr>
        <w:kinsoku w:val="0"/>
        <w:overflowPunct w:val="0"/>
        <w:autoSpaceDE w:val="0"/>
        <w:autoSpaceDN w:val="0"/>
        <w:adjustRightInd w:val="0"/>
        <w:ind w:left="580"/>
      </w:pPr>
      <w:r w:rsidRPr="00F652F2">
        <w:t xml:space="preserve">(1) That exceed </w:t>
      </w:r>
      <w:r w:rsidRPr="00DD162F">
        <w:rPr>
          <w:strike/>
        </w:rPr>
        <w:t>$150,000</w:t>
      </w:r>
      <w:r w:rsidRPr="00DD162F">
        <w:t xml:space="preserve"> </w:t>
      </w:r>
      <w:r w:rsidRPr="00DD162F">
        <w:rPr>
          <w:b/>
          <w:bCs/>
        </w:rPr>
        <w:t>[$250,000]</w:t>
      </w:r>
      <w:r w:rsidRPr="00DD162F">
        <w:t>;</w:t>
      </w:r>
      <w:r w:rsidRPr="00F652F2">
        <w:t xml:space="preserve"> and</w:t>
      </w:r>
    </w:p>
    <w:p w:rsidR="00831BF6" w:rsidRPr="00F652F2" w:rsidRDefault="00831BF6" w:rsidP="00831BF6">
      <w:pPr>
        <w:kinsoku w:val="0"/>
        <w:overflowPunct w:val="0"/>
        <w:autoSpaceDE w:val="0"/>
        <w:autoSpaceDN w:val="0"/>
        <w:adjustRightInd w:val="0"/>
        <w:rPr>
          <w:sz w:val="20"/>
          <w:szCs w:val="20"/>
        </w:rPr>
      </w:pPr>
    </w:p>
    <w:p w:rsidR="00831BF6" w:rsidRPr="00F652F2" w:rsidRDefault="00831BF6" w:rsidP="00831BF6">
      <w:pPr>
        <w:kinsoku w:val="0"/>
        <w:overflowPunct w:val="0"/>
        <w:autoSpaceDE w:val="0"/>
        <w:autoSpaceDN w:val="0"/>
        <w:adjustRightInd w:val="0"/>
        <w:spacing w:before="50"/>
        <w:ind w:left="100"/>
      </w:pPr>
      <w:r w:rsidRPr="00F652F2">
        <w:t>* * * * *</w:t>
      </w:r>
    </w:p>
    <w:p w:rsidR="00831BF6" w:rsidRPr="00F652F2" w:rsidRDefault="00831BF6" w:rsidP="00831BF6">
      <w:pPr>
        <w:kinsoku w:val="0"/>
        <w:overflowPunct w:val="0"/>
        <w:autoSpaceDE w:val="0"/>
        <w:autoSpaceDN w:val="0"/>
        <w:adjustRightInd w:val="0"/>
        <w:rPr>
          <w:sz w:val="34"/>
          <w:szCs w:val="34"/>
        </w:rPr>
      </w:pPr>
    </w:p>
    <w:p w:rsidR="00831BF6" w:rsidRPr="00F652F2" w:rsidRDefault="00831BF6" w:rsidP="00831BF6">
      <w:pPr>
        <w:kinsoku w:val="0"/>
        <w:overflowPunct w:val="0"/>
        <w:autoSpaceDE w:val="0"/>
        <w:autoSpaceDN w:val="0"/>
        <w:adjustRightInd w:val="0"/>
        <w:spacing w:before="1"/>
        <w:ind w:left="100"/>
        <w:outlineLvl w:val="1"/>
        <w:rPr>
          <w:b/>
          <w:bCs/>
        </w:rPr>
      </w:pPr>
      <w:r w:rsidRPr="00F652F2">
        <w:rPr>
          <w:b/>
          <w:bCs/>
        </w:rPr>
        <w:t xml:space="preserve">52.212-1 Instructions to Offerors—Commercial Items. </w:t>
      </w:r>
      <w:r w:rsidRPr="00DD162F">
        <w:rPr>
          <w:b/>
          <w:bCs/>
        </w:rPr>
        <w:t>[(DEVIATION</w:t>
      </w:r>
      <w:r w:rsidRPr="00F652F2">
        <w:rPr>
          <w:b/>
          <w:bCs/>
        </w:rPr>
        <w:t>)]</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7"/>
        <w:rPr>
          <w:sz w:val="33"/>
          <w:szCs w:val="33"/>
        </w:rPr>
      </w:pPr>
    </w:p>
    <w:p w:rsidR="00831BF6" w:rsidRPr="00F652F2" w:rsidRDefault="00831BF6" w:rsidP="00831BF6">
      <w:pPr>
        <w:kinsoku w:val="0"/>
        <w:overflowPunct w:val="0"/>
        <w:autoSpaceDE w:val="0"/>
        <w:autoSpaceDN w:val="0"/>
        <w:adjustRightInd w:val="0"/>
        <w:spacing w:line="288" w:lineRule="auto"/>
        <w:ind w:left="100" w:right="702"/>
      </w:pPr>
      <w:r w:rsidRPr="00F652F2">
        <w:t xml:space="preserve">(j) </w:t>
      </w:r>
      <w:r w:rsidRPr="00F652F2">
        <w:rPr>
          <w:i/>
          <w:iCs/>
        </w:rPr>
        <w:t>Unique entity identifier</w:t>
      </w:r>
      <w:r w:rsidRPr="00F652F2">
        <w:t>. (Applies to all offers exceeding</w:t>
      </w:r>
      <w:r w:rsidR="00DD162F">
        <w:t xml:space="preserve"> $3,500</w:t>
      </w:r>
      <w:r w:rsidR="003A7B96">
        <w:t>,</w:t>
      </w:r>
      <w:r w:rsidR="00DD162F">
        <w:t xml:space="preserve"> </w:t>
      </w:r>
      <w:r w:rsidR="003A7B96" w:rsidRPr="003A7B96">
        <w:rPr>
          <w:b/>
        </w:rPr>
        <w:t>[</w:t>
      </w:r>
      <w:r w:rsidRPr="003A7B96">
        <w:rPr>
          <w:b/>
        </w:rPr>
        <w:t xml:space="preserve">and offers </w:t>
      </w:r>
      <w:r w:rsidR="003A7B96" w:rsidRPr="003A7B96">
        <w:rPr>
          <w:b/>
        </w:rPr>
        <w:t>at any dollar level]</w:t>
      </w:r>
      <w:r w:rsidR="003A7B96">
        <w:t xml:space="preserve"> </w:t>
      </w:r>
      <w:r w:rsidRPr="00F652F2">
        <w:t>if the solicitation requires the Contractor to be registered in the System for Award Management (SAM) database.)</w:t>
      </w:r>
    </w:p>
    <w:p w:rsidR="00831BF6" w:rsidRPr="00F652F2" w:rsidRDefault="00831BF6" w:rsidP="00831BF6">
      <w:pPr>
        <w:kinsoku w:val="0"/>
        <w:overflowPunct w:val="0"/>
        <w:autoSpaceDE w:val="0"/>
        <w:autoSpaceDN w:val="0"/>
        <w:adjustRightInd w:val="0"/>
        <w:spacing w:before="9"/>
        <w:rPr>
          <w:sz w:val="28"/>
          <w:szCs w:val="28"/>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rPr>
          <w:sz w:val="34"/>
          <w:szCs w:val="34"/>
        </w:rPr>
      </w:pPr>
    </w:p>
    <w:p w:rsidR="00831BF6" w:rsidRPr="00F652F2" w:rsidRDefault="00831BF6" w:rsidP="00831BF6">
      <w:pPr>
        <w:kinsoku w:val="0"/>
        <w:overflowPunct w:val="0"/>
        <w:autoSpaceDE w:val="0"/>
        <w:autoSpaceDN w:val="0"/>
        <w:adjustRightInd w:val="0"/>
        <w:spacing w:before="1"/>
        <w:ind w:left="100"/>
        <w:outlineLvl w:val="1"/>
        <w:rPr>
          <w:b/>
          <w:bCs/>
        </w:rPr>
      </w:pPr>
      <w:r w:rsidRPr="00F652F2">
        <w:rPr>
          <w:b/>
          <w:bCs/>
        </w:rPr>
        <w:t xml:space="preserve">52.219-9 Small Business Subcontracting Plan. </w:t>
      </w:r>
      <w:r w:rsidRPr="00DD162F">
        <w:rPr>
          <w:b/>
          <w:bCs/>
        </w:rPr>
        <w:t>[(DEVIATION)]</w:t>
      </w:r>
    </w:p>
    <w:p w:rsidR="00831BF6" w:rsidRPr="00F652F2" w:rsidRDefault="00831BF6" w:rsidP="00831BF6">
      <w:pPr>
        <w:kinsoku w:val="0"/>
        <w:overflowPunct w:val="0"/>
        <w:autoSpaceDE w:val="0"/>
        <w:autoSpaceDN w:val="0"/>
        <w:adjustRightInd w:val="0"/>
        <w:spacing w:before="2"/>
        <w:rPr>
          <w:b/>
          <w:bCs/>
          <w:sz w:val="33"/>
          <w:szCs w:val="3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spacing w:before="7"/>
        <w:rPr>
          <w:sz w:val="33"/>
          <w:szCs w:val="33"/>
        </w:rPr>
      </w:pPr>
    </w:p>
    <w:p w:rsidR="00831BF6" w:rsidRPr="00F652F2" w:rsidRDefault="00831BF6" w:rsidP="00831BF6">
      <w:pPr>
        <w:kinsoku w:val="0"/>
        <w:overflowPunct w:val="0"/>
        <w:autoSpaceDE w:val="0"/>
        <w:autoSpaceDN w:val="0"/>
        <w:adjustRightInd w:val="0"/>
        <w:ind w:left="100"/>
      </w:pPr>
      <w:r w:rsidRPr="00F652F2">
        <w:t>(d) * *</w:t>
      </w:r>
      <w:r w:rsidRPr="00F652F2">
        <w:rPr>
          <w:spacing w:val="57"/>
        </w:rPr>
        <w:t xml:space="preserve"> </w:t>
      </w:r>
      <w:r w:rsidRPr="00F652F2">
        <w:t>*</w:t>
      </w:r>
    </w:p>
    <w:p w:rsidR="00831BF6" w:rsidRPr="00F652F2" w:rsidRDefault="00831BF6" w:rsidP="00831BF6">
      <w:pPr>
        <w:kinsoku w:val="0"/>
        <w:overflowPunct w:val="0"/>
        <w:autoSpaceDE w:val="0"/>
        <w:autoSpaceDN w:val="0"/>
        <w:adjustRightInd w:val="0"/>
        <w:spacing w:before="55"/>
        <w:ind w:left="460"/>
      </w:pPr>
      <w:r w:rsidRPr="00F652F2">
        <w:t>(11) * *</w:t>
      </w:r>
      <w:r w:rsidRPr="00F652F2">
        <w:rPr>
          <w:spacing w:val="57"/>
        </w:rPr>
        <w:t xml:space="preserve"> </w:t>
      </w:r>
      <w:r w:rsidRPr="00F652F2">
        <w:t>*</w:t>
      </w:r>
    </w:p>
    <w:p w:rsidR="00831BF6" w:rsidRPr="00DD162F" w:rsidRDefault="00831BF6" w:rsidP="00831BF6">
      <w:pPr>
        <w:kinsoku w:val="0"/>
        <w:overflowPunct w:val="0"/>
        <w:autoSpaceDE w:val="0"/>
        <w:autoSpaceDN w:val="0"/>
        <w:adjustRightInd w:val="0"/>
        <w:spacing w:before="55"/>
        <w:ind w:left="460"/>
      </w:pPr>
      <w:r w:rsidRPr="00F652F2">
        <w:t xml:space="preserve">(iii) Records on each subcontract solicitation resulting in an award of more than </w:t>
      </w:r>
      <w:r w:rsidRPr="00DD162F">
        <w:rPr>
          <w:strike/>
        </w:rPr>
        <w:t>$150,000</w:t>
      </w:r>
    </w:p>
    <w:p w:rsidR="00831BF6" w:rsidRPr="00F652F2" w:rsidRDefault="00831BF6" w:rsidP="00831BF6">
      <w:pPr>
        <w:kinsoku w:val="0"/>
        <w:overflowPunct w:val="0"/>
        <w:autoSpaceDE w:val="0"/>
        <w:autoSpaceDN w:val="0"/>
        <w:adjustRightInd w:val="0"/>
        <w:spacing w:before="55"/>
        <w:ind w:left="100"/>
      </w:pPr>
      <w:r w:rsidRPr="00DD162F">
        <w:rPr>
          <w:b/>
          <w:bCs/>
        </w:rPr>
        <w:t>[$250,000]</w:t>
      </w:r>
      <w:r w:rsidRPr="00DD162F">
        <w:t>,</w:t>
      </w:r>
      <w:r w:rsidRPr="00F652F2">
        <w:t xml:space="preserve"> indicating—</w:t>
      </w:r>
    </w:p>
    <w:p w:rsidR="00831BF6" w:rsidRPr="00F652F2" w:rsidRDefault="00831BF6" w:rsidP="00831BF6">
      <w:pPr>
        <w:kinsoku w:val="0"/>
        <w:overflowPunct w:val="0"/>
        <w:autoSpaceDE w:val="0"/>
        <w:autoSpaceDN w:val="0"/>
        <w:adjustRightInd w:val="0"/>
        <w:spacing w:before="8"/>
        <w:rPr>
          <w:sz w:val="33"/>
          <w:szCs w:val="33"/>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rPr>
          <w:sz w:val="34"/>
          <w:szCs w:val="34"/>
        </w:rPr>
      </w:pPr>
    </w:p>
    <w:p w:rsidR="00831BF6" w:rsidRPr="00F652F2" w:rsidRDefault="00831BF6" w:rsidP="00831BF6">
      <w:pPr>
        <w:kinsoku w:val="0"/>
        <w:overflowPunct w:val="0"/>
        <w:autoSpaceDE w:val="0"/>
        <w:autoSpaceDN w:val="0"/>
        <w:adjustRightInd w:val="0"/>
        <w:ind w:left="100"/>
        <w:outlineLvl w:val="1"/>
        <w:rPr>
          <w:b/>
          <w:bCs/>
        </w:rPr>
      </w:pPr>
      <w:r w:rsidRPr="00F652F2">
        <w:rPr>
          <w:b/>
          <w:bCs/>
        </w:rPr>
        <w:t xml:space="preserve">52.219-9 Small Business Subcontracting Plan. Alternate IV </w:t>
      </w:r>
      <w:r w:rsidRPr="00DD162F">
        <w:rPr>
          <w:b/>
          <w:bCs/>
        </w:rPr>
        <w:t>[(DEVIATION)]</w:t>
      </w:r>
    </w:p>
    <w:p w:rsidR="00831BF6" w:rsidRPr="00F652F2" w:rsidRDefault="00831BF6" w:rsidP="00831BF6">
      <w:pPr>
        <w:kinsoku w:val="0"/>
        <w:overflowPunct w:val="0"/>
        <w:autoSpaceDE w:val="0"/>
        <w:autoSpaceDN w:val="0"/>
        <w:adjustRightInd w:val="0"/>
        <w:spacing w:before="7"/>
        <w:rPr>
          <w:b/>
          <w:bCs/>
          <w:sz w:val="33"/>
          <w:szCs w:val="33"/>
        </w:rPr>
      </w:pPr>
    </w:p>
    <w:p w:rsidR="00831BF6" w:rsidRPr="00F652F2" w:rsidRDefault="00831BF6" w:rsidP="00831BF6">
      <w:pPr>
        <w:kinsoku w:val="0"/>
        <w:overflowPunct w:val="0"/>
        <w:autoSpaceDE w:val="0"/>
        <w:autoSpaceDN w:val="0"/>
        <w:adjustRightInd w:val="0"/>
        <w:ind w:left="100"/>
        <w:rPr>
          <w:b/>
          <w:bCs/>
        </w:rPr>
      </w:pPr>
      <w:r w:rsidRPr="00F652F2">
        <w:rPr>
          <w:b/>
          <w:bCs/>
        </w:rPr>
        <w:t>* * * * *</w:t>
      </w:r>
    </w:p>
    <w:p w:rsidR="00831BF6" w:rsidRPr="00F652F2" w:rsidRDefault="00831BF6" w:rsidP="00831BF6">
      <w:pPr>
        <w:kinsoku w:val="0"/>
        <w:overflowPunct w:val="0"/>
        <w:autoSpaceDE w:val="0"/>
        <w:autoSpaceDN w:val="0"/>
        <w:adjustRightInd w:val="0"/>
        <w:spacing w:before="51"/>
        <w:ind w:left="100"/>
      </w:pPr>
      <w:r w:rsidRPr="00F652F2">
        <w:t>(d) * *</w:t>
      </w:r>
      <w:r w:rsidRPr="00F652F2">
        <w:rPr>
          <w:spacing w:val="57"/>
        </w:rPr>
        <w:t xml:space="preserve"> </w:t>
      </w:r>
      <w:r w:rsidRPr="00F652F2">
        <w:t>*</w:t>
      </w:r>
    </w:p>
    <w:p w:rsidR="00831BF6" w:rsidRPr="00F652F2" w:rsidRDefault="00831BF6" w:rsidP="003A7B96">
      <w:pPr>
        <w:kinsoku w:val="0"/>
        <w:overflowPunct w:val="0"/>
        <w:autoSpaceDE w:val="0"/>
        <w:autoSpaceDN w:val="0"/>
        <w:adjustRightInd w:val="0"/>
        <w:ind w:left="460"/>
        <w:rPr>
          <w:rFonts w:ascii="Arial" w:hAnsi="Arial" w:cs="Arial"/>
          <w:b/>
          <w:bCs/>
          <w:sz w:val="20"/>
          <w:szCs w:val="20"/>
        </w:rPr>
      </w:pPr>
      <w:r w:rsidRPr="00F652F2">
        <w:t>(11) * *</w:t>
      </w:r>
      <w:r w:rsidRPr="00F652F2">
        <w:rPr>
          <w:spacing w:val="57"/>
        </w:rPr>
        <w:t xml:space="preserve"> </w:t>
      </w:r>
      <w:r w:rsidRPr="00F652F2">
        <w:t>*</w:t>
      </w:r>
    </w:p>
    <w:p w:rsidR="005E09ED" w:rsidRDefault="005E09ED" w:rsidP="00831BF6">
      <w:pPr>
        <w:kinsoku w:val="0"/>
        <w:overflowPunct w:val="0"/>
        <w:autoSpaceDE w:val="0"/>
        <w:autoSpaceDN w:val="0"/>
        <w:adjustRightInd w:val="0"/>
        <w:spacing w:before="186"/>
        <w:ind w:left="460"/>
      </w:pPr>
    </w:p>
    <w:p w:rsidR="005E09ED" w:rsidRPr="00D13E56" w:rsidRDefault="005E09ED" w:rsidP="005E09ED">
      <w:pPr>
        <w:kinsoku w:val="0"/>
        <w:overflowPunct w:val="0"/>
        <w:autoSpaceDE w:val="0"/>
        <w:autoSpaceDN w:val="0"/>
        <w:adjustRightInd w:val="0"/>
        <w:spacing w:before="186"/>
        <w:ind w:left="460"/>
        <w:jc w:val="center"/>
        <w:rPr>
          <w:b/>
        </w:rPr>
      </w:pPr>
      <w:r w:rsidRPr="00D13E56">
        <w:rPr>
          <w:b/>
        </w:rPr>
        <w:t>5</w:t>
      </w:r>
    </w:p>
    <w:p w:rsidR="00831BF6" w:rsidRPr="00DD162F" w:rsidRDefault="00831BF6" w:rsidP="00831BF6">
      <w:pPr>
        <w:kinsoku w:val="0"/>
        <w:overflowPunct w:val="0"/>
        <w:autoSpaceDE w:val="0"/>
        <w:autoSpaceDN w:val="0"/>
        <w:adjustRightInd w:val="0"/>
        <w:spacing w:before="186"/>
        <w:ind w:left="460"/>
      </w:pPr>
      <w:r w:rsidRPr="00F652F2">
        <w:t xml:space="preserve">(iii) Records on each subcontract solicitation resulting in an award of more </w:t>
      </w:r>
      <w:r w:rsidRPr="00DD162F">
        <w:t xml:space="preserve">than </w:t>
      </w:r>
      <w:r w:rsidRPr="00DD162F">
        <w:rPr>
          <w:strike/>
        </w:rPr>
        <w:t>$150,000</w:t>
      </w:r>
    </w:p>
    <w:p w:rsidR="00831BF6" w:rsidRPr="00F652F2" w:rsidRDefault="00831BF6" w:rsidP="00831BF6">
      <w:pPr>
        <w:kinsoku w:val="0"/>
        <w:overflowPunct w:val="0"/>
        <w:autoSpaceDE w:val="0"/>
        <w:autoSpaceDN w:val="0"/>
        <w:adjustRightInd w:val="0"/>
        <w:ind w:left="100"/>
      </w:pPr>
      <w:r w:rsidRPr="00DD162F">
        <w:rPr>
          <w:b/>
          <w:bCs/>
        </w:rPr>
        <w:t>[$250,000]</w:t>
      </w:r>
      <w:r w:rsidRPr="00DD162F">
        <w:t>. indicating–</w:t>
      </w:r>
    </w:p>
    <w:p w:rsidR="00831BF6" w:rsidRPr="00F652F2" w:rsidRDefault="00831BF6" w:rsidP="00831BF6">
      <w:pPr>
        <w:kinsoku w:val="0"/>
        <w:overflowPunct w:val="0"/>
        <w:autoSpaceDE w:val="0"/>
        <w:autoSpaceDN w:val="0"/>
        <w:adjustRightInd w:val="0"/>
        <w:spacing w:before="10"/>
        <w:rPr>
          <w:sz w:val="28"/>
          <w:szCs w:val="28"/>
        </w:rPr>
      </w:pPr>
    </w:p>
    <w:p w:rsidR="00831BF6" w:rsidRPr="00F652F2" w:rsidRDefault="00831BF6" w:rsidP="00831BF6">
      <w:pPr>
        <w:kinsoku w:val="0"/>
        <w:overflowPunct w:val="0"/>
        <w:autoSpaceDE w:val="0"/>
        <w:autoSpaceDN w:val="0"/>
        <w:adjustRightInd w:val="0"/>
        <w:ind w:left="100"/>
      </w:pPr>
      <w:r w:rsidRPr="00F652F2">
        <w:t>* * * * *</w:t>
      </w:r>
    </w:p>
    <w:p w:rsidR="00831BF6" w:rsidRPr="00F652F2" w:rsidRDefault="00831BF6" w:rsidP="00831BF6">
      <w:pPr>
        <w:kinsoku w:val="0"/>
        <w:overflowPunct w:val="0"/>
        <w:autoSpaceDE w:val="0"/>
        <w:autoSpaceDN w:val="0"/>
        <w:adjustRightInd w:val="0"/>
        <w:rPr>
          <w:sz w:val="20"/>
          <w:szCs w:val="20"/>
        </w:rPr>
      </w:pPr>
    </w:p>
    <w:p w:rsidR="00B342C1" w:rsidRDefault="00B342C1" w:rsidP="002716C3"/>
    <w:sectPr w:rsidR="00B342C1" w:rsidSect="002D1779">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7B2" w:rsidRDefault="000E77B2">
      <w:r>
        <w:separator/>
      </w:r>
    </w:p>
  </w:endnote>
  <w:endnote w:type="continuationSeparator" w:id="0">
    <w:p w:rsidR="000E77B2" w:rsidRDefault="000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40" w:rsidRDefault="00FA3440" w:rsidP="00FA34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7B2" w:rsidRDefault="000E77B2">
      <w:r>
        <w:separator/>
      </w:r>
    </w:p>
  </w:footnote>
  <w:footnote w:type="continuationSeparator" w:id="0">
    <w:p w:rsidR="000E77B2" w:rsidRDefault="000E7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00000886"/>
    <w:lvl w:ilvl="0">
      <w:start w:val="5"/>
      <w:numFmt w:val="decimal"/>
      <w:lvlText w:val="%1"/>
      <w:lvlJc w:val="left"/>
      <w:pPr>
        <w:ind w:left="700" w:hanging="600"/>
      </w:pPr>
    </w:lvl>
    <w:lvl w:ilvl="1">
      <w:start w:val="206"/>
      <w:numFmt w:val="decimal"/>
      <w:lvlText w:val="%1.%2"/>
      <w:lvlJc w:val="left"/>
      <w:pPr>
        <w:ind w:left="700" w:hanging="600"/>
      </w:pPr>
      <w:rPr>
        <w:rFonts w:ascii="Times New Roman" w:hAnsi="Times New Roman" w:cs="Times New Roman"/>
        <w:b/>
        <w:bCs/>
        <w:spacing w:val="-2"/>
        <w:w w:val="99"/>
        <w:sz w:val="24"/>
        <w:szCs w:val="24"/>
      </w:rPr>
    </w:lvl>
    <w:lvl w:ilvl="2">
      <w:start w:val="1"/>
      <w:numFmt w:val="decimal"/>
      <w:lvlText w:val="(%3)"/>
      <w:lvlJc w:val="left"/>
      <w:pPr>
        <w:ind w:left="100" w:hanging="339"/>
      </w:pPr>
      <w:rPr>
        <w:rFonts w:ascii="Times New Roman" w:hAnsi="Times New Roman" w:cs="Times New Roman"/>
        <w:b w:val="0"/>
        <w:bCs w:val="0"/>
        <w:w w:val="99"/>
        <w:sz w:val="24"/>
        <w:szCs w:val="24"/>
      </w:rPr>
    </w:lvl>
    <w:lvl w:ilvl="3">
      <w:numFmt w:val="bullet"/>
      <w:lvlText w:val="•"/>
      <w:lvlJc w:val="left"/>
      <w:pPr>
        <w:ind w:left="2833" w:hanging="339"/>
      </w:pPr>
    </w:lvl>
    <w:lvl w:ilvl="4">
      <w:numFmt w:val="bullet"/>
      <w:lvlText w:val="•"/>
      <w:lvlJc w:val="left"/>
      <w:pPr>
        <w:ind w:left="3900" w:hanging="339"/>
      </w:pPr>
    </w:lvl>
    <w:lvl w:ilvl="5">
      <w:numFmt w:val="bullet"/>
      <w:lvlText w:val="•"/>
      <w:lvlJc w:val="left"/>
      <w:pPr>
        <w:ind w:left="4966" w:hanging="339"/>
      </w:pPr>
    </w:lvl>
    <w:lvl w:ilvl="6">
      <w:numFmt w:val="bullet"/>
      <w:lvlText w:val="•"/>
      <w:lvlJc w:val="left"/>
      <w:pPr>
        <w:ind w:left="6033" w:hanging="339"/>
      </w:pPr>
    </w:lvl>
    <w:lvl w:ilvl="7">
      <w:numFmt w:val="bullet"/>
      <w:lvlText w:val="•"/>
      <w:lvlJc w:val="left"/>
      <w:pPr>
        <w:ind w:left="7100" w:hanging="339"/>
      </w:pPr>
    </w:lvl>
    <w:lvl w:ilvl="8">
      <w:numFmt w:val="bullet"/>
      <w:lvlText w:val="•"/>
      <w:lvlJc w:val="left"/>
      <w:pPr>
        <w:ind w:left="8166" w:hanging="339"/>
      </w:pPr>
    </w:lvl>
  </w:abstractNum>
  <w:abstractNum w:abstractNumId="2" w15:restartNumberingAfterBreak="0">
    <w:nsid w:val="00000404"/>
    <w:multiLevelType w:val="multilevel"/>
    <w:tmpl w:val="00000887"/>
    <w:lvl w:ilvl="0">
      <w:start w:val="1"/>
      <w:numFmt w:val="lowerLetter"/>
      <w:lvlText w:val="(%1)"/>
      <w:lvlJc w:val="left"/>
      <w:pPr>
        <w:ind w:left="100" w:hanging="327"/>
      </w:pPr>
      <w:rPr>
        <w:rFonts w:ascii="Times New Roman" w:hAnsi="Times New Roman" w:cs="Times New Roman"/>
        <w:b w:val="0"/>
        <w:bCs w:val="0"/>
        <w:spacing w:val="-2"/>
        <w:w w:val="99"/>
        <w:sz w:val="24"/>
        <w:szCs w:val="24"/>
      </w:rPr>
    </w:lvl>
    <w:lvl w:ilvl="1">
      <w:numFmt w:val="bullet"/>
      <w:lvlText w:val="•"/>
      <w:lvlJc w:val="left"/>
      <w:pPr>
        <w:ind w:left="1120" w:hanging="327"/>
      </w:pPr>
    </w:lvl>
    <w:lvl w:ilvl="2">
      <w:numFmt w:val="bullet"/>
      <w:lvlText w:val="•"/>
      <w:lvlJc w:val="left"/>
      <w:pPr>
        <w:ind w:left="2140" w:hanging="327"/>
      </w:pPr>
    </w:lvl>
    <w:lvl w:ilvl="3">
      <w:numFmt w:val="bullet"/>
      <w:lvlText w:val="•"/>
      <w:lvlJc w:val="left"/>
      <w:pPr>
        <w:ind w:left="3160" w:hanging="327"/>
      </w:pPr>
    </w:lvl>
    <w:lvl w:ilvl="4">
      <w:numFmt w:val="bullet"/>
      <w:lvlText w:val="•"/>
      <w:lvlJc w:val="left"/>
      <w:pPr>
        <w:ind w:left="4180" w:hanging="327"/>
      </w:pPr>
    </w:lvl>
    <w:lvl w:ilvl="5">
      <w:numFmt w:val="bullet"/>
      <w:lvlText w:val="•"/>
      <w:lvlJc w:val="left"/>
      <w:pPr>
        <w:ind w:left="5200" w:hanging="327"/>
      </w:pPr>
    </w:lvl>
    <w:lvl w:ilvl="6">
      <w:numFmt w:val="bullet"/>
      <w:lvlText w:val="•"/>
      <w:lvlJc w:val="left"/>
      <w:pPr>
        <w:ind w:left="6220" w:hanging="327"/>
      </w:pPr>
    </w:lvl>
    <w:lvl w:ilvl="7">
      <w:numFmt w:val="bullet"/>
      <w:lvlText w:val="•"/>
      <w:lvlJc w:val="left"/>
      <w:pPr>
        <w:ind w:left="7240" w:hanging="327"/>
      </w:pPr>
    </w:lvl>
    <w:lvl w:ilvl="8">
      <w:numFmt w:val="bullet"/>
      <w:lvlText w:val="•"/>
      <w:lvlJc w:val="left"/>
      <w:pPr>
        <w:ind w:left="8260" w:hanging="327"/>
      </w:pPr>
    </w:lvl>
  </w:abstractNum>
  <w:abstractNum w:abstractNumId="3" w15:restartNumberingAfterBreak="0">
    <w:nsid w:val="01170D54"/>
    <w:multiLevelType w:val="hybridMultilevel"/>
    <w:tmpl w:val="78523FAE"/>
    <w:lvl w:ilvl="0" w:tplc="1B002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627A2E"/>
    <w:multiLevelType w:val="hybridMultilevel"/>
    <w:tmpl w:val="1570CEB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561A99"/>
    <w:multiLevelType w:val="hybridMultilevel"/>
    <w:tmpl w:val="E18AF010"/>
    <w:lvl w:ilvl="0" w:tplc="C772F0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8535E0"/>
    <w:multiLevelType w:val="hybridMultilevel"/>
    <w:tmpl w:val="C374ADAC"/>
    <w:lvl w:ilvl="0" w:tplc="8E98D026">
      <w:start w:val="11"/>
      <w:numFmt w:val="bullet"/>
      <w:lvlText w:val="-"/>
      <w:lvlJc w:val="left"/>
      <w:pPr>
        <w:ind w:left="399" w:hanging="360"/>
      </w:pPr>
      <w:rPr>
        <w:rFonts w:ascii="Arial" w:eastAsia="Times New Roman" w:hAnsi="Arial" w:cs="Aria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7" w15:restartNumberingAfterBreak="0">
    <w:nsid w:val="1D487E8E"/>
    <w:multiLevelType w:val="hybridMultilevel"/>
    <w:tmpl w:val="231C716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567BD"/>
    <w:multiLevelType w:val="hybridMultilevel"/>
    <w:tmpl w:val="0CA6C1A4"/>
    <w:lvl w:ilvl="0" w:tplc="F9FA91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1B5B59"/>
    <w:multiLevelType w:val="hybridMultilevel"/>
    <w:tmpl w:val="80D285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1D452B"/>
    <w:multiLevelType w:val="hybridMultilevel"/>
    <w:tmpl w:val="7EEEFCA6"/>
    <w:lvl w:ilvl="0" w:tplc="39362764">
      <w:start w:val="1"/>
      <w:numFmt w:val="lowerLetter"/>
      <w:lvlText w:val="%1."/>
      <w:lvlJc w:val="left"/>
      <w:pPr>
        <w:tabs>
          <w:tab w:val="num" w:pos="720"/>
        </w:tabs>
        <w:ind w:left="720" w:hanging="360"/>
      </w:pPr>
    </w:lvl>
    <w:lvl w:ilvl="1" w:tplc="85C4506E" w:tentative="1">
      <w:start w:val="1"/>
      <w:numFmt w:val="lowerLetter"/>
      <w:lvlText w:val="%2."/>
      <w:lvlJc w:val="left"/>
      <w:pPr>
        <w:tabs>
          <w:tab w:val="num" w:pos="1440"/>
        </w:tabs>
        <w:ind w:left="1440" w:hanging="360"/>
      </w:pPr>
    </w:lvl>
    <w:lvl w:ilvl="2" w:tplc="11983616" w:tentative="1">
      <w:start w:val="1"/>
      <w:numFmt w:val="lowerLetter"/>
      <w:lvlText w:val="%3."/>
      <w:lvlJc w:val="left"/>
      <w:pPr>
        <w:tabs>
          <w:tab w:val="num" w:pos="2160"/>
        </w:tabs>
        <w:ind w:left="2160" w:hanging="360"/>
      </w:pPr>
    </w:lvl>
    <w:lvl w:ilvl="3" w:tplc="4D6A7112" w:tentative="1">
      <w:start w:val="1"/>
      <w:numFmt w:val="lowerLetter"/>
      <w:lvlText w:val="%4."/>
      <w:lvlJc w:val="left"/>
      <w:pPr>
        <w:tabs>
          <w:tab w:val="num" w:pos="2880"/>
        </w:tabs>
        <w:ind w:left="2880" w:hanging="360"/>
      </w:pPr>
    </w:lvl>
    <w:lvl w:ilvl="4" w:tplc="2306F25C" w:tentative="1">
      <w:start w:val="1"/>
      <w:numFmt w:val="lowerLetter"/>
      <w:lvlText w:val="%5."/>
      <w:lvlJc w:val="left"/>
      <w:pPr>
        <w:tabs>
          <w:tab w:val="num" w:pos="3600"/>
        </w:tabs>
        <w:ind w:left="3600" w:hanging="360"/>
      </w:pPr>
    </w:lvl>
    <w:lvl w:ilvl="5" w:tplc="34DAE4AA" w:tentative="1">
      <w:start w:val="1"/>
      <w:numFmt w:val="lowerLetter"/>
      <w:lvlText w:val="%6."/>
      <w:lvlJc w:val="left"/>
      <w:pPr>
        <w:tabs>
          <w:tab w:val="num" w:pos="4320"/>
        </w:tabs>
        <w:ind w:left="4320" w:hanging="360"/>
      </w:pPr>
    </w:lvl>
    <w:lvl w:ilvl="6" w:tplc="CF7E9AAC" w:tentative="1">
      <w:start w:val="1"/>
      <w:numFmt w:val="lowerLetter"/>
      <w:lvlText w:val="%7."/>
      <w:lvlJc w:val="left"/>
      <w:pPr>
        <w:tabs>
          <w:tab w:val="num" w:pos="5040"/>
        </w:tabs>
        <w:ind w:left="5040" w:hanging="360"/>
      </w:pPr>
    </w:lvl>
    <w:lvl w:ilvl="7" w:tplc="41A4ADE4" w:tentative="1">
      <w:start w:val="1"/>
      <w:numFmt w:val="lowerLetter"/>
      <w:lvlText w:val="%8."/>
      <w:lvlJc w:val="left"/>
      <w:pPr>
        <w:tabs>
          <w:tab w:val="num" w:pos="5760"/>
        </w:tabs>
        <w:ind w:left="5760" w:hanging="360"/>
      </w:pPr>
    </w:lvl>
    <w:lvl w:ilvl="8" w:tplc="8CC24EF2" w:tentative="1">
      <w:start w:val="1"/>
      <w:numFmt w:val="lowerLetter"/>
      <w:lvlText w:val="%9."/>
      <w:lvlJc w:val="left"/>
      <w:pPr>
        <w:tabs>
          <w:tab w:val="num" w:pos="6480"/>
        </w:tabs>
        <w:ind w:left="6480" w:hanging="360"/>
      </w:pPr>
    </w:lvl>
  </w:abstractNum>
  <w:abstractNum w:abstractNumId="11" w15:restartNumberingAfterBreak="0">
    <w:nsid w:val="4E514C57"/>
    <w:multiLevelType w:val="hybridMultilevel"/>
    <w:tmpl w:val="09A4464E"/>
    <w:lvl w:ilvl="0" w:tplc="9C8040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CC269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41120BC"/>
    <w:multiLevelType w:val="hybridMultilevel"/>
    <w:tmpl w:val="53AA160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D19177F"/>
    <w:multiLevelType w:val="hybridMultilevel"/>
    <w:tmpl w:val="15CEFB4C"/>
    <w:lvl w:ilvl="0" w:tplc="79D8D5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5DB2F6F"/>
    <w:multiLevelType w:val="hybridMultilevel"/>
    <w:tmpl w:val="D1E82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83008E6"/>
    <w:multiLevelType w:val="hybridMultilevel"/>
    <w:tmpl w:val="81562FA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2A6A69"/>
    <w:multiLevelType w:val="hybridMultilevel"/>
    <w:tmpl w:val="06C65A14"/>
    <w:lvl w:ilvl="0" w:tplc="199613B2">
      <w:start w:val="1"/>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7B3870D7"/>
    <w:multiLevelType w:val="multilevel"/>
    <w:tmpl w:val="A9BA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2"/>
  </w:num>
  <w:num w:numId="4">
    <w:abstractNumId w:val="9"/>
  </w:num>
  <w:num w:numId="5">
    <w:abstractNumId w:val="4"/>
  </w:num>
  <w:num w:numId="6">
    <w:abstractNumId w:val="18"/>
  </w:num>
  <w:num w:numId="7">
    <w:abstractNumId w:val="8"/>
  </w:num>
  <w:num w:numId="8">
    <w:abstractNumId w:val="10"/>
  </w:num>
  <w:num w:numId="9">
    <w:abstractNumId w:val="16"/>
  </w:num>
  <w:num w:numId="10">
    <w:abstractNumId w:val="7"/>
  </w:num>
  <w:num w:numId="11">
    <w:abstractNumId w:val="13"/>
  </w:num>
  <w:num w:numId="12">
    <w:abstractNumId w:val="5"/>
  </w:num>
  <w:num w:numId="13">
    <w:abstractNumId w:val="2"/>
  </w:num>
  <w:num w:numId="14">
    <w:abstractNumId w:val="1"/>
  </w:num>
  <w:num w:numId="15">
    <w:abstractNumId w:val="0"/>
  </w:num>
  <w:num w:numId="16">
    <w:abstractNumId w:val="3"/>
  </w:num>
  <w:num w:numId="17">
    <w:abstractNumId w:val="1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21"/>
    <w:rsid w:val="00013384"/>
    <w:rsid w:val="000527F3"/>
    <w:rsid w:val="00052F02"/>
    <w:rsid w:val="000671A6"/>
    <w:rsid w:val="00090C79"/>
    <w:rsid w:val="000A08E3"/>
    <w:rsid w:val="000A5507"/>
    <w:rsid w:val="000D46A5"/>
    <w:rsid w:val="000E7698"/>
    <w:rsid w:val="000E77B2"/>
    <w:rsid w:val="00123049"/>
    <w:rsid w:val="00123A2B"/>
    <w:rsid w:val="001250B9"/>
    <w:rsid w:val="001252CB"/>
    <w:rsid w:val="00147786"/>
    <w:rsid w:val="00164FD8"/>
    <w:rsid w:val="00190DA6"/>
    <w:rsid w:val="00197D3C"/>
    <w:rsid w:val="001A4E8E"/>
    <w:rsid w:val="001B603F"/>
    <w:rsid w:val="001D6B29"/>
    <w:rsid w:val="001F1D35"/>
    <w:rsid w:val="001F5375"/>
    <w:rsid w:val="0023411B"/>
    <w:rsid w:val="002425E7"/>
    <w:rsid w:val="00253025"/>
    <w:rsid w:val="00255B16"/>
    <w:rsid w:val="00264BA3"/>
    <w:rsid w:val="002716C3"/>
    <w:rsid w:val="00272FA2"/>
    <w:rsid w:val="002C61FF"/>
    <w:rsid w:val="002D1779"/>
    <w:rsid w:val="002D28D0"/>
    <w:rsid w:val="003572AC"/>
    <w:rsid w:val="00380A41"/>
    <w:rsid w:val="00385136"/>
    <w:rsid w:val="003A7B96"/>
    <w:rsid w:val="003C2E2F"/>
    <w:rsid w:val="003C5ABD"/>
    <w:rsid w:val="003D72AD"/>
    <w:rsid w:val="003E134F"/>
    <w:rsid w:val="003E40F0"/>
    <w:rsid w:val="003F3394"/>
    <w:rsid w:val="00407F29"/>
    <w:rsid w:val="00417B96"/>
    <w:rsid w:val="00423F9D"/>
    <w:rsid w:val="00434735"/>
    <w:rsid w:val="00442618"/>
    <w:rsid w:val="0044453A"/>
    <w:rsid w:val="00450BDC"/>
    <w:rsid w:val="004625EB"/>
    <w:rsid w:val="00466D8B"/>
    <w:rsid w:val="00476522"/>
    <w:rsid w:val="004848D4"/>
    <w:rsid w:val="00485571"/>
    <w:rsid w:val="004A7E42"/>
    <w:rsid w:val="004C7408"/>
    <w:rsid w:val="004E6431"/>
    <w:rsid w:val="004F4349"/>
    <w:rsid w:val="004F7B40"/>
    <w:rsid w:val="005042DD"/>
    <w:rsid w:val="00525545"/>
    <w:rsid w:val="0055117F"/>
    <w:rsid w:val="005516B4"/>
    <w:rsid w:val="0057143B"/>
    <w:rsid w:val="0057684E"/>
    <w:rsid w:val="00591240"/>
    <w:rsid w:val="005A1FE9"/>
    <w:rsid w:val="005A73FC"/>
    <w:rsid w:val="005B5F4A"/>
    <w:rsid w:val="005D3183"/>
    <w:rsid w:val="005D7D0C"/>
    <w:rsid w:val="005E09ED"/>
    <w:rsid w:val="005E1E11"/>
    <w:rsid w:val="006047BC"/>
    <w:rsid w:val="00607395"/>
    <w:rsid w:val="0063007B"/>
    <w:rsid w:val="00642558"/>
    <w:rsid w:val="00647EC4"/>
    <w:rsid w:val="0065335B"/>
    <w:rsid w:val="006632F0"/>
    <w:rsid w:val="00667B97"/>
    <w:rsid w:val="00670544"/>
    <w:rsid w:val="00672796"/>
    <w:rsid w:val="00675AB2"/>
    <w:rsid w:val="0068091E"/>
    <w:rsid w:val="006829AB"/>
    <w:rsid w:val="006839E3"/>
    <w:rsid w:val="006955A3"/>
    <w:rsid w:val="006C62B0"/>
    <w:rsid w:val="006E5CD0"/>
    <w:rsid w:val="00711964"/>
    <w:rsid w:val="00711986"/>
    <w:rsid w:val="00772E4D"/>
    <w:rsid w:val="00783DD3"/>
    <w:rsid w:val="007A4E5E"/>
    <w:rsid w:val="007B211C"/>
    <w:rsid w:val="007B4DF7"/>
    <w:rsid w:val="007D19E3"/>
    <w:rsid w:val="007D203F"/>
    <w:rsid w:val="007D2F0E"/>
    <w:rsid w:val="007D6139"/>
    <w:rsid w:val="007F2154"/>
    <w:rsid w:val="007F3449"/>
    <w:rsid w:val="007F7CF7"/>
    <w:rsid w:val="00815BF0"/>
    <w:rsid w:val="00816BBB"/>
    <w:rsid w:val="0082606C"/>
    <w:rsid w:val="0082636F"/>
    <w:rsid w:val="00831BF6"/>
    <w:rsid w:val="008360B0"/>
    <w:rsid w:val="00854D43"/>
    <w:rsid w:val="008569B1"/>
    <w:rsid w:val="008723EC"/>
    <w:rsid w:val="008A1A2E"/>
    <w:rsid w:val="008A6FF0"/>
    <w:rsid w:val="008D3169"/>
    <w:rsid w:val="008E2099"/>
    <w:rsid w:val="008E67EA"/>
    <w:rsid w:val="008E67EC"/>
    <w:rsid w:val="00912C52"/>
    <w:rsid w:val="009531CB"/>
    <w:rsid w:val="00954D26"/>
    <w:rsid w:val="00954FEB"/>
    <w:rsid w:val="009570BE"/>
    <w:rsid w:val="00971FC1"/>
    <w:rsid w:val="0098004F"/>
    <w:rsid w:val="00980323"/>
    <w:rsid w:val="009B010E"/>
    <w:rsid w:val="009D089F"/>
    <w:rsid w:val="009D6ED0"/>
    <w:rsid w:val="009E4844"/>
    <w:rsid w:val="009E5243"/>
    <w:rsid w:val="00A0077C"/>
    <w:rsid w:val="00A12ADF"/>
    <w:rsid w:val="00A12BE8"/>
    <w:rsid w:val="00A342F2"/>
    <w:rsid w:val="00A34564"/>
    <w:rsid w:val="00A425FC"/>
    <w:rsid w:val="00A53D86"/>
    <w:rsid w:val="00A6726E"/>
    <w:rsid w:val="00A72695"/>
    <w:rsid w:val="00AC5586"/>
    <w:rsid w:val="00AD1185"/>
    <w:rsid w:val="00AD3265"/>
    <w:rsid w:val="00B00E19"/>
    <w:rsid w:val="00B04E45"/>
    <w:rsid w:val="00B0603C"/>
    <w:rsid w:val="00B22A33"/>
    <w:rsid w:val="00B342C1"/>
    <w:rsid w:val="00B425D0"/>
    <w:rsid w:val="00B637BB"/>
    <w:rsid w:val="00B64851"/>
    <w:rsid w:val="00B740D6"/>
    <w:rsid w:val="00B95235"/>
    <w:rsid w:val="00B969C3"/>
    <w:rsid w:val="00BA6192"/>
    <w:rsid w:val="00BD225B"/>
    <w:rsid w:val="00BF397F"/>
    <w:rsid w:val="00C03569"/>
    <w:rsid w:val="00C1448A"/>
    <w:rsid w:val="00C33545"/>
    <w:rsid w:val="00C40F21"/>
    <w:rsid w:val="00C42F8D"/>
    <w:rsid w:val="00C53543"/>
    <w:rsid w:val="00C61499"/>
    <w:rsid w:val="00C63BBA"/>
    <w:rsid w:val="00C81022"/>
    <w:rsid w:val="00C83287"/>
    <w:rsid w:val="00CA2CA1"/>
    <w:rsid w:val="00CC47E1"/>
    <w:rsid w:val="00CD4034"/>
    <w:rsid w:val="00CE7E0E"/>
    <w:rsid w:val="00D13E56"/>
    <w:rsid w:val="00D25D20"/>
    <w:rsid w:val="00D36132"/>
    <w:rsid w:val="00D50A76"/>
    <w:rsid w:val="00D72D45"/>
    <w:rsid w:val="00D775A0"/>
    <w:rsid w:val="00D85B34"/>
    <w:rsid w:val="00D923C9"/>
    <w:rsid w:val="00DB4F3F"/>
    <w:rsid w:val="00DC56C7"/>
    <w:rsid w:val="00DD162F"/>
    <w:rsid w:val="00DE7DA1"/>
    <w:rsid w:val="00DF0018"/>
    <w:rsid w:val="00DF6294"/>
    <w:rsid w:val="00DF6D8D"/>
    <w:rsid w:val="00E131F1"/>
    <w:rsid w:val="00E14354"/>
    <w:rsid w:val="00E17649"/>
    <w:rsid w:val="00E20617"/>
    <w:rsid w:val="00E21AA0"/>
    <w:rsid w:val="00E33DDF"/>
    <w:rsid w:val="00E353B7"/>
    <w:rsid w:val="00E677C3"/>
    <w:rsid w:val="00E76BE0"/>
    <w:rsid w:val="00E8200A"/>
    <w:rsid w:val="00E90BE8"/>
    <w:rsid w:val="00EA42C0"/>
    <w:rsid w:val="00EB1C5D"/>
    <w:rsid w:val="00EB4DF5"/>
    <w:rsid w:val="00EC1897"/>
    <w:rsid w:val="00EC7B92"/>
    <w:rsid w:val="00ED1CAC"/>
    <w:rsid w:val="00EF6D9A"/>
    <w:rsid w:val="00F132CD"/>
    <w:rsid w:val="00F42E43"/>
    <w:rsid w:val="00F4776A"/>
    <w:rsid w:val="00F64908"/>
    <w:rsid w:val="00FA3440"/>
    <w:rsid w:val="00FA6D6B"/>
    <w:rsid w:val="00FB01DE"/>
    <w:rsid w:val="00FD58D2"/>
    <w:rsid w:val="00FD7D3C"/>
    <w:rsid w:val="00FE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1956"/>
  <w15:docId w15:val="{420BBF44-12E7-4C78-B571-08078DB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40F21"/>
    <w:pPr>
      <w:keepNext/>
      <w:jc w:val="center"/>
      <w:outlineLvl w:val="0"/>
    </w:pPr>
    <w:rPr>
      <w:rFonts w:ascii="Arial" w:hAnsi="Arial" w:cs="Arial"/>
      <w:b/>
      <w:sz w:val="28"/>
      <w:szCs w:val="28"/>
    </w:rPr>
  </w:style>
  <w:style w:type="paragraph" w:styleId="Heading2">
    <w:name w:val="heading 2"/>
    <w:basedOn w:val="Normal"/>
    <w:next w:val="Normal"/>
    <w:qFormat/>
    <w:rsid w:val="005D3183"/>
    <w:pPr>
      <w:keepNext/>
      <w:jc w:val="center"/>
      <w:outlineLvl w:val="1"/>
    </w:pPr>
    <w:rPr>
      <w:rFonts w:ascii="Arial" w:hAnsi="Arial"/>
      <w:b/>
      <w:sz w:val="20"/>
      <w:szCs w:val="20"/>
    </w:rPr>
  </w:style>
  <w:style w:type="paragraph" w:styleId="Heading6">
    <w:name w:val="heading 6"/>
    <w:basedOn w:val="Normal"/>
    <w:next w:val="Normal"/>
    <w:qFormat/>
    <w:rsid w:val="00FB01DE"/>
    <w:pPr>
      <w:keepNext/>
      <w:widowControl w:val="0"/>
      <w:outlineLvl w:val="5"/>
    </w:pPr>
    <w:rPr>
      <w:rFonts w:ascii="Arial" w:hAnsi="Arial"/>
      <w:b/>
      <w:sz w:val="22"/>
      <w:szCs w:val="20"/>
    </w:rPr>
  </w:style>
  <w:style w:type="paragraph" w:styleId="Heading7">
    <w:name w:val="heading 7"/>
    <w:basedOn w:val="Normal"/>
    <w:next w:val="Normal"/>
    <w:qFormat/>
    <w:rsid w:val="005D318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0F21"/>
    <w:pPr>
      <w:spacing w:before="100" w:beforeAutospacing="1" w:after="100" w:afterAutospacing="1"/>
    </w:pPr>
  </w:style>
  <w:style w:type="paragraph" w:styleId="PlainText">
    <w:name w:val="Plain Text"/>
    <w:basedOn w:val="Normal"/>
    <w:link w:val="PlainTextChar"/>
    <w:uiPriority w:val="99"/>
    <w:rsid w:val="00C40F21"/>
    <w:rPr>
      <w:rFonts w:ascii="Courier New" w:hAnsi="Courier New"/>
      <w:sz w:val="20"/>
      <w:szCs w:val="20"/>
    </w:rPr>
  </w:style>
  <w:style w:type="paragraph" w:customStyle="1" w:styleId="HarpersOwnStyle">
    <w:name w:val="Harper's Own Style"/>
    <w:basedOn w:val="Normal"/>
    <w:rsid w:val="005D3183"/>
    <w:rPr>
      <w:szCs w:val="20"/>
    </w:rPr>
  </w:style>
  <w:style w:type="paragraph" w:styleId="Header">
    <w:name w:val="header"/>
    <w:basedOn w:val="Normal"/>
    <w:link w:val="HeaderChar"/>
    <w:uiPriority w:val="99"/>
    <w:rsid w:val="005D3183"/>
    <w:pPr>
      <w:tabs>
        <w:tab w:val="center" w:pos="4320"/>
        <w:tab w:val="right" w:pos="8640"/>
      </w:tabs>
    </w:pPr>
  </w:style>
  <w:style w:type="paragraph" w:styleId="Footer">
    <w:name w:val="footer"/>
    <w:basedOn w:val="Normal"/>
    <w:rsid w:val="005D3183"/>
    <w:pPr>
      <w:tabs>
        <w:tab w:val="center" w:pos="4320"/>
        <w:tab w:val="right" w:pos="8640"/>
      </w:tabs>
    </w:pPr>
  </w:style>
  <w:style w:type="character" w:styleId="PageNumber">
    <w:name w:val="page number"/>
    <w:basedOn w:val="DefaultParagraphFont"/>
    <w:rsid w:val="005D3183"/>
  </w:style>
  <w:style w:type="character" w:styleId="Hyperlink">
    <w:name w:val="Hyperlink"/>
    <w:rsid w:val="00FA6D6B"/>
    <w:rPr>
      <w:color w:val="0000FF"/>
      <w:u w:val="single"/>
    </w:rPr>
  </w:style>
  <w:style w:type="paragraph" w:styleId="BodyTextIndent">
    <w:name w:val="Body Text Indent"/>
    <w:basedOn w:val="Normal"/>
    <w:rsid w:val="00FB01D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pPr>
    <w:rPr>
      <w:rFonts w:ascii="Arial" w:hAnsi="Arial"/>
      <w:sz w:val="22"/>
      <w:szCs w:val="20"/>
    </w:rPr>
  </w:style>
  <w:style w:type="character" w:styleId="Strong">
    <w:name w:val="Strong"/>
    <w:qFormat/>
    <w:rsid w:val="00090C79"/>
    <w:rPr>
      <w:b/>
      <w:bCs/>
    </w:rPr>
  </w:style>
  <w:style w:type="paragraph" w:customStyle="1" w:styleId="body">
    <w:name w:val="body"/>
    <w:basedOn w:val="Normal"/>
    <w:rsid w:val="000527F3"/>
    <w:pPr>
      <w:spacing w:before="100" w:beforeAutospacing="1" w:after="100" w:afterAutospacing="1"/>
    </w:pPr>
  </w:style>
  <w:style w:type="character" w:styleId="Emphasis">
    <w:name w:val="Emphasis"/>
    <w:qFormat/>
    <w:rsid w:val="00F42E43"/>
    <w:rPr>
      <w:i/>
      <w:iCs/>
    </w:rPr>
  </w:style>
  <w:style w:type="character" w:customStyle="1" w:styleId="BodyTextIn">
    <w:name w:val="Body Text In"/>
    <w:rsid w:val="00E131F1"/>
  </w:style>
  <w:style w:type="paragraph" w:styleId="BalloonText">
    <w:name w:val="Balloon Text"/>
    <w:basedOn w:val="Normal"/>
    <w:semiHidden/>
    <w:rsid w:val="007D6139"/>
    <w:rPr>
      <w:rFonts w:ascii="Tahoma" w:hAnsi="Tahoma" w:cs="Tahoma"/>
      <w:sz w:val="16"/>
      <w:szCs w:val="16"/>
    </w:rPr>
  </w:style>
  <w:style w:type="paragraph" w:customStyle="1" w:styleId="12">
    <w:name w:val="12"/>
    <w:basedOn w:val="Normal"/>
    <w:rsid w:val="00711986"/>
    <w:pPr>
      <w:suppressAutoHyphens/>
    </w:pPr>
    <w:rPr>
      <w:sz w:val="22"/>
      <w:szCs w:val="22"/>
    </w:rPr>
  </w:style>
  <w:style w:type="character" w:customStyle="1" w:styleId="EmailStyle29">
    <w:name w:val="EmailStyle29"/>
    <w:semiHidden/>
    <w:rsid w:val="00B95235"/>
    <w:rPr>
      <w:rFonts w:ascii="Arial" w:hAnsi="Arial" w:cs="Arial"/>
      <w:color w:val="auto"/>
      <w:sz w:val="20"/>
      <w:szCs w:val="20"/>
    </w:rPr>
  </w:style>
  <w:style w:type="table" w:styleId="TableGrid">
    <w:name w:val="Table Grid"/>
    <w:basedOn w:val="TableNormal"/>
    <w:rsid w:val="00E1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525545"/>
    <w:rPr>
      <w:rFonts w:ascii="Courier New" w:hAnsi="Courier New"/>
    </w:rPr>
  </w:style>
  <w:style w:type="character" w:styleId="CommentReference">
    <w:name w:val="annotation reference"/>
    <w:uiPriority w:val="99"/>
    <w:unhideWhenUsed/>
    <w:rsid w:val="00EA42C0"/>
    <w:rPr>
      <w:sz w:val="16"/>
      <w:szCs w:val="16"/>
    </w:rPr>
  </w:style>
  <w:style w:type="paragraph" w:styleId="CommentText">
    <w:name w:val="annotation text"/>
    <w:basedOn w:val="Normal"/>
    <w:link w:val="CommentTextChar"/>
    <w:uiPriority w:val="99"/>
    <w:unhideWhenUsed/>
    <w:rsid w:val="00EA42C0"/>
    <w:rPr>
      <w:rFonts w:eastAsia="Calibri"/>
      <w:sz w:val="20"/>
      <w:szCs w:val="20"/>
    </w:rPr>
  </w:style>
  <w:style w:type="character" w:customStyle="1" w:styleId="CommentTextChar">
    <w:name w:val="Comment Text Char"/>
    <w:basedOn w:val="DefaultParagraphFont"/>
    <w:link w:val="CommentText"/>
    <w:uiPriority w:val="99"/>
    <w:rsid w:val="00EA42C0"/>
    <w:rPr>
      <w:rFonts w:eastAsia="Calibri"/>
    </w:rPr>
  </w:style>
  <w:style w:type="paragraph" w:styleId="ListParagraph">
    <w:name w:val="List Paragraph"/>
    <w:basedOn w:val="Normal"/>
    <w:uiPriority w:val="34"/>
    <w:qFormat/>
    <w:rsid w:val="00831BF6"/>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765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3233">
      <w:bodyDiv w:val="1"/>
      <w:marLeft w:val="0"/>
      <w:marRight w:val="0"/>
      <w:marTop w:val="0"/>
      <w:marBottom w:val="0"/>
      <w:divBdr>
        <w:top w:val="none" w:sz="0" w:space="0" w:color="auto"/>
        <w:left w:val="none" w:sz="0" w:space="0" w:color="auto"/>
        <w:bottom w:val="none" w:sz="0" w:space="0" w:color="auto"/>
        <w:right w:val="none" w:sz="0" w:space="0" w:color="auto"/>
      </w:divBdr>
    </w:div>
    <w:div w:id="294605453">
      <w:bodyDiv w:val="1"/>
      <w:marLeft w:val="0"/>
      <w:marRight w:val="0"/>
      <w:marTop w:val="0"/>
      <w:marBottom w:val="0"/>
      <w:divBdr>
        <w:top w:val="none" w:sz="0" w:space="0" w:color="auto"/>
        <w:left w:val="none" w:sz="0" w:space="0" w:color="auto"/>
        <w:bottom w:val="none" w:sz="0" w:space="0" w:color="auto"/>
        <w:right w:val="none" w:sz="0" w:space="0" w:color="auto"/>
      </w:divBdr>
    </w:div>
    <w:div w:id="435953636">
      <w:bodyDiv w:val="1"/>
      <w:marLeft w:val="0"/>
      <w:marRight w:val="0"/>
      <w:marTop w:val="0"/>
      <w:marBottom w:val="0"/>
      <w:divBdr>
        <w:top w:val="none" w:sz="0" w:space="0" w:color="auto"/>
        <w:left w:val="none" w:sz="0" w:space="0" w:color="auto"/>
        <w:bottom w:val="none" w:sz="0" w:space="0" w:color="auto"/>
        <w:right w:val="none" w:sz="0" w:space="0" w:color="auto"/>
      </w:divBdr>
    </w:div>
    <w:div w:id="503931904">
      <w:bodyDiv w:val="1"/>
      <w:marLeft w:val="0"/>
      <w:marRight w:val="0"/>
      <w:marTop w:val="0"/>
      <w:marBottom w:val="0"/>
      <w:divBdr>
        <w:top w:val="none" w:sz="0" w:space="0" w:color="auto"/>
        <w:left w:val="none" w:sz="0" w:space="0" w:color="auto"/>
        <w:bottom w:val="none" w:sz="0" w:space="0" w:color="auto"/>
        <w:right w:val="none" w:sz="0" w:space="0" w:color="auto"/>
      </w:divBdr>
    </w:div>
    <w:div w:id="564490343">
      <w:bodyDiv w:val="1"/>
      <w:marLeft w:val="0"/>
      <w:marRight w:val="0"/>
      <w:marTop w:val="0"/>
      <w:marBottom w:val="0"/>
      <w:divBdr>
        <w:top w:val="none" w:sz="0" w:space="0" w:color="auto"/>
        <w:left w:val="none" w:sz="0" w:space="0" w:color="auto"/>
        <w:bottom w:val="none" w:sz="0" w:space="0" w:color="auto"/>
        <w:right w:val="none" w:sz="0" w:space="0" w:color="auto"/>
      </w:divBdr>
    </w:div>
    <w:div w:id="628165415">
      <w:bodyDiv w:val="1"/>
      <w:marLeft w:val="0"/>
      <w:marRight w:val="0"/>
      <w:marTop w:val="0"/>
      <w:marBottom w:val="0"/>
      <w:divBdr>
        <w:top w:val="none" w:sz="0" w:space="0" w:color="auto"/>
        <w:left w:val="none" w:sz="0" w:space="0" w:color="auto"/>
        <w:bottom w:val="none" w:sz="0" w:space="0" w:color="auto"/>
        <w:right w:val="none" w:sz="0" w:space="0" w:color="auto"/>
      </w:divBdr>
    </w:div>
    <w:div w:id="741172107">
      <w:bodyDiv w:val="1"/>
      <w:marLeft w:val="0"/>
      <w:marRight w:val="0"/>
      <w:marTop w:val="0"/>
      <w:marBottom w:val="0"/>
      <w:divBdr>
        <w:top w:val="none" w:sz="0" w:space="0" w:color="auto"/>
        <w:left w:val="none" w:sz="0" w:space="0" w:color="auto"/>
        <w:bottom w:val="none" w:sz="0" w:space="0" w:color="auto"/>
        <w:right w:val="none" w:sz="0" w:space="0" w:color="auto"/>
      </w:divBdr>
    </w:div>
    <w:div w:id="831217160">
      <w:bodyDiv w:val="1"/>
      <w:marLeft w:val="0"/>
      <w:marRight w:val="0"/>
      <w:marTop w:val="0"/>
      <w:marBottom w:val="0"/>
      <w:divBdr>
        <w:top w:val="none" w:sz="0" w:space="0" w:color="auto"/>
        <w:left w:val="none" w:sz="0" w:space="0" w:color="auto"/>
        <w:bottom w:val="none" w:sz="0" w:space="0" w:color="auto"/>
        <w:right w:val="none" w:sz="0" w:space="0" w:color="auto"/>
      </w:divBdr>
    </w:div>
    <w:div w:id="999696331">
      <w:bodyDiv w:val="1"/>
      <w:marLeft w:val="0"/>
      <w:marRight w:val="0"/>
      <w:marTop w:val="0"/>
      <w:marBottom w:val="0"/>
      <w:divBdr>
        <w:top w:val="none" w:sz="0" w:space="0" w:color="auto"/>
        <w:left w:val="none" w:sz="0" w:space="0" w:color="auto"/>
        <w:bottom w:val="none" w:sz="0" w:space="0" w:color="auto"/>
        <w:right w:val="none" w:sz="0" w:space="0" w:color="auto"/>
      </w:divBdr>
    </w:div>
    <w:div w:id="1801459109">
      <w:bodyDiv w:val="1"/>
      <w:marLeft w:val="0"/>
      <w:marRight w:val="0"/>
      <w:marTop w:val="0"/>
      <w:marBottom w:val="0"/>
      <w:divBdr>
        <w:top w:val="none" w:sz="0" w:space="0" w:color="auto"/>
        <w:left w:val="none" w:sz="0" w:space="0" w:color="auto"/>
        <w:bottom w:val="none" w:sz="0" w:space="0" w:color="auto"/>
        <w:right w:val="none" w:sz="0" w:space="0" w:color="auto"/>
      </w:divBdr>
    </w:div>
    <w:div w:id="2144958878">
      <w:bodyDiv w:val="1"/>
      <w:marLeft w:val="0"/>
      <w:marRight w:val="0"/>
      <w:marTop w:val="0"/>
      <w:marBottom w:val="0"/>
      <w:divBdr>
        <w:top w:val="none" w:sz="0" w:space="0" w:color="auto"/>
        <w:left w:val="none" w:sz="0" w:space="0" w:color="auto"/>
        <w:bottom w:val="none" w:sz="0" w:space="0" w:color="auto"/>
        <w:right w:val="none" w:sz="0" w:space="0" w:color="auto"/>
      </w:divBdr>
    </w:div>
    <w:div w:id="2145809434">
      <w:bodyDiv w:val="1"/>
      <w:marLeft w:val="0"/>
      <w:marRight w:val="0"/>
      <w:marTop w:val="0"/>
      <w:marBottom w:val="0"/>
      <w:divBdr>
        <w:top w:val="none" w:sz="0" w:space="0" w:color="auto"/>
        <w:left w:val="none" w:sz="0" w:space="0" w:color="auto"/>
        <w:bottom w:val="none" w:sz="0" w:space="0" w:color="auto"/>
        <w:right w:val="none" w:sz="0" w:space="0" w:color="auto"/>
      </w:divBdr>
      <w:divsChild>
        <w:div w:id="6608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yperlink" Target="https://www.acquisition.gov/sites/default/files/current/far/html/Subpart%2019_2.html" TargetMode="External"/><Relationship Id="rId18" Type="http://schemas.openxmlformats.org/officeDocument/2006/relationships/hyperlink" Target="https://www.acquisition.gov/sites/default/files/current/far/html/Subpart%2013_2.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cquisition.gov/sites/default/files/current/far/html/Subpart%2013_2.html" TargetMode="External"/><Relationship Id="rId7" Type="http://schemas.openxmlformats.org/officeDocument/2006/relationships/hyperlink" Target="http://uscode.house.gov/" TargetMode="External"/><Relationship Id="rId12" Type="http://schemas.openxmlformats.org/officeDocument/2006/relationships/hyperlink" Target="https://www.acquisition.gov/sites/default/files/current/far/html/Subpart%2019_1.html" TargetMode="External"/><Relationship Id="rId17" Type="http://schemas.openxmlformats.org/officeDocument/2006/relationships/hyperlink" Target="https://www.acquisition.gov/sites/default/files/current/far/html/Subpart%2019_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quisition.gov/sites/default/files/current/far/html/Subpart%202_1.html" TargetMode="External"/><Relationship Id="rId20" Type="http://schemas.openxmlformats.org/officeDocument/2006/relationships/hyperlink" Target="https://www.acquisition.gov/sites/default/files/current/far/html/Subpart%2019_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sites/default/files/current/far/html/Subpart%202_1.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quisition.gov/sites/default/files/current/far/html/Subpart%2013_2.html" TargetMode="External"/><Relationship Id="rId23" Type="http://schemas.openxmlformats.org/officeDocument/2006/relationships/hyperlink" Target="https://www.acquisition.gov/sites/default/files/current/far/html/Subpart%2019_2.html" TargetMode="External"/><Relationship Id="rId10" Type="http://schemas.openxmlformats.org/officeDocument/2006/relationships/hyperlink" Target="https://www.acquisition.gov/sites/default/files/current/far/html/Subpart%2013_2.html" TargetMode="External"/><Relationship Id="rId19" Type="http://schemas.openxmlformats.org/officeDocument/2006/relationships/hyperlink" Target="https://www.acquisition.gov/sites/default/files/current/far/html/FARTOCP08.html" TargetMode="External"/><Relationship Id="rId4" Type="http://schemas.openxmlformats.org/officeDocument/2006/relationships/webSettings" Target="webSettings.xml"/><Relationship Id="rId9" Type="http://schemas.openxmlformats.org/officeDocument/2006/relationships/hyperlink" Target="http://uscode.house.gov/" TargetMode="External"/><Relationship Id="rId14" Type="http://schemas.openxmlformats.org/officeDocument/2006/relationships/hyperlink" Target="https://www.acquisition.gov/sites/default/files/current/far/html/Subpart%2019_5.html" TargetMode="External"/><Relationship Id="rId22" Type="http://schemas.openxmlformats.org/officeDocument/2006/relationships/hyperlink" Target="https://www.acquisition.gov/sites/default/files/current/far/html/Subpart%202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rortega</dc:creator>
  <cp:lastModifiedBy>Barrere, Nancy (Federal)</cp:lastModifiedBy>
  <cp:revision>3</cp:revision>
  <cp:lastPrinted>2019-06-13T22:39:00Z</cp:lastPrinted>
  <dcterms:created xsi:type="dcterms:W3CDTF">2019-06-24T20:06:00Z</dcterms:created>
  <dcterms:modified xsi:type="dcterms:W3CDTF">2019-06-24T20:07:00Z</dcterms:modified>
</cp:coreProperties>
</file>