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4319" w:rsidR="00B540E3" w:rsidRDefault="00E67988" w14:paraId="7B4A9E57" w14:textId="77777777">
      <w:pPr>
        <w:pStyle w:val="Title"/>
        <w:rPr>
          <w:sz w:val="36"/>
          <w:szCs w:val="36"/>
        </w:rPr>
      </w:pPr>
      <w:r w:rsidRPr="00B84319">
        <w:rPr>
          <w:sz w:val="36"/>
          <w:szCs w:val="36"/>
        </w:rPr>
        <w:t>Environmental Scan - Step-by-Step Instructions</w:t>
      </w:r>
    </w:p>
    <w:p w:rsidR="00B540E3" w:rsidRDefault="00E67988" w14:paraId="78A957FA" w14:textId="77777777">
      <w:pPr>
        <w:pStyle w:val="Heading1"/>
      </w:pPr>
      <w:r>
        <w:t>Environmental Scan</w:t>
      </w:r>
    </w:p>
    <w:p w:rsidR="00B540E3" w:rsidRDefault="00E67988" w14:paraId="13A11313" w14:textId="77777777">
      <w:pPr>
        <w:pStyle w:val="Heading1"/>
      </w:pPr>
      <w:r>
        <w:t>Environmental Scan Step-by-Step Instructions</w:t>
      </w:r>
    </w:p>
    <w:p w:rsidR="00B540E3" w:rsidRDefault="00E67988" w14:paraId="2565801E" w14:textId="77777777">
      <w:pPr>
        <w:pStyle w:val="Heading1"/>
      </w:pPr>
      <w:r>
        <w:t>Step-by-Step Process</w:t>
      </w:r>
    </w:p>
    <w:p w:rsidR="00B540E3" w:rsidRDefault="00E67988" w14:paraId="41F0CBED" w14:textId="77777777">
      <w:pPr>
        <w:pStyle w:val="ListBullet"/>
      </w:pPr>
      <w:r>
        <w:t>Step 1: Define the purpose and scope of the environmental scan.</w:t>
      </w:r>
    </w:p>
    <w:p w:rsidR="00B540E3" w:rsidRDefault="00E67988" w14:paraId="4DCC1272" w14:textId="77777777">
      <w:pPr>
        <w:pStyle w:val="ListBullet"/>
      </w:pPr>
      <w:r>
        <w:t>Step 2: Identify internal and external factors that may influence the organization.</w:t>
      </w:r>
    </w:p>
    <w:p w:rsidR="00B540E3" w:rsidRDefault="00E67988" w14:paraId="28EC86F7" w14:textId="77777777">
      <w:pPr>
        <w:pStyle w:val="ListBullet"/>
      </w:pPr>
      <w:r>
        <w:t>Step 3: Gather data from reliable sources (e.g., reports, surveys, industry analyses).</w:t>
      </w:r>
    </w:p>
    <w:p w:rsidR="00B540E3" w:rsidRDefault="00E67988" w14:paraId="15028C9F" w14:textId="77777777">
      <w:pPr>
        <w:pStyle w:val="ListBullet"/>
      </w:pPr>
      <w:r>
        <w:t>Step 4: Analyze data to identify trends, opportunities, and threats.</w:t>
      </w:r>
    </w:p>
    <w:p w:rsidR="00B540E3" w:rsidRDefault="00E67988" w14:paraId="1DD96FE7" w14:textId="77777777">
      <w:pPr>
        <w:pStyle w:val="ListBullet"/>
      </w:pPr>
      <w:r>
        <w:t>Step 5: Summarize key findings in a structured format (tables, charts, narrative).</w:t>
      </w:r>
    </w:p>
    <w:p w:rsidR="00B540E3" w:rsidRDefault="00E67988" w14:paraId="39A6B6FA" w14:textId="77777777">
      <w:pPr>
        <w:pStyle w:val="ListBullet"/>
      </w:pPr>
      <w:r>
        <w:t>Step 6: Share results with stakeholders to inform strategic planning.</w:t>
      </w:r>
    </w:p>
    <w:p w:rsidR="00B540E3" w:rsidRDefault="00E67988" w14:paraId="4BC6684A" w14:textId="77777777">
      <w:pPr>
        <w:pStyle w:val="ListBullet"/>
      </w:pPr>
      <w:r>
        <w:t>Step 7: Update the environmental scan regularly to stay current.</w:t>
      </w:r>
    </w:p>
    <w:p w:rsidR="00B540E3" w:rsidRDefault="00E67988" w14:paraId="159BC610" w14:textId="77777777">
      <w:pPr>
        <w:pStyle w:val="Heading1"/>
      </w:pPr>
      <w:r>
        <w:t>Environmental Scan Template</w:t>
      </w:r>
    </w:p>
    <w:p w:rsidR="00B540E3" w:rsidRDefault="00E67988" w14:paraId="140A0BDD" w14:textId="77777777">
      <w:r>
        <w:t>When conducting an environmental scan, consider organizing your findings into categories such as:</w:t>
      </w:r>
      <w:r>
        <w:br/>
      </w:r>
      <w:r>
        <w:t xml:space="preserve"> - Political</w:t>
      </w:r>
      <w:r>
        <w:br/>
      </w:r>
      <w:r>
        <w:t xml:space="preserve"> - Economic</w:t>
      </w:r>
      <w:r>
        <w:br/>
      </w:r>
      <w:r>
        <w:t xml:space="preserve"> - Social</w:t>
      </w:r>
      <w:r>
        <w:br/>
      </w:r>
      <w:r>
        <w:t xml:space="preserve"> - Technological</w:t>
      </w:r>
      <w:r>
        <w:br/>
      </w:r>
      <w:r>
        <w:t xml:space="preserve"> - Legal</w:t>
      </w:r>
      <w:r>
        <w:br/>
      </w:r>
      <w:r>
        <w:t xml:space="preserve"> - Environmental</w:t>
      </w:r>
      <w:r>
        <w:br/>
      </w:r>
      <w:r>
        <w:br/>
      </w:r>
      <w:r>
        <w:t>This structure is often referred to as a PESTLE analysis and helps ensure comprehensive coverage.</w:t>
      </w:r>
    </w:p>
    <w:p w:rsidR="00B540E3" w:rsidRDefault="00E67988" w14:paraId="6075CBAA" w14:textId="77777777">
      <w:r>
        <w:br w:type="page"/>
      </w:r>
    </w:p>
    <w:p w:rsidRPr="00B84319" w:rsidR="00B540E3" w:rsidP="00B84319" w:rsidRDefault="00E67988" w14:paraId="2213234F" w14:textId="77777777">
      <w:pPr>
        <w:pStyle w:val="Title"/>
        <w:spacing w:after="120"/>
        <w:rPr>
          <w:sz w:val="36"/>
          <w:szCs w:val="36"/>
        </w:rPr>
      </w:pPr>
      <w:r w:rsidRPr="00B84319">
        <w:rPr>
          <w:sz w:val="36"/>
          <w:szCs w:val="36"/>
        </w:rPr>
        <w:t>Fillable PESTLE Analysis Template</w:t>
      </w:r>
    </w:p>
    <w:p w:rsidR="00B540E3" w:rsidP="008C3AEB" w:rsidRDefault="00E67988" w14:paraId="533E4C6A" w14:textId="77777777">
      <w:pPr>
        <w:jc w:val="both"/>
      </w:pPr>
      <w:r>
        <w:t>Use this table to capture your Environmental Scan findings. Fill in each category with relevant factors, trends, and considerations.</w:t>
      </w:r>
    </w:p>
    <w:tbl>
      <w:tblPr>
        <w:tblStyle w:val="TableGrid"/>
        <w:tblW w:w="9990" w:type="dxa"/>
        <w:tblInd w:w="-545" w:type="dxa"/>
        <w:tblLook w:val="04A0" w:firstRow="1" w:lastRow="0" w:firstColumn="1" w:lastColumn="0" w:noHBand="0" w:noVBand="1"/>
      </w:tblPr>
      <w:tblGrid>
        <w:gridCol w:w="2700"/>
        <w:gridCol w:w="7290"/>
      </w:tblGrid>
      <w:tr w:rsidR="00B540E3" w:rsidTr="00AB1265" w14:paraId="5C1DA7E5" w14:textId="77777777">
        <w:tc>
          <w:tcPr>
            <w:tcW w:w="2700" w:type="dxa"/>
          </w:tcPr>
          <w:p w:rsidR="00B540E3" w:rsidRDefault="00E67988" w14:paraId="180659A0" w14:textId="77777777">
            <w:r>
              <w:t>Category</w:t>
            </w:r>
          </w:p>
        </w:tc>
        <w:tc>
          <w:tcPr>
            <w:tcW w:w="7290" w:type="dxa"/>
          </w:tcPr>
          <w:p w:rsidR="00B540E3" w:rsidRDefault="00E67988" w14:paraId="46A8FDCE" w14:textId="77777777">
            <w:r>
              <w:t>Key Factors / Findings</w:t>
            </w:r>
          </w:p>
        </w:tc>
      </w:tr>
      <w:tr w:rsidR="00B540E3" w:rsidTr="00AB1265" w14:paraId="38658CCF" w14:textId="77777777">
        <w:tc>
          <w:tcPr>
            <w:tcW w:w="2700" w:type="dxa"/>
          </w:tcPr>
          <w:p w:rsidR="00B540E3" w:rsidRDefault="00E67988" w14:paraId="78BED0C8" w14:textId="77777777">
            <w:r>
              <w:t>Political</w:t>
            </w:r>
          </w:p>
        </w:tc>
        <w:tc>
          <w:tcPr>
            <w:tcW w:w="7290" w:type="dxa"/>
          </w:tcPr>
          <w:p w:rsidR="00E66D25" w:rsidP="00B84319" w:rsidRDefault="006C58C4" w14:paraId="6DE8F2DE" w14:textId="77777777">
            <w:r>
              <w:t>- Shifting U.S. trade policies and tariffs impacting imports/exports.</w:t>
            </w:r>
            <w:r>
              <w:br/>
            </w:r>
            <w:r>
              <w:t>- Congressional oversight on technology regulation and workforce policies.</w:t>
            </w:r>
            <w:r>
              <w:br/>
            </w:r>
            <w:r>
              <w:t>- Federal funding allocations for broadband expansion, infrastructure, and AI initiatives.</w:t>
            </w:r>
            <w:r>
              <w:br/>
            </w:r>
            <w:r>
              <w:t>- Rising geopolitical tensions affecting global supply chains.</w:t>
            </w:r>
          </w:p>
        </w:tc>
      </w:tr>
      <w:tr w:rsidR="00B540E3" w:rsidTr="00AB1265" w14:paraId="00AFAEF7" w14:textId="77777777">
        <w:tc>
          <w:tcPr>
            <w:tcW w:w="2700" w:type="dxa"/>
          </w:tcPr>
          <w:p w:rsidR="00B540E3" w:rsidRDefault="00E67988" w14:paraId="2AD7BB90" w14:textId="77777777">
            <w:r>
              <w:t>Economic</w:t>
            </w:r>
          </w:p>
        </w:tc>
        <w:tc>
          <w:tcPr>
            <w:tcW w:w="7290" w:type="dxa"/>
          </w:tcPr>
          <w:p w:rsidR="00E66D25" w:rsidRDefault="006C58C4" w14:paraId="1CBA330D" w14:textId="77777777">
            <w:r>
              <w:t>- Slowing GDP growth and inflation pressures impacting consumer demand.</w:t>
            </w:r>
            <w:r>
              <w:br/>
            </w:r>
            <w:r>
              <w:t>- Supply chain disruptions and reshoring initiatives.</w:t>
            </w:r>
            <w:r>
              <w:br/>
            </w:r>
            <w:r>
              <w:t>- Expansion of e-commerce and digital trade.</w:t>
            </w:r>
            <w:r>
              <w:br/>
            </w:r>
            <w:r>
              <w:t>- Increased federal investments in renewable energy and advanced manufacturing.</w:t>
            </w:r>
          </w:p>
        </w:tc>
      </w:tr>
      <w:tr w:rsidR="00B540E3" w:rsidTr="00AB1265" w14:paraId="1A075526" w14:textId="77777777">
        <w:tc>
          <w:tcPr>
            <w:tcW w:w="2700" w:type="dxa"/>
          </w:tcPr>
          <w:p w:rsidR="00B540E3" w:rsidRDefault="00E67988" w14:paraId="6ED7E436" w14:textId="77777777">
            <w:r>
              <w:t>Social</w:t>
            </w:r>
          </w:p>
        </w:tc>
        <w:tc>
          <w:tcPr>
            <w:tcW w:w="7290" w:type="dxa"/>
          </w:tcPr>
          <w:p w:rsidR="00E66D25" w:rsidRDefault="006C58C4" w14:paraId="2E452BB4" w14:textId="77777777">
            <w:r>
              <w:t>- Growing demand for hybrid and remote work models.</w:t>
            </w:r>
            <w:r>
              <w:br/>
            </w:r>
            <w:r>
              <w:t>- Workforce skill gaps in STEM, cybersecurity, and data science.</w:t>
            </w:r>
            <w:r>
              <w:br/>
            </w:r>
            <w:r>
              <w:t>- Rising expectations for DEIA (diversity, equity, inclusion, accessibility).</w:t>
            </w:r>
            <w:r>
              <w:br/>
            </w:r>
            <w:r>
              <w:t>- Shifts in consumer preferences toward sustainable products and practices.</w:t>
            </w:r>
          </w:p>
        </w:tc>
      </w:tr>
      <w:tr w:rsidR="00B540E3" w:rsidTr="00AB1265" w14:paraId="36BAC76A" w14:textId="77777777">
        <w:tc>
          <w:tcPr>
            <w:tcW w:w="2700" w:type="dxa"/>
          </w:tcPr>
          <w:p w:rsidR="00B540E3" w:rsidRDefault="00E67988" w14:paraId="265A5977" w14:textId="77777777">
            <w:r>
              <w:t>Technological</w:t>
            </w:r>
          </w:p>
        </w:tc>
        <w:tc>
          <w:tcPr>
            <w:tcW w:w="7290" w:type="dxa"/>
          </w:tcPr>
          <w:p w:rsidR="00E66D25" w:rsidRDefault="006C58C4" w14:paraId="2EAA51C9" w14:textId="77777777">
            <w:r>
              <w:t>- Rapid adoption of AI, machine learning, and quantum computing.</w:t>
            </w:r>
            <w:r>
              <w:br/>
            </w:r>
            <w:r>
              <w:t>- Cybersecurity threats targeting federal agencies and commerce partners.</w:t>
            </w:r>
            <w:r>
              <w:br/>
            </w:r>
            <w:r>
              <w:t>- Digital transformation of business services and customer engagement.</w:t>
            </w:r>
            <w:r>
              <w:br/>
            </w:r>
            <w:r>
              <w:t>- Expansion of 5G networks and emerging IoT applications.</w:t>
            </w:r>
          </w:p>
        </w:tc>
      </w:tr>
      <w:tr w:rsidR="00B540E3" w:rsidTr="00AB1265" w14:paraId="0C05379B" w14:textId="77777777">
        <w:tc>
          <w:tcPr>
            <w:tcW w:w="2700" w:type="dxa"/>
          </w:tcPr>
          <w:p w:rsidR="00B540E3" w:rsidRDefault="00E67988" w14:paraId="36810EFE" w14:textId="77777777">
            <w:r>
              <w:t>Legal</w:t>
            </w:r>
          </w:p>
        </w:tc>
        <w:tc>
          <w:tcPr>
            <w:tcW w:w="7290" w:type="dxa"/>
          </w:tcPr>
          <w:p w:rsidR="00E66D25" w:rsidRDefault="006C58C4" w14:paraId="57106B1A" w14:textId="77777777">
            <w:r>
              <w:t>- New federal data privacy and security regulations under discussion.</w:t>
            </w:r>
            <w:r>
              <w:br/>
            </w:r>
            <w:r>
              <w:t>- Evolving intellectual property enforcement challenges in global markets.</w:t>
            </w:r>
            <w:r>
              <w:br/>
            </w:r>
            <w:r>
              <w:t>- Compliance requirements for climate reporting and sustainable practices.</w:t>
            </w:r>
            <w:r>
              <w:br/>
            </w:r>
            <w:r>
              <w:t>- Labor law updates regarding gig economy and workforce classification.</w:t>
            </w:r>
          </w:p>
        </w:tc>
      </w:tr>
      <w:tr w:rsidR="00B540E3" w:rsidTr="00AB1265" w14:paraId="0471C6DC" w14:textId="77777777">
        <w:tc>
          <w:tcPr>
            <w:tcW w:w="2700" w:type="dxa"/>
          </w:tcPr>
          <w:p w:rsidR="00B540E3" w:rsidRDefault="00E67988" w14:paraId="3F32DD05" w14:textId="77777777">
            <w:r>
              <w:t>Environmental</w:t>
            </w:r>
          </w:p>
        </w:tc>
        <w:tc>
          <w:tcPr>
            <w:tcW w:w="7290" w:type="dxa"/>
          </w:tcPr>
          <w:p w:rsidR="00E66D25" w:rsidRDefault="006C58C4" w14:paraId="2BE9B18B" w14:textId="77777777">
            <w:r>
              <w:t>- Increased climate risks (hurricanes, wildfires, flooding) impacting infrastructure and commerce operations.</w:t>
            </w:r>
            <w:r>
              <w:br/>
            </w:r>
            <w:r>
              <w:t>- Federal commitments to sustainability and carbon reduction targets.</w:t>
            </w:r>
            <w:r>
              <w:br/>
            </w:r>
            <w:r>
              <w:t>- Rising demand for renewable energy innovation and green technologies.</w:t>
            </w:r>
            <w:r>
              <w:br/>
            </w:r>
            <w:r>
              <w:t>- Pressure from global agreements (e.g., Paris Climate Accord) to meet emission targets.</w:t>
            </w:r>
          </w:p>
        </w:tc>
      </w:tr>
    </w:tbl>
    <w:p w:rsidR="00E66D25" w:rsidRDefault="006C58C4" w14:paraId="04450718" w14:textId="77777777">
      <w:pPr>
        <w:pStyle w:val="Heading1"/>
      </w:pPr>
      <w:r>
        <w:t>Key Trends, Opportunities &amp; Threats</w:t>
      </w:r>
    </w:p>
    <w:p w:rsidR="00E66D25" w:rsidRDefault="006C58C4" w14:paraId="672DDF23" w14:textId="77777777">
      <w:pPr>
        <w:pStyle w:val="Heading2"/>
      </w:pPr>
      <w:r>
        <w:t>Opportunities:</w:t>
      </w:r>
    </w:p>
    <w:p w:rsidR="00E66D25" w:rsidRDefault="006C58C4" w14:paraId="65D61D20" w14:textId="77777777">
      <w:r>
        <w:t>Expand U.S. leadership in AI, clean energy, and advanced manufacturing; strengthen workforce pipelines; enhance trade competitiveness.</w:t>
      </w:r>
    </w:p>
    <w:p w:rsidR="00E66D25" w:rsidRDefault="006C58C4" w14:paraId="6228458A" w14:textId="77777777">
      <w:pPr>
        <w:pStyle w:val="Heading2"/>
      </w:pPr>
      <w:r>
        <w:t>Threats:</w:t>
      </w:r>
    </w:p>
    <w:p w:rsidR="00E66D25" w:rsidRDefault="006C58C4" w14:paraId="3E00B512" w14:textId="77777777">
      <w:r>
        <w:t>Cybersecurity vulnerabilities, global trade disputes, climate-driven disruptions, talent shortages in critical roles.</w:t>
      </w:r>
    </w:p>
    <w:p w:rsidR="00E66D25" w:rsidRDefault="006C58C4" w14:paraId="3C2F49A2" w14:textId="77777777">
      <w:pPr>
        <w:pStyle w:val="Heading1"/>
      </w:pPr>
      <w:r>
        <w:t>Recommended Actions</w:t>
      </w:r>
    </w:p>
    <w:p w:rsidR="00E66D25" w:rsidRDefault="006C58C4" w14:paraId="7D289A5F" w14:textId="77777777">
      <w:r>
        <w:rPr>
          <w:b/>
        </w:rPr>
        <w:t xml:space="preserve">Strategic Workforce Planning: </w:t>
      </w:r>
      <w:r>
        <w:t>Invest in upskilling and reskilling programs in AI, cybersecurity, and STEM fields.</w:t>
      </w:r>
    </w:p>
    <w:p w:rsidR="00E66D25" w:rsidRDefault="006C58C4" w14:paraId="19B73C81" w14:textId="77777777">
      <w:r>
        <w:rPr>
          <w:b/>
        </w:rPr>
        <w:t xml:space="preserve">Policy Engagement: </w:t>
      </w:r>
      <w:r>
        <w:t>Align Commerce initiatives with evolving federal legislation and global trade agreements.</w:t>
      </w:r>
    </w:p>
    <w:p w:rsidR="00E66D25" w:rsidRDefault="006C58C4" w14:paraId="2598DC6F" w14:textId="77777777">
      <w:r>
        <w:rPr>
          <w:b/>
        </w:rPr>
        <w:t xml:space="preserve">Technology Adoption: </w:t>
      </w:r>
      <w:r>
        <w:t>Leverage AI and data analytics for improved decision-making and service delivery.</w:t>
      </w:r>
    </w:p>
    <w:p w:rsidR="00E66D25" w:rsidRDefault="006C58C4" w14:paraId="55352C60" w14:textId="1661226A">
      <w:r>
        <w:rPr>
          <w:b/>
        </w:rPr>
        <w:t xml:space="preserve">Risk Mitigation: </w:t>
      </w:r>
      <w:r>
        <w:t>Develop continuity plans for supply chain resilience and climate disruptions.</w:t>
      </w:r>
    </w:p>
    <w:p w:rsidR="00E66D25" w:rsidRDefault="006C58C4" w14:paraId="73F42F45" w14:textId="77777777">
      <w:pPr>
        <w:pStyle w:val="Heading1"/>
      </w:pPr>
      <w:r>
        <w:t>Key Trends, Opportunities &amp; Threats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311"/>
        <w:gridCol w:w="4309"/>
      </w:tblGrid>
      <w:tr w:rsidR="00E66D25" w:rsidTr="00E66D25" w14:paraId="1986D5B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66D25" w:rsidRDefault="006C58C4" w14:paraId="79C66672" w14:textId="77777777">
            <w:r>
              <w:t>Opportunities</w:t>
            </w:r>
          </w:p>
        </w:tc>
        <w:tc>
          <w:tcPr>
            <w:tcW w:w="4320" w:type="dxa"/>
          </w:tcPr>
          <w:p w:rsidR="00E66D25" w:rsidRDefault="006C58C4" w14:paraId="4B55115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Threats</w:t>
            </w:r>
          </w:p>
        </w:tc>
      </w:tr>
      <w:tr w:rsidR="00E66D25" w:rsidTr="00E66D25" w14:paraId="26E9FE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66D25" w:rsidRDefault="006C58C4" w14:paraId="64C11C7A" w14:textId="77777777">
            <w:r>
              <w:t>- Expand U.S. leadership in AI, clean energy, and advanced manufacturing</w:t>
            </w:r>
            <w:r>
              <w:br/>
            </w:r>
            <w:r>
              <w:t>- Strengthen workforce pipelines</w:t>
            </w:r>
            <w:r>
              <w:br/>
            </w:r>
            <w:r>
              <w:t>- Enhance trade competitiveness</w:t>
            </w:r>
          </w:p>
        </w:tc>
        <w:tc>
          <w:tcPr>
            <w:tcW w:w="4320" w:type="dxa"/>
          </w:tcPr>
          <w:p w:rsidR="00E66D25" w:rsidRDefault="006C58C4" w14:paraId="5F6E561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Cybersecurity vulnerabilities</w:t>
            </w:r>
            <w:r>
              <w:br/>
            </w:r>
            <w:r>
              <w:t>- Global trade disputes</w:t>
            </w:r>
            <w:r>
              <w:br/>
            </w:r>
            <w:r>
              <w:t>- Climate-driven disruptions</w:t>
            </w:r>
            <w:r>
              <w:br/>
            </w:r>
            <w:r>
              <w:t>- Talent shortages in critical roles</w:t>
            </w:r>
          </w:p>
        </w:tc>
      </w:tr>
    </w:tbl>
    <w:p w:rsidR="00E66D25" w:rsidRDefault="00E66D25" w14:paraId="79E30879" w14:textId="77777777"/>
    <w:p w:rsidR="00E66D25" w:rsidRDefault="006C58C4" w14:paraId="15C8FFE6" w14:textId="77777777">
      <w:pPr>
        <w:pStyle w:val="Heading1"/>
      </w:pPr>
      <w:r>
        <w:t>Recommended Actions</w:t>
      </w:r>
    </w:p>
    <w:p w:rsidR="00E66D25" w:rsidRDefault="006C58C4" w14:paraId="5B0DCA6F" w14:textId="77777777">
      <w:pPr>
        <w:pStyle w:val="ListBullet"/>
      </w:pPr>
      <w:r>
        <w:rPr>
          <w:b/>
        </w:rPr>
        <w:t xml:space="preserve">Strategic Workforce Planning: </w:t>
      </w:r>
      <w:r>
        <w:t>Invest in upskilling and reskilling programs in AI, cybersecurity, and STEM fields.</w:t>
      </w:r>
    </w:p>
    <w:p w:rsidR="00E66D25" w:rsidRDefault="006C58C4" w14:paraId="3B1BE0C9" w14:textId="77777777">
      <w:pPr>
        <w:pStyle w:val="ListBullet"/>
      </w:pPr>
      <w:r>
        <w:rPr>
          <w:b/>
        </w:rPr>
        <w:t xml:space="preserve">Policy Engagement: </w:t>
      </w:r>
      <w:r>
        <w:t>Align Commerce initiatives with evolving federal legislation and global trade agreements.</w:t>
      </w:r>
    </w:p>
    <w:p w:rsidR="00E66D25" w:rsidRDefault="006C58C4" w14:paraId="378B5E67" w14:textId="77777777">
      <w:pPr>
        <w:pStyle w:val="ListBullet"/>
      </w:pPr>
      <w:r>
        <w:rPr>
          <w:b/>
        </w:rPr>
        <w:t xml:space="preserve">Technology Adoption: </w:t>
      </w:r>
      <w:r>
        <w:t>Leverage AI and data analytics for improved decision-making and service delivery.</w:t>
      </w:r>
    </w:p>
    <w:p w:rsidR="00E66D25" w:rsidRDefault="006C58C4" w14:paraId="318F3C1E" w14:textId="233B9F6B">
      <w:pPr>
        <w:pStyle w:val="ListBullet"/>
        <w:rPr/>
      </w:pPr>
      <w:r w:rsidRPr="2F8B52A3" w:rsidR="006C58C4">
        <w:rPr>
          <w:b w:val="1"/>
          <w:bCs w:val="1"/>
        </w:rPr>
        <w:t xml:space="preserve">Risk Mitigation: </w:t>
      </w:r>
      <w:r w:rsidR="006C58C4">
        <w:rPr/>
        <w:t>Develop continuity plans for supply chain resilience and climate disruptions.</w:t>
      </w:r>
    </w:p>
    <w:p w:rsidR="00E66D25" w:rsidRDefault="006C58C4" w14:paraId="4B565984" w14:textId="27FE8CEB">
      <w:pPr>
        <w:pStyle w:val="ListBullet"/>
        <w:rPr/>
      </w:pPr>
      <w:r w:rsidRPr="2F8B52A3" w:rsidR="006C58C4">
        <w:rPr>
          <w:b w:val="1"/>
          <w:bCs w:val="1"/>
        </w:rPr>
        <w:t xml:space="preserve">Stakeholder Engagement: </w:t>
      </w:r>
      <w:r w:rsidR="006C58C4">
        <w:rPr/>
        <w:t>Communicate findings across bureaus to ensure coordinated planning and execution.</w:t>
      </w:r>
    </w:p>
    <w:sectPr w:rsidR="00E66D25" w:rsidSect="00034616">
      <w:headerReference w:type="default" r:id="rId11"/>
      <w:footerReference w:type="default" r:id="rId12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4856" w:rsidP="00167116" w:rsidRDefault="00654856" w14:paraId="668D28C8" w14:textId="77777777">
      <w:pPr>
        <w:spacing w:after="0" w:line="240" w:lineRule="auto"/>
      </w:pPr>
      <w:r>
        <w:separator/>
      </w:r>
    </w:p>
  </w:endnote>
  <w:endnote w:type="continuationSeparator" w:id="0">
    <w:p w:rsidR="00654856" w:rsidP="00167116" w:rsidRDefault="00654856" w14:paraId="697B5D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310" w:rsidP="00AB1265" w:rsidRDefault="00833310" w14:paraId="52B707F3" w14:textId="1A54794B">
    <w:pPr>
      <w:pStyle w:val="Footer"/>
      <w:pBdr>
        <w:top w:val="single" w:color="auto" w:sz="4" w:space="1"/>
      </w:pBdr>
      <w:jc w:val="center"/>
    </w:pPr>
    <w:r>
      <w:t>Department of Commerce, Office of Human Resources Management</w:t>
    </w:r>
  </w:p>
  <w:p w:rsidR="00167116" w:rsidRDefault="00167116" w14:paraId="028CAAA5" w14:textId="0C64E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4856" w:rsidP="00167116" w:rsidRDefault="00654856" w14:paraId="5EB85146" w14:textId="77777777">
      <w:pPr>
        <w:spacing w:after="0" w:line="240" w:lineRule="auto"/>
      </w:pPr>
      <w:r>
        <w:separator/>
      </w:r>
    </w:p>
  </w:footnote>
  <w:footnote w:type="continuationSeparator" w:id="0">
    <w:p w:rsidR="00654856" w:rsidP="00167116" w:rsidRDefault="00654856" w14:paraId="4CC3A8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62D16" w:rsidRDefault="00A62D16" w14:paraId="11FF4545" w14:textId="2156EEA3">
    <w:pPr>
      <w:pStyle w:val="Header"/>
    </w:pPr>
    <w:r>
      <w:rPr>
        <w:noProof/>
      </w:rPr>
      <w:drawing>
        <wp:inline distT="0" distB="0" distL="0" distR="0" wp14:anchorId="60B652D3" wp14:editId="4B2557C7">
          <wp:extent cx="1028700" cy="1022613"/>
          <wp:effectExtent l="0" t="0" r="0" b="6350"/>
          <wp:docPr id="472006221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006221" name="Picture 1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095" cy="1029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7116" w:rsidRDefault="00167116" w14:paraId="093A416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666F0EA3"/>
    <w:multiLevelType w:val="hybridMultilevel"/>
    <w:tmpl w:val="7E32C2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346921">
    <w:abstractNumId w:val="8"/>
  </w:num>
  <w:num w:numId="2" w16cid:durableId="1304578410">
    <w:abstractNumId w:val="6"/>
  </w:num>
  <w:num w:numId="3" w16cid:durableId="154033328">
    <w:abstractNumId w:val="5"/>
  </w:num>
  <w:num w:numId="4" w16cid:durableId="1100102898">
    <w:abstractNumId w:val="4"/>
  </w:num>
  <w:num w:numId="5" w16cid:durableId="1448235475">
    <w:abstractNumId w:val="7"/>
  </w:num>
  <w:num w:numId="6" w16cid:durableId="1178033479">
    <w:abstractNumId w:val="3"/>
  </w:num>
  <w:num w:numId="7" w16cid:durableId="1236743048">
    <w:abstractNumId w:val="2"/>
  </w:num>
  <w:num w:numId="8" w16cid:durableId="1320959306">
    <w:abstractNumId w:val="1"/>
  </w:num>
  <w:num w:numId="9" w16cid:durableId="618493680">
    <w:abstractNumId w:val="0"/>
  </w:num>
  <w:num w:numId="10" w16cid:durableId="240452016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A71"/>
    <w:rsid w:val="0006063C"/>
    <w:rsid w:val="0015074B"/>
    <w:rsid w:val="00167116"/>
    <w:rsid w:val="0029639D"/>
    <w:rsid w:val="00326F90"/>
    <w:rsid w:val="00435C8F"/>
    <w:rsid w:val="00654856"/>
    <w:rsid w:val="006C58C4"/>
    <w:rsid w:val="006D7793"/>
    <w:rsid w:val="00833310"/>
    <w:rsid w:val="008C3AEB"/>
    <w:rsid w:val="009F119C"/>
    <w:rsid w:val="00A03840"/>
    <w:rsid w:val="00A374DA"/>
    <w:rsid w:val="00A62D16"/>
    <w:rsid w:val="00AA1D8D"/>
    <w:rsid w:val="00AB1265"/>
    <w:rsid w:val="00B41DD9"/>
    <w:rsid w:val="00B47730"/>
    <w:rsid w:val="00B540E3"/>
    <w:rsid w:val="00B84319"/>
    <w:rsid w:val="00C45FF5"/>
    <w:rsid w:val="00C9794B"/>
    <w:rsid w:val="00CB0664"/>
    <w:rsid w:val="00D14668"/>
    <w:rsid w:val="00D56B14"/>
    <w:rsid w:val="00E66D25"/>
    <w:rsid w:val="00E67988"/>
    <w:rsid w:val="00FC693F"/>
    <w:rsid w:val="26A08CA6"/>
    <w:rsid w:val="2F8B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3E42857-3E11-45E7-8AB5-C6D25F8086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55515-6e40-425c-93d2-153dabe346bb">
      <Terms xmlns="http://schemas.microsoft.com/office/infopath/2007/PartnerControls"/>
    </lcf76f155ced4ddcb4097134ff3c332f>
    <TaxCatchAll xmlns="399c6564-bfd5-4d2c-8482-a775de38b2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B8E70C86CFE4685D3B464125BF1C6" ma:contentTypeVersion="14" ma:contentTypeDescription="Create a new document." ma:contentTypeScope="" ma:versionID="a73a4d140838d42d9d7fb21e8a593d70">
  <xsd:schema xmlns:xsd="http://www.w3.org/2001/XMLSchema" xmlns:xs="http://www.w3.org/2001/XMLSchema" xmlns:p="http://schemas.microsoft.com/office/2006/metadata/properties" xmlns:ns2="399c6564-bfd5-4d2c-8482-a775de38b2d3" xmlns:ns3="24355515-6e40-425c-93d2-153dabe346bb" targetNamespace="http://schemas.microsoft.com/office/2006/metadata/properties" ma:root="true" ma:fieldsID="383ad64dd667222cfce81437ea8b72ca" ns2:_="" ns3:_="">
    <xsd:import namespace="399c6564-bfd5-4d2c-8482-a775de38b2d3"/>
    <xsd:import namespace="24355515-6e40-425c-93d2-153dabe34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c6564-bfd5-4d2c-8482-a775de38b2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ac194ed-7f2c-4777-8149-4e9d0e2bbb07}" ma:internalName="TaxCatchAll" ma:showField="CatchAllData" ma:web="399c6564-bfd5-4d2c-8482-a775de38b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55515-6e40-425c-93d2-153dabe3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810AF5-BF13-42CF-B8C6-99D3E2FCBCC0}">
  <ds:schemaRefs>
    <ds:schemaRef ds:uri="http://schemas.microsoft.com/office/2006/metadata/properties"/>
    <ds:schemaRef ds:uri="http://schemas.microsoft.com/office/infopath/2007/PartnerControls"/>
    <ds:schemaRef ds:uri="24355515-6e40-425c-93d2-153dabe346bb"/>
    <ds:schemaRef ds:uri="399c6564-bfd5-4d2c-8482-a775de38b2d3"/>
  </ds:schemaRefs>
</ds:datastoreItem>
</file>

<file path=customXml/itemProps3.xml><?xml version="1.0" encoding="utf-8"?>
<ds:datastoreItem xmlns:ds="http://schemas.openxmlformats.org/officeDocument/2006/customXml" ds:itemID="{16414B5E-C40F-4DBA-A864-06BE372BC7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F5F60E-AD3E-48BD-800A-E0F627910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c6564-bfd5-4d2c-8482-a775de38b2d3"/>
    <ds:schemaRef ds:uri="24355515-6e40-425c-93d2-153dabe34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Michael, Therese (Federal)</lastModifiedBy>
  <revision>9</revision>
  <dcterms:created xsi:type="dcterms:W3CDTF">2025-09-09T16:35:00.0000000Z</dcterms:created>
  <dcterms:modified xsi:type="dcterms:W3CDTF">2025-11-20T16:08:10.2402847Z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0x01010076FB8E70C86CFE4685D3B464125BF1C6</vt:lpwstr>
  </property>
  <property fmtid="{D5CDD505-2E9C-101B-9397-08002B2CF9AE}" pid="3" name="MediaServiceImageTags">
    <vt:lpwstr/>
  </property>
</Properties>
</file>