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63623" w14:textId="77777777" w:rsidR="00007339" w:rsidRDefault="00007339" w:rsidP="00007339">
      <w:pPr>
        <w:pStyle w:val="Title"/>
        <w:tabs>
          <w:tab w:val="left" w:pos="855"/>
        </w:tabs>
        <w:ind w:left="0" w:right="-2" w:firstLine="0"/>
      </w:pPr>
      <w:r>
        <w:rPr>
          <w:noProof/>
        </w:rPr>
        <w:drawing>
          <wp:anchor distT="0" distB="0" distL="114300" distR="114300" simplePos="0" relativeHeight="251659264" behindDoc="0" locked="0" layoutInCell="1" allowOverlap="1" wp14:anchorId="2EC4DD5F" wp14:editId="516D4C9E">
            <wp:simplePos x="0" y="0"/>
            <wp:positionH relativeFrom="margin">
              <wp:align>center</wp:align>
            </wp:positionH>
            <wp:positionV relativeFrom="paragraph">
              <wp:posOffset>-635</wp:posOffset>
            </wp:positionV>
            <wp:extent cx="886968" cy="886968"/>
            <wp:effectExtent l="0" t="0" r="8890" b="8890"/>
            <wp:wrapNone/>
            <wp:docPr id="470181787" name="Picture 3" descr="Department of Commerce logo | United States Department of Co… | Fli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partment of Commerce logo | United States Department of Co… | Flick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6968" cy="88696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B7CD42" w14:textId="77777777" w:rsidR="00007339" w:rsidRDefault="00007339" w:rsidP="00007339">
      <w:pPr>
        <w:pStyle w:val="Title"/>
        <w:tabs>
          <w:tab w:val="left" w:pos="855"/>
        </w:tabs>
        <w:ind w:left="0" w:right="-2" w:firstLine="0"/>
      </w:pPr>
    </w:p>
    <w:p w14:paraId="644A3038" w14:textId="77777777" w:rsidR="00007339" w:rsidRDefault="00007339" w:rsidP="00007339">
      <w:pPr>
        <w:pStyle w:val="Title"/>
        <w:tabs>
          <w:tab w:val="left" w:pos="855"/>
        </w:tabs>
        <w:ind w:left="0" w:right="-2" w:firstLine="0"/>
        <w:jc w:val="center"/>
      </w:pPr>
      <w:r>
        <w:t>Accounting Principles and Standards Handbook</w:t>
      </w:r>
    </w:p>
    <w:p w14:paraId="0D28CCFB" w14:textId="5819D2AE" w:rsidR="00007339" w:rsidRDefault="00007339" w:rsidP="00007339">
      <w:pPr>
        <w:pStyle w:val="Title"/>
        <w:tabs>
          <w:tab w:val="left" w:pos="855"/>
        </w:tabs>
        <w:ind w:left="0" w:right="-2" w:firstLine="0"/>
        <w:jc w:val="center"/>
      </w:pPr>
      <w:r>
        <w:t xml:space="preserve">Chapter </w:t>
      </w:r>
      <w:r>
        <w:t>6</w:t>
      </w:r>
      <w:r>
        <w:t xml:space="preserve">: </w:t>
      </w:r>
      <w:r>
        <w:t>Internal Controls</w:t>
      </w:r>
    </w:p>
    <w:p w14:paraId="714C7D97" w14:textId="77777777" w:rsidR="00007339" w:rsidRDefault="00007339" w:rsidP="00007339">
      <w:pPr>
        <w:spacing w:before="285"/>
        <w:ind w:left="0" w:right="-2" w:firstLine="0"/>
        <w:jc w:val="center"/>
        <w:rPr>
          <w:b/>
          <w:spacing w:val="-2"/>
          <w:u w:val="thick"/>
        </w:rPr>
      </w:pPr>
      <w:r>
        <w:rPr>
          <w:b/>
          <w:u w:val="thick"/>
        </w:rPr>
        <w:t>Table</w:t>
      </w:r>
      <w:r>
        <w:rPr>
          <w:b/>
          <w:spacing w:val="-5"/>
          <w:u w:val="thick"/>
        </w:rPr>
        <w:t xml:space="preserve"> </w:t>
      </w:r>
      <w:r>
        <w:rPr>
          <w:b/>
          <w:u w:val="thick"/>
        </w:rPr>
        <w:t>of</w:t>
      </w:r>
      <w:r>
        <w:rPr>
          <w:b/>
          <w:spacing w:val="-6"/>
          <w:u w:val="thick"/>
        </w:rPr>
        <w:t xml:space="preserve"> </w:t>
      </w:r>
      <w:r>
        <w:rPr>
          <w:b/>
          <w:spacing w:val="-2"/>
          <w:u w:val="thick"/>
        </w:rPr>
        <w:t>Contents</w:t>
      </w:r>
    </w:p>
    <w:p w14:paraId="1E7B03D7" w14:textId="24E28CF0" w:rsidR="00007339" w:rsidRPr="00CF3BAB" w:rsidRDefault="00007339" w:rsidP="00007339">
      <w:pPr>
        <w:spacing w:before="285" w:after="240"/>
        <w:ind w:left="0" w:right="-2" w:firstLine="0"/>
        <w:rPr>
          <w:b/>
          <w:spacing w:val="-2"/>
          <w:u w:val="thick"/>
        </w:rPr>
      </w:pPr>
      <w:r w:rsidRPr="00F6358B">
        <w:rPr>
          <w:rFonts w:ascii="Arial" w:hAnsi="Arial" w:cs="Arial"/>
        </w:rPr>
        <w:t xml:space="preserve">Chapter 1: </w:t>
      </w:r>
      <w:r>
        <w:rPr>
          <w:rFonts w:ascii="Arial" w:hAnsi="Arial" w:cs="Arial"/>
        </w:rPr>
        <w:t>Internal Controls</w:t>
      </w:r>
    </w:p>
    <w:p w14:paraId="7E639539" w14:textId="4D609B33" w:rsidR="00036A1E" w:rsidRPr="00F6358B" w:rsidRDefault="00007339" w:rsidP="00036A1E">
      <w:pPr>
        <w:spacing w:after="240" w:line="240" w:lineRule="auto"/>
        <w:ind w:left="360" w:firstLine="0"/>
        <w:rPr>
          <w:rFonts w:ascii="Arial" w:hAnsi="Arial" w:cs="Arial"/>
        </w:rPr>
      </w:pPr>
      <w:r>
        <w:rPr>
          <w:rFonts w:ascii="Arial" w:hAnsi="Arial" w:cs="Arial"/>
        </w:rPr>
        <w:t xml:space="preserve">Section 1: </w:t>
      </w:r>
      <w:r w:rsidR="00036A1E">
        <w:rPr>
          <w:rFonts w:ascii="Arial" w:hAnsi="Arial" w:cs="Arial"/>
        </w:rPr>
        <w:t>General</w:t>
      </w:r>
    </w:p>
    <w:p w14:paraId="263930BA" w14:textId="2F3D5336" w:rsidR="00007339" w:rsidRPr="00F6358B" w:rsidRDefault="00007339" w:rsidP="00007339">
      <w:pPr>
        <w:spacing w:after="240" w:line="240" w:lineRule="auto"/>
        <w:ind w:left="360" w:firstLine="0"/>
        <w:rPr>
          <w:rFonts w:ascii="Arial" w:hAnsi="Arial" w:cs="Arial"/>
        </w:rPr>
      </w:pPr>
      <w:r>
        <w:rPr>
          <w:rFonts w:ascii="Arial" w:hAnsi="Arial" w:cs="Arial"/>
        </w:rPr>
        <w:t xml:space="preserve">Section 2: </w:t>
      </w:r>
      <w:r w:rsidR="00036A1E">
        <w:rPr>
          <w:rFonts w:ascii="Arial" w:hAnsi="Arial" w:cs="Arial"/>
        </w:rPr>
        <w:t>Authority</w:t>
      </w:r>
    </w:p>
    <w:p w14:paraId="7B0F2536" w14:textId="1C6E6B10" w:rsidR="00007339" w:rsidRPr="00F6358B" w:rsidRDefault="00007339" w:rsidP="00007339">
      <w:pPr>
        <w:spacing w:after="240" w:line="240" w:lineRule="auto"/>
        <w:ind w:left="360" w:firstLine="0"/>
        <w:rPr>
          <w:rFonts w:ascii="Arial" w:hAnsi="Arial" w:cs="Arial"/>
        </w:rPr>
      </w:pPr>
      <w:r>
        <w:rPr>
          <w:rFonts w:ascii="Arial" w:hAnsi="Arial" w:cs="Arial"/>
        </w:rPr>
        <w:t xml:space="preserve">Section 3: </w:t>
      </w:r>
      <w:r w:rsidR="00036A1E">
        <w:rPr>
          <w:rFonts w:ascii="Arial" w:hAnsi="Arial" w:cs="Arial"/>
        </w:rPr>
        <w:t>Responsibility</w:t>
      </w:r>
    </w:p>
    <w:p w14:paraId="584FB6A0" w14:textId="2CB00988" w:rsidR="00007339" w:rsidRDefault="00007339" w:rsidP="00007339">
      <w:pPr>
        <w:spacing w:after="240" w:line="240" w:lineRule="auto"/>
        <w:ind w:left="360" w:firstLine="0"/>
        <w:rPr>
          <w:rFonts w:ascii="Arial" w:hAnsi="Arial" w:cs="Arial"/>
        </w:rPr>
      </w:pPr>
      <w:r>
        <w:rPr>
          <w:rFonts w:ascii="Arial" w:hAnsi="Arial" w:cs="Arial"/>
        </w:rPr>
        <w:t>Section 4:</w:t>
      </w:r>
      <w:r w:rsidR="00036A1E">
        <w:rPr>
          <w:rFonts w:ascii="Arial" w:hAnsi="Arial" w:cs="Arial"/>
        </w:rPr>
        <w:t xml:space="preserve"> Oversight</w:t>
      </w:r>
    </w:p>
    <w:p w14:paraId="442D58BD" w14:textId="30CD856F" w:rsidR="00007339" w:rsidRDefault="00007339" w:rsidP="00007339">
      <w:pPr>
        <w:spacing w:after="240" w:line="240" w:lineRule="auto"/>
        <w:ind w:left="360" w:firstLine="0"/>
        <w:rPr>
          <w:rFonts w:ascii="Arial" w:hAnsi="Arial" w:cs="Arial"/>
        </w:rPr>
      </w:pPr>
      <w:r>
        <w:rPr>
          <w:rFonts w:ascii="Arial" w:hAnsi="Arial" w:cs="Arial"/>
        </w:rPr>
        <w:t>Section 5:</w:t>
      </w:r>
      <w:r w:rsidR="00036A1E">
        <w:rPr>
          <w:rFonts w:ascii="Arial" w:hAnsi="Arial" w:cs="Arial"/>
        </w:rPr>
        <w:t xml:space="preserve"> General Standards</w:t>
      </w:r>
    </w:p>
    <w:p w14:paraId="1AB22B29" w14:textId="4FC95763" w:rsidR="00007339" w:rsidRDefault="00007339" w:rsidP="00007339">
      <w:pPr>
        <w:tabs>
          <w:tab w:val="left" w:pos="720"/>
        </w:tabs>
        <w:spacing w:after="240" w:line="240" w:lineRule="auto"/>
        <w:ind w:left="720" w:firstLine="0"/>
        <w:rPr>
          <w:rFonts w:ascii="Arial" w:hAnsi="Arial" w:cs="Arial"/>
        </w:rPr>
      </w:pPr>
      <w:r>
        <w:rPr>
          <w:rFonts w:ascii="Arial" w:hAnsi="Arial" w:cs="Arial"/>
        </w:rPr>
        <w:t>5</w:t>
      </w:r>
      <w:r w:rsidRPr="00F6358B">
        <w:rPr>
          <w:rFonts w:ascii="Arial" w:hAnsi="Arial" w:cs="Arial"/>
        </w:rPr>
        <w:t xml:space="preserve">-1 </w:t>
      </w:r>
      <w:r w:rsidR="00036A1E">
        <w:rPr>
          <w:rFonts w:ascii="Arial" w:hAnsi="Arial" w:cs="Arial"/>
        </w:rPr>
        <w:t xml:space="preserve">Control Environment </w:t>
      </w:r>
    </w:p>
    <w:p w14:paraId="518C647A" w14:textId="1738A3A8" w:rsidR="00007339" w:rsidRDefault="00007339" w:rsidP="00007339">
      <w:pPr>
        <w:tabs>
          <w:tab w:val="left" w:pos="720"/>
        </w:tabs>
        <w:spacing w:after="240" w:line="240" w:lineRule="auto"/>
        <w:ind w:left="720" w:firstLine="0"/>
        <w:rPr>
          <w:rFonts w:ascii="Arial" w:hAnsi="Arial" w:cs="Arial"/>
        </w:rPr>
      </w:pPr>
      <w:r>
        <w:rPr>
          <w:rFonts w:ascii="Arial" w:hAnsi="Arial" w:cs="Arial"/>
        </w:rPr>
        <w:t>5-2</w:t>
      </w:r>
      <w:r w:rsidR="00036A1E">
        <w:rPr>
          <w:rFonts w:ascii="Arial" w:hAnsi="Arial" w:cs="Arial"/>
        </w:rPr>
        <w:t xml:space="preserve"> Risk Assessment</w:t>
      </w:r>
    </w:p>
    <w:p w14:paraId="2A3D9BA8" w14:textId="30D3E400" w:rsidR="00007339" w:rsidRDefault="00007339" w:rsidP="00007339">
      <w:pPr>
        <w:tabs>
          <w:tab w:val="left" w:pos="720"/>
        </w:tabs>
        <w:spacing w:after="240" w:line="240" w:lineRule="auto"/>
        <w:ind w:left="720" w:firstLine="0"/>
        <w:rPr>
          <w:rFonts w:ascii="Arial" w:hAnsi="Arial" w:cs="Arial"/>
        </w:rPr>
      </w:pPr>
      <w:r>
        <w:rPr>
          <w:rFonts w:ascii="Arial" w:hAnsi="Arial" w:cs="Arial"/>
        </w:rPr>
        <w:t>5-3</w:t>
      </w:r>
      <w:r w:rsidR="00036A1E">
        <w:rPr>
          <w:rFonts w:ascii="Arial" w:hAnsi="Arial" w:cs="Arial"/>
        </w:rPr>
        <w:t xml:space="preserve"> Control Activities</w:t>
      </w:r>
    </w:p>
    <w:p w14:paraId="640B3277" w14:textId="7BDE3CFB" w:rsidR="00007339" w:rsidRDefault="00007339" w:rsidP="00007339">
      <w:pPr>
        <w:tabs>
          <w:tab w:val="left" w:pos="720"/>
        </w:tabs>
        <w:spacing w:after="240" w:line="240" w:lineRule="auto"/>
        <w:ind w:left="720" w:firstLine="0"/>
        <w:rPr>
          <w:rFonts w:ascii="Arial" w:hAnsi="Arial" w:cs="Arial"/>
        </w:rPr>
      </w:pPr>
      <w:r>
        <w:rPr>
          <w:rFonts w:ascii="Arial" w:hAnsi="Arial" w:cs="Arial"/>
        </w:rPr>
        <w:t>5-4</w:t>
      </w:r>
      <w:r w:rsidR="00036A1E">
        <w:rPr>
          <w:rFonts w:ascii="Arial" w:hAnsi="Arial" w:cs="Arial"/>
        </w:rPr>
        <w:t xml:space="preserve"> Information and Communications</w:t>
      </w:r>
    </w:p>
    <w:p w14:paraId="446B36FD" w14:textId="198B526A" w:rsidR="00007339" w:rsidRPr="00F6358B" w:rsidRDefault="00007339" w:rsidP="00007339">
      <w:pPr>
        <w:tabs>
          <w:tab w:val="left" w:pos="720"/>
        </w:tabs>
        <w:spacing w:after="240" w:line="240" w:lineRule="auto"/>
        <w:ind w:left="720" w:firstLine="0"/>
        <w:rPr>
          <w:rFonts w:ascii="Arial" w:hAnsi="Arial" w:cs="Arial"/>
        </w:rPr>
      </w:pPr>
      <w:r>
        <w:rPr>
          <w:rFonts w:ascii="Arial" w:hAnsi="Arial" w:cs="Arial"/>
        </w:rPr>
        <w:t>5-5</w:t>
      </w:r>
      <w:r w:rsidR="00036A1E">
        <w:rPr>
          <w:rFonts w:ascii="Arial" w:hAnsi="Arial" w:cs="Arial"/>
        </w:rPr>
        <w:t xml:space="preserve"> Monitoring</w:t>
      </w:r>
    </w:p>
    <w:p w14:paraId="0AFE91BE" w14:textId="05898468" w:rsidR="00007339" w:rsidRDefault="00007339" w:rsidP="00007339">
      <w:pPr>
        <w:spacing w:after="240" w:line="240" w:lineRule="auto"/>
        <w:ind w:left="360" w:firstLine="0"/>
        <w:rPr>
          <w:rFonts w:ascii="Arial" w:hAnsi="Arial" w:cs="Arial"/>
        </w:rPr>
      </w:pPr>
      <w:r>
        <w:rPr>
          <w:rFonts w:ascii="Arial" w:hAnsi="Arial" w:cs="Arial"/>
        </w:rPr>
        <w:t>Section 6:</w:t>
      </w:r>
      <w:r w:rsidR="00036A1E">
        <w:rPr>
          <w:rFonts w:ascii="Arial" w:hAnsi="Arial" w:cs="Arial"/>
        </w:rPr>
        <w:t xml:space="preserve"> Accounting Control Activities</w:t>
      </w:r>
    </w:p>
    <w:p w14:paraId="2C77CC3E" w14:textId="09BECD98" w:rsidR="00007339" w:rsidRDefault="00007339" w:rsidP="00007339">
      <w:pPr>
        <w:tabs>
          <w:tab w:val="left" w:pos="720"/>
        </w:tabs>
        <w:spacing w:after="240" w:line="240" w:lineRule="auto"/>
        <w:ind w:left="720" w:firstLine="0"/>
        <w:rPr>
          <w:rFonts w:ascii="Arial" w:hAnsi="Arial" w:cs="Arial"/>
        </w:rPr>
      </w:pPr>
      <w:r>
        <w:rPr>
          <w:rFonts w:ascii="Arial" w:hAnsi="Arial" w:cs="Arial"/>
        </w:rPr>
        <w:t>6-1</w:t>
      </w:r>
      <w:r w:rsidR="00036A1E">
        <w:rPr>
          <w:rFonts w:ascii="Arial" w:hAnsi="Arial" w:cs="Arial"/>
        </w:rPr>
        <w:t xml:space="preserve"> Documentation</w:t>
      </w:r>
    </w:p>
    <w:p w14:paraId="3A8C3C4B" w14:textId="54B51BA5" w:rsidR="00007339" w:rsidRDefault="00007339" w:rsidP="00007339">
      <w:pPr>
        <w:tabs>
          <w:tab w:val="left" w:pos="720"/>
        </w:tabs>
        <w:spacing w:after="240" w:line="240" w:lineRule="auto"/>
        <w:ind w:left="720" w:firstLine="0"/>
        <w:rPr>
          <w:rFonts w:ascii="Arial" w:hAnsi="Arial" w:cs="Arial"/>
        </w:rPr>
      </w:pPr>
      <w:r>
        <w:rPr>
          <w:rFonts w:ascii="Arial" w:hAnsi="Arial" w:cs="Arial"/>
        </w:rPr>
        <w:t>6-2</w:t>
      </w:r>
      <w:r w:rsidR="00036A1E">
        <w:rPr>
          <w:rFonts w:ascii="Arial" w:hAnsi="Arial" w:cs="Arial"/>
        </w:rPr>
        <w:t xml:space="preserve"> Recording Transactions and Events</w:t>
      </w:r>
    </w:p>
    <w:p w14:paraId="1C21B5E0" w14:textId="6E9643B0" w:rsidR="00007339" w:rsidRDefault="00007339" w:rsidP="00007339">
      <w:pPr>
        <w:tabs>
          <w:tab w:val="left" w:pos="720"/>
        </w:tabs>
        <w:spacing w:after="240" w:line="240" w:lineRule="auto"/>
        <w:ind w:left="720" w:firstLine="0"/>
        <w:rPr>
          <w:rFonts w:ascii="Arial" w:hAnsi="Arial" w:cs="Arial"/>
        </w:rPr>
      </w:pPr>
      <w:r>
        <w:rPr>
          <w:rFonts w:ascii="Arial" w:hAnsi="Arial" w:cs="Arial"/>
        </w:rPr>
        <w:t>6-3</w:t>
      </w:r>
      <w:r w:rsidR="00036A1E">
        <w:rPr>
          <w:rFonts w:ascii="Arial" w:hAnsi="Arial" w:cs="Arial"/>
        </w:rPr>
        <w:t xml:space="preserve"> Execution of Transactions and Events</w:t>
      </w:r>
    </w:p>
    <w:p w14:paraId="29DD18F3" w14:textId="26952A5A" w:rsidR="00007339" w:rsidRDefault="00007339" w:rsidP="00007339">
      <w:pPr>
        <w:tabs>
          <w:tab w:val="left" w:pos="720"/>
        </w:tabs>
        <w:spacing w:after="240" w:line="240" w:lineRule="auto"/>
        <w:ind w:left="720" w:firstLine="0"/>
        <w:rPr>
          <w:rFonts w:ascii="Arial" w:hAnsi="Arial" w:cs="Arial"/>
        </w:rPr>
      </w:pPr>
      <w:r>
        <w:rPr>
          <w:rFonts w:ascii="Arial" w:hAnsi="Arial" w:cs="Arial"/>
        </w:rPr>
        <w:t>6-4</w:t>
      </w:r>
      <w:r w:rsidR="00036A1E">
        <w:rPr>
          <w:rFonts w:ascii="Arial" w:hAnsi="Arial" w:cs="Arial"/>
        </w:rPr>
        <w:t xml:space="preserve"> Reconciliation of Accounts</w:t>
      </w:r>
    </w:p>
    <w:p w14:paraId="71B03433" w14:textId="41FF33C1" w:rsidR="00007339" w:rsidRDefault="00007339" w:rsidP="00007339">
      <w:pPr>
        <w:tabs>
          <w:tab w:val="left" w:pos="720"/>
        </w:tabs>
        <w:spacing w:after="240" w:line="240" w:lineRule="auto"/>
        <w:ind w:left="720" w:firstLine="0"/>
        <w:rPr>
          <w:rFonts w:ascii="Arial" w:hAnsi="Arial" w:cs="Arial"/>
        </w:rPr>
      </w:pPr>
      <w:r>
        <w:rPr>
          <w:rFonts w:ascii="Arial" w:hAnsi="Arial" w:cs="Arial"/>
        </w:rPr>
        <w:t>6-5</w:t>
      </w:r>
      <w:r w:rsidR="00036A1E">
        <w:rPr>
          <w:rFonts w:ascii="Arial" w:hAnsi="Arial" w:cs="Arial"/>
        </w:rPr>
        <w:t xml:space="preserve"> Separation of Duties</w:t>
      </w:r>
    </w:p>
    <w:p w14:paraId="7B01816F" w14:textId="6F89CDD2" w:rsidR="00007339" w:rsidRDefault="00007339" w:rsidP="00007339">
      <w:pPr>
        <w:tabs>
          <w:tab w:val="left" w:pos="720"/>
        </w:tabs>
        <w:spacing w:after="240" w:line="240" w:lineRule="auto"/>
        <w:ind w:left="720" w:firstLine="0"/>
        <w:rPr>
          <w:rFonts w:ascii="Arial" w:hAnsi="Arial" w:cs="Arial"/>
        </w:rPr>
      </w:pPr>
      <w:r>
        <w:rPr>
          <w:rFonts w:ascii="Arial" w:hAnsi="Arial" w:cs="Arial"/>
        </w:rPr>
        <w:lastRenderedPageBreak/>
        <w:t>6-6</w:t>
      </w:r>
      <w:r w:rsidR="00036A1E">
        <w:rPr>
          <w:rFonts w:ascii="Arial" w:hAnsi="Arial" w:cs="Arial"/>
        </w:rPr>
        <w:t xml:space="preserve"> Supervision</w:t>
      </w:r>
    </w:p>
    <w:p w14:paraId="1E29774D" w14:textId="12CEDF66" w:rsidR="00007339" w:rsidRDefault="00007339" w:rsidP="00007339">
      <w:pPr>
        <w:tabs>
          <w:tab w:val="left" w:pos="720"/>
        </w:tabs>
        <w:spacing w:after="240" w:line="240" w:lineRule="auto"/>
        <w:ind w:left="720" w:firstLine="0"/>
        <w:rPr>
          <w:rFonts w:ascii="Arial" w:hAnsi="Arial" w:cs="Arial"/>
        </w:rPr>
      </w:pPr>
      <w:r>
        <w:rPr>
          <w:rFonts w:ascii="Arial" w:hAnsi="Arial" w:cs="Arial"/>
        </w:rPr>
        <w:t>6-7</w:t>
      </w:r>
      <w:r w:rsidR="00036A1E">
        <w:rPr>
          <w:rFonts w:ascii="Arial" w:hAnsi="Arial" w:cs="Arial"/>
        </w:rPr>
        <w:t xml:space="preserve"> Access to and Responsibility for Resources</w:t>
      </w:r>
    </w:p>
    <w:p w14:paraId="1256480D" w14:textId="6FBE4407" w:rsidR="00007339" w:rsidRDefault="00007339" w:rsidP="00007339">
      <w:pPr>
        <w:tabs>
          <w:tab w:val="left" w:pos="720"/>
        </w:tabs>
        <w:spacing w:after="240" w:line="240" w:lineRule="auto"/>
        <w:ind w:left="720" w:firstLine="0"/>
        <w:rPr>
          <w:rFonts w:ascii="Arial" w:hAnsi="Arial" w:cs="Arial"/>
        </w:rPr>
      </w:pPr>
      <w:r>
        <w:rPr>
          <w:rFonts w:ascii="Arial" w:hAnsi="Arial" w:cs="Arial"/>
        </w:rPr>
        <w:t>6-8</w:t>
      </w:r>
      <w:r w:rsidR="00036A1E">
        <w:rPr>
          <w:rFonts w:ascii="Arial" w:hAnsi="Arial" w:cs="Arial"/>
        </w:rPr>
        <w:t xml:space="preserve"> Litigation, Claims, and Assessments</w:t>
      </w:r>
    </w:p>
    <w:p w14:paraId="21830CFE" w14:textId="01E99E26" w:rsidR="00007339" w:rsidRDefault="00007339" w:rsidP="00007339">
      <w:pPr>
        <w:spacing w:after="240" w:line="240" w:lineRule="auto"/>
        <w:ind w:left="360" w:firstLine="0"/>
        <w:rPr>
          <w:rFonts w:ascii="Arial" w:hAnsi="Arial" w:cs="Arial"/>
        </w:rPr>
      </w:pPr>
      <w:r>
        <w:rPr>
          <w:rFonts w:ascii="Arial" w:hAnsi="Arial" w:cs="Arial"/>
        </w:rPr>
        <w:t>Section 7:</w:t>
      </w:r>
      <w:r w:rsidR="00036A1E">
        <w:rPr>
          <w:rFonts w:ascii="Arial" w:hAnsi="Arial" w:cs="Arial"/>
        </w:rPr>
        <w:t xml:space="preserve"> Audit Control Activities</w:t>
      </w:r>
    </w:p>
    <w:p w14:paraId="63675781" w14:textId="7EE7FFD4" w:rsidR="00007339" w:rsidRDefault="00007339" w:rsidP="00007339">
      <w:pPr>
        <w:spacing w:after="240" w:line="240" w:lineRule="auto"/>
        <w:ind w:left="360" w:firstLine="0"/>
        <w:rPr>
          <w:rFonts w:ascii="Arial" w:hAnsi="Arial" w:cs="Arial"/>
        </w:rPr>
      </w:pPr>
      <w:r>
        <w:rPr>
          <w:rFonts w:ascii="Arial" w:hAnsi="Arial" w:cs="Arial"/>
        </w:rPr>
        <w:t>Section 8:</w:t>
      </w:r>
      <w:r w:rsidR="00036A1E">
        <w:rPr>
          <w:rFonts w:ascii="Arial" w:hAnsi="Arial" w:cs="Arial"/>
        </w:rPr>
        <w:t xml:space="preserve"> Budget Control Activities</w:t>
      </w:r>
    </w:p>
    <w:p w14:paraId="24054BED" w14:textId="08FD2602" w:rsidR="00007339" w:rsidRDefault="00007339" w:rsidP="00007339">
      <w:pPr>
        <w:spacing w:after="240" w:line="240" w:lineRule="auto"/>
        <w:ind w:left="360" w:firstLine="0"/>
        <w:rPr>
          <w:rFonts w:ascii="Arial" w:hAnsi="Arial" w:cs="Arial"/>
        </w:rPr>
      </w:pPr>
      <w:r>
        <w:rPr>
          <w:rFonts w:ascii="Arial" w:hAnsi="Arial" w:cs="Arial"/>
        </w:rPr>
        <w:t xml:space="preserve">Section </w:t>
      </w:r>
      <w:r w:rsidR="00036A1E">
        <w:rPr>
          <w:rFonts w:ascii="Arial" w:hAnsi="Arial" w:cs="Arial"/>
        </w:rPr>
        <w:t>9: Information Systems Control Activities</w:t>
      </w:r>
    </w:p>
    <w:p w14:paraId="53684916" w14:textId="21989F18" w:rsidR="00007339" w:rsidRDefault="00007339" w:rsidP="00007339">
      <w:pPr>
        <w:spacing w:after="240" w:line="240" w:lineRule="auto"/>
        <w:ind w:left="360" w:firstLine="0"/>
        <w:rPr>
          <w:rFonts w:ascii="Arial" w:hAnsi="Arial" w:cs="Arial"/>
        </w:rPr>
      </w:pPr>
      <w:r>
        <w:rPr>
          <w:rFonts w:ascii="Arial" w:hAnsi="Arial" w:cs="Arial"/>
        </w:rPr>
        <w:t>Section 10:</w:t>
      </w:r>
      <w:r w:rsidR="00036A1E">
        <w:rPr>
          <w:rFonts w:ascii="Arial" w:hAnsi="Arial" w:cs="Arial"/>
        </w:rPr>
        <w:t xml:space="preserve"> Review Control Activities</w:t>
      </w:r>
    </w:p>
    <w:p w14:paraId="7783080D" w14:textId="2BEB0099" w:rsidR="00007339" w:rsidRDefault="00007339" w:rsidP="00007339">
      <w:pPr>
        <w:spacing w:after="240" w:line="240" w:lineRule="auto"/>
        <w:ind w:left="360" w:firstLine="0"/>
        <w:rPr>
          <w:rFonts w:ascii="Arial" w:hAnsi="Arial" w:cs="Arial"/>
        </w:rPr>
      </w:pPr>
      <w:r>
        <w:rPr>
          <w:rFonts w:ascii="Arial" w:hAnsi="Arial" w:cs="Arial"/>
        </w:rPr>
        <w:t>Section 11:</w:t>
      </w:r>
      <w:r w:rsidR="00036A1E">
        <w:rPr>
          <w:rFonts w:ascii="Arial" w:hAnsi="Arial" w:cs="Arial"/>
        </w:rPr>
        <w:t xml:space="preserve"> Management’s Responsibility for Internal Control</w:t>
      </w:r>
    </w:p>
    <w:p w14:paraId="123481C2" w14:textId="12ECA5C0" w:rsidR="00007339" w:rsidRDefault="00007339" w:rsidP="00007339">
      <w:pPr>
        <w:spacing w:after="240" w:line="240" w:lineRule="auto"/>
        <w:ind w:left="360" w:firstLine="0"/>
        <w:rPr>
          <w:rFonts w:ascii="Arial" w:hAnsi="Arial" w:cs="Arial"/>
        </w:rPr>
      </w:pPr>
      <w:r>
        <w:rPr>
          <w:rFonts w:ascii="Arial" w:hAnsi="Arial" w:cs="Arial"/>
        </w:rPr>
        <w:t>Section 12:</w:t>
      </w:r>
      <w:r w:rsidR="00036A1E">
        <w:rPr>
          <w:rFonts w:ascii="Arial" w:hAnsi="Arial" w:cs="Arial"/>
        </w:rPr>
        <w:t xml:space="preserve"> Conclusiveness of Chapter</w:t>
      </w:r>
    </w:p>
    <w:p w14:paraId="0448CDDA" w14:textId="77777777" w:rsidR="00467BDA" w:rsidRDefault="00007339" w:rsidP="00007339">
      <w:pPr>
        <w:spacing w:after="240" w:line="240" w:lineRule="auto"/>
        <w:ind w:left="360" w:firstLine="0"/>
        <w:rPr>
          <w:rFonts w:ascii="Arial" w:hAnsi="Arial" w:cs="Arial"/>
        </w:rPr>
      </w:pPr>
      <w:r>
        <w:rPr>
          <w:rFonts w:ascii="Arial" w:hAnsi="Arial" w:cs="Arial"/>
        </w:rPr>
        <w:t>Section 13:</w:t>
      </w:r>
      <w:r w:rsidR="00036A1E">
        <w:rPr>
          <w:rFonts w:ascii="Arial" w:hAnsi="Arial" w:cs="Arial"/>
        </w:rPr>
        <w:t xml:space="preserve"> </w:t>
      </w:r>
      <w:r w:rsidR="00036A1E" w:rsidRPr="00036A1E">
        <w:rPr>
          <w:rFonts w:ascii="Arial" w:hAnsi="Arial" w:cs="Arial"/>
        </w:rPr>
        <w:t>Bureau Evaluations of Material or Significant Possible or Actual Unusual Accounting Transactions</w:t>
      </w:r>
    </w:p>
    <w:p w14:paraId="44266988" w14:textId="77777777" w:rsidR="00467BDA" w:rsidRDefault="00467BDA" w:rsidP="00007339">
      <w:pPr>
        <w:spacing w:after="240" w:line="240" w:lineRule="auto"/>
        <w:ind w:left="360" w:firstLine="0"/>
        <w:rPr>
          <w:rFonts w:ascii="Arial" w:hAnsi="Arial" w:cs="Arial"/>
        </w:rPr>
      </w:pPr>
    </w:p>
    <w:p w14:paraId="6B6C2498" w14:textId="780DCAB5" w:rsidR="00007339" w:rsidRPr="00007339" w:rsidRDefault="00007339" w:rsidP="00007339">
      <w:pPr>
        <w:spacing w:after="240" w:line="240" w:lineRule="auto"/>
        <w:ind w:left="360" w:firstLine="0"/>
        <w:rPr>
          <w:rFonts w:ascii="Arial" w:hAnsi="Arial" w:cs="Arial"/>
        </w:rPr>
      </w:pPr>
      <w:r>
        <w:br w:type="page"/>
      </w:r>
    </w:p>
    <w:p w14:paraId="5DF4B18F" w14:textId="741B00AD" w:rsidR="007457D0" w:rsidRDefault="00A42CE8" w:rsidP="00467BDA">
      <w:pPr>
        <w:pStyle w:val="Heading3"/>
        <w:keepNext w:val="0"/>
        <w:keepLines w:val="0"/>
        <w:widowControl w:val="0"/>
        <w:tabs>
          <w:tab w:val="left" w:pos="924"/>
          <w:tab w:val="left" w:pos="927"/>
        </w:tabs>
        <w:autoSpaceDE w:val="0"/>
        <w:autoSpaceDN w:val="0"/>
        <w:spacing w:before="1" w:line="240" w:lineRule="auto"/>
        <w:ind w:left="0" w:right="769" w:firstLine="0"/>
        <w:rPr>
          <w:rFonts w:ascii="Arial" w:eastAsia="Arial" w:hAnsi="Arial" w:cs="Arial"/>
          <w:b/>
          <w:bCs/>
          <w:i/>
          <w:iCs/>
          <w:color w:val="auto"/>
          <w:kern w:val="0"/>
          <w:sz w:val="28"/>
          <w:szCs w:val="28"/>
          <w14:ligatures w14:val="none"/>
        </w:rPr>
      </w:pPr>
      <w:r w:rsidRPr="00467BDA">
        <w:rPr>
          <w:rFonts w:ascii="Arial" w:eastAsia="Arial" w:hAnsi="Arial" w:cs="Arial"/>
          <w:b/>
          <w:bCs/>
          <w:i/>
          <w:iCs/>
          <w:color w:val="auto"/>
          <w:kern w:val="0"/>
          <w:sz w:val="28"/>
          <w:szCs w:val="28"/>
          <w14:ligatures w14:val="none"/>
        </w:rPr>
        <w:lastRenderedPageBreak/>
        <w:t>Section 1.0</w:t>
      </w:r>
      <w:r w:rsidR="00467BDA" w:rsidRPr="00467BDA">
        <w:rPr>
          <w:rFonts w:ascii="Arial" w:eastAsia="Arial" w:hAnsi="Arial" w:cs="Arial"/>
          <w:b/>
          <w:bCs/>
          <w:i/>
          <w:iCs/>
          <w:color w:val="auto"/>
          <w:kern w:val="0"/>
          <w:sz w:val="28"/>
          <w:szCs w:val="28"/>
          <w14:ligatures w14:val="none"/>
        </w:rPr>
        <w:t xml:space="preserve"> -</w:t>
      </w:r>
      <w:r w:rsidRPr="00467BDA">
        <w:rPr>
          <w:rFonts w:ascii="Arial" w:eastAsia="Arial" w:hAnsi="Arial" w:cs="Arial"/>
          <w:b/>
          <w:bCs/>
          <w:i/>
          <w:iCs/>
          <w:color w:val="auto"/>
          <w:kern w:val="0"/>
          <w:sz w:val="28"/>
          <w:szCs w:val="28"/>
          <w14:ligatures w14:val="none"/>
        </w:rPr>
        <w:t xml:space="preserve"> General</w:t>
      </w:r>
      <w:r w:rsidRPr="00467BDA">
        <w:rPr>
          <w:rFonts w:ascii="Arial" w:eastAsia="Arial" w:hAnsi="Arial" w:cs="Arial"/>
          <w:b/>
          <w:bCs/>
          <w:i/>
          <w:iCs/>
          <w:color w:val="auto"/>
          <w:kern w:val="0"/>
          <w:sz w:val="28"/>
          <w:szCs w:val="28"/>
          <w14:ligatures w14:val="none"/>
        </w:rPr>
        <w:t xml:space="preserve"> </w:t>
      </w:r>
    </w:p>
    <w:p w14:paraId="53720D0F" w14:textId="77777777" w:rsidR="00467BDA" w:rsidRPr="00467BDA" w:rsidRDefault="00467BDA" w:rsidP="00467BDA">
      <w:pPr>
        <w:ind w:left="0" w:firstLine="0"/>
        <w:rPr>
          <w:rFonts w:ascii="Arial" w:hAnsi="Arial" w:cs="Arial"/>
        </w:rPr>
      </w:pPr>
    </w:p>
    <w:p w14:paraId="0F4CAAAC" w14:textId="77777777" w:rsidR="007457D0" w:rsidRPr="00467BDA" w:rsidRDefault="00A42CE8" w:rsidP="00467BDA">
      <w:pPr>
        <w:ind w:left="0" w:firstLine="0"/>
        <w:rPr>
          <w:rFonts w:ascii="Arial" w:hAnsi="Arial" w:cs="Arial"/>
        </w:rPr>
      </w:pPr>
      <w:r w:rsidRPr="00467BDA">
        <w:rPr>
          <w:rFonts w:ascii="Arial" w:hAnsi="Arial" w:cs="Arial"/>
        </w:rPr>
        <w:t xml:space="preserve">This chapter describes the internal controls designed to protect resources against waste, loss, and misuse while ensuring that timely, reliable data are obtained, maintained, and fairly disclosed.  Internal controls are safeguards built into a process or </w:t>
      </w:r>
      <w:proofErr w:type="gramStart"/>
      <w:r w:rsidRPr="00467BDA">
        <w:rPr>
          <w:rFonts w:ascii="Arial" w:hAnsi="Arial" w:cs="Arial"/>
        </w:rPr>
        <w:t>work flow</w:t>
      </w:r>
      <w:proofErr w:type="gramEnd"/>
      <w:r w:rsidRPr="00467BDA">
        <w:rPr>
          <w:rFonts w:ascii="Arial" w:hAnsi="Arial" w:cs="Arial"/>
        </w:rPr>
        <w:t xml:space="preserve"> to provide reasonable assurance to management that the system is working as intended and that resources are used in the most effective and efficient manner possible. </w:t>
      </w:r>
    </w:p>
    <w:p w14:paraId="0B3C4C4C" w14:textId="77777777" w:rsidR="007457D0" w:rsidRPr="00467BDA" w:rsidRDefault="00A42CE8" w:rsidP="00467BDA">
      <w:pPr>
        <w:ind w:left="0" w:firstLine="0"/>
        <w:rPr>
          <w:rFonts w:ascii="Arial" w:hAnsi="Arial" w:cs="Arial"/>
        </w:rPr>
      </w:pPr>
      <w:r w:rsidRPr="00467BDA">
        <w:rPr>
          <w:rFonts w:ascii="Arial" w:hAnsi="Arial" w:cs="Arial"/>
        </w:rPr>
        <w:t xml:space="preserve"> </w:t>
      </w:r>
    </w:p>
    <w:p w14:paraId="2347C1D9" w14:textId="77777777" w:rsidR="007457D0" w:rsidRPr="00467BDA" w:rsidRDefault="00A42CE8" w:rsidP="00467BDA">
      <w:pPr>
        <w:ind w:left="0" w:firstLine="0"/>
        <w:rPr>
          <w:rFonts w:ascii="Arial" w:hAnsi="Arial" w:cs="Arial"/>
        </w:rPr>
      </w:pPr>
      <w:r w:rsidRPr="00467BDA">
        <w:rPr>
          <w:rFonts w:ascii="Arial" w:hAnsi="Arial" w:cs="Arial"/>
        </w:rPr>
        <w:t>What constitutes an effective control system may vary with circumstances.  Senior bureau management officials are responsible for adequate management controls in their bureaus.  They should establish an environment that creates the appropriate control awareness, attitude, and discipline.  Each management control system should be designed to fit the organization and its operating philosophy, focus on areas of inherent risk, and achieve a thoughtful balance between control costs and benefits.  Management cont</w:t>
      </w:r>
      <w:r w:rsidRPr="00467BDA">
        <w:rPr>
          <w:rFonts w:ascii="Arial" w:hAnsi="Arial" w:cs="Arial"/>
        </w:rPr>
        <w:t xml:space="preserve">rol systems should provide reasonable, but not absolute, assurance that the objectives of the system will be accomplished.  This concept recognizes that the cost of management controls should not exceed the benefits to be derived from them, i.e., that the marginal costs of the planned controls do not exceed the marginal benefits to be derived. </w:t>
      </w:r>
    </w:p>
    <w:p w14:paraId="12E46B31" w14:textId="77777777" w:rsidR="007457D0" w:rsidRDefault="00A42CE8">
      <w:pPr>
        <w:spacing w:line="259" w:lineRule="auto"/>
        <w:ind w:left="0" w:firstLine="0"/>
      </w:pPr>
      <w:r>
        <w:t xml:space="preserve"> </w:t>
      </w:r>
    </w:p>
    <w:p w14:paraId="5FF0E39B" w14:textId="18634283" w:rsidR="007457D0" w:rsidRPr="00467BDA" w:rsidRDefault="00A42CE8" w:rsidP="00467BDA">
      <w:pPr>
        <w:pStyle w:val="Heading3"/>
        <w:keepNext w:val="0"/>
        <w:keepLines w:val="0"/>
        <w:widowControl w:val="0"/>
        <w:tabs>
          <w:tab w:val="left" w:pos="924"/>
          <w:tab w:val="left" w:pos="927"/>
        </w:tabs>
        <w:autoSpaceDE w:val="0"/>
        <w:autoSpaceDN w:val="0"/>
        <w:spacing w:before="1" w:line="240" w:lineRule="auto"/>
        <w:ind w:left="0" w:right="769" w:firstLine="0"/>
        <w:rPr>
          <w:rFonts w:ascii="Arial" w:eastAsia="Arial" w:hAnsi="Arial" w:cs="Arial"/>
          <w:b/>
          <w:bCs/>
          <w:i/>
          <w:iCs/>
          <w:color w:val="auto"/>
          <w:kern w:val="0"/>
          <w:sz w:val="28"/>
          <w:szCs w:val="28"/>
          <w14:ligatures w14:val="none"/>
        </w:rPr>
      </w:pPr>
      <w:r w:rsidRPr="00467BDA">
        <w:rPr>
          <w:rFonts w:ascii="Arial" w:eastAsia="Arial" w:hAnsi="Arial" w:cs="Arial"/>
          <w:b/>
          <w:bCs/>
          <w:i/>
          <w:iCs/>
          <w:color w:val="auto"/>
          <w:kern w:val="0"/>
          <w:sz w:val="28"/>
          <w:szCs w:val="28"/>
          <w14:ligatures w14:val="none"/>
        </w:rPr>
        <w:t xml:space="preserve">Section 2.0 </w:t>
      </w:r>
      <w:r w:rsidR="00467BDA">
        <w:rPr>
          <w:rFonts w:ascii="Arial" w:eastAsia="Arial" w:hAnsi="Arial" w:cs="Arial"/>
          <w:b/>
          <w:bCs/>
          <w:i/>
          <w:iCs/>
          <w:color w:val="auto"/>
          <w:kern w:val="0"/>
          <w:sz w:val="28"/>
          <w:szCs w:val="28"/>
          <w14:ligatures w14:val="none"/>
        </w:rPr>
        <w:t xml:space="preserve">- </w:t>
      </w:r>
      <w:r w:rsidRPr="00467BDA">
        <w:rPr>
          <w:rFonts w:ascii="Arial" w:eastAsia="Arial" w:hAnsi="Arial" w:cs="Arial"/>
          <w:b/>
          <w:bCs/>
          <w:i/>
          <w:iCs/>
          <w:color w:val="auto"/>
          <w:kern w:val="0"/>
          <w:sz w:val="28"/>
          <w:szCs w:val="28"/>
          <w14:ligatures w14:val="none"/>
        </w:rPr>
        <w:t>Authority</w:t>
      </w:r>
      <w:r w:rsidRPr="00467BDA">
        <w:rPr>
          <w:rFonts w:ascii="Arial" w:eastAsia="Arial" w:hAnsi="Arial" w:cs="Arial"/>
          <w:b/>
          <w:bCs/>
          <w:i/>
          <w:iCs/>
          <w:color w:val="auto"/>
          <w:kern w:val="0"/>
          <w:sz w:val="28"/>
          <w:szCs w:val="28"/>
          <w14:ligatures w14:val="none"/>
        </w:rPr>
        <w:t xml:space="preserve"> </w:t>
      </w:r>
    </w:p>
    <w:p w14:paraId="3758A2FA" w14:textId="77777777" w:rsidR="007457D0" w:rsidRDefault="00A42CE8">
      <w:pPr>
        <w:spacing w:line="259" w:lineRule="auto"/>
        <w:ind w:left="0" w:firstLine="0"/>
      </w:pPr>
      <w:r>
        <w:t xml:space="preserve"> </w:t>
      </w:r>
    </w:p>
    <w:p w14:paraId="5E711959" w14:textId="77777777" w:rsidR="007457D0" w:rsidRPr="00467BDA" w:rsidRDefault="00A42CE8" w:rsidP="00467BDA">
      <w:pPr>
        <w:ind w:left="0" w:firstLine="0"/>
        <w:rPr>
          <w:rFonts w:ascii="Arial" w:hAnsi="Arial" w:cs="Arial"/>
        </w:rPr>
      </w:pPr>
      <w:r w:rsidRPr="00467BDA">
        <w:rPr>
          <w:rFonts w:ascii="Arial" w:hAnsi="Arial" w:cs="Arial"/>
        </w:rPr>
        <w:t xml:space="preserve">In addition to this chapter, the following laws, regulations, and guidelines are relevant to the bureau’s system of internal control: </w:t>
      </w:r>
    </w:p>
    <w:p w14:paraId="33E664F1" w14:textId="77777777" w:rsidR="007457D0" w:rsidRPr="00467BDA" w:rsidRDefault="00A42CE8">
      <w:pPr>
        <w:spacing w:line="259" w:lineRule="auto"/>
        <w:ind w:left="0" w:firstLine="0"/>
        <w:rPr>
          <w:rFonts w:ascii="Arial" w:hAnsi="Arial" w:cs="Arial"/>
        </w:rPr>
      </w:pPr>
      <w:r>
        <w:t xml:space="preserve"> </w:t>
      </w:r>
    </w:p>
    <w:p w14:paraId="28BB43D3" w14:textId="77777777" w:rsidR="007457D0" w:rsidRPr="00467BDA" w:rsidRDefault="00A42CE8">
      <w:pPr>
        <w:numPr>
          <w:ilvl w:val="0"/>
          <w:numId w:val="1"/>
        </w:numPr>
        <w:ind w:hanging="720"/>
        <w:rPr>
          <w:rFonts w:ascii="Arial" w:hAnsi="Arial" w:cs="Arial"/>
        </w:rPr>
      </w:pPr>
      <w:hyperlink r:id="rId8">
        <w:r w:rsidRPr="00467BDA">
          <w:rPr>
            <w:rFonts w:ascii="Arial" w:hAnsi="Arial" w:cs="Arial"/>
            <w:color w:val="0000FF"/>
            <w:u w:val="single" w:color="0000FF"/>
          </w:rPr>
          <w:t>Federal Managers’ Financial Integrity Act</w:t>
        </w:r>
      </w:hyperlink>
      <w:hyperlink r:id="rId9">
        <w:r w:rsidRPr="00467BDA">
          <w:rPr>
            <w:rFonts w:ascii="Arial" w:hAnsi="Arial" w:cs="Arial"/>
          </w:rPr>
          <w:t xml:space="preserve"> </w:t>
        </w:r>
      </w:hyperlink>
      <w:r w:rsidRPr="00467BDA">
        <w:rPr>
          <w:rFonts w:ascii="Arial" w:hAnsi="Arial" w:cs="Arial"/>
        </w:rPr>
        <w:t>(P.L.97-255), (31 U.S.C. Secs. 1105, 1106, 1108, 1113, 3512</w:t>
      </w:r>
      <w:proofErr w:type="gramStart"/>
      <w:r w:rsidRPr="00467BDA">
        <w:rPr>
          <w:rFonts w:ascii="Arial" w:hAnsi="Arial" w:cs="Arial"/>
        </w:rPr>
        <w:t>);</w:t>
      </w:r>
      <w:proofErr w:type="gramEnd"/>
      <w:r w:rsidRPr="00467BDA">
        <w:rPr>
          <w:rFonts w:ascii="Arial" w:hAnsi="Arial" w:cs="Arial"/>
        </w:rPr>
        <w:t xml:space="preserve"> </w:t>
      </w:r>
    </w:p>
    <w:p w14:paraId="3325BA10" w14:textId="77777777" w:rsidR="007457D0" w:rsidRPr="00467BDA" w:rsidRDefault="00A42CE8">
      <w:pPr>
        <w:spacing w:line="259" w:lineRule="auto"/>
        <w:ind w:left="720" w:firstLine="0"/>
        <w:rPr>
          <w:rFonts w:ascii="Arial" w:hAnsi="Arial" w:cs="Arial"/>
        </w:rPr>
      </w:pPr>
      <w:r w:rsidRPr="00467BDA">
        <w:rPr>
          <w:rFonts w:ascii="Arial" w:hAnsi="Arial" w:cs="Arial"/>
        </w:rPr>
        <w:t xml:space="preserve"> </w:t>
      </w:r>
    </w:p>
    <w:p w14:paraId="495FCB6F" w14:textId="77777777" w:rsidR="007457D0" w:rsidRPr="00467BDA" w:rsidRDefault="00A42CE8">
      <w:pPr>
        <w:numPr>
          <w:ilvl w:val="0"/>
          <w:numId w:val="1"/>
        </w:numPr>
        <w:ind w:hanging="720"/>
        <w:rPr>
          <w:rFonts w:ascii="Arial" w:hAnsi="Arial" w:cs="Arial"/>
        </w:rPr>
      </w:pPr>
      <w:hyperlink r:id="rId10">
        <w:r w:rsidRPr="00467BDA">
          <w:rPr>
            <w:rFonts w:ascii="Arial" w:hAnsi="Arial" w:cs="Arial"/>
            <w:color w:val="0000FF"/>
            <w:u w:val="single" w:color="0000FF"/>
          </w:rPr>
          <w:t>Government Performance and Results Act of 1993</w:t>
        </w:r>
      </w:hyperlink>
      <w:hyperlink r:id="rId11">
        <w:r w:rsidRPr="00467BDA">
          <w:rPr>
            <w:rFonts w:ascii="Arial" w:hAnsi="Arial" w:cs="Arial"/>
            <w:color w:val="0000FF"/>
          </w:rPr>
          <w:t xml:space="preserve"> </w:t>
        </w:r>
      </w:hyperlink>
      <w:r w:rsidRPr="00467BDA">
        <w:rPr>
          <w:rFonts w:ascii="Arial" w:hAnsi="Arial" w:cs="Arial"/>
        </w:rPr>
        <w:t xml:space="preserve">(P.L. 103-62), (5 </w:t>
      </w:r>
    </w:p>
    <w:p w14:paraId="7B0C3012" w14:textId="77777777" w:rsidR="007457D0" w:rsidRPr="00467BDA" w:rsidRDefault="00A42CE8">
      <w:pPr>
        <w:ind w:left="1450"/>
        <w:rPr>
          <w:rFonts w:ascii="Arial" w:hAnsi="Arial" w:cs="Arial"/>
        </w:rPr>
      </w:pPr>
      <w:r w:rsidRPr="00467BDA">
        <w:rPr>
          <w:rFonts w:ascii="Arial" w:hAnsi="Arial" w:cs="Arial"/>
        </w:rPr>
        <w:t>U.S.C. Sec. 306), (31 U.S.C. Secs. 1115-1119), (39 U.S.C. Secs. 28012805</w:t>
      </w:r>
      <w:proofErr w:type="gramStart"/>
      <w:r w:rsidRPr="00467BDA">
        <w:rPr>
          <w:rFonts w:ascii="Arial" w:hAnsi="Arial" w:cs="Arial"/>
        </w:rPr>
        <w:t>);</w:t>
      </w:r>
      <w:proofErr w:type="gramEnd"/>
      <w:r w:rsidRPr="00467BDA">
        <w:rPr>
          <w:rFonts w:ascii="Arial" w:hAnsi="Arial" w:cs="Arial"/>
        </w:rPr>
        <w:t xml:space="preserve"> </w:t>
      </w:r>
    </w:p>
    <w:p w14:paraId="1D9D1F13" w14:textId="77777777" w:rsidR="007457D0" w:rsidRPr="00467BDA" w:rsidRDefault="00A42CE8">
      <w:pPr>
        <w:spacing w:line="259" w:lineRule="auto"/>
        <w:ind w:left="720" w:firstLine="0"/>
        <w:rPr>
          <w:rFonts w:ascii="Arial" w:hAnsi="Arial" w:cs="Arial"/>
        </w:rPr>
      </w:pPr>
      <w:r w:rsidRPr="00467BDA">
        <w:rPr>
          <w:rFonts w:ascii="Arial" w:hAnsi="Arial" w:cs="Arial"/>
        </w:rPr>
        <w:t xml:space="preserve"> </w:t>
      </w:r>
    </w:p>
    <w:p w14:paraId="2FBDCB2F" w14:textId="77777777" w:rsidR="007457D0" w:rsidRPr="00467BDA" w:rsidRDefault="00A42CE8">
      <w:pPr>
        <w:numPr>
          <w:ilvl w:val="0"/>
          <w:numId w:val="1"/>
        </w:numPr>
        <w:ind w:hanging="720"/>
        <w:rPr>
          <w:rFonts w:ascii="Arial" w:hAnsi="Arial" w:cs="Arial"/>
        </w:rPr>
      </w:pPr>
      <w:hyperlink r:id="rId12">
        <w:r w:rsidRPr="00467BDA">
          <w:rPr>
            <w:rFonts w:ascii="Arial" w:hAnsi="Arial" w:cs="Arial"/>
            <w:color w:val="0000FF"/>
            <w:u w:val="single" w:color="0000FF"/>
          </w:rPr>
          <w:t>GAO Standards for Internal Control in the Federal Government;</w:t>
        </w:r>
      </w:hyperlink>
      <w:hyperlink r:id="rId13">
        <w:r w:rsidRPr="00467BDA">
          <w:rPr>
            <w:rFonts w:ascii="Arial" w:hAnsi="Arial" w:cs="Arial"/>
          </w:rPr>
          <w:t xml:space="preserve"> </w:t>
        </w:r>
      </w:hyperlink>
    </w:p>
    <w:p w14:paraId="1F289528" w14:textId="77777777" w:rsidR="007457D0" w:rsidRPr="00467BDA" w:rsidRDefault="00A42CE8">
      <w:pPr>
        <w:spacing w:line="259" w:lineRule="auto"/>
        <w:ind w:left="720" w:firstLine="0"/>
        <w:rPr>
          <w:rFonts w:ascii="Arial" w:hAnsi="Arial" w:cs="Arial"/>
        </w:rPr>
      </w:pPr>
      <w:r w:rsidRPr="00467BDA">
        <w:rPr>
          <w:rFonts w:ascii="Arial" w:hAnsi="Arial" w:cs="Arial"/>
          <w:color w:val="0000FF"/>
        </w:rPr>
        <w:t xml:space="preserve"> </w:t>
      </w:r>
    </w:p>
    <w:p w14:paraId="72EED327" w14:textId="77777777" w:rsidR="007457D0" w:rsidRPr="00467BDA" w:rsidRDefault="00A42CE8">
      <w:pPr>
        <w:numPr>
          <w:ilvl w:val="0"/>
          <w:numId w:val="1"/>
        </w:numPr>
        <w:ind w:hanging="720"/>
        <w:rPr>
          <w:rFonts w:ascii="Arial" w:hAnsi="Arial" w:cs="Arial"/>
        </w:rPr>
      </w:pPr>
      <w:hyperlink r:id="rId14">
        <w:r w:rsidRPr="00467BDA">
          <w:rPr>
            <w:rFonts w:ascii="Arial" w:hAnsi="Arial" w:cs="Arial"/>
            <w:color w:val="0000FF"/>
            <w:u w:val="single" w:color="0000FF"/>
          </w:rPr>
          <w:t>Office of Management and Budget (OMB) Circular A-123, "Management</w:t>
        </w:r>
      </w:hyperlink>
      <w:hyperlink r:id="rId15">
        <w:r w:rsidRPr="00467BDA">
          <w:rPr>
            <w:rFonts w:ascii="Arial" w:hAnsi="Arial" w:cs="Arial"/>
            <w:color w:val="0000FF"/>
          </w:rPr>
          <w:t xml:space="preserve"> </w:t>
        </w:r>
      </w:hyperlink>
      <w:hyperlink r:id="rId16">
        <w:r w:rsidRPr="00467BDA">
          <w:rPr>
            <w:rFonts w:ascii="Arial" w:hAnsi="Arial" w:cs="Arial"/>
            <w:color w:val="0000FF"/>
            <w:u w:val="single" w:color="0000FF"/>
          </w:rPr>
          <w:t>Accountability and Control;"</w:t>
        </w:r>
      </w:hyperlink>
      <w:hyperlink r:id="rId17">
        <w:r w:rsidRPr="00467BDA">
          <w:rPr>
            <w:rFonts w:ascii="Arial" w:hAnsi="Arial" w:cs="Arial"/>
          </w:rPr>
          <w:t xml:space="preserve"> </w:t>
        </w:r>
      </w:hyperlink>
      <w:r w:rsidRPr="00467BDA">
        <w:rPr>
          <w:rFonts w:ascii="Arial" w:hAnsi="Arial" w:cs="Arial"/>
        </w:rPr>
        <w:t xml:space="preserve">and </w:t>
      </w:r>
    </w:p>
    <w:p w14:paraId="4F278524" w14:textId="77777777" w:rsidR="007457D0" w:rsidRPr="00467BDA" w:rsidRDefault="00A42CE8">
      <w:pPr>
        <w:spacing w:line="259" w:lineRule="auto"/>
        <w:ind w:left="720" w:firstLine="0"/>
        <w:rPr>
          <w:rFonts w:ascii="Arial" w:hAnsi="Arial" w:cs="Arial"/>
        </w:rPr>
      </w:pPr>
      <w:r w:rsidRPr="00467BDA">
        <w:rPr>
          <w:rFonts w:ascii="Arial" w:hAnsi="Arial" w:cs="Arial"/>
        </w:rPr>
        <w:t xml:space="preserve"> </w:t>
      </w:r>
    </w:p>
    <w:p w14:paraId="3A2B873A" w14:textId="77777777" w:rsidR="007457D0" w:rsidRPr="00467BDA" w:rsidRDefault="00A42CE8">
      <w:pPr>
        <w:numPr>
          <w:ilvl w:val="0"/>
          <w:numId w:val="1"/>
        </w:numPr>
        <w:ind w:hanging="720"/>
        <w:rPr>
          <w:rFonts w:ascii="Arial" w:hAnsi="Arial" w:cs="Arial"/>
        </w:rPr>
      </w:pPr>
      <w:hyperlink r:id="rId18">
        <w:r w:rsidRPr="00467BDA">
          <w:rPr>
            <w:rFonts w:ascii="Arial" w:hAnsi="Arial" w:cs="Arial"/>
            <w:color w:val="0000FF"/>
            <w:u w:val="single" w:color="0000FF"/>
          </w:rPr>
          <w:t>Department Administrative Order (DAO) 216-15, "Internal Management</w:t>
        </w:r>
      </w:hyperlink>
      <w:hyperlink r:id="rId19">
        <w:r w:rsidRPr="00467BDA">
          <w:rPr>
            <w:rFonts w:ascii="Arial" w:hAnsi="Arial" w:cs="Arial"/>
            <w:color w:val="0000FF"/>
          </w:rPr>
          <w:t xml:space="preserve"> </w:t>
        </w:r>
      </w:hyperlink>
      <w:hyperlink r:id="rId20">
        <w:r w:rsidRPr="00467BDA">
          <w:rPr>
            <w:rFonts w:ascii="Arial" w:hAnsi="Arial" w:cs="Arial"/>
            <w:color w:val="0000FF"/>
            <w:u w:val="single" w:color="0000FF"/>
          </w:rPr>
          <w:t>Control."</w:t>
        </w:r>
      </w:hyperlink>
      <w:hyperlink r:id="rId21">
        <w:r w:rsidRPr="00467BDA">
          <w:rPr>
            <w:rFonts w:ascii="Arial" w:hAnsi="Arial" w:cs="Arial"/>
          </w:rPr>
          <w:t xml:space="preserve"> </w:t>
        </w:r>
      </w:hyperlink>
    </w:p>
    <w:p w14:paraId="32EF8B0C" w14:textId="77777777" w:rsidR="007457D0" w:rsidRPr="00467BDA" w:rsidRDefault="00A42CE8">
      <w:pPr>
        <w:spacing w:line="259" w:lineRule="auto"/>
        <w:ind w:left="0" w:firstLine="0"/>
        <w:rPr>
          <w:rFonts w:ascii="Arial" w:hAnsi="Arial" w:cs="Arial"/>
        </w:rPr>
      </w:pPr>
      <w:r w:rsidRPr="00467BDA">
        <w:rPr>
          <w:rFonts w:ascii="Arial" w:hAnsi="Arial" w:cs="Arial"/>
        </w:rPr>
        <w:t xml:space="preserve"> </w:t>
      </w:r>
    </w:p>
    <w:p w14:paraId="2AB61012" w14:textId="77777777" w:rsidR="007457D0" w:rsidRDefault="00A42CE8">
      <w:pPr>
        <w:spacing w:line="259" w:lineRule="auto"/>
        <w:ind w:left="0" w:firstLine="0"/>
      </w:pPr>
      <w:r>
        <w:t xml:space="preserve"> </w:t>
      </w:r>
    </w:p>
    <w:p w14:paraId="7DB921EF" w14:textId="77777777" w:rsidR="00467BDA" w:rsidRDefault="00467BDA">
      <w:pPr>
        <w:spacing w:line="259" w:lineRule="auto"/>
        <w:ind w:left="0" w:firstLine="0"/>
      </w:pPr>
    </w:p>
    <w:p w14:paraId="25934BAC" w14:textId="77777777" w:rsidR="007457D0" w:rsidRPr="00467BDA" w:rsidRDefault="00A42CE8" w:rsidP="00467BDA">
      <w:pPr>
        <w:pStyle w:val="Heading3"/>
        <w:keepNext w:val="0"/>
        <w:keepLines w:val="0"/>
        <w:widowControl w:val="0"/>
        <w:tabs>
          <w:tab w:val="left" w:pos="924"/>
          <w:tab w:val="left" w:pos="927"/>
        </w:tabs>
        <w:autoSpaceDE w:val="0"/>
        <w:autoSpaceDN w:val="0"/>
        <w:spacing w:before="1" w:line="240" w:lineRule="auto"/>
        <w:ind w:left="0" w:right="769" w:firstLine="0"/>
        <w:rPr>
          <w:rFonts w:ascii="Arial" w:eastAsia="Arial" w:hAnsi="Arial" w:cs="Arial"/>
          <w:b/>
          <w:bCs/>
          <w:i/>
          <w:iCs/>
          <w:color w:val="auto"/>
          <w:kern w:val="0"/>
          <w:sz w:val="28"/>
          <w:szCs w:val="28"/>
          <w14:ligatures w14:val="none"/>
        </w:rPr>
      </w:pPr>
      <w:r w:rsidRPr="00467BDA">
        <w:rPr>
          <w:rFonts w:ascii="Arial" w:eastAsia="Arial" w:hAnsi="Arial" w:cs="Arial"/>
          <w:b/>
          <w:bCs/>
          <w:i/>
          <w:iCs/>
          <w:color w:val="auto"/>
          <w:kern w:val="0"/>
          <w:sz w:val="28"/>
          <w:szCs w:val="28"/>
          <w14:ligatures w14:val="none"/>
        </w:rPr>
        <w:lastRenderedPageBreak/>
        <w:t>Section 3.0 Responsibility</w:t>
      </w:r>
      <w:r w:rsidRPr="00467BDA">
        <w:rPr>
          <w:rFonts w:ascii="Arial" w:eastAsia="Arial" w:hAnsi="Arial" w:cs="Arial"/>
          <w:b/>
          <w:bCs/>
          <w:i/>
          <w:iCs/>
          <w:color w:val="auto"/>
          <w:kern w:val="0"/>
          <w:sz w:val="28"/>
          <w:szCs w:val="28"/>
          <w14:ligatures w14:val="none"/>
        </w:rPr>
        <w:t xml:space="preserve"> </w:t>
      </w:r>
    </w:p>
    <w:p w14:paraId="1ECAC3C1" w14:textId="77777777" w:rsidR="007457D0" w:rsidRPr="00467BDA" w:rsidRDefault="00A42CE8" w:rsidP="00467BDA">
      <w:pPr>
        <w:ind w:left="0" w:firstLine="0"/>
        <w:rPr>
          <w:rFonts w:ascii="Arial" w:hAnsi="Arial" w:cs="Arial"/>
        </w:rPr>
      </w:pPr>
      <w:r w:rsidRPr="00467BDA">
        <w:rPr>
          <w:rFonts w:ascii="Arial" w:hAnsi="Arial" w:cs="Arial"/>
        </w:rPr>
        <w:t xml:space="preserve"> </w:t>
      </w:r>
    </w:p>
    <w:p w14:paraId="63C4746A" w14:textId="77777777" w:rsidR="007457D0" w:rsidRPr="00467BDA" w:rsidRDefault="00A42CE8" w:rsidP="00467BDA">
      <w:pPr>
        <w:ind w:left="0" w:firstLine="0"/>
        <w:rPr>
          <w:rFonts w:ascii="Arial" w:hAnsi="Arial" w:cs="Arial"/>
        </w:rPr>
      </w:pPr>
      <w:r w:rsidRPr="00467BDA">
        <w:rPr>
          <w:rFonts w:ascii="Arial" w:hAnsi="Arial" w:cs="Arial"/>
        </w:rPr>
        <w:t xml:space="preserve">Bureau finance officers and program financial system managers are responsible for ensuring that adequate internal controls are established and maintained in all activities under their control.  Accounting systems include all systems and subsystems that process and record transactions, track and control assets and other resources, make disbursements, receive payments, and/or produce financial reports. </w:t>
      </w:r>
    </w:p>
    <w:p w14:paraId="02B2F448" w14:textId="77777777" w:rsidR="007457D0" w:rsidRPr="00467BDA" w:rsidRDefault="00A42CE8" w:rsidP="00467BDA">
      <w:pPr>
        <w:ind w:left="0" w:firstLine="0"/>
        <w:rPr>
          <w:rFonts w:ascii="Arial" w:hAnsi="Arial" w:cs="Arial"/>
        </w:rPr>
      </w:pPr>
      <w:r w:rsidRPr="00467BDA">
        <w:rPr>
          <w:rFonts w:ascii="Arial" w:hAnsi="Arial" w:cs="Arial"/>
        </w:rPr>
        <w:t xml:space="preserve"> </w:t>
      </w:r>
    </w:p>
    <w:p w14:paraId="2652259B" w14:textId="77777777" w:rsidR="007457D0" w:rsidRPr="00467BDA" w:rsidRDefault="00A42CE8" w:rsidP="00467BDA">
      <w:pPr>
        <w:ind w:left="0" w:firstLine="0"/>
        <w:rPr>
          <w:rFonts w:ascii="Arial" w:hAnsi="Arial" w:cs="Arial"/>
        </w:rPr>
      </w:pPr>
      <w:r w:rsidRPr="00467BDA">
        <w:rPr>
          <w:rFonts w:ascii="Arial" w:hAnsi="Arial" w:cs="Arial"/>
        </w:rPr>
        <w:t xml:space="preserve">Responsibility for preventing fraud and waste is not solely confined to financial or internal audit personnel.  Each manager and supervisor, whether they are in accounting, administration, program, or budget, is responsible for management controls.  A sound management control process is a dynamic, cost-saving management tool.  Management control programs must anticipate and prevent (as well as detect and correct) errors, irregularities, and mismanagement. </w:t>
      </w:r>
    </w:p>
    <w:p w14:paraId="38796EAC" w14:textId="77777777" w:rsidR="007457D0" w:rsidRPr="00467BDA" w:rsidRDefault="00A42CE8" w:rsidP="00467BDA">
      <w:pPr>
        <w:ind w:left="0" w:firstLine="0"/>
        <w:rPr>
          <w:rFonts w:ascii="Arial" w:hAnsi="Arial" w:cs="Arial"/>
        </w:rPr>
      </w:pPr>
      <w:r w:rsidRPr="00467BDA">
        <w:rPr>
          <w:rFonts w:ascii="Arial" w:hAnsi="Arial" w:cs="Arial"/>
        </w:rPr>
        <w:t xml:space="preserve"> </w:t>
      </w:r>
    </w:p>
    <w:p w14:paraId="25979247" w14:textId="77777777" w:rsidR="007457D0" w:rsidRPr="00467BDA" w:rsidRDefault="00A42CE8" w:rsidP="00467BDA">
      <w:pPr>
        <w:ind w:left="0" w:firstLine="0"/>
        <w:rPr>
          <w:rFonts w:ascii="Arial" w:hAnsi="Arial" w:cs="Arial"/>
        </w:rPr>
      </w:pPr>
      <w:r w:rsidRPr="00467BDA">
        <w:rPr>
          <w:rFonts w:ascii="Arial" w:hAnsi="Arial" w:cs="Arial"/>
        </w:rPr>
        <w:t xml:space="preserve">The Accounting and Auditing Act of 1950 (P.L. 97-258, as amended by 32 U.S.C. Sec. 3512) requires the head of each agency to establish and maintain adequate systems of internal control.  The Federal Managers Financial Integrity Act (FMFIA) of 1982 amended the former Act to require ongoing evaluations and reports on the adequacy of the systems of internal control of each executive agency.  At the bureau level, the management controls should provide reasonable assurance that: </w:t>
      </w:r>
    </w:p>
    <w:p w14:paraId="42D386CF" w14:textId="77777777" w:rsidR="007457D0" w:rsidRDefault="00A42CE8">
      <w:pPr>
        <w:spacing w:line="259" w:lineRule="auto"/>
        <w:ind w:left="0" w:firstLine="0"/>
      </w:pPr>
      <w:r>
        <w:t xml:space="preserve"> </w:t>
      </w:r>
    </w:p>
    <w:p w14:paraId="47E784F2" w14:textId="77777777" w:rsidR="007457D0" w:rsidRPr="00467BDA" w:rsidRDefault="00A42CE8">
      <w:pPr>
        <w:numPr>
          <w:ilvl w:val="0"/>
          <w:numId w:val="2"/>
        </w:numPr>
        <w:ind w:hanging="360"/>
        <w:rPr>
          <w:rFonts w:ascii="Arial" w:hAnsi="Arial" w:cs="Arial"/>
        </w:rPr>
      </w:pPr>
      <w:r w:rsidRPr="00467BDA">
        <w:rPr>
          <w:rFonts w:ascii="Arial" w:hAnsi="Arial" w:cs="Arial"/>
        </w:rPr>
        <w:t xml:space="preserve">Obligations and costs are in compliance with applicable </w:t>
      </w:r>
      <w:proofErr w:type="gramStart"/>
      <w:r w:rsidRPr="00467BDA">
        <w:rPr>
          <w:rFonts w:ascii="Arial" w:hAnsi="Arial" w:cs="Arial"/>
        </w:rPr>
        <w:t>laws;</w:t>
      </w:r>
      <w:proofErr w:type="gramEnd"/>
      <w:r w:rsidRPr="00467BDA">
        <w:rPr>
          <w:rFonts w:ascii="Arial" w:hAnsi="Arial" w:cs="Arial"/>
        </w:rPr>
        <w:t xml:space="preserve"> </w:t>
      </w:r>
    </w:p>
    <w:p w14:paraId="17E41846" w14:textId="77777777" w:rsidR="007457D0" w:rsidRPr="00467BDA" w:rsidRDefault="00A42CE8">
      <w:pPr>
        <w:spacing w:line="259" w:lineRule="auto"/>
        <w:ind w:left="720" w:firstLine="0"/>
        <w:rPr>
          <w:rFonts w:ascii="Arial" w:hAnsi="Arial" w:cs="Arial"/>
        </w:rPr>
      </w:pPr>
      <w:r w:rsidRPr="00467BDA">
        <w:rPr>
          <w:rFonts w:ascii="Arial" w:hAnsi="Arial" w:cs="Arial"/>
        </w:rPr>
        <w:t xml:space="preserve"> </w:t>
      </w:r>
    </w:p>
    <w:p w14:paraId="2483FF89" w14:textId="77777777" w:rsidR="007457D0" w:rsidRPr="00467BDA" w:rsidRDefault="00A42CE8">
      <w:pPr>
        <w:numPr>
          <w:ilvl w:val="0"/>
          <w:numId w:val="2"/>
        </w:numPr>
        <w:ind w:hanging="360"/>
        <w:rPr>
          <w:rFonts w:ascii="Arial" w:hAnsi="Arial" w:cs="Arial"/>
        </w:rPr>
      </w:pPr>
      <w:r w:rsidRPr="00467BDA">
        <w:rPr>
          <w:rFonts w:ascii="Arial" w:hAnsi="Arial" w:cs="Arial"/>
        </w:rPr>
        <w:t xml:space="preserve">Funds, property, and other assets are safeguarded against waste, loss, unauthorized use, or </w:t>
      </w:r>
      <w:proofErr w:type="gramStart"/>
      <w:r w:rsidRPr="00467BDA">
        <w:rPr>
          <w:rFonts w:ascii="Arial" w:hAnsi="Arial" w:cs="Arial"/>
        </w:rPr>
        <w:t>misappropriation;</w:t>
      </w:r>
      <w:proofErr w:type="gramEnd"/>
      <w:r w:rsidRPr="00467BDA">
        <w:rPr>
          <w:rFonts w:ascii="Arial" w:hAnsi="Arial" w:cs="Arial"/>
        </w:rPr>
        <w:t xml:space="preserve"> </w:t>
      </w:r>
    </w:p>
    <w:p w14:paraId="76EEF6E5" w14:textId="77777777" w:rsidR="007457D0" w:rsidRPr="00467BDA" w:rsidRDefault="00A42CE8">
      <w:pPr>
        <w:spacing w:line="259" w:lineRule="auto"/>
        <w:ind w:left="720" w:firstLine="0"/>
        <w:rPr>
          <w:rFonts w:ascii="Arial" w:hAnsi="Arial" w:cs="Arial"/>
        </w:rPr>
      </w:pPr>
      <w:r w:rsidRPr="00467BDA">
        <w:rPr>
          <w:rFonts w:ascii="Arial" w:hAnsi="Arial" w:cs="Arial"/>
        </w:rPr>
        <w:t xml:space="preserve"> </w:t>
      </w:r>
    </w:p>
    <w:p w14:paraId="48829E03" w14:textId="77777777" w:rsidR="007457D0" w:rsidRPr="00467BDA" w:rsidRDefault="00A42CE8">
      <w:pPr>
        <w:numPr>
          <w:ilvl w:val="0"/>
          <w:numId w:val="2"/>
        </w:numPr>
        <w:ind w:hanging="360"/>
        <w:rPr>
          <w:rFonts w:ascii="Arial" w:hAnsi="Arial" w:cs="Arial"/>
        </w:rPr>
      </w:pPr>
      <w:r w:rsidRPr="00467BDA">
        <w:rPr>
          <w:rFonts w:ascii="Arial" w:hAnsi="Arial" w:cs="Arial"/>
        </w:rPr>
        <w:t xml:space="preserve">Revenues and expenditures applicable to agency operations are properly recorded and accounted for to permit the preparation of accounts and reliable financial and statistical reports, and to maintain accountability over the assets; and </w:t>
      </w:r>
    </w:p>
    <w:p w14:paraId="55F4A571" w14:textId="77777777" w:rsidR="007457D0" w:rsidRPr="00467BDA" w:rsidRDefault="00A42CE8">
      <w:pPr>
        <w:spacing w:line="259" w:lineRule="auto"/>
        <w:ind w:left="720" w:firstLine="0"/>
        <w:rPr>
          <w:rFonts w:ascii="Arial" w:hAnsi="Arial" w:cs="Arial"/>
        </w:rPr>
      </w:pPr>
      <w:r w:rsidRPr="00467BDA">
        <w:rPr>
          <w:rFonts w:ascii="Arial" w:hAnsi="Arial" w:cs="Arial"/>
        </w:rPr>
        <w:t xml:space="preserve"> </w:t>
      </w:r>
    </w:p>
    <w:p w14:paraId="257BBD6A" w14:textId="77777777" w:rsidR="007457D0" w:rsidRPr="00467BDA" w:rsidRDefault="00A42CE8">
      <w:pPr>
        <w:numPr>
          <w:ilvl w:val="0"/>
          <w:numId w:val="2"/>
        </w:numPr>
        <w:ind w:hanging="360"/>
        <w:rPr>
          <w:rFonts w:ascii="Arial" w:hAnsi="Arial" w:cs="Arial"/>
        </w:rPr>
      </w:pPr>
      <w:r w:rsidRPr="00467BDA">
        <w:rPr>
          <w:rFonts w:ascii="Arial" w:hAnsi="Arial" w:cs="Arial"/>
        </w:rPr>
        <w:t xml:space="preserve">Programs are efficiently and effectively carried out in accordance with law and management policy. </w:t>
      </w:r>
    </w:p>
    <w:p w14:paraId="171E4B6D" w14:textId="77777777" w:rsidR="007457D0" w:rsidRPr="00467BDA" w:rsidRDefault="00A42CE8">
      <w:pPr>
        <w:spacing w:after="74" w:line="259" w:lineRule="auto"/>
        <w:ind w:left="0" w:firstLine="0"/>
        <w:rPr>
          <w:rFonts w:ascii="Arial" w:hAnsi="Arial" w:cs="Arial"/>
        </w:rPr>
      </w:pPr>
      <w:r w:rsidRPr="00467BDA">
        <w:rPr>
          <w:rFonts w:ascii="Arial" w:hAnsi="Arial" w:cs="Arial"/>
        </w:rPr>
        <w:t xml:space="preserve"> </w:t>
      </w:r>
    </w:p>
    <w:p w14:paraId="17BF3830" w14:textId="77777777" w:rsidR="00467BDA" w:rsidRDefault="00A42CE8" w:rsidP="00467BDA">
      <w:pPr>
        <w:ind w:left="-5"/>
        <w:rPr>
          <w:rFonts w:ascii="Arial" w:hAnsi="Arial" w:cs="Arial"/>
        </w:rPr>
      </w:pPr>
      <w:hyperlink r:id="rId22">
        <w:r w:rsidRPr="00467BDA">
          <w:rPr>
            <w:rFonts w:ascii="Arial" w:hAnsi="Arial" w:cs="Arial"/>
            <w:color w:val="0000FF"/>
            <w:u w:val="single" w:color="0000FF"/>
          </w:rPr>
          <w:t>OMB Circular A-123</w:t>
        </w:r>
      </w:hyperlink>
      <w:hyperlink r:id="rId23">
        <w:r w:rsidRPr="00467BDA">
          <w:rPr>
            <w:rFonts w:ascii="Arial" w:hAnsi="Arial" w:cs="Arial"/>
          </w:rPr>
          <w:t>,</w:t>
        </w:r>
      </w:hyperlink>
      <w:r w:rsidRPr="00467BDA">
        <w:rPr>
          <w:rFonts w:ascii="Arial" w:hAnsi="Arial" w:cs="Arial"/>
        </w:rPr>
        <w:t xml:space="preserve"> as revised in December 2004, defines management's responsibility for internal control in Federal agencies. The circular emphasizes the need for agencies to integrate and coordinate internal control assessments with other internal control-related activities.  Annually, management must provide assurances on internal control in its Performance and Accountability Report, including a separate assurance on internal control over financial reporting, along with a report on identified material weaknesses and correc</w:t>
      </w:r>
      <w:r w:rsidRPr="00467BDA">
        <w:rPr>
          <w:rFonts w:ascii="Arial" w:hAnsi="Arial" w:cs="Arial"/>
        </w:rPr>
        <w:t xml:space="preserve">tive actions. </w:t>
      </w:r>
    </w:p>
    <w:p w14:paraId="0E23F381" w14:textId="5215B714" w:rsidR="007457D0" w:rsidRPr="00467BDA" w:rsidRDefault="00A42CE8" w:rsidP="00467BDA">
      <w:pPr>
        <w:ind w:left="-5"/>
        <w:rPr>
          <w:rFonts w:ascii="Arial" w:hAnsi="Arial" w:cs="Arial"/>
        </w:rPr>
      </w:pPr>
      <w:r w:rsidRPr="00467BDA">
        <w:rPr>
          <w:rFonts w:ascii="Arial" w:eastAsia="Arial" w:hAnsi="Arial" w:cs="Arial"/>
          <w:b/>
          <w:bCs/>
          <w:i/>
          <w:iCs/>
          <w:color w:val="auto"/>
          <w:kern w:val="0"/>
          <w:sz w:val="28"/>
          <w:szCs w:val="28"/>
          <w14:ligatures w14:val="none"/>
        </w:rPr>
        <w:lastRenderedPageBreak/>
        <w:t xml:space="preserve">Section 4.0 </w:t>
      </w:r>
      <w:r w:rsidR="00C7514C">
        <w:rPr>
          <w:rFonts w:ascii="Arial" w:eastAsia="Arial" w:hAnsi="Arial" w:cs="Arial"/>
          <w:b/>
          <w:bCs/>
          <w:i/>
          <w:iCs/>
          <w:color w:val="auto"/>
          <w:kern w:val="0"/>
          <w:sz w:val="28"/>
          <w:szCs w:val="28"/>
          <w14:ligatures w14:val="none"/>
        </w:rPr>
        <w:t xml:space="preserve">- </w:t>
      </w:r>
      <w:r w:rsidRPr="00467BDA">
        <w:rPr>
          <w:rFonts w:ascii="Arial" w:eastAsia="Arial" w:hAnsi="Arial" w:cs="Arial"/>
          <w:b/>
          <w:bCs/>
          <w:i/>
          <w:iCs/>
          <w:color w:val="auto"/>
          <w:kern w:val="0"/>
          <w:sz w:val="28"/>
          <w:szCs w:val="28"/>
          <w14:ligatures w14:val="none"/>
        </w:rPr>
        <w:t>Oversight</w:t>
      </w:r>
      <w:r w:rsidRPr="00467BDA">
        <w:rPr>
          <w:rFonts w:ascii="Arial" w:eastAsia="Arial" w:hAnsi="Arial" w:cs="Arial"/>
          <w:b/>
          <w:bCs/>
          <w:i/>
          <w:iCs/>
          <w:color w:val="auto"/>
          <w:kern w:val="0"/>
          <w:sz w:val="28"/>
          <w:szCs w:val="28"/>
          <w14:ligatures w14:val="none"/>
        </w:rPr>
        <w:t xml:space="preserve"> </w:t>
      </w:r>
    </w:p>
    <w:p w14:paraId="1441643F" w14:textId="77777777" w:rsidR="007457D0" w:rsidRPr="00467BDA" w:rsidRDefault="00A42CE8" w:rsidP="00467BDA">
      <w:pPr>
        <w:ind w:left="-5"/>
        <w:rPr>
          <w:rFonts w:ascii="Arial" w:hAnsi="Arial" w:cs="Arial"/>
        </w:rPr>
      </w:pPr>
      <w:r w:rsidRPr="00467BDA">
        <w:rPr>
          <w:rFonts w:ascii="Arial" w:hAnsi="Arial" w:cs="Arial"/>
        </w:rPr>
        <w:t xml:space="preserve"> </w:t>
      </w:r>
    </w:p>
    <w:p w14:paraId="2BAF8A32" w14:textId="77777777" w:rsidR="007457D0" w:rsidRPr="00467BDA" w:rsidRDefault="00A42CE8">
      <w:pPr>
        <w:ind w:left="-5"/>
        <w:rPr>
          <w:rFonts w:ascii="Arial" w:hAnsi="Arial" w:cs="Arial"/>
        </w:rPr>
      </w:pPr>
      <w:r w:rsidRPr="00467BDA">
        <w:rPr>
          <w:rFonts w:ascii="Arial" w:hAnsi="Arial" w:cs="Arial"/>
        </w:rPr>
        <w:t xml:space="preserve">The FMFIA requires each Department or agency head to provide reasonable assurance on the adequacy of the organization’s system of management controls in an annual FMFIA report to the President and the Congress.  To comply with this requirement, each agency should conduct continuous evaluations of its management control systems and such evaluations will form the basis of the annual report. OMB Circular A-123 states that the head of each agency is responsible for designing, installing, evaluating, improving, </w:t>
      </w:r>
      <w:r w:rsidRPr="00467BDA">
        <w:rPr>
          <w:rFonts w:ascii="Arial" w:hAnsi="Arial" w:cs="Arial"/>
        </w:rPr>
        <w:t xml:space="preserve">and reporting on the agency’s management control systems.  The agency head is specifically required to: </w:t>
      </w:r>
    </w:p>
    <w:p w14:paraId="08557AAE" w14:textId="77777777" w:rsidR="007457D0" w:rsidRDefault="00A42CE8">
      <w:pPr>
        <w:spacing w:line="259" w:lineRule="auto"/>
        <w:ind w:left="0" w:firstLine="0"/>
      </w:pPr>
      <w:r>
        <w:t xml:space="preserve"> </w:t>
      </w:r>
    </w:p>
    <w:p w14:paraId="525028DF" w14:textId="77777777" w:rsidR="007457D0" w:rsidRPr="00467BDA" w:rsidRDefault="00A42CE8">
      <w:pPr>
        <w:numPr>
          <w:ilvl w:val="0"/>
          <w:numId w:val="3"/>
        </w:numPr>
        <w:ind w:hanging="360"/>
        <w:rPr>
          <w:rFonts w:ascii="Arial" w:hAnsi="Arial" w:cs="Arial"/>
        </w:rPr>
      </w:pPr>
      <w:r w:rsidRPr="00467BDA">
        <w:rPr>
          <w:rFonts w:ascii="Arial" w:hAnsi="Arial" w:cs="Arial"/>
        </w:rPr>
        <w:t xml:space="preserve">Designate a senior official who will be responsible for coordinating the overall agency wide efforts of evaluating, improving, and reporting on management control systems. </w:t>
      </w:r>
    </w:p>
    <w:p w14:paraId="683CCDAC" w14:textId="77777777" w:rsidR="007457D0" w:rsidRPr="00467BDA" w:rsidRDefault="00A42CE8">
      <w:pPr>
        <w:spacing w:line="259" w:lineRule="auto"/>
        <w:ind w:left="720" w:firstLine="0"/>
        <w:rPr>
          <w:rFonts w:ascii="Arial" w:hAnsi="Arial" w:cs="Arial"/>
        </w:rPr>
      </w:pPr>
      <w:r w:rsidRPr="00467BDA">
        <w:rPr>
          <w:rFonts w:ascii="Arial" w:hAnsi="Arial" w:cs="Arial"/>
        </w:rPr>
        <w:t xml:space="preserve"> </w:t>
      </w:r>
    </w:p>
    <w:p w14:paraId="7FAB3771" w14:textId="77777777" w:rsidR="007457D0" w:rsidRPr="00467BDA" w:rsidRDefault="00A42CE8">
      <w:pPr>
        <w:numPr>
          <w:ilvl w:val="0"/>
          <w:numId w:val="3"/>
        </w:numPr>
        <w:ind w:hanging="360"/>
        <w:rPr>
          <w:rFonts w:ascii="Arial" w:hAnsi="Arial" w:cs="Arial"/>
        </w:rPr>
      </w:pPr>
      <w:r w:rsidRPr="00467BDA">
        <w:rPr>
          <w:rFonts w:ascii="Arial" w:hAnsi="Arial" w:cs="Arial"/>
        </w:rPr>
        <w:t xml:space="preserve">Issue management control directives to establish specific responsibilities for seeing that agency management control systems are developed, maintained, evaluated, improved, and reported. </w:t>
      </w:r>
    </w:p>
    <w:p w14:paraId="667AE2D5" w14:textId="77777777" w:rsidR="007457D0" w:rsidRPr="00467BDA" w:rsidRDefault="00A42CE8">
      <w:pPr>
        <w:spacing w:line="259" w:lineRule="auto"/>
        <w:ind w:left="720" w:firstLine="0"/>
        <w:rPr>
          <w:rFonts w:ascii="Arial" w:hAnsi="Arial" w:cs="Arial"/>
        </w:rPr>
      </w:pPr>
      <w:r w:rsidRPr="00467BDA">
        <w:rPr>
          <w:rFonts w:ascii="Arial" w:hAnsi="Arial" w:cs="Arial"/>
        </w:rPr>
        <w:t xml:space="preserve"> </w:t>
      </w:r>
    </w:p>
    <w:p w14:paraId="135CFE17" w14:textId="77777777" w:rsidR="007457D0" w:rsidRPr="00467BDA" w:rsidRDefault="00A42CE8">
      <w:pPr>
        <w:numPr>
          <w:ilvl w:val="0"/>
          <w:numId w:val="3"/>
        </w:numPr>
        <w:ind w:hanging="360"/>
        <w:rPr>
          <w:rFonts w:ascii="Arial" w:hAnsi="Arial" w:cs="Arial"/>
        </w:rPr>
      </w:pPr>
      <w:r w:rsidRPr="00467BDA">
        <w:rPr>
          <w:rFonts w:ascii="Arial" w:hAnsi="Arial" w:cs="Arial"/>
        </w:rPr>
        <w:t xml:space="preserve">Provide for coordination among principal participants, i.e., the designated management control official, heads of organization units including the Inspector General, and program and technical staff. </w:t>
      </w:r>
    </w:p>
    <w:p w14:paraId="718C83BB" w14:textId="77777777" w:rsidR="007457D0" w:rsidRPr="00467BDA" w:rsidRDefault="00A42CE8">
      <w:pPr>
        <w:spacing w:line="259" w:lineRule="auto"/>
        <w:ind w:left="720" w:firstLine="0"/>
        <w:rPr>
          <w:rFonts w:ascii="Arial" w:hAnsi="Arial" w:cs="Arial"/>
        </w:rPr>
      </w:pPr>
      <w:r w:rsidRPr="00467BDA">
        <w:rPr>
          <w:rFonts w:ascii="Arial" w:hAnsi="Arial" w:cs="Arial"/>
        </w:rPr>
        <w:t xml:space="preserve"> </w:t>
      </w:r>
    </w:p>
    <w:p w14:paraId="36A692CC" w14:textId="77777777" w:rsidR="007457D0" w:rsidRPr="00467BDA" w:rsidRDefault="00A42CE8">
      <w:pPr>
        <w:numPr>
          <w:ilvl w:val="0"/>
          <w:numId w:val="3"/>
        </w:numPr>
        <w:ind w:hanging="360"/>
        <w:rPr>
          <w:rFonts w:ascii="Arial" w:hAnsi="Arial" w:cs="Arial"/>
        </w:rPr>
      </w:pPr>
      <w:r w:rsidRPr="00467BDA">
        <w:rPr>
          <w:rFonts w:ascii="Arial" w:hAnsi="Arial" w:cs="Arial"/>
        </w:rPr>
        <w:t xml:space="preserve">Assign responsibility for management control to appropriate levels of management in each agency component. </w:t>
      </w:r>
    </w:p>
    <w:p w14:paraId="2F5A6B4F" w14:textId="77777777" w:rsidR="007457D0" w:rsidRPr="00467BDA" w:rsidRDefault="00A42CE8">
      <w:pPr>
        <w:spacing w:line="259" w:lineRule="auto"/>
        <w:ind w:left="720" w:firstLine="0"/>
        <w:rPr>
          <w:rFonts w:ascii="Arial" w:hAnsi="Arial" w:cs="Arial"/>
        </w:rPr>
      </w:pPr>
      <w:r w:rsidRPr="00467BDA">
        <w:rPr>
          <w:rFonts w:ascii="Arial" w:hAnsi="Arial" w:cs="Arial"/>
        </w:rPr>
        <w:t xml:space="preserve"> </w:t>
      </w:r>
    </w:p>
    <w:p w14:paraId="3AD38F50" w14:textId="77777777" w:rsidR="007457D0" w:rsidRPr="00467BDA" w:rsidRDefault="00A42CE8">
      <w:pPr>
        <w:numPr>
          <w:ilvl w:val="0"/>
          <w:numId w:val="3"/>
        </w:numPr>
        <w:ind w:hanging="360"/>
        <w:rPr>
          <w:rFonts w:ascii="Arial" w:hAnsi="Arial" w:cs="Arial"/>
        </w:rPr>
      </w:pPr>
      <w:r w:rsidRPr="00467BDA">
        <w:rPr>
          <w:rFonts w:ascii="Arial" w:hAnsi="Arial" w:cs="Arial"/>
        </w:rPr>
        <w:t xml:space="preserve">Perform (at least once every five (5) years or as program changes require) risk assessments providing a preliminary review of the susceptibility of a program or function to waste, loss, unauthorized use, or misappropriation of all agency components and assessable units. </w:t>
      </w:r>
    </w:p>
    <w:p w14:paraId="612DD331" w14:textId="77777777" w:rsidR="007457D0" w:rsidRPr="00467BDA" w:rsidRDefault="00A42CE8">
      <w:pPr>
        <w:spacing w:line="259" w:lineRule="auto"/>
        <w:ind w:left="720" w:firstLine="0"/>
        <w:rPr>
          <w:rFonts w:ascii="Arial" w:hAnsi="Arial" w:cs="Arial"/>
        </w:rPr>
      </w:pPr>
      <w:r w:rsidRPr="00467BDA">
        <w:rPr>
          <w:rFonts w:ascii="Arial" w:hAnsi="Arial" w:cs="Arial"/>
        </w:rPr>
        <w:t xml:space="preserve"> </w:t>
      </w:r>
    </w:p>
    <w:p w14:paraId="360BE48E" w14:textId="77777777" w:rsidR="007457D0" w:rsidRPr="00467BDA" w:rsidRDefault="00A42CE8">
      <w:pPr>
        <w:numPr>
          <w:ilvl w:val="0"/>
          <w:numId w:val="3"/>
        </w:numPr>
        <w:ind w:hanging="360"/>
        <w:rPr>
          <w:rFonts w:ascii="Arial" w:hAnsi="Arial" w:cs="Arial"/>
        </w:rPr>
      </w:pPr>
      <w:r w:rsidRPr="00467BDA">
        <w:rPr>
          <w:rFonts w:ascii="Arial" w:hAnsi="Arial" w:cs="Arial"/>
        </w:rPr>
        <w:t xml:space="preserve">Provide for detailed examination of the system of internal controls to determine whether adequate control measures exist and are implemented to prevent or detect the occurrence of potential risks in a </w:t>
      </w:r>
      <w:proofErr w:type="gramStart"/>
      <w:r w:rsidRPr="00467BDA">
        <w:rPr>
          <w:rFonts w:ascii="Arial" w:hAnsi="Arial" w:cs="Arial"/>
        </w:rPr>
        <w:t>cost effective</w:t>
      </w:r>
      <w:proofErr w:type="gramEnd"/>
      <w:r w:rsidRPr="00467BDA">
        <w:rPr>
          <w:rFonts w:ascii="Arial" w:hAnsi="Arial" w:cs="Arial"/>
        </w:rPr>
        <w:t xml:space="preserve"> manner. </w:t>
      </w:r>
    </w:p>
    <w:p w14:paraId="014BE8B1" w14:textId="77777777" w:rsidR="007457D0" w:rsidRPr="00467BDA" w:rsidRDefault="00A42CE8">
      <w:pPr>
        <w:spacing w:line="259" w:lineRule="auto"/>
        <w:ind w:left="720" w:firstLine="0"/>
        <w:rPr>
          <w:rFonts w:ascii="Arial" w:hAnsi="Arial" w:cs="Arial"/>
        </w:rPr>
      </w:pPr>
      <w:r w:rsidRPr="00467BDA">
        <w:rPr>
          <w:rFonts w:ascii="Arial" w:hAnsi="Arial" w:cs="Arial"/>
        </w:rPr>
        <w:t xml:space="preserve"> </w:t>
      </w:r>
    </w:p>
    <w:p w14:paraId="582A7E41" w14:textId="77777777" w:rsidR="007457D0" w:rsidRPr="00467BDA" w:rsidRDefault="00A42CE8">
      <w:pPr>
        <w:numPr>
          <w:ilvl w:val="0"/>
          <w:numId w:val="3"/>
        </w:numPr>
        <w:ind w:hanging="360"/>
        <w:rPr>
          <w:rFonts w:ascii="Arial" w:hAnsi="Arial" w:cs="Arial"/>
        </w:rPr>
      </w:pPr>
      <w:r w:rsidRPr="00467BDA">
        <w:rPr>
          <w:rFonts w:ascii="Arial" w:hAnsi="Arial" w:cs="Arial"/>
        </w:rPr>
        <w:t xml:space="preserve">Identify areas which have high inherent potential for waste, loss, abuse, unauthorized use, or misappropriation due to the nature of the activity </w:t>
      </w:r>
      <w:proofErr w:type="gramStart"/>
      <w:r w:rsidRPr="00467BDA">
        <w:rPr>
          <w:rFonts w:ascii="Arial" w:hAnsi="Arial" w:cs="Arial"/>
        </w:rPr>
        <w:t>itself, and</w:t>
      </w:r>
      <w:proofErr w:type="gramEnd"/>
      <w:r w:rsidRPr="00467BDA">
        <w:rPr>
          <w:rFonts w:ascii="Arial" w:hAnsi="Arial" w:cs="Arial"/>
        </w:rPr>
        <w:t xml:space="preserve"> give priority to designing and implementing timely corrective action for material weaknesses identified within those areas. </w:t>
      </w:r>
    </w:p>
    <w:p w14:paraId="713A670B" w14:textId="77777777" w:rsidR="007457D0" w:rsidRPr="00467BDA" w:rsidRDefault="00A42CE8">
      <w:pPr>
        <w:spacing w:line="259" w:lineRule="auto"/>
        <w:ind w:left="720" w:firstLine="0"/>
        <w:rPr>
          <w:rFonts w:ascii="Arial" w:hAnsi="Arial" w:cs="Arial"/>
        </w:rPr>
      </w:pPr>
      <w:r w:rsidRPr="00467BDA">
        <w:rPr>
          <w:rFonts w:ascii="Arial" w:hAnsi="Arial" w:cs="Arial"/>
        </w:rPr>
        <w:t xml:space="preserve"> </w:t>
      </w:r>
    </w:p>
    <w:p w14:paraId="688FF7B8" w14:textId="77777777" w:rsidR="007457D0" w:rsidRPr="00467BDA" w:rsidRDefault="00A42CE8">
      <w:pPr>
        <w:numPr>
          <w:ilvl w:val="0"/>
          <w:numId w:val="3"/>
        </w:numPr>
        <w:ind w:hanging="360"/>
        <w:rPr>
          <w:rFonts w:ascii="Arial" w:hAnsi="Arial" w:cs="Arial"/>
        </w:rPr>
      </w:pPr>
      <w:r w:rsidRPr="00467BDA">
        <w:rPr>
          <w:rFonts w:ascii="Arial" w:hAnsi="Arial" w:cs="Arial"/>
        </w:rPr>
        <w:lastRenderedPageBreak/>
        <w:t xml:space="preserve">Establish a formal follow-up system to record and track the implementation of corrective actions associated with the resolution of material deficiencies. </w:t>
      </w:r>
    </w:p>
    <w:p w14:paraId="761F4F3E" w14:textId="77777777" w:rsidR="007457D0" w:rsidRPr="00467BDA" w:rsidRDefault="00A42CE8">
      <w:pPr>
        <w:spacing w:line="259" w:lineRule="auto"/>
        <w:ind w:left="0" w:firstLine="0"/>
        <w:rPr>
          <w:rFonts w:ascii="Arial" w:hAnsi="Arial" w:cs="Arial"/>
        </w:rPr>
      </w:pPr>
      <w:r w:rsidRPr="00467BDA">
        <w:rPr>
          <w:rFonts w:ascii="Arial" w:hAnsi="Arial" w:cs="Arial"/>
        </w:rPr>
        <w:t xml:space="preserve"> </w:t>
      </w:r>
    </w:p>
    <w:p w14:paraId="5664242E" w14:textId="77777777" w:rsidR="007457D0" w:rsidRPr="00467BDA" w:rsidRDefault="00A42CE8" w:rsidP="00467BDA">
      <w:pPr>
        <w:ind w:left="-5"/>
        <w:rPr>
          <w:rFonts w:ascii="Arial" w:hAnsi="Arial" w:cs="Arial"/>
        </w:rPr>
      </w:pPr>
      <w:r w:rsidRPr="00467BDA">
        <w:rPr>
          <w:rFonts w:ascii="Arial" w:hAnsi="Arial" w:cs="Arial"/>
        </w:rPr>
        <w:t xml:space="preserve">The Inspector General (or the senior audit official if there is no Inspector General) should provide technical assistance in the agency effort to evaluate and improve internal controls.  The Inspector General is also responsible for the review of management control systems as part of its normal audit process. </w:t>
      </w:r>
    </w:p>
    <w:p w14:paraId="5ACCD505" w14:textId="77777777" w:rsidR="007457D0" w:rsidRPr="00467BDA" w:rsidRDefault="00A42CE8" w:rsidP="00467BDA">
      <w:pPr>
        <w:ind w:left="-5"/>
        <w:rPr>
          <w:rFonts w:ascii="Arial" w:hAnsi="Arial" w:cs="Arial"/>
        </w:rPr>
      </w:pPr>
      <w:r w:rsidRPr="00467BDA">
        <w:rPr>
          <w:rFonts w:ascii="Arial" w:hAnsi="Arial" w:cs="Arial"/>
        </w:rPr>
        <w:t xml:space="preserve"> </w:t>
      </w:r>
    </w:p>
    <w:p w14:paraId="7F1518A0" w14:textId="77777777" w:rsidR="007457D0" w:rsidRPr="00467BDA" w:rsidRDefault="00A42CE8">
      <w:pPr>
        <w:ind w:left="-5"/>
        <w:rPr>
          <w:rFonts w:ascii="Arial" w:hAnsi="Arial" w:cs="Arial"/>
        </w:rPr>
      </w:pPr>
      <w:r w:rsidRPr="00467BDA">
        <w:rPr>
          <w:rFonts w:ascii="Arial" w:hAnsi="Arial" w:cs="Arial"/>
        </w:rPr>
        <w:t xml:space="preserve">The Government Accountability Office (GAO) also audits the agencies’ efforts to comply with the FMFIA. OMB reviews the annual FMFIA reports of agencies and meets with appropriate agency personnel to ensure compliance with FMFIA and OMB Circulars A-123 and A-127. OMB works particularly close with those agencies reporting high risk areas. </w:t>
      </w:r>
    </w:p>
    <w:p w14:paraId="675E9CF8" w14:textId="77777777" w:rsidR="007457D0" w:rsidRPr="00467BDA" w:rsidRDefault="00A42CE8" w:rsidP="00467BDA">
      <w:pPr>
        <w:ind w:left="-5"/>
        <w:rPr>
          <w:rFonts w:ascii="Arial" w:hAnsi="Arial" w:cs="Arial"/>
        </w:rPr>
      </w:pPr>
      <w:r w:rsidRPr="00467BDA">
        <w:rPr>
          <w:rFonts w:ascii="Arial" w:hAnsi="Arial" w:cs="Arial"/>
        </w:rPr>
        <w:t xml:space="preserve"> </w:t>
      </w:r>
    </w:p>
    <w:p w14:paraId="33B8D732" w14:textId="77777777" w:rsidR="007457D0" w:rsidRPr="00467BDA" w:rsidRDefault="00A42CE8">
      <w:pPr>
        <w:ind w:left="-5"/>
        <w:rPr>
          <w:rFonts w:ascii="Arial" w:hAnsi="Arial" w:cs="Arial"/>
        </w:rPr>
      </w:pPr>
      <w:r w:rsidRPr="00467BDA">
        <w:rPr>
          <w:rFonts w:ascii="Arial" w:hAnsi="Arial" w:cs="Arial"/>
        </w:rPr>
        <w:t xml:space="preserve">Within the Department, the Director of Management and Organization is responsible for internal controls, audit follow-up, and liaison activities pursuant to DOO 20-7.  The Director for Financial Management (Deputy CFO) is responsible for financial internal controls pursuant to DOO 20-27, as amended. </w:t>
      </w:r>
    </w:p>
    <w:p w14:paraId="552471BA" w14:textId="77777777" w:rsidR="007457D0" w:rsidRDefault="00A42CE8">
      <w:pPr>
        <w:spacing w:line="259" w:lineRule="auto"/>
        <w:ind w:left="0" w:firstLine="0"/>
      </w:pPr>
      <w:r>
        <w:t xml:space="preserve"> </w:t>
      </w:r>
    </w:p>
    <w:p w14:paraId="722BE13B" w14:textId="162738D9" w:rsidR="007457D0" w:rsidRPr="00C7514C" w:rsidRDefault="00A42CE8" w:rsidP="00C7514C">
      <w:pPr>
        <w:ind w:left="-5"/>
        <w:rPr>
          <w:rFonts w:ascii="Arial" w:eastAsia="Arial" w:hAnsi="Arial" w:cs="Arial"/>
          <w:b/>
          <w:bCs/>
          <w:i/>
          <w:iCs/>
          <w:color w:val="auto"/>
          <w:kern w:val="0"/>
          <w:sz w:val="28"/>
          <w:szCs w:val="28"/>
          <w14:ligatures w14:val="none"/>
        </w:rPr>
      </w:pPr>
      <w:r w:rsidRPr="00C7514C">
        <w:rPr>
          <w:rFonts w:ascii="Arial" w:eastAsia="Arial" w:hAnsi="Arial" w:cs="Arial"/>
          <w:b/>
          <w:bCs/>
          <w:i/>
          <w:iCs/>
          <w:color w:val="auto"/>
          <w:kern w:val="0"/>
          <w:sz w:val="28"/>
          <w:szCs w:val="28"/>
          <w14:ligatures w14:val="none"/>
        </w:rPr>
        <w:t>Section 5.0</w:t>
      </w:r>
      <w:r w:rsidR="00C7514C">
        <w:rPr>
          <w:rFonts w:ascii="Arial" w:eastAsia="Arial" w:hAnsi="Arial" w:cs="Arial"/>
          <w:b/>
          <w:bCs/>
          <w:i/>
          <w:iCs/>
          <w:color w:val="auto"/>
          <w:kern w:val="0"/>
          <w:sz w:val="28"/>
          <w:szCs w:val="28"/>
          <w14:ligatures w14:val="none"/>
        </w:rPr>
        <w:t xml:space="preserve"> -</w:t>
      </w:r>
      <w:r w:rsidRPr="00C7514C">
        <w:rPr>
          <w:rFonts w:ascii="Arial" w:eastAsia="Arial" w:hAnsi="Arial" w:cs="Arial"/>
          <w:b/>
          <w:bCs/>
          <w:i/>
          <w:iCs/>
          <w:color w:val="auto"/>
          <w:kern w:val="0"/>
          <w:sz w:val="28"/>
          <w:szCs w:val="28"/>
          <w14:ligatures w14:val="none"/>
        </w:rPr>
        <w:t xml:space="preserve"> General Standards</w:t>
      </w:r>
      <w:r w:rsidRPr="00C7514C">
        <w:rPr>
          <w:rFonts w:ascii="Arial" w:eastAsia="Arial" w:hAnsi="Arial" w:cs="Arial"/>
          <w:b/>
          <w:bCs/>
          <w:i/>
          <w:iCs/>
          <w:color w:val="auto"/>
          <w:kern w:val="0"/>
          <w:sz w:val="28"/>
          <w:szCs w:val="28"/>
          <w14:ligatures w14:val="none"/>
        </w:rPr>
        <w:t xml:space="preserve"> </w:t>
      </w:r>
    </w:p>
    <w:p w14:paraId="186C8D85" w14:textId="77777777" w:rsidR="007457D0" w:rsidRDefault="00A42CE8">
      <w:pPr>
        <w:spacing w:line="259" w:lineRule="auto"/>
        <w:ind w:left="0" w:firstLine="0"/>
      </w:pPr>
      <w:r>
        <w:t xml:space="preserve"> </w:t>
      </w:r>
    </w:p>
    <w:p w14:paraId="177DEF2D" w14:textId="77777777" w:rsidR="007457D0" w:rsidRPr="00C7514C" w:rsidRDefault="00A42CE8">
      <w:pPr>
        <w:ind w:left="-5"/>
        <w:rPr>
          <w:rFonts w:ascii="Arial" w:hAnsi="Arial" w:cs="Arial"/>
        </w:rPr>
      </w:pPr>
      <w:r w:rsidRPr="00C7514C">
        <w:rPr>
          <w:rFonts w:ascii="Arial" w:hAnsi="Arial" w:cs="Arial"/>
        </w:rPr>
        <w:t xml:space="preserve">The following standards, as prescribed by GAO’s Standards for Internal Control in the Federal Government, represent the minimum level of quality acceptance for internal control and provide the basis against which Departmental internal control is to be evaluated: </w:t>
      </w:r>
    </w:p>
    <w:p w14:paraId="554D4C3E" w14:textId="77777777" w:rsidR="007457D0" w:rsidRPr="00C7514C" w:rsidRDefault="00A42CE8" w:rsidP="00C7514C">
      <w:pPr>
        <w:ind w:left="-5"/>
        <w:rPr>
          <w:rFonts w:ascii="Arial" w:hAnsi="Arial" w:cs="Arial"/>
        </w:rPr>
      </w:pPr>
      <w:r w:rsidRPr="00C7514C">
        <w:rPr>
          <w:rFonts w:ascii="Arial" w:hAnsi="Arial" w:cs="Arial"/>
        </w:rPr>
        <w:t xml:space="preserve"> </w:t>
      </w:r>
    </w:p>
    <w:p w14:paraId="78F750B7" w14:textId="62757A2E" w:rsidR="007457D0" w:rsidRPr="00C7514C" w:rsidRDefault="00C7514C" w:rsidP="00C7514C">
      <w:pPr>
        <w:tabs>
          <w:tab w:val="left" w:pos="720"/>
        </w:tabs>
        <w:spacing w:after="160" w:line="240" w:lineRule="auto"/>
        <w:ind w:left="0" w:firstLine="0"/>
        <w:rPr>
          <w:rFonts w:ascii="Arial" w:hAnsi="Arial" w:cs="Arial"/>
          <w:b/>
          <w:bCs/>
        </w:rPr>
      </w:pPr>
      <w:r w:rsidRPr="00C7514C">
        <w:rPr>
          <w:rFonts w:ascii="Arial" w:hAnsi="Arial" w:cs="Arial"/>
          <w:b/>
          <w:bCs/>
        </w:rPr>
        <w:t>5-1</w:t>
      </w:r>
      <w:r w:rsidRPr="00C7514C">
        <w:rPr>
          <w:rFonts w:ascii="Arial" w:hAnsi="Arial" w:cs="Arial"/>
          <w:b/>
          <w:bCs/>
        </w:rPr>
        <w:tab/>
        <w:t>Control Environment</w:t>
      </w:r>
      <w:r w:rsidR="00A42CE8" w:rsidRPr="00C7514C">
        <w:rPr>
          <w:rFonts w:ascii="Arial" w:hAnsi="Arial" w:cs="Arial"/>
          <w:b/>
          <w:bCs/>
        </w:rPr>
        <w:t xml:space="preserve"> </w:t>
      </w:r>
    </w:p>
    <w:p w14:paraId="42E06FCC" w14:textId="77777777" w:rsidR="007457D0" w:rsidRPr="00C7514C" w:rsidRDefault="00A42CE8" w:rsidP="00C7514C">
      <w:pPr>
        <w:ind w:left="-5"/>
        <w:rPr>
          <w:rFonts w:ascii="Arial" w:hAnsi="Arial" w:cs="Arial"/>
        </w:rPr>
      </w:pPr>
      <w:r w:rsidRPr="00C7514C">
        <w:rPr>
          <w:rFonts w:ascii="Arial" w:hAnsi="Arial" w:cs="Arial"/>
        </w:rPr>
        <w:t xml:space="preserve">Management and employees should establish and maintain an environment throughout the department that sets a positive and supportive attitude toward internal control and conscientious management. </w:t>
      </w:r>
    </w:p>
    <w:p w14:paraId="372DAD91" w14:textId="77777777" w:rsidR="007457D0" w:rsidRPr="00C7514C" w:rsidRDefault="00A42CE8" w:rsidP="00C7514C">
      <w:pPr>
        <w:ind w:left="-5"/>
        <w:rPr>
          <w:rFonts w:ascii="Arial" w:hAnsi="Arial" w:cs="Arial"/>
        </w:rPr>
      </w:pPr>
      <w:r w:rsidRPr="00C7514C">
        <w:rPr>
          <w:rFonts w:ascii="Arial" w:hAnsi="Arial" w:cs="Arial"/>
        </w:rPr>
        <w:t xml:space="preserve"> </w:t>
      </w:r>
    </w:p>
    <w:p w14:paraId="6E685FF3" w14:textId="77777777" w:rsidR="007457D0" w:rsidRPr="00C7514C" w:rsidRDefault="00A42CE8" w:rsidP="00C7514C">
      <w:pPr>
        <w:ind w:left="-5"/>
        <w:rPr>
          <w:rFonts w:ascii="Arial" w:hAnsi="Arial" w:cs="Arial"/>
        </w:rPr>
      </w:pPr>
      <w:r w:rsidRPr="00C7514C">
        <w:rPr>
          <w:rFonts w:ascii="Arial" w:hAnsi="Arial" w:cs="Arial"/>
        </w:rPr>
        <w:t xml:space="preserve">The following are key factors affecting the control environment: </w:t>
      </w:r>
    </w:p>
    <w:p w14:paraId="3535EA09" w14:textId="77777777" w:rsidR="007457D0" w:rsidRDefault="00A42CE8">
      <w:pPr>
        <w:spacing w:line="259" w:lineRule="auto"/>
        <w:ind w:left="1440" w:firstLine="0"/>
      </w:pPr>
      <w:r>
        <w:t xml:space="preserve"> </w:t>
      </w:r>
    </w:p>
    <w:p w14:paraId="70601F60" w14:textId="77777777" w:rsidR="007457D0" w:rsidRPr="00C7514C" w:rsidRDefault="00A42CE8" w:rsidP="00C7514C">
      <w:pPr>
        <w:numPr>
          <w:ilvl w:val="0"/>
          <w:numId w:val="4"/>
        </w:numPr>
        <w:ind w:left="1080" w:hanging="360"/>
        <w:rPr>
          <w:rFonts w:ascii="Arial" w:hAnsi="Arial" w:cs="Arial"/>
        </w:rPr>
      </w:pPr>
      <w:r w:rsidRPr="00C7514C">
        <w:rPr>
          <w:rFonts w:ascii="Arial" w:hAnsi="Arial" w:cs="Arial"/>
        </w:rPr>
        <w:t xml:space="preserve">Integrity and ethical values maintained and demonstrated by management and </w:t>
      </w:r>
      <w:proofErr w:type="gramStart"/>
      <w:r w:rsidRPr="00C7514C">
        <w:rPr>
          <w:rFonts w:ascii="Arial" w:hAnsi="Arial" w:cs="Arial"/>
        </w:rPr>
        <w:t>staff;</w:t>
      </w:r>
      <w:proofErr w:type="gramEnd"/>
      <w:r w:rsidRPr="00C7514C">
        <w:rPr>
          <w:rFonts w:ascii="Arial" w:hAnsi="Arial" w:cs="Arial"/>
        </w:rPr>
        <w:t xml:space="preserve"> </w:t>
      </w:r>
    </w:p>
    <w:p w14:paraId="32A0AA59" w14:textId="77777777" w:rsidR="007457D0" w:rsidRPr="00C7514C" w:rsidRDefault="00A42CE8">
      <w:pPr>
        <w:spacing w:line="259" w:lineRule="auto"/>
        <w:ind w:left="1440" w:firstLine="0"/>
        <w:rPr>
          <w:rFonts w:ascii="Arial" w:hAnsi="Arial" w:cs="Arial"/>
        </w:rPr>
      </w:pPr>
      <w:r w:rsidRPr="00C7514C">
        <w:rPr>
          <w:rFonts w:ascii="Arial" w:hAnsi="Arial" w:cs="Arial"/>
        </w:rPr>
        <w:t xml:space="preserve"> </w:t>
      </w:r>
    </w:p>
    <w:p w14:paraId="58B3F791" w14:textId="77777777" w:rsidR="007457D0" w:rsidRPr="00C7514C" w:rsidRDefault="00A42CE8" w:rsidP="00C7514C">
      <w:pPr>
        <w:numPr>
          <w:ilvl w:val="0"/>
          <w:numId w:val="4"/>
        </w:numPr>
        <w:ind w:left="1080" w:hanging="360"/>
        <w:rPr>
          <w:rFonts w:ascii="Arial" w:hAnsi="Arial" w:cs="Arial"/>
        </w:rPr>
      </w:pPr>
      <w:r w:rsidRPr="00C7514C">
        <w:rPr>
          <w:rFonts w:ascii="Arial" w:hAnsi="Arial" w:cs="Arial"/>
        </w:rPr>
        <w:t xml:space="preserve">Management’s commitment to </w:t>
      </w:r>
      <w:proofErr w:type="gramStart"/>
      <w:r w:rsidRPr="00C7514C">
        <w:rPr>
          <w:rFonts w:ascii="Arial" w:hAnsi="Arial" w:cs="Arial"/>
        </w:rPr>
        <w:t>competence;</w:t>
      </w:r>
      <w:proofErr w:type="gramEnd"/>
      <w:r w:rsidRPr="00C7514C">
        <w:rPr>
          <w:rFonts w:ascii="Arial" w:hAnsi="Arial" w:cs="Arial"/>
        </w:rPr>
        <w:t xml:space="preserve"> </w:t>
      </w:r>
    </w:p>
    <w:p w14:paraId="0B2D4A59" w14:textId="6D76EDA0" w:rsidR="007457D0" w:rsidRPr="00C7514C" w:rsidRDefault="007457D0" w:rsidP="00C7514C">
      <w:pPr>
        <w:ind w:left="1080" w:firstLine="0"/>
        <w:rPr>
          <w:rFonts w:ascii="Arial" w:hAnsi="Arial" w:cs="Arial"/>
        </w:rPr>
      </w:pPr>
    </w:p>
    <w:p w14:paraId="6389F58C" w14:textId="77777777" w:rsidR="007457D0" w:rsidRPr="00C7514C" w:rsidRDefault="00A42CE8" w:rsidP="00C7514C">
      <w:pPr>
        <w:numPr>
          <w:ilvl w:val="0"/>
          <w:numId w:val="4"/>
        </w:numPr>
        <w:ind w:left="1080" w:hanging="360"/>
        <w:rPr>
          <w:rFonts w:ascii="Arial" w:hAnsi="Arial" w:cs="Arial"/>
        </w:rPr>
      </w:pPr>
      <w:r w:rsidRPr="00C7514C">
        <w:rPr>
          <w:rFonts w:ascii="Arial" w:hAnsi="Arial" w:cs="Arial"/>
        </w:rPr>
        <w:t xml:space="preserve">Management’s philosophy and operating </w:t>
      </w:r>
      <w:proofErr w:type="gramStart"/>
      <w:r w:rsidRPr="00C7514C">
        <w:rPr>
          <w:rFonts w:ascii="Arial" w:hAnsi="Arial" w:cs="Arial"/>
        </w:rPr>
        <w:t>style;</w:t>
      </w:r>
      <w:proofErr w:type="gramEnd"/>
      <w:r w:rsidRPr="00C7514C">
        <w:rPr>
          <w:rFonts w:ascii="Arial" w:hAnsi="Arial" w:cs="Arial"/>
        </w:rPr>
        <w:t xml:space="preserve"> </w:t>
      </w:r>
    </w:p>
    <w:p w14:paraId="3E9DE50F" w14:textId="77777777" w:rsidR="007457D0" w:rsidRPr="00C7514C" w:rsidRDefault="00A42CE8" w:rsidP="00C7514C">
      <w:pPr>
        <w:ind w:left="1080" w:firstLine="0"/>
        <w:rPr>
          <w:rFonts w:ascii="Arial" w:hAnsi="Arial" w:cs="Arial"/>
        </w:rPr>
      </w:pPr>
      <w:r w:rsidRPr="00C7514C">
        <w:rPr>
          <w:rFonts w:ascii="Arial" w:hAnsi="Arial" w:cs="Arial"/>
        </w:rPr>
        <w:t xml:space="preserve"> </w:t>
      </w:r>
    </w:p>
    <w:p w14:paraId="4A694B30" w14:textId="77777777" w:rsidR="007457D0" w:rsidRPr="00C7514C" w:rsidRDefault="00A42CE8" w:rsidP="00C7514C">
      <w:pPr>
        <w:numPr>
          <w:ilvl w:val="0"/>
          <w:numId w:val="4"/>
        </w:numPr>
        <w:ind w:left="1080" w:hanging="360"/>
        <w:rPr>
          <w:rFonts w:ascii="Arial" w:hAnsi="Arial" w:cs="Arial"/>
        </w:rPr>
      </w:pPr>
      <w:r w:rsidRPr="00C7514C">
        <w:rPr>
          <w:rFonts w:ascii="Arial" w:hAnsi="Arial" w:cs="Arial"/>
        </w:rPr>
        <w:t xml:space="preserve">Agency’s organizational </w:t>
      </w:r>
      <w:proofErr w:type="gramStart"/>
      <w:r w:rsidRPr="00C7514C">
        <w:rPr>
          <w:rFonts w:ascii="Arial" w:hAnsi="Arial" w:cs="Arial"/>
        </w:rPr>
        <w:t>structure;</w:t>
      </w:r>
      <w:proofErr w:type="gramEnd"/>
      <w:r w:rsidRPr="00C7514C">
        <w:rPr>
          <w:rFonts w:ascii="Arial" w:hAnsi="Arial" w:cs="Arial"/>
        </w:rPr>
        <w:t xml:space="preserve"> </w:t>
      </w:r>
    </w:p>
    <w:p w14:paraId="44764901" w14:textId="77777777" w:rsidR="007457D0" w:rsidRPr="00C7514C" w:rsidRDefault="00A42CE8" w:rsidP="00C7514C">
      <w:pPr>
        <w:ind w:left="720" w:firstLine="0"/>
        <w:rPr>
          <w:rFonts w:ascii="Arial" w:hAnsi="Arial" w:cs="Arial"/>
        </w:rPr>
      </w:pPr>
      <w:r w:rsidRPr="00C7514C">
        <w:rPr>
          <w:rFonts w:ascii="Arial" w:hAnsi="Arial" w:cs="Arial"/>
        </w:rPr>
        <w:t xml:space="preserve"> </w:t>
      </w:r>
    </w:p>
    <w:p w14:paraId="08DB79AB" w14:textId="77777777" w:rsidR="007457D0" w:rsidRPr="00C7514C" w:rsidRDefault="00A42CE8" w:rsidP="00C7514C">
      <w:pPr>
        <w:numPr>
          <w:ilvl w:val="0"/>
          <w:numId w:val="4"/>
        </w:numPr>
        <w:ind w:left="1080" w:hanging="360"/>
        <w:rPr>
          <w:rFonts w:ascii="Arial" w:hAnsi="Arial" w:cs="Arial"/>
        </w:rPr>
      </w:pPr>
      <w:r w:rsidRPr="00C7514C">
        <w:rPr>
          <w:rFonts w:ascii="Arial" w:hAnsi="Arial" w:cs="Arial"/>
        </w:rPr>
        <w:lastRenderedPageBreak/>
        <w:t xml:space="preserve">Delegation of authority and responsibility throughout the </w:t>
      </w:r>
      <w:proofErr w:type="gramStart"/>
      <w:r w:rsidRPr="00C7514C">
        <w:rPr>
          <w:rFonts w:ascii="Arial" w:hAnsi="Arial" w:cs="Arial"/>
        </w:rPr>
        <w:t>organization;</w:t>
      </w:r>
      <w:proofErr w:type="gramEnd"/>
      <w:r w:rsidRPr="00C7514C">
        <w:rPr>
          <w:rFonts w:ascii="Arial" w:hAnsi="Arial" w:cs="Arial"/>
        </w:rPr>
        <w:t xml:space="preserve"> </w:t>
      </w:r>
    </w:p>
    <w:p w14:paraId="66D7417A" w14:textId="77777777" w:rsidR="007457D0" w:rsidRPr="00C7514C" w:rsidRDefault="00A42CE8" w:rsidP="00C7514C">
      <w:pPr>
        <w:ind w:left="1080" w:firstLine="0"/>
        <w:rPr>
          <w:rFonts w:ascii="Arial" w:hAnsi="Arial" w:cs="Arial"/>
        </w:rPr>
      </w:pPr>
      <w:r w:rsidRPr="00C7514C">
        <w:rPr>
          <w:rFonts w:ascii="Arial" w:hAnsi="Arial" w:cs="Arial"/>
        </w:rPr>
        <w:t xml:space="preserve"> </w:t>
      </w:r>
    </w:p>
    <w:p w14:paraId="6AF7D38A" w14:textId="77777777" w:rsidR="007457D0" w:rsidRPr="00C7514C" w:rsidRDefault="00A42CE8" w:rsidP="00C7514C">
      <w:pPr>
        <w:numPr>
          <w:ilvl w:val="0"/>
          <w:numId w:val="4"/>
        </w:numPr>
        <w:ind w:left="1080" w:hanging="360"/>
        <w:rPr>
          <w:rFonts w:ascii="Arial" w:hAnsi="Arial" w:cs="Arial"/>
        </w:rPr>
      </w:pPr>
      <w:r w:rsidRPr="00C7514C">
        <w:rPr>
          <w:rFonts w:ascii="Arial" w:hAnsi="Arial" w:cs="Arial"/>
        </w:rPr>
        <w:t xml:space="preserve">Human capital policies and </w:t>
      </w:r>
      <w:proofErr w:type="gramStart"/>
      <w:r w:rsidRPr="00C7514C">
        <w:rPr>
          <w:rFonts w:ascii="Arial" w:hAnsi="Arial" w:cs="Arial"/>
        </w:rPr>
        <w:t>practices;</w:t>
      </w:r>
      <w:proofErr w:type="gramEnd"/>
      <w:r w:rsidRPr="00C7514C">
        <w:rPr>
          <w:rFonts w:ascii="Arial" w:hAnsi="Arial" w:cs="Arial"/>
        </w:rPr>
        <w:t xml:space="preserve"> </w:t>
      </w:r>
    </w:p>
    <w:p w14:paraId="407B3664" w14:textId="77777777" w:rsidR="007457D0" w:rsidRPr="00C7514C" w:rsidRDefault="00A42CE8" w:rsidP="00C7514C">
      <w:pPr>
        <w:ind w:left="1080" w:firstLine="0"/>
        <w:rPr>
          <w:rFonts w:ascii="Arial" w:hAnsi="Arial" w:cs="Arial"/>
        </w:rPr>
      </w:pPr>
      <w:r w:rsidRPr="00C7514C">
        <w:rPr>
          <w:rFonts w:ascii="Arial" w:hAnsi="Arial" w:cs="Arial"/>
        </w:rPr>
        <w:t xml:space="preserve"> </w:t>
      </w:r>
    </w:p>
    <w:p w14:paraId="51E26B7A" w14:textId="77777777" w:rsidR="007457D0" w:rsidRPr="00C7514C" w:rsidRDefault="00A42CE8" w:rsidP="00C7514C">
      <w:pPr>
        <w:numPr>
          <w:ilvl w:val="0"/>
          <w:numId w:val="4"/>
        </w:numPr>
        <w:ind w:left="1080" w:hanging="360"/>
        <w:rPr>
          <w:rFonts w:ascii="Arial" w:hAnsi="Arial" w:cs="Arial"/>
        </w:rPr>
      </w:pPr>
      <w:r w:rsidRPr="00C7514C">
        <w:rPr>
          <w:rFonts w:ascii="Arial" w:hAnsi="Arial" w:cs="Arial"/>
        </w:rPr>
        <w:t xml:space="preserve">External relationship, i.e., with Congress and central oversight agencies such as OMB, Treasury, etc.; and </w:t>
      </w:r>
    </w:p>
    <w:p w14:paraId="7641F64B" w14:textId="77777777" w:rsidR="007457D0" w:rsidRPr="00C7514C" w:rsidRDefault="00A42CE8" w:rsidP="00C7514C">
      <w:pPr>
        <w:ind w:left="1080" w:firstLine="0"/>
        <w:rPr>
          <w:rFonts w:ascii="Arial" w:hAnsi="Arial" w:cs="Arial"/>
        </w:rPr>
      </w:pPr>
      <w:r w:rsidRPr="00C7514C">
        <w:rPr>
          <w:rFonts w:ascii="Arial" w:hAnsi="Arial" w:cs="Arial"/>
        </w:rPr>
        <w:t xml:space="preserve"> </w:t>
      </w:r>
    </w:p>
    <w:p w14:paraId="5B928651" w14:textId="77777777" w:rsidR="007457D0" w:rsidRDefault="00A42CE8" w:rsidP="00C7514C">
      <w:pPr>
        <w:numPr>
          <w:ilvl w:val="0"/>
          <w:numId w:val="4"/>
        </w:numPr>
        <w:ind w:left="1080" w:hanging="360"/>
        <w:rPr>
          <w:rFonts w:ascii="Arial" w:hAnsi="Arial" w:cs="Arial"/>
        </w:rPr>
      </w:pPr>
      <w:r w:rsidRPr="00C7514C">
        <w:rPr>
          <w:rFonts w:ascii="Arial" w:hAnsi="Arial" w:cs="Arial"/>
        </w:rPr>
        <w:t xml:space="preserve">Internal senior management councils and the Office of the Inspector General. </w:t>
      </w:r>
    </w:p>
    <w:p w14:paraId="4C1C6507" w14:textId="77777777" w:rsidR="00C7514C" w:rsidRDefault="00C7514C" w:rsidP="00C7514C">
      <w:pPr>
        <w:ind w:left="0" w:firstLine="0"/>
        <w:rPr>
          <w:rFonts w:ascii="Arial" w:hAnsi="Arial" w:cs="Arial"/>
        </w:rPr>
      </w:pPr>
    </w:p>
    <w:p w14:paraId="601DC2C8" w14:textId="7CBC80D3" w:rsidR="00C7514C" w:rsidRPr="00C7514C" w:rsidRDefault="00C7514C" w:rsidP="00C7514C">
      <w:pPr>
        <w:tabs>
          <w:tab w:val="left" w:pos="720"/>
        </w:tabs>
        <w:spacing w:after="160" w:line="240" w:lineRule="auto"/>
        <w:ind w:left="0" w:firstLine="0"/>
        <w:rPr>
          <w:rFonts w:ascii="Arial" w:hAnsi="Arial" w:cs="Arial"/>
          <w:b/>
          <w:bCs/>
        </w:rPr>
      </w:pPr>
      <w:r w:rsidRPr="00C7514C">
        <w:rPr>
          <w:rFonts w:ascii="Arial" w:hAnsi="Arial" w:cs="Arial"/>
          <w:b/>
          <w:bCs/>
        </w:rPr>
        <w:t>5-</w:t>
      </w:r>
      <w:r>
        <w:rPr>
          <w:rFonts w:ascii="Arial" w:hAnsi="Arial" w:cs="Arial"/>
          <w:b/>
          <w:bCs/>
        </w:rPr>
        <w:t>2</w:t>
      </w:r>
      <w:r w:rsidRPr="00C7514C">
        <w:rPr>
          <w:rFonts w:ascii="Arial" w:hAnsi="Arial" w:cs="Arial"/>
          <w:b/>
          <w:bCs/>
        </w:rPr>
        <w:tab/>
      </w:r>
      <w:r>
        <w:rPr>
          <w:rFonts w:ascii="Arial" w:hAnsi="Arial" w:cs="Arial"/>
          <w:b/>
          <w:bCs/>
        </w:rPr>
        <w:t xml:space="preserve">Risk Assessment </w:t>
      </w:r>
    </w:p>
    <w:p w14:paraId="123E16C7" w14:textId="48C2420C" w:rsidR="00C7514C" w:rsidRPr="00C7514C" w:rsidRDefault="00C7514C" w:rsidP="00C7514C">
      <w:pPr>
        <w:ind w:left="-5"/>
        <w:rPr>
          <w:rFonts w:ascii="Arial" w:hAnsi="Arial" w:cs="Arial"/>
        </w:rPr>
      </w:pPr>
      <w:r w:rsidRPr="00C7514C">
        <w:rPr>
          <w:rFonts w:ascii="Arial" w:hAnsi="Arial" w:cs="Arial"/>
        </w:rPr>
        <w:t>Internal control should provide for an assessment of the risks the agency faces from external and internal sources.  Risk assessment can be accomplished through the following:</w:t>
      </w:r>
    </w:p>
    <w:p w14:paraId="68662C6C" w14:textId="77777777" w:rsidR="00C7514C" w:rsidRPr="00C7514C" w:rsidRDefault="00C7514C" w:rsidP="00C7514C">
      <w:pPr>
        <w:ind w:left="-5"/>
        <w:rPr>
          <w:rFonts w:ascii="Arial" w:hAnsi="Arial" w:cs="Arial"/>
        </w:rPr>
      </w:pPr>
    </w:p>
    <w:p w14:paraId="0C004E81" w14:textId="77777777" w:rsidR="00C7514C" w:rsidRPr="00C7514C" w:rsidRDefault="00C7514C" w:rsidP="00C7514C">
      <w:pPr>
        <w:numPr>
          <w:ilvl w:val="0"/>
          <w:numId w:val="15"/>
        </w:numPr>
        <w:rPr>
          <w:rFonts w:ascii="Arial" w:hAnsi="Arial" w:cs="Arial"/>
        </w:rPr>
      </w:pPr>
      <w:r w:rsidRPr="00C7514C">
        <w:rPr>
          <w:rFonts w:ascii="Arial" w:hAnsi="Arial" w:cs="Arial"/>
        </w:rPr>
        <w:t xml:space="preserve">Establishment of clear, consistent agency </w:t>
      </w:r>
      <w:proofErr w:type="gramStart"/>
      <w:r w:rsidRPr="00C7514C">
        <w:rPr>
          <w:rFonts w:ascii="Arial" w:hAnsi="Arial" w:cs="Arial"/>
        </w:rPr>
        <w:t>objectives;</w:t>
      </w:r>
      <w:proofErr w:type="gramEnd"/>
      <w:r w:rsidRPr="00C7514C">
        <w:rPr>
          <w:rFonts w:ascii="Arial" w:hAnsi="Arial" w:cs="Arial"/>
        </w:rPr>
        <w:t xml:space="preserve"> </w:t>
      </w:r>
    </w:p>
    <w:p w14:paraId="02D0573A" w14:textId="45651673" w:rsidR="00C7514C" w:rsidRPr="00C7514C" w:rsidRDefault="00C7514C" w:rsidP="00C7514C">
      <w:pPr>
        <w:ind w:left="1080" w:firstLine="0"/>
        <w:rPr>
          <w:rFonts w:ascii="Arial" w:hAnsi="Arial" w:cs="Arial"/>
        </w:rPr>
      </w:pPr>
    </w:p>
    <w:p w14:paraId="63AA1B4C" w14:textId="77777777" w:rsidR="00C7514C" w:rsidRPr="00C7514C" w:rsidRDefault="00C7514C" w:rsidP="00C7514C">
      <w:pPr>
        <w:numPr>
          <w:ilvl w:val="0"/>
          <w:numId w:val="15"/>
        </w:numPr>
        <w:rPr>
          <w:rFonts w:ascii="Arial" w:hAnsi="Arial" w:cs="Arial"/>
        </w:rPr>
      </w:pPr>
      <w:r w:rsidRPr="00C7514C">
        <w:rPr>
          <w:rFonts w:ascii="Arial" w:hAnsi="Arial" w:cs="Arial"/>
        </w:rPr>
        <w:t xml:space="preserve">Identification and analysis of risks associated with achieving such agency objectives; and </w:t>
      </w:r>
    </w:p>
    <w:p w14:paraId="0C74B008" w14:textId="77777777" w:rsidR="00C7514C" w:rsidRPr="00C7514C" w:rsidRDefault="00C7514C" w:rsidP="00C7514C">
      <w:pPr>
        <w:ind w:left="1080" w:firstLine="0"/>
        <w:rPr>
          <w:rFonts w:ascii="Arial" w:hAnsi="Arial" w:cs="Arial"/>
        </w:rPr>
      </w:pPr>
    </w:p>
    <w:p w14:paraId="0488B7D0" w14:textId="0FE62DB8" w:rsidR="00C7514C" w:rsidRDefault="00C7514C" w:rsidP="00C7514C">
      <w:pPr>
        <w:numPr>
          <w:ilvl w:val="0"/>
          <w:numId w:val="15"/>
        </w:numPr>
        <w:rPr>
          <w:rFonts w:ascii="Arial" w:hAnsi="Arial" w:cs="Arial"/>
        </w:rPr>
      </w:pPr>
      <w:proofErr w:type="gramStart"/>
      <w:r w:rsidRPr="00C7514C">
        <w:rPr>
          <w:rFonts w:ascii="Arial" w:hAnsi="Arial" w:cs="Arial"/>
        </w:rPr>
        <w:t>Formation</w:t>
      </w:r>
      <w:proofErr w:type="gramEnd"/>
      <w:r w:rsidRPr="00C7514C">
        <w:rPr>
          <w:rFonts w:ascii="Arial" w:hAnsi="Arial" w:cs="Arial"/>
        </w:rPr>
        <w:t xml:space="preserve"> of a basis for determining how risks should be managed.</w:t>
      </w:r>
    </w:p>
    <w:p w14:paraId="6F8CA2C6" w14:textId="77777777" w:rsidR="00C7514C" w:rsidRDefault="00C7514C" w:rsidP="00C7514C">
      <w:pPr>
        <w:rPr>
          <w:rFonts w:ascii="Arial" w:hAnsi="Arial" w:cs="Arial"/>
        </w:rPr>
      </w:pPr>
    </w:p>
    <w:p w14:paraId="4B5A28E8" w14:textId="09BF0040" w:rsidR="00C7514C" w:rsidRPr="00C7514C" w:rsidRDefault="00C7514C" w:rsidP="00C7514C">
      <w:pPr>
        <w:tabs>
          <w:tab w:val="left" w:pos="720"/>
        </w:tabs>
        <w:spacing w:after="160" w:line="240" w:lineRule="auto"/>
        <w:ind w:left="0" w:firstLine="0"/>
        <w:rPr>
          <w:rFonts w:ascii="Arial" w:hAnsi="Arial" w:cs="Arial"/>
          <w:b/>
          <w:bCs/>
        </w:rPr>
      </w:pPr>
      <w:r w:rsidRPr="00C7514C">
        <w:rPr>
          <w:rFonts w:ascii="Arial" w:hAnsi="Arial" w:cs="Arial"/>
          <w:b/>
          <w:bCs/>
        </w:rPr>
        <w:t>5-</w:t>
      </w:r>
      <w:r>
        <w:rPr>
          <w:rFonts w:ascii="Arial" w:hAnsi="Arial" w:cs="Arial"/>
          <w:b/>
          <w:bCs/>
        </w:rPr>
        <w:t>3</w:t>
      </w:r>
      <w:r w:rsidRPr="00C7514C">
        <w:rPr>
          <w:rFonts w:ascii="Arial" w:hAnsi="Arial" w:cs="Arial"/>
          <w:b/>
          <w:bCs/>
        </w:rPr>
        <w:tab/>
      </w:r>
      <w:r>
        <w:rPr>
          <w:rFonts w:ascii="Arial" w:hAnsi="Arial" w:cs="Arial"/>
          <w:b/>
          <w:bCs/>
        </w:rPr>
        <w:t>Control Activities</w:t>
      </w:r>
    </w:p>
    <w:p w14:paraId="3D101F81" w14:textId="77777777" w:rsidR="00C7514C" w:rsidRPr="00C7514C" w:rsidRDefault="00C7514C" w:rsidP="00C7514C">
      <w:pPr>
        <w:ind w:left="-5"/>
        <w:rPr>
          <w:rFonts w:ascii="Arial" w:hAnsi="Arial" w:cs="Arial"/>
        </w:rPr>
      </w:pPr>
      <w:r w:rsidRPr="00C7514C">
        <w:rPr>
          <w:rFonts w:ascii="Arial" w:hAnsi="Arial" w:cs="Arial"/>
        </w:rPr>
        <w:t xml:space="preserve">Internal control activities help ensure that management’s directives are carried out.  The control activities should be effective and efficient in accomplishing the agency’s control objectives.  Control activities include policies, procedures, techniques, and mechanisms put in place to ensure adherence to requirements established by these management directives. </w:t>
      </w:r>
    </w:p>
    <w:p w14:paraId="2E95747A" w14:textId="77777777" w:rsidR="00C7514C" w:rsidRPr="00C7514C" w:rsidRDefault="00C7514C" w:rsidP="00C7514C">
      <w:pPr>
        <w:ind w:left="-5"/>
        <w:rPr>
          <w:rFonts w:ascii="Arial" w:hAnsi="Arial" w:cs="Arial"/>
        </w:rPr>
      </w:pPr>
      <w:r w:rsidRPr="00C7514C">
        <w:rPr>
          <w:rFonts w:ascii="Arial" w:hAnsi="Arial" w:cs="Arial"/>
        </w:rPr>
        <w:t xml:space="preserve"> </w:t>
      </w:r>
    </w:p>
    <w:p w14:paraId="36A23347" w14:textId="77777777" w:rsidR="00C7514C" w:rsidRPr="00C7514C" w:rsidRDefault="00C7514C" w:rsidP="00C7514C">
      <w:pPr>
        <w:ind w:left="-5"/>
        <w:rPr>
          <w:rFonts w:ascii="Arial" w:hAnsi="Arial" w:cs="Arial"/>
        </w:rPr>
      </w:pPr>
      <w:r w:rsidRPr="00C7514C">
        <w:rPr>
          <w:rFonts w:ascii="Arial" w:hAnsi="Arial" w:cs="Arial"/>
        </w:rPr>
        <w:t xml:space="preserve">Internal control activities also include special control activities for information systems.  They apply to all information systems including mainframe, minicomputer, network, and end-user </w:t>
      </w:r>
      <w:proofErr w:type="gramStart"/>
      <w:r w:rsidRPr="00C7514C">
        <w:rPr>
          <w:rFonts w:ascii="Arial" w:hAnsi="Arial" w:cs="Arial"/>
        </w:rPr>
        <w:t>environments;</w:t>
      </w:r>
      <w:proofErr w:type="gramEnd"/>
      <w:r w:rsidRPr="00C7514C">
        <w:rPr>
          <w:rFonts w:ascii="Arial" w:hAnsi="Arial" w:cs="Arial"/>
        </w:rPr>
        <w:t xml:space="preserve"> and the processing of transactions within the application software. </w:t>
      </w:r>
    </w:p>
    <w:p w14:paraId="2F75BEEB" w14:textId="2E2034D4" w:rsidR="007457D0" w:rsidRDefault="007457D0">
      <w:pPr>
        <w:spacing w:line="259" w:lineRule="auto"/>
        <w:ind w:left="0" w:firstLine="0"/>
      </w:pPr>
    </w:p>
    <w:p w14:paraId="532A0C32" w14:textId="57E9042C" w:rsidR="007457D0" w:rsidRDefault="00C7514C" w:rsidP="00C7514C">
      <w:pPr>
        <w:spacing w:line="259" w:lineRule="auto"/>
        <w:ind w:left="0" w:firstLine="0"/>
      </w:pPr>
      <w:r w:rsidRPr="00C7514C">
        <w:rPr>
          <w:rFonts w:ascii="Arial" w:hAnsi="Arial" w:cs="Arial"/>
          <w:b/>
          <w:bCs/>
        </w:rPr>
        <w:t>5-</w:t>
      </w:r>
      <w:r>
        <w:rPr>
          <w:rFonts w:ascii="Arial" w:hAnsi="Arial" w:cs="Arial"/>
          <w:b/>
          <w:bCs/>
        </w:rPr>
        <w:t>4</w:t>
      </w:r>
      <w:r w:rsidRPr="00C7514C">
        <w:rPr>
          <w:rFonts w:ascii="Arial" w:hAnsi="Arial" w:cs="Arial"/>
          <w:b/>
          <w:bCs/>
        </w:rPr>
        <w:tab/>
      </w:r>
      <w:r>
        <w:rPr>
          <w:rFonts w:ascii="Arial" w:hAnsi="Arial" w:cs="Arial"/>
          <w:b/>
          <w:bCs/>
        </w:rPr>
        <w:t>Information and Communications</w:t>
      </w:r>
    </w:p>
    <w:p w14:paraId="0F22B74E" w14:textId="77777777" w:rsidR="007457D0" w:rsidRDefault="00A42CE8">
      <w:pPr>
        <w:spacing w:line="259" w:lineRule="auto"/>
        <w:ind w:left="0" w:firstLine="0"/>
      </w:pPr>
      <w:r>
        <w:t xml:space="preserve"> </w:t>
      </w:r>
    </w:p>
    <w:p w14:paraId="41DED658" w14:textId="77777777" w:rsidR="007457D0" w:rsidRPr="00C7514C" w:rsidRDefault="00A42CE8" w:rsidP="00C7514C">
      <w:pPr>
        <w:ind w:left="-5"/>
        <w:rPr>
          <w:rFonts w:ascii="Arial" w:hAnsi="Arial" w:cs="Arial"/>
        </w:rPr>
      </w:pPr>
      <w:r w:rsidRPr="00C7514C">
        <w:rPr>
          <w:rFonts w:ascii="Arial" w:hAnsi="Arial" w:cs="Arial"/>
        </w:rPr>
        <w:t xml:space="preserve">Information should be recorded and communicated to management and others within the entity who need it, and in a form and within a time frame that enables them to carry out their internal control and other responsibilities. </w:t>
      </w:r>
    </w:p>
    <w:p w14:paraId="1CD1D1DA" w14:textId="77777777" w:rsidR="007457D0" w:rsidRPr="00C7514C" w:rsidRDefault="00A42CE8" w:rsidP="00C7514C">
      <w:pPr>
        <w:ind w:left="-5"/>
        <w:rPr>
          <w:rFonts w:ascii="Arial" w:hAnsi="Arial" w:cs="Arial"/>
        </w:rPr>
      </w:pPr>
      <w:r w:rsidRPr="00C7514C">
        <w:rPr>
          <w:rFonts w:ascii="Arial" w:hAnsi="Arial" w:cs="Arial"/>
        </w:rPr>
        <w:t xml:space="preserve"> </w:t>
      </w:r>
    </w:p>
    <w:p w14:paraId="54375EB8" w14:textId="77777777" w:rsidR="00BA11E9" w:rsidRDefault="00A42CE8" w:rsidP="00C7514C">
      <w:pPr>
        <w:ind w:left="-5"/>
        <w:rPr>
          <w:rFonts w:ascii="Arial" w:hAnsi="Arial" w:cs="Arial"/>
        </w:rPr>
      </w:pPr>
      <w:r w:rsidRPr="00C7514C">
        <w:rPr>
          <w:rFonts w:ascii="Arial" w:hAnsi="Arial" w:cs="Arial"/>
        </w:rPr>
        <w:t xml:space="preserve">Information pertinent to external as well as internal events must be relevant, reliable, and timely.  Information must be communicated effectively with data </w:t>
      </w:r>
      <w:r w:rsidRPr="00C7514C">
        <w:rPr>
          <w:rFonts w:ascii="Arial" w:hAnsi="Arial" w:cs="Arial"/>
        </w:rPr>
        <w:lastRenderedPageBreak/>
        <w:t>flowing down, across and up the organization.  Management should ensure that means of communication are adequate.</w:t>
      </w:r>
    </w:p>
    <w:p w14:paraId="4459DE87" w14:textId="3513D0A0" w:rsidR="00C7514C" w:rsidRDefault="00A42CE8" w:rsidP="00C7514C">
      <w:pPr>
        <w:ind w:left="-5"/>
      </w:pPr>
      <w:r>
        <w:t xml:space="preserve"> </w:t>
      </w:r>
    </w:p>
    <w:p w14:paraId="386C508B" w14:textId="4E12DC83" w:rsidR="007457D0" w:rsidRDefault="00BA11E9" w:rsidP="00C7514C">
      <w:pPr>
        <w:ind w:left="-5"/>
      </w:pPr>
      <w:r w:rsidRPr="00C7514C">
        <w:rPr>
          <w:rFonts w:ascii="Arial" w:hAnsi="Arial" w:cs="Arial"/>
          <w:b/>
          <w:bCs/>
        </w:rPr>
        <w:t>5-</w:t>
      </w:r>
      <w:r>
        <w:rPr>
          <w:rFonts w:ascii="Arial" w:hAnsi="Arial" w:cs="Arial"/>
          <w:b/>
          <w:bCs/>
        </w:rPr>
        <w:t>5</w:t>
      </w:r>
      <w:r w:rsidRPr="00C7514C">
        <w:rPr>
          <w:rFonts w:ascii="Arial" w:hAnsi="Arial" w:cs="Arial"/>
          <w:b/>
          <w:bCs/>
        </w:rPr>
        <w:tab/>
      </w:r>
      <w:r>
        <w:rPr>
          <w:rFonts w:ascii="Arial" w:hAnsi="Arial" w:cs="Arial"/>
          <w:b/>
          <w:bCs/>
        </w:rPr>
        <w:t>Monitoring</w:t>
      </w:r>
      <w:r w:rsidR="00A42CE8">
        <w:t xml:space="preserve"> </w:t>
      </w:r>
    </w:p>
    <w:p w14:paraId="2E5AAEC0" w14:textId="77777777" w:rsidR="007457D0" w:rsidRDefault="00A42CE8">
      <w:pPr>
        <w:spacing w:line="259" w:lineRule="auto"/>
        <w:ind w:left="0" w:firstLine="0"/>
      </w:pPr>
      <w:r>
        <w:t xml:space="preserve"> </w:t>
      </w:r>
    </w:p>
    <w:p w14:paraId="67EED5D0" w14:textId="77777777" w:rsidR="007457D0" w:rsidRPr="00BA11E9" w:rsidRDefault="00A42CE8" w:rsidP="00BA11E9">
      <w:pPr>
        <w:ind w:left="-5"/>
        <w:rPr>
          <w:rFonts w:ascii="Arial" w:hAnsi="Arial" w:cs="Arial"/>
        </w:rPr>
      </w:pPr>
      <w:r w:rsidRPr="00BA11E9">
        <w:rPr>
          <w:rFonts w:ascii="Arial" w:hAnsi="Arial" w:cs="Arial"/>
        </w:rPr>
        <w:t xml:space="preserve">Internal control monitoring should assess the quality of performance over time and ensure that the findings of audits and other reviews are promptly resolved.  Monitoring should be performed continually and be ingrained in the agency operations. </w:t>
      </w:r>
    </w:p>
    <w:p w14:paraId="508D7323" w14:textId="77777777" w:rsidR="007457D0" w:rsidRPr="00BA11E9" w:rsidRDefault="00A42CE8" w:rsidP="00BA11E9">
      <w:pPr>
        <w:ind w:left="-5"/>
        <w:rPr>
          <w:rFonts w:ascii="Arial" w:hAnsi="Arial" w:cs="Arial"/>
        </w:rPr>
      </w:pPr>
      <w:r w:rsidRPr="00BA11E9">
        <w:rPr>
          <w:rFonts w:ascii="Arial" w:hAnsi="Arial" w:cs="Arial"/>
        </w:rPr>
        <w:t xml:space="preserve"> </w:t>
      </w:r>
    </w:p>
    <w:p w14:paraId="5D86F91A" w14:textId="77777777" w:rsidR="007457D0" w:rsidRPr="00BA11E9" w:rsidRDefault="00A42CE8" w:rsidP="00BA11E9">
      <w:pPr>
        <w:ind w:left="-5"/>
        <w:rPr>
          <w:rFonts w:ascii="Arial" w:hAnsi="Arial" w:cs="Arial"/>
        </w:rPr>
      </w:pPr>
      <w:r w:rsidRPr="00BA11E9">
        <w:rPr>
          <w:rFonts w:ascii="Arial" w:hAnsi="Arial" w:cs="Arial"/>
        </w:rPr>
        <w:t xml:space="preserve">Monitoring includes regular management and supervisory activities, comparisons, reconciliations, and other actions people take in performing their duties. It can take the form of self-assessment.  It should include policies and procedures to ensure that audit findings are resolved in a timely manner and proper actions are taken to correct deficiencies, produce improvements, or demonstrate audit findings and recommendations do not warrant management actions. </w:t>
      </w:r>
    </w:p>
    <w:p w14:paraId="1E0F5029" w14:textId="77777777" w:rsidR="007457D0" w:rsidRPr="00BA11E9" w:rsidRDefault="00A42CE8" w:rsidP="00BA11E9">
      <w:pPr>
        <w:ind w:left="-5"/>
        <w:rPr>
          <w:rFonts w:ascii="Arial" w:hAnsi="Arial" w:cs="Arial"/>
        </w:rPr>
      </w:pPr>
      <w:r w:rsidRPr="00BA11E9">
        <w:rPr>
          <w:rFonts w:ascii="Arial" w:hAnsi="Arial" w:cs="Arial"/>
        </w:rPr>
        <w:t xml:space="preserve"> </w:t>
      </w:r>
    </w:p>
    <w:p w14:paraId="4C82F615" w14:textId="0279F2A6" w:rsidR="007457D0" w:rsidRPr="00BA11E9" w:rsidRDefault="00A42CE8" w:rsidP="00BA11E9">
      <w:pPr>
        <w:ind w:left="-5"/>
        <w:rPr>
          <w:rFonts w:ascii="Arial" w:eastAsia="Arial" w:hAnsi="Arial" w:cs="Arial"/>
          <w:b/>
          <w:bCs/>
          <w:i/>
          <w:iCs/>
          <w:color w:val="auto"/>
          <w:kern w:val="0"/>
          <w:sz w:val="28"/>
          <w:szCs w:val="28"/>
          <w14:ligatures w14:val="none"/>
        </w:rPr>
      </w:pPr>
      <w:r w:rsidRPr="00BA11E9">
        <w:rPr>
          <w:rFonts w:ascii="Arial" w:eastAsia="Arial" w:hAnsi="Arial" w:cs="Arial"/>
          <w:b/>
          <w:bCs/>
          <w:i/>
          <w:iCs/>
          <w:color w:val="auto"/>
          <w:kern w:val="0"/>
          <w:sz w:val="28"/>
          <w:szCs w:val="28"/>
          <w14:ligatures w14:val="none"/>
        </w:rPr>
        <w:t xml:space="preserve">Section 6.0 </w:t>
      </w:r>
      <w:r w:rsidR="00BA11E9">
        <w:rPr>
          <w:rFonts w:ascii="Arial" w:eastAsia="Arial" w:hAnsi="Arial" w:cs="Arial"/>
          <w:b/>
          <w:bCs/>
          <w:i/>
          <w:iCs/>
          <w:color w:val="auto"/>
          <w:kern w:val="0"/>
          <w:sz w:val="28"/>
          <w:szCs w:val="28"/>
          <w14:ligatures w14:val="none"/>
        </w:rPr>
        <w:t xml:space="preserve">- </w:t>
      </w:r>
      <w:r w:rsidRPr="00BA11E9">
        <w:rPr>
          <w:rFonts w:ascii="Arial" w:eastAsia="Arial" w:hAnsi="Arial" w:cs="Arial"/>
          <w:b/>
          <w:bCs/>
          <w:i/>
          <w:iCs/>
          <w:color w:val="auto"/>
          <w:kern w:val="0"/>
          <w:sz w:val="28"/>
          <w:szCs w:val="28"/>
          <w14:ligatures w14:val="none"/>
        </w:rPr>
        <w:t>Accounting Control Activities</w:t>
      </w:r>
      <w:r w:rsidRPr="00BA11E9">
        <w:rPr>
          <w:rFonts w:ascii="Arial" w:eastAsia="Arial" w:hAnsi="Arial" w:cs="Arial"/>
          <w:b/>
          <w:bCs/>
          <w:i/>
          <w:iCs/>
          <w:color w:val="auto"/>
          <w:kern w:val="0"/>
          <w:sz w:val="28"/>
          <w:szCs w:val="28"/>
          <w14:ligatures w14:val="none"/>
        </w:rPr>
        <w:t xml:space="preserve"> </w:t>
      </w:r>
    </w:p>
    <w:p w14:paraId="57275E84" w14:textId="77777777" w:rsidR="007457D0" w:rsidRDefault="00A42CE8">
      <w:pPr>
        <w:spacing w:line="259" w:lineRule="auto"/>
        <w:ind w:left="0" w:firstLine="0"/>
      </w:pPr>
      <w:r>
        <w:t xml:space="preserve"> </w:t>
      </w:r>
    </w:p>
    <w:p w14:paraId="1C61D475" w14:textId="77777777" w:rsidR="007457D0" w:rsidRPr="00BA11E9" w:rsidRDefault="00A42CE8">
      <w:pPr>
        <w:ind w:left="-5"/>
        <w:rPr>
          <w:rFonts w:ascii="Arial" w:hAnsi="Arial" w:cs="Arial"/>
        </w:rPr>
      </w:pPr>
      <w:r w:rsidRPr="00BA11E9">
        <w:rPr>
          <w:rFonts w:ascii="Arial" w:hAnsi="Arial" w:cs="Arial"/>
        </w:rPr>
        <w:t xml:space="preserve">The following accounting control activities are prescribed for bureau accounting systems, subsidiary accounting systems, and program financial systems: </w:t>
      </w:r>
    </w:p>
    <w:p w14:paraId="7020528F" w14:textId="77777777" w:rsidR="007457D0" w:rsidRDefault="00A42CE8">
      <w:pPr>
        <w:spacing w:line="259" w:lineRule="auto"/>
        <w:ind w:left="0" w:firstLine="0"/>
      </w:pPr>
      <w:r>
        <w:t xml:space="preserve"> </w:t>
      </w:r>
    </w:p>
    <w:p w14:paraId="79294A74" w14:textId="68DADC96" w:rsidR="00BA11E9" w:rsidRDefault="00BA11E9" w:rsidP="00BA11E9">
      <w:pPr>
        <w:ind w:left="-5"/>
      </w:pPr>
      <w:r>
        <w:rPr>
          <w:rFonts w:ascii="Arial" w:hAnsi="Arial" w:cs="Arial"/>
          <w:b/>
          <w:bCs/>
        </w:rPr>
        <w:t>6-1</w:t>
      </w:r>
      <w:r w:rsidRPr="00C7514C">
        <w:rPr>
          <w:rFonts w:ascii="Arial" w:hAnsi="Arial" w:cs="Arial"/>
          <w:b/>
          <w:bCs/>
        </w:rPr>
        <w:tab/>
      </w:r>
      <w:r>
        <w:rPr>
          <w:rFonts w:ascii="Arial" w:hAnsi="Arial" w:cs="Arial"/>
          <w:b/>
          <w:bCs/>
        </w:rPr>
        <w:t>Documentation</w:t>
      </w:r>
      <w:r>
        <w:t xml:space="preserve"> </w:t>
      </w:r>
    </w:p>
    <w:p w14:paraId="1533A40D" w14:textId="77777777" w:rsidR="00BA11E9" w:rsidRDefault="00BA11E9">
      <w:pPr>
        <w:spacing w:line="259" w:lineRule="auto"/>
        <w:ind w:left="0" w:firstLine="0"/>
      </w:pPr>
    </w:p>
    <w:p w14:paraId="2DBF684F" w14:textId="77777777" w:rsidR="00BA11E9" w:rsidRDefault="00BA11E9" w:rsidP="00BA11E9">
      <w:pPr>
        <w:ind w:left="-5"/>
        <w:rPr>
          <w:rFonts w:ascii="Arial" w:hAnsi="Arial" w:cs="Arial"/>
        </w:rPr>
      </w:pPr>
      <w:r w:rsidRPr="00BA11E9">
        <w:rPr>
          <w:rFonts w:ascii="Arial" w:hAnsi="Arial" w:cs="Arial"/>
        </w:rPr>
        <w:t xml:space="preserve">All transactions, processing procedures, and systems of administrative controls, and other internal controls (e.g., objectives, techniques) are to be fully documented so that a clear audit trail is established. </w:t>
      </w:r>
    </w:p>
    <w:p w14:paraId="53FDF837" w14:textId="77777777" w:rsidR="00BA11E9" w:rsidRPr="00BA11E9" w:rsidRDefault="00BA11E9" w:rsidP="00BA11E9">
      <w:pPr>
        <w:ind w:left="-5"/>
        <w:rPr>
          <w:rFonts w:ascii="Arial" w:hAnsi="Arial" w:cs="Arial"/>
        </w:rPr>
      </w:pPr>
    </w:p>
    <w:p w14:paraId="23117B17" w14:textId="77777777" w:rsidR="00BA11E9" w:rsidRPr="00BA11E9" w:rsidRDefault="00BA11E9" w:rsidP="00BA11E9">
      <w:pPr>
        <w:ind w:left="-5"/>
        <w:rPr>
          <w:rFonts w:ascii="Arial" w:hAnsi="Arial" w:cs="Arial"/>
        </w:rPr>
      </w:pPr>
      <w:r w:rsidRPr="00BA11E9">
        <w:rPr>
          <w:rFonts w:ascii="Arial" w:hAnsi="Arial" w:cs="Arial"/>
        </w:rPr>
        <w:t xml:space="preserve">Controls should be established to assure that financial transaction documents are received and processed in a timely manner.  Documents should be properly classified and filed for </w:t>
      </w:r>
      <w:proofErr w:type="gramStart"/>
      <w:r w:rsidRPr="00BA11E9">
        <w:rPr>
          <w:rFonts w:ascii="Arial" w:hAnsi="Arial" w:cs="Arial"/>
        </w:rPr>
        <w:t>reference, and</w:t>
      </w:r>
      <w:proofErr w:type="gramEnd"/>
      <w:r w:rsidRPr="00BA11E9">
        <w:rPr>
          <w:rFonts w:ascii="Arial" w:hAnsi="Arial" w:cs="Arial"/>
        </w:rPr>
        <w:t xml:space="preserve"> retained in accordance with records management standards (see Chapter 15, Records Management, of this Handbook). </w:t>
      </w:r>
    </w:p>
    <w:p w14:paraId="70ABD368" w14:textId="77777777" w:rsidR="00BA11E9" w:rsidRPr="00BA11E9" w:rsidRDefault="00BA11E9" w:rsidP="00BA11E9">
      <w:pPr>
        <w:ind w:left="-5"/>
        <w:rPr>
          <w:rFonts w:ascii="Arial" w:hAnsi="Arial" w:cs="Arial"/>
        </w:rPr>
      </w:pPr>
      <w:r w:rsidRPr="00BA11E9">
        <w:rPr>
          <w:rFonts w:ascii="Arial" w:hAnsi="Arial" w:cs="Arial"/>
        </w:rPr>
        <w:t xml:space="preserve"> </w:t>
      </w:r>
    </w:p>
    <w:p w14:paraId="4DC58656" w14:textId="0ADA2383" w:rsidR="00BA11E9" w:rsidRDefault="00BA11E9" w:rsidP="00BA11E9">
      <w:pPr>
        <w:ind w:left="-5"/>
        <w:rPr>
          <w:rFonts w:ascii="Arial" w:hAnsi="Arial" w:cs="Arial"/>
        </w:rPr>
      </w:pPr>
      <w:r w:rsidRPr="00BA11E9">
        <w:rPr>
          <w:rFonts w:ascii="Arial" w:hAnsi="Arial" w:cs="Arial"/>
        </w:rPr>
        <w:t>Internal control requirements should be included in directives, policies, manuals, plans, flowcharts, and desk procedures.</w:t>
      </w:r>
    </w:p>
    <w:p w14:paraId="0FFE4319" w14:textId="77777777" w:rsidR="00BA11E9" w:rsidRDefault="00BA11E9" w:rsidP="00BA11E9">
      <w:pPr>
        <w:ind w:left="-5"/>
        <w:rPr>
          <w:rFonts w:ascii="Arial" w:hAnsi="Arial" w:cs="Arial"/>
        </w:rPr>
      </w:pPr>
    </w:p>
    <w:p w14:paraId="2706E342" w14:textId="52695CDB" w:rsidR="00BA11E9" w:rsidRDefault="00BA11E9" w:rsidP="00BA11E9">
      <w:pPr>
        <w:ind w:left="-5"/>
        <w:rPr>
          <w:rFonts w:ascii="Arial" w:hAnsi="Arial" w:cs="Arial"/>
          <w:b/>
          <w:bCs/>
        </w:rPr>
      </w:pPr>
      <w:r>
        <w:rPr>
          <w:rFonts w:ascii="Arial" w:hAnsi="Arial" w:cs="Arial"/>
          <w:b/>
          <w:bCs/>
        </w:rPr>
        <w:t>6-2</w:t>
      </w:r>
      <w:r w:rsidRPr="00BA11E9">
        <w:rPr>
          <w:rFonts w:ascii="Arial" w:hAnsi="Arial" w:cs="Arial"/>
          <w:b/>
          <w:bCs/>
        </w:rPr>
        <w:tab/>
        <w:t>Recording Transactions and Events</w:t>
      </w:r>
    </w:p>
    <w:p w14:paraId="47CC68C3" w14:textId="77777777" w:rsidR="00BA11E9" w:rsidRDefault="00BA11E9" w:rsidP="00BA11E9">
      <w:pPr>
        <w:ind w:left="-5"/>
        <w:rPr>
          <w:rFonts w:ascii="Arial" w:hAnsi="Arial" w:cs="Arial"/>
          <w:b/>
          <w:bCs/>
        </w:rPr>
      </w:pPr>
    </w:p>
    <w:p w14:paraId="04295B36" w14:textId="77777777" w:rsidR="00BA11E9" w:rsidRPr="00BA11E9" w:rsidRDefault="00BA11E9" w:rsidP="00BA11E9">
      <w:pPr>
        <w:pStyle w:val="ListParagraph"/>
        <w:numPr>
          <w:ilvl w:val="0"/>
          <w:numId w:val="16"/>
        </w:numPr>
        <w:ind w:left="1440"/>
        <w:rPr>
          <w:rFonts w:ascii="Arial" w:hAnsi="Arial" w:cs="Arial"/>
        </w:rPr>
      </w:pPr>
      <w:r w:rsidRPr="00BA11E9">
        <w:rPr>
          <w:rFonts w:ascii="Arial" w:hAnsi="Arial" w:cs="Arial"/>
        </w:rPr>
        <w:t xml:space="preserve">Transactions and other significant events are to be promptly and accurately recorded and classified. </w:t>
      </w:r>
    </w:p>
    <w:p w14:paraId="419CD79F" w14:textId="29F5FC2A" w:rsidR="00BA11E9" w:rsidRPr="00BA11E9" w:rsidRDefault="00BA11E9" w:rsidP="00BA11E9">
      <w:pPr>
        <w:ind w:left="1080" w:firstLine="72"/>
        <w:rPr>
          <w:rFonts w:ascii="Arial" w:hAnsi="Arial" w:cs="Arial"/>
        </w:rPr>
      </w:pPr>
    </w:p>
    <w:p w14:paraId="3908C0A9" w14:textId="77777777" w:rsidR="00BA11E9" w:rsidRDefault="00BA11E9" w:rsidP="00BA11E9">
      <w:pPr>
        <w:pStyle w:val="ListParagraph"/>
        <w:numPr>
          <w:ilvl w:val="0"/>
          <w:numId w:val="16"/>
        </w:numPr>
        <w:ind w:left="1440"/>
        <w:rPr>
          <w:rFonts w:ascii="Arial" w:hAnsi="Arial" w:cs="Arial"/>
        </w:rPr>
      </w:pPr>
      <w:r w:rsidRPr="00BA11E9">
        <w:rPr>
          <w:rFonts w:ascii="Arial" w:hAnsi="Arial" w:cs="Arial"/>
        </w:rPr>
        <w:lastRenderedPageBreak/>
        <w:t xml:space="preserve">An approved system of general ledger and subsidiary accounts shall be maintained for assets, liabilities, net position, revenues, expenses, budgetary accounts, and memorandum accounts. </w:t>
      </w:r>
    </w:p>
    <w:p w14:paraId="214A8871" w14:textId="77777777" w:rsidR="00BA11E9" w:rsidRDefault="00BA11E9" w:rsidP="00BA11E9">
      <w:pPr>
        <w:rPr>
          <w:rFonts w:ascii="Arial" w:hAnsi="Arial" w:cs="Arial"/>
        </w:rPr>
      </w:pPr>
    </w:p>
    <w:p w14:paraId="2073F435" w14:textId="5695752B" w:rsidR="00BA11E9" w:rsidRDefault="00BA11E9" w:rsidP="00BA11E9">
      <w:pPr>
        <w:ind w:left="-5"/>
        <w:rPr>
          <w:rFonts w:ascii="Arial" w:hAnsi="Arial" w:cs="Arial"/>
          <w:b/>
          <w:bCs/>
        </w:rPr>
      </w:pPr>
      <w:r w:rsidRPr="00BA11E9">
        <w:rPr>
          <w:rFonts w:ascii="Arial" w:hAnsi="Arial" w:cs="Arial"/>
          <w:b/>
          <w:bCs/>
        </w:rPr>
        <w:t>6-3</w:t>
      </w:r>
      <w:r w:rsidRPr="00BA11E9">
        <w:rPr>
          <w:rFonts w:ascii="Arial" w:hAnsi="Arial" w:cs="Arial"/>
          <w:b/>
          <w:bCs/>
        </w:rPr>
        <w:tab/>
      </w:r>
      <w:r w:rsidRPr="00BA11E9">
        <w:rPr>
          <w:rFonts w:ascii="Arial" w:hAnsi="Arial" w:cs="Arial"/>
          <w:b/>
          <w:bCs/>
        </w:rPr>
        <w:t>Execution of Transactions and Events</w:t>
      </w:r>
    </w:p>
    <w:p w14:paraId="4934F7ED" w14:textId="77777777" w:rsidR="00BA11E9" w:rsidRPr="00BA11E9" w:rsidRDefault="00BA11E9" w:rsidP="00BA11E9">
      <w:pPr>
        <w:ind w:left="720" w:firstLine="0"/>
        <w:rPr>
          <w:rFonts w:ascii="Arial" w:hAnsi="Arial" w:cs="Arial"/>
        </w:rPr>
      </w:pPr>
    </w:p>
    <w:p w14:paraId="76EDFFA5" w14:textId="77777777" w:rsidR="00BA11E9" w:rsidRPr="00BA11E9" w:rsidRDefault="00BA11E9" w:rsidP="00BA11E9">
      <w:pPr>
        <w:pStyle w:val="ListParagraph"/>
        <w:numPr>
          <w:ilvl w:val="0"/>
          <w:numId w:val="17"/>
        </w:numPr>
        <w:rPr>
          <w:rFonts w:ascii="Arial" w:hAnsi="Arial" w:cs="Arial"/>
        </w:rPr>
      </w:pPr>
      <w:r w:rsidRPr="00BA11E9">
        <w:rPr>
          <w:rFonts w:ascii="Arial" w:hAnsi="Arial" w:cs="Arial"/>
        </w:rPr>
        <w:t xml:space="preserve">Transactions and other significant events are to be authorized and executed only by persons acting within the scope of their authority. </w:t>
      </w:r>
    </w:p>
    <w:p w14:paraId="2375562D" w14:textId="72A97EEA" w:rsidR="00BA11E9" w:rsidRPr="00BA11E9" w:rsidRDefault="00BA11E9" w:rsidP="00BA11E9">
      <w:pPr>
        <w:ind w:left="720" w:firstLine="72"/>
        <w:rPr>
          <w:rFonts w:ascii="Arial" w:hAnsi="Arial" w:cs="Arial"/>
        </w:rPr>
      </w:pPr>
    </w:p>
    <w:p w14:paraId="6777D24A" w14:textId="77777777" w:rsidR="00BA11E9" w:rsidRPr="00BA11E9" w:rsidRDefault="00BA11E9" w:rsidP="00BA11E9">
      <w:pPr>
        <w:pStyle w:val="ListParagraph"/>
        <w:numPr>
          <w:ilvl w:val="0"/>
          <w:numId w:val="17"/>
        </w:numPr>
        <w:rPr>
          <w:rFonts w:ascii="Arial" w:hAnsi="Arial" w:cs="Arial"/>
        </w:rPr>
      </w:pPr>
      <w:r w:rsidRPr="00BA11E9">
        <w:rPr>
          <w:rFonts w:ascii="Arial" w:hAnsi="Arial" w:cs="Arial"/>
        </w:rPr>
        <w:t xml:space="preserve">Authorization should be clearly communicated to managers and employees and should include the specific terms under which the authority exists. </w:t>
      </w:r>
    </w:p>
    <w:p w14:paraId="7ACB47D5" w14:textId="2E68703E" w:rsidR="00BA11E9" w:rsidRPr="00BA11E9" w:rsidRDefault="00BA11E9" w:rsidP="00BA11E9">
      <w:pPr>
        <w:ind w:left="720" w:firstLine="72"/>
        <w:rPr>
          <w:rFonts w:ascii="Arial" w:hAnsi="Arial" w:cs="Arial"/>
        </w:rPr>
      </w:pPr>
    </w:p>
    <w:p w14:paraId="638FA63F" w14:textId="77777777" w:rsidR="00BA11E9" w:rsidRPr="00BA11E9" w:rsidRDefault="00BA11E9" w:rsidP="00BA11E9">
      <w:pPr>
        <w:pStyle w:val="ListParagraph"/>
        <w:numPr>
          <w:ilvl w:val="0"/>
          <w:numId w:val="17"/>
        </w:numPr>
        <w:rPr>
          <w:rFonts w:ascii="Arial" w:hAnsi="Arial" w:cs="Arial"/>
        </w:rPr>
      </w:pPr>
      <w:r w:rsidRPr="00BA11E9">
        <w:rPr>
          <w:rFonts w:ascii="Arial" w:hAnsi="Arial" w:cs="Arial"/>
        </w:rPr>
        <w:t xml:space="preserve">There should be a systematic, ongoing administrative review of disbursement transactions to ensure proper certification of vouchers and disbursement of Government funds. </w:t>
      </w:r>
    </w:p>
    <w:p w14:paraId="18E9A012" w14:textId="169599FA" w:rsidR="00BA11E9" w:rsidRPr="00BA11E9" w:rsidRDefault="00BA11E9" w:rsidP="00BA11E9">
      <w:pPr>
        <w:ind w:left="720" w:firstLine="72"/>
        <w:rPr>
          <w:rFonts w:ascii="Arial" w:hAnsi="Arial" w:cs="Arial"/>
        </w:rPr>
      </w:pPr>
    </w:p>
    <w:p w14:paraId="55AE9C91" w14:textId="77777777" w:rsidR="00BA11E9" w:rsidRPr="00BA11E9" w:rsidRDefault="00BA11E9" w:rsidP="00BA11E9">
      <w:pPr>
        <w:pStyle w:val="ListParagraph"/>
        <w:numPr>
          <w:ilvl w:val="0"/>
          <w:numId w:val="17"/>
        </w:numPr>
        <w:rPr>
          <w:rFonts w:ascii="Arial" w:hAnsi="Arial" w:cs="Arial"/>
        </w:rPr>
      </w:pPr>
      <w:r w:rsidRPr="00BA11E9">
        <w:rPr>
          <w:rFonts w:ascii="Arial" w:hAnsi="Arial" w:cs="Arial"/>
        </w:rPr>
        <w:t xml:space="preserve">Statistical sampling may be employed in the administrative review process. </w:t>
      </w:r>
    </w:p>
    <w:p w14:paraId="07AF7ECB" w14:textId="77777777" w:rsidR="00BA11E9" w:rsidRPr="00BA11E9" w:rsidRDefault="00BA11E9" w:rsidP="00BA11E9">
      <w:pPr>
        <w:ind w:left="-5"/>
        <w:rPr>
          <w:rFonts w:ascii="Arial" w:hAnsi="Arial" w:cs="Arial"/>
        </w:rPr>
      </w:pPr>
    </w:p>
    <w:p w14:paraId="05C2A75F" w14:textId="0522DAB8" w:rsidR="007457D0" w:rsidRPr="00BA11E9" w:rsidRDefault="00BA11E9" w:rsidP="00BA11E9">
      <w:pPr>
        <w:ind w:left="-5"/>
        <w:rPr>
          <w:rFonts w:ascii="Arial" w:hAnsi="Arial" w:cs="Arial"/>
          <w:b/>
          <w:bCs/>
        </w:rPr>
      </w:pPr>
      <w:r w:rsidRPr="00BA11E9">
        <w:rPr>
          <w:rFonts w:ascii="Arial" w:hAnsi="Arial" w:cs="Arial"/>
          <w:b/>
          <w:bCs/>
        </w:rPr>
        <w:t>6-4</w:t>
      </w:r>
      <w:r w:rsidRPr="00BA11E9">
        <w:rPr>
          <w:rFonts w:ascii="Arial" w:hAnsi="Arial" w:cs="Arial"/>
          <w:b/>
          <w:bCs/>
        </w:rPr>
        <w:tab/>
      </w:r>
      <w:r w:rsidR="00A42CE8" w:rsidRPr="00BA11E9">
        <w:rPr>
          <w:rFonts w:ascii="Arial" w:hAnsi="Arial" w:cs="Arial"/>
          <w:b/>
          <w:bCs/>
        </w:rPr>
        <w:t>Reconciliation of Accounts</w:t>
      </w:r>
      <w:r w:rsidR="00A42CE8" w:rsidRPr="00BA11E9">
        <w:rPr>
          <w:rFonts w:ascii="Arial" w:hAnsi="Arial" w:cs="Arial"/>
          <w:b/>
          <w:bCs/>
        </w:rPr>
        <w:t xml:space="preserve"> </w:t>
      </w:r>
    </w:p>
    <w:p w14:paraId="179B9DC3" w14:textId="77777777" w:rsidR="007457D0" w:rsidRDefault="00A42CE8">
      <w:pPr>
        <w:spacing w:line="259" w:lineRule="auto"/>
        <w:ind w:left="0" w:firstLine="0"/>
      </w:pPr>
      <w:r>
        <w:t xml:space="preserve"> </w:t>
      </w:r>
    </w:p>
    <w:p w14:paraId="71DB820B" w14:textId="695544AA" w:rsidR="007457D0" w:rsidRPr="00BA11E9" w:rsidRDefault="00A42CE8" w:rsidP="00BA11E9">
      <w:pPr>
        <w:pStyle w:val="ListParagraph"/>
        <w:numPr>
          <w:ilvl w:val="0"/>
          <w:numId w:val="20"/>
        </w:numPr>
        <w:rPr>
          <w:rFonts w:ascii="Arial" w:hAnsi="Arial" w:cs="Arial"/>
        </w:rPr>
      </w:pPr>
      <w:r w:rsidRPr="00BA11E9">
        <w:rPr>
          <w:rFonts w:ascii="Arial" w:hAnsi="Arial" w:cs="Arial"/>
        </w:rPr>
        <w:t xml:space="preserve">Proper reconciliation of accounts shall consist of identification of differences between general ledger balances, subsidiary ledgers, and the detail.  The reconciliation must include the timely processing (preferably in the following month) of the identified items constituting the difference between controlling accounts and the detail. </w:t>
      </w:r>
      <w:r w:rsidRPr="00BA11E9">
        <w:rPr>
          <w:rFonts w:ascii="Arial" w:hAnsi="Arial" w:cs="Arial"/>
        </w:rPr>
        <w:t xml:space="preserve">Accounting records must be promptly brought into agreement with the results of audits or physical inventories when they are taken. </w:t>
      </w:r>
      <w:r w:rsidRPr="00BA11E9">
        <w:rPr>
          <w:rFonts w:ascii="Arial" w:hAnsi="Arial" w:cs="Arial"/>
        </w:rPr>
        <w:t xml:space="preserve">Differences should be investigated to determine the causes.  Procedures need to be implemented to prevent recurrence and, if applicable, to effect recoveries. </w:t>
      </w:r>
    </w:p>
    <w:p w14:paraId="0D18C2E8" w14:textId="7538758F" w:rsidR="007457D0" w:rsidRPr="00BA11E9" w:rsidRDefault="007457D0" w:rsidP="00BA11E9">
      <w:pPr>
        <w:ind w:left="720" w:firstLine="0"/>
        <w:rPr>
          <w:rFonts w:ascii="Arial" w:hAnsi="Arial" w:cs="Arial"/>
        </w:rPr>
      </w:pPr>
    </w:p>
    <w:p w14:paraId="09F9E8C5" w14:textId="77777777" w:rsidR="007457D0" w:rsidRPr="00BA11E9" w:rsidRDefault="00A42CE8" w:rsidP="00BA11E9">
      <w:pPr>
        <w:pStyle w:val="ListParagraph"/>
        <w:numPr>
          <w:ilvl w:val="0"/>
          <w:numId w:val="20"/>
        </w:numPr>
        <w:rPr>
          <w:rFonts w:ascii="Arial" w:hAnsi="Arial" w:cs="Arial"/>
        </w:rPr>
      </w:pPr>
      <w:r w:rsidRPr="00BA11E9">
        <w:rPr>
          <w:rFonts w:ascii="Arial" w:hAnsi="Arial" w:cs="Arial"/>
        </w:rPr>
        <w:t xml:space="preserve">General ledger accounts must be reconciled to subsidiary ledgers and source documents as frequently as possible, but no less frequently than prescribed by the following schedule of reconciliations: </w:t>
      </w:r>
    </w:p>
    <w:p w14:paraId="536380AB" w14:textId="77777777" w:rsidR="007457D0" w:rsidRDefault="00A42CE8">
      <w:pPr>
        <w:spacing w:line="259" w:lineRule="auto"/>
        <w:ind w:left="1440" w:firstLine="0"/>
      </w:pPr>
      <w:r>
        <w:t xml:space="preserve"> </w:t>
      </w:r>
    </w:p>
    <w:p w14:paraId="2B4BF551" w14:textId="77777777" w:rsidR="007457D0" w:rsidRDefault="00A42CE8">
      <w:pPr>
        <w:spacing w:line="259" w:lineRule="auto"/>
        <w:ind w:left="1440" w:firstLine="0"/>
      </w:pPr>
      <w:r>
        <w:t xml:space="preserve"> </w:t>
      </w:r>
    </w:p>
    <w:p w14:paraId="1C0EEC0F" w14:textId="77777777" w:rsidR="007457D0" w:rsidRDefault="00A42CE8">
      <w:pPr>
        <w:spacing w:line="259" w:lineRule="auto"/>
        <w:ind w:left="1440" w:firstLine="0"/>
      </w:pPr>
      <w:r>
        <w:t xml:space="preserve"> </w:t>
      </w:r>
    </w:p>
    <w:p w14:paraId="0382C7CE" w14:textId="77777777" w:rsidR="007457D0" w:rsidRDefault="00A42CE8">
      <w:pPr>
        <w:spacing w:line="259" w:lineRule="auto"/>
        <w:ind w:left="1440" w:firstLine="0"/>
      </w:pPr>
      <w:r>
        <w:t xml:space="preserve"> </w:t>
      </w:r>
    </w:p>
    <w:p w14:paraId="4B37E0D5" w14:textId="77777777" w:rsidR="007457D0" w:rsidRDefault="00A42CE8">
      <w:pPr>
        <w:spacing w:line="259" w:lineRule="auto"/>
        <w:ind w:left="1440" w:firstLine="0"/>
      </w:pPr>
      <w:r>
        <w:t xml:space="preserve"> </w:t>
      </w:r>
    </w:p>
    <w:p w14:paraId="39B931A8" w14:textId="77777777" w:rsidR="007457D0" w:rsidRDefault="00A42CE8">
      <w:pPr>
        <w:spacing w:line="259" w:lineRule="auto"/>
        <w:ind w:left="1440" w:firstLine="0"/>
      </w:pPr>
      <w:r>
        <w:t xml:space="preserve"> </w:t>
      </w:r>
    </w:p>
    <w:p w14:paraId="10B2D18D" w14:textId="77777777" w:rsidR="007457D0" w:rsidRDefault="00A42CE8">
      <w:pPr>
        <w:spacing w:line="259" w:lineRule="auto"/>
        <w:ind w:left="1440" w:firstLine="0"/>
      </w:pPr>
      <w:r>
        <w:t xml:space="preserve"> </w:t>
      </w:r>
    </w:p>
    <w:p w14:paraId="371DC7B2" w14:textId="77777777" w:rsidR="007457D0" w:rsidRDefault="00A42CE8">
      <w:pPr>
        <w:spacing w:line="259" w:lineRule="auto"/>
        <w:ind w:left="1440" w:firstLine="0"/>
      </w:pPr>
      <w:r>
        <w:lastRenderedPageBreak/>
        <w:t xml:space="preserve"> </w:t>
      </w:r>
    </w:p>
    <w:p w14:paraId="0C82B75B" w14:textId="77777777" w:rsidR="007457D0" w:rsidRDefault="00A42CE8">
      <w:pPr>
        <w:spacing w:line="259" w:lineRule="auto"/>
        <w:ind w:left="1440" w:firstLine="0"/>
      </w:pPr>
      <w:r>
        <w:t xml:space="preserve"> </w:t>
      </w:r>
    </w:p>
    <w:p w14:paraId="0DC0E0AC" w14:textId="77777777" w:rsidR="007457D0" w:rsidRDefault="00A42CE8">
      <w:pPr>
        <w:spacing w:line="259" w:lineRule="auto"/>
        <w:ind w:left="1440" w:firstLine="0"/>
      </w:pPr>
      <w:r>
        <w:t xml:space="preserve"> </w:t>
      </w:r>
    </w:p>
    <w:tbl>
      <w:tblPr>
        <w:tblStyle w:val="TableGrid"/>
        <w:tblW w:w="4313" w:type="dxa"/>
        <w:tblInd w:w="1800" w:type="dxa"/>
        <w:tblCellMar>
          <w:top w:w="0" w:type="dxa"/>
          <w:left w:w="0" w:type="dxa"/>
          <w:bottom w:w="0" w:type="dxa"/>
          <w:right w:w="0" w:type="dxa"/>
        </w:tblCellMar>
        <w:tblLook w:val="04A0" w:firstRow="1" w:lastRow="0" w:firstColumn="1" w:lastColumn="0" w:noHBand="0" w:noVBand="1"/>
      </w:tblPr>
      <w:tblGrid>
        <w:gridCol w:w="3240"/>
        <w:gridCol w:w="1073"/>
      </w:tblGrid>
      <w:tr w:rsidR="007457D0" w14:paraId="78C6A43B" w14:textId="77777777">
        <w:trPr>
          <w:trHeight w:val="300"/>
        </w:trPr>
        <w:tc>
          <w:tcPr>
            <w:tcW w:w="3240" w:type="dxa"/>
            <w:tcBorders>
              <w:top w:val="nil"/>
              <w:left w:val="nil"/>
              <w:bottom w:val="nil"/>
              <w:right w:val="nil"/>
            </w:tcBorders>
          </w:tcPr>
          <w:p w14:paraId="3B77EC51" w14:textId="77777777" w:rsidR="007457D0" w:rsidRDefault="00A42CE8">
            <w:pPr>
              <w:spacing w:line="259" w:lineRule="auto"/>
              <w:ind w:left="0" w:firstLine="0"/>
            </w:pPr>
            <w:r>
              <w:rPr>
                <w:u w:val="single" w:color="000000"/>
              </w:rPr>
              <w:t>General Ledger Account</w:t>
            </w:r>
            <w:r>
              <w:t xml:space="preserve">   </w:t>
            </w:r>
          </w:p>
        </w:tc>
        <w:tc>
          <w:tcPr>
            <w:tcW w:w="1073" w:type="dxa"/>
            <w:tcBorders>
              <w:top w:val="nil"/>
              <w:left w:val="nil"/>
              <w:bottom w:val="nil"/>
              <w:right w:val="nil"/>
            </w:tcBorders>
          </w:tcPr>
          <w:p w14:paraId="02B1C45C" w14:textId="77777777" w:rsidR="007457D0" w:rsidRDefault="00A42CE8">
            <w:pPr>
              <w:spacing w:line="259" w:lineRule="auto"/>
              <w:ind w:left="0" w:firstLine="0"/>
              <w:jc w:val="both"/>
            </w:pPr>
            <w:r>
              <w:rPr>
                <w:u w:val="single" w:color="000000"/>
              </w:rPr>
              <w:t>Frequency</w:t>
            </w:r>
            <w:r>
              <w:t xml:space="preserve"> </w:t>
            </w:r>
          </w:p>
        </w:tc>
      </w:tr>
      <w:tr w:rsidR="007457D0" w14:paraId="57E5E632" w14:textId="77777777">
        <w:trPr>
          <w:trHeight w:val="276"/>
        </w:trPr>
        <w:tc>
          <w:tcPr>
            <w:tcW w:w="3240" w:type="dxa"/>
            <w:tcBorders>
              <w:top w:val="nil"/>
              <w:left w:val="nil"/>
              <w:bottom w:val="nil"/>
              <w:right w:val="nil"/>
            </w:tcBorders>
          </w:tcPr>
          <w:p w14:paraId="77976F15" w14:textId="77777777" w:rsidR="007457D0" w:rsidRDefault="00A42CE8">
            <w:pPr>
              <w:spacing w:line="259" w:lineRule="auto"/>
              <w:ind w:left="0" w:firstLine="0"/>
            </w:pPr>
            <w:r>
              <w:t xml:space="preserve">Fund Balance with Treasury </w:t>
            </w:r>
          </w:p>
        </w:tc>
        <w:tc>
          <w:tcPr>
            <w:tcW w:w="1073" w:type="dxa"/>
            <w:tcBorders>
              <w:top w:val="nil"/>
              <w:left w:val="nil"/>
              <w:bottom w:val="nil"/>
              <w:right w:val="nil"/>
            </w:tcBorders>
          </w:tcPr>
          <w:p w14:paraId="078D6EF2" w14:textId="77777777" w:rsidR="007457D0" w:rsidRDefault="00A42CE8">
            <w:pPr>
              <w:spacing w:line="259" w:lineRule="auto"/>
              <w:ind w:left="0" w:firstLine="0"/>
            </w:pPr>
            <w:r>
              <w:t xml:space="preserve">Monthly </w:t>
            </w:r>
          </w:p>
        </w:tc>
      </w:tr>
      <w:tr w:rsidR="007457D0" w14:paraId="4BEEEB16" w14:textId="77777777">
        <w:trPr>
          <w:trHeight w:val="276"/>
        </w:trPr>
        <w:tc>
          <w:tcPr>
            <w:tcW w:w="3240" w:type="dxa"/>
            <w:tcBorders>
              <w:top w:val="nil"/>
              <w:left w:val="nil"/>
              <w:bottom w:val="nil"/>
              <w:right w:val="nil"/>
            </w:tcBorders>
          </w:tcPr>
          <w:p w14:paraId="29BCF36B" w14:textId="77777777" w:rsidR="007457D0" w:rsidRDefault="00A42CE8">
            <w:pPr>
              <w:tabs>
                <w:tab w:val="center" w:pos="1080"/>
                <w:tab w:val="center" w:pos="1800"/>
                <w:tab w:val="center" w:pos="2520"/>
              </w:tabs>
              <w:spacing w:line="259" w:lineRule="auto"/>
              <w:ind w:left="0" w:firstLine="0"/>
            </w:pPr>
            <w:proofErr w:type="gramStart"/>
            <w:r>
              <w:t xml:space="preserve">Cash  </w:t>
            </w:r>
            <w:r>
              <w:tab/>
            </w:r>
            <w:proofErr w:type="gramEnd"/>
            <w:r>
              <w:t xml:space="preserve"> </w:t>
            </w:r>
            <w:r>
              <w:tab/>
              <w:t xml:space="preserve"> </w:t>
            </w:r>
            <w:r>
              <w:tab/>
              <w:t xml:space="preserve"> </w:t>
            </w:r>
          </w:p>
        </w:tc>
        <w:tc>
          <w:tcPr>
            <w:tcW w:w="1073" w:type="dxa"/>
            <w:tcBorders>
              <w:top w:val="nil"/>
              <w:left w:val="nil"/>
              <w:bottom w:val="nil"/>
              <w:right w:val="nil"/>
            </w:tcBorders>
          </w:tcPr>
          <w:p w14:paraId="50D30EE3" w14:textId="77777777" w:rsidR="007457D0" w:rsidRDefault="00A42CE8">
            <w:pPr>
              <w:spacing w:line="259" w:lineRule="auto"/>
              <w:ind w:left="0" w:firstLine="0"/>
            </w:pPr>
            <w:r>
              <w:t xml:space="preserve">Monthly </w:t>
            </w:r>
          </w:p>
        </w:tc>
      </w:tr>
      <w:tr w:rsidR="007457D0" w14:paraId="6F54682E" w14:textId="77777777">
        <w:trPr>
          <w:trHeight w:val="276"/>
        </w:trPr>
        <w:tc>
          <w:tcPr>
            <w:tcW w:w="3240" w:type="dxa"/>
            <w:tcBorders>
              <w:top w:val="nil"/>
              <w:left w:val="nil"/>
              <w:bottom w:val="nil"/>
              <w:right w:val="nil"/>
            </w:tcBorders>
          </w:tcPr>
          <w:p w14:paraId="27BD95EB" w14:textId="77777777" w:rsidR="007457D0" w:rsidRDefault="00A42CE8">
            <w:pPr>
              <w:tabs>
                <w:tab w:val="center" w:pos="1800"/>
                <w:tab w:val="center" w:pos="2520"/>
              </w:tabs>
              <w:spacing w:line="259" w:lineRule="auto"/>
              <w:ind w:left="0" w:firstLine="0"/>
            </w:pPr>
            <w:proofErr w:type="spellStart"/>
            <w:r>
              <w:t>Imprest</w:t>
            </w:r>
            <w:proofErr w:type="spellEnd"/>
            <w:r>
              <w:t xml:space="preserve"> </w:t>
            </w:r>
            <w:proofErr w:type="gramStart"/>
            <w:r>
              <w:t xml:space="preserve">Funds  </w:t>
            </w:r>
            <w:r>
              <w:tab/>
            </w:r>
            <w:proofErr w:type="gramEnd"/>
            <w:r>
              <w:t xml:space="preserve"> </w:t>
            </w:r>
            <w:r>
              <w:tab/>
              <w:t xml:space="preserve"> </w:t>
            </w:r>
          </w:p>
        </w:tc>
        <w:tc>
          <w:tcPr>
            <w:tcW w:w="1073" w:type="dxa"/>
            <w:tcBorders>
              <w:top w:val="nil"/>
              <w:left w:val="nil"/>
              <w:bottom w:val="nil"/>
              <w:right w:val="nil"/>
            </w:tcBorders>
          </w:tcPr>
          <w:p w14:paraId="2F2D1391" w14:textId="77777777" w:rsidR="007457D0" w:rsidRDefault="00A42CE8">
            <w:pPr>
              <w:spacing w:line="259" w:lineRule="auto"/>
              <w:ind w:left="0" w:firstLine="0"/>
            </w:pPr>
            <w:r>
              <w:t xml:space="preserve">Monthly </w:t>
            </w:r>
          </w:p>
        </w:tc>
      </w:tr>
      <w:tr w:rsidR="007457D0" w14:paraId="2E35F0DE" w14:textId="77777777">
        <w:trPr>
          <w:trHeight w:val="276"/>
        </w:trPr>
        <w:tc>
          <w:tcPr>
            <w:tcW w:w="3240" w:type="dxa"/>
            <w:tcBorders>
              <w:top w:val="nil"/>
              <w:left w:val="nil"/>
              <w:bottom w:val="nil"/>
              <w:right w:val="nil"/>
            </w:tcBorders>
          </w:tcPr>
          <w:p w14:paraId="142DA9FE" w14:textId="77777777" w:rsidR="007457D0" w:rsidRDefault="00A42CE8">
            <w:pPr>
              <w:tabs>
                <w:tab w:val="center" w:pos="1800"/>
                <w:tab w:val="center" w:pos="2520"/>
              </w:tabs>
              <w:spacing w:line="259" w:lineRule="auto"/>
              <w:ind w:left="0" w:firstLine="0"/>
            </w:pPr>
            <w:r>
              <w:t xml:space="preserve">Advances   </w:t>
            </w:r>
            <w:r>
              <w:tab/>
              <w:t xml:space="preserve"> </w:t>
            </w:r>
            <w:r>
              <w:tab/>
              <w:t xml:space="preserve"> </w:t>
            </w:r>
          </w:p>
        </w:tc>
        <w:tc>
          <w:tcPr>
            <w:tcW w:w="1073" w:type="dxa"/>
            <w:tcBorders>
              <w:top w:val="nil"/>
              <w:left w:val="nil"/>
              <w:bottom w:val="nil"/>
              <w:right w:val="nil"/>
            </w:tcBorders>
          </w:tcPr>
          <w:p w14:paraId="36DF43B9" w14:textId="77777777" w:rsidR="007457D0" w:rsidRDefault="00A42CE8">
            <w:pPr>
              <w:spacing w:line="259" w:lineRule="auto"/>
              <w:ind w:left="0" w:firstLine="0"/>
            </w:pPr>
            <w:r>
              <w:t xml:space="preserve">Monthly </w:t>
            </w:r>
          </w:p>
        </w:tc>
      </w:tr>
      <w:tr w:rsidR="007457D0" w14:paraId="0018B04A" w14:textId="77777777">
        <w:trPr>
          <w:trHeight w:val="276"/>
        </w:trPr>
        <w:tc>
          <w:tcPr>
            <w:tcW w:w="3240" w:type="dxa"/>
            <w:tcBorders>
              <w:top w:val="nil"/>
              <w:left w:val="nil"/>
              <w:bottom w:val="nil"/>
              <w:right w:val="nil"/>
            </w:tcBorders>
          </w:tcPr>
          <w:p w14:paraId="66663443" w14:textId="77777777" w:rsidR="007457D0" w:rsidRDefault="00A42CE8">
            <w:pPr>
              <w:tabs>
                <w:tab w:val="center" w:pos="2520"/>
              </w:tabs>
              <w:spacing w:line="259" w:lineRule="auto"/>
              <w:ind w:left="0" w:firstLine="0"/>
            </w:pPr>
            <w:r>
              <w:t xml:space="preserve">Loans Receivable   </w:t>
            </w:r>
            <w:r>
              <w:tab/>
              <w:t xml:space="preserve"> </w:t>
            </w:r>
          </w:p>
        </w:tc>
        <w:tc>
          <w:tcPr>
            <w:tcW w:w="1073" w:type="dxa"/>
            <w:tcBorders>
              <w:top w:val="nil"/>
              <w:left w:val="nil"/>
              <w:bottom w:val="nil"/>
              <w:right w:val="nil"/>
            </w:tcBorders>
          </w:tcPr>
          <w:p w14:paraId="79EFD058" w14:textId="77777777" w:rsidR="007457D0" w:rsidRDefault="00A42CE8">
            <w:pPr>
              <w:spacing w:line="259" w:lineRule="auto"/>
              <w:ind w:left="0" w:firstLine="0"/>
            </w:pPr>
            <w:r>
              <w:t xml:space="preserve">Monthly </w:t>
            </w:r>
          </w:p>
        </w:tc>
      </w:tr>
      <w:tr w:rsidR="007457D0" w14:paraId="54236900" w14:textId="77777777">
        <w:trPr>
          <w:trHeight w:val="276"/>
        </w:trPr>
        <w:tc>
          <w:tcPr>
            <w:tcW w:w="3240" w:type="dxa"/>
            <w:tcBorders>
              <w:top w:val="nil"/>
              <w:left w:val="nil"/>
              <w:bottom w:val="nil"/>
              <w:right w:val="nil"/>
            </w:tcBorders>
          </w:tcPr>
          <w:p w14:paraId="4E2FC526" w14:textId="77777777" w:rsidR="007457D0" w:rsidRDefault="00A42CE8">
            <w:pPr>
              <w:tabs>
                <w:tab w:val="center" w:pos="2520"/>
              </w:tabs>
              <w:spacing w:line="259" w:lineRule="auto"/>
              <w:ind w:left="0" w:firstLine="0"/>
            </w:pPr>
            <w:r>
              <w:t xml:space="preserve">Deposit Accounts   </w:t>
            </w:r>
            <w:r>
              <w:tab/>
              <w:t xml:space="preserve"> </w:t>
            </w:r>
          </w:p>
        </w:tc>
        <w:tc>
          <w:tcPr>
            <w:tcW w:w="1073" w:type="dxa"/>
            <w:tcBorders>
              <w:top w:val="nil"/>
              <w:left w:val="nil"/>
              <w:bottom w:val="nil"/>
              <w:right w:val="nil"/>
            </w:tcBorders>
          </w:tcPr>
          <w:p w14:paraId="19AB1A7A" w14:textId="77777777" w:rsidR="007457D0" w:rsidRDefault="00A42CE8">
            <w:pPr>
              <w:spacing w:line="259" w:lineRule="auto"/>
              <w:ind w:left="0" w:firstLine="0"/>
            </w:pPr>
            <w:r>
              <w:t xml:space="preserve">Monthly </w:t>
            </w:r>
          </w:p>
        </w:tc>
      </w:tr>
      <w:tr w:rsidR="007457D0" w14:paraId="64B5B3AE" w14:textId="77777777">
        <w:trPr>
          <w:trHeight w:val="276"/>
        </w:trPr>
        <w:tc>
          <w:tcPr>
            <w:tcW w:w="3240" w:type="dxa"/>
            <w:tcBorders>
              <w:top w:val="nil"/>
              <w:left w:val="nil"/>
              <w:bottom w:val="nil"/>
              <w:right w:val="nil"/>
            </w:tcBorders>
          </w:tcPr>
          <w:p w14:paraId="6D80050E" w14:textId="77777777" w:rsidR="007457D0" w:rsidRDefault="00A42CE8">
            <w:pPr>
              <w:tabs>
                <w:tab w:val="center" w:pos="2520"/>
              </w:tabs>
              <w:spacing w:line="259" w:lineRule="auto"/>
              <w:ind w:left="0" w:firstLine="0"/>
            </w:pPr>
            <w:r>
              <w:t xml:space="preserve">Suspense </w:t>
            </w:r>
            <w:proofErr w:type="gramStart"/>
            <w:r>
              <w:t xml:space="preserve">Accounts  </w:t>
            </w:r>
            <w:r>
              <w:tab/>
            </w:r>
            <w:proofErr w:type="gramEnd"/>
            <w:r>
              <w:t xml:space="preserve"> </w:t>
            </w:r>
          </w:p>
        </w:tc>
        <w:tc>
          <w:tcPr>
            <w:tcW w:w="1073" w:type="dxa"/>
            <w:tcBorders>
              <w:top w:val="nil"/>
              <w:left w:val="nil"/>
              <w:bottom w:val="nil"/>
              <w:right w:val="nil"/>
            </w:tcBorders>
          </w:tcPr>
          <w:p w14:paraId="634EE50B" w14:textId="77777777" w:rsidR="007457D0" w:rsidRDefault="00A42CE8">
            <w:pPr>
              <w:spacing w:line="259" w:lineRule="auto"/>
              <w:ind w:left="0" w:firstLine="0"/>
            </w:pPr>
            <w:r>
              <w:t xml:space="preserve">Monthly </w:t>
            </w:r>
          </w:p>
        </w:tc>
      </w:tr>
      <w:tr w:rsidR="007457D0" w14:paraId="0596C77D" w14:textId="77777777">
        <w:trPr>
          <w:trHeight w:val="276"/>
        </w:trPr>
        <w:tc>
          <w:tcPr>
            <w:tcW w:w="3240" w:type="dxa"/>
            <w:tcBorders>
              <w:top w:val="nil"/>
              <w:left w:val="nil"/>
              <w:bottom w:val="nil"/>
              <w:right w:val="nil"/>
            </w:tcBorders>
          </w:tcPr>
          <w:p w14:paraId="29BB0E80" w14:textId="77777777" w:rsidR="007457D0" w:rsidRDefault="00A42CE8">
            <w:pPr>
              <w:tabs>
                <w:tab w:val="center" w:pos="1800"/>
                <w:tab w:val="center" w:pos="2520"/>
              </w:tabs>
              <w:spacing w:line="259" w:lineRule="auto"/>
              <w:ind w:left="0" w:firstLine="0"/>
            </w:pPr>
            <w:proofErr w:type="gramStart"/>
            <w:r>
              <w:t xml:space="preserve">Inventories  </w:t>
            </w:r>
            <w:r>
              <w:tab/>
            </w:r>
            <w:proofErr w:type="gramEnd"/>
            <w:r>
              <w:t xml:space="preserve"> </w:t>
            </w:r>
            <w:r>
              <w:tab/>
              <w:t xml:space="preserve"> </w:t>
            </w:r>
          </w:p>
        </w:tc>
        <w:tc>
          <w:tcPr>
            <w:tcW w:w="1073" w:type="dxa"/>
            <w:tcBorders>
              <w:top w:val="nil"/>
              <w:left w:val="nil"/>
              <w:bottom w:val="nil"/>
              <w:right w:val="nil"/>
            </w:tcBorders>
          </w:tcPr>
          <w:p w14:paraId="08281ABF" w14:textId="77777777" w:rsidR="007457D0" w:rsidRDefault="00A42CE8">
            <w:pPr>
              <w:spacing w:line="259" w:lineRule="auto"/>
              <w:ind w:left="0" w:firstLine="0"/>
            </w:pPr>
            <w:r>
              <w:t xml:space="preserve">Annually </w:t>
            </w:r>
          </w:p>
        </w:tc>
      </w:tr>
      <w:tr w:rsidR="007457D0" w14:paraId="4D81B303" w14:textId="77777777">
        <w:trPr>
          <w:trHeight w:val="276"/>
        </w:trPr>
        <w:tc>
          <w:tcPr>
            <w:tcW w:w="3240" w:type="dxa"/>
            <w:tcBorders>
              <w:top w:val="nil"/>
              <w:left w:val="nil"/>
              <w:bottom w:val="nil"/>
              <w:right w:val="nil"/>
            </w:tcBorders>
          </w:tcPr>
          <w:p w14:paraId="046FBF6F" w14:textId="77777777" w:rsidR="007457D0" w:rsidRDefault="00A42CE8">
            <w:pPr>
              <w:tabs>
                <w:tab w:val="center" w:pos="1800"/>
                <w:tab w:val="center" w:pos="2520"/>
              </w:tabs>
              <w:spacing w:line="259" w:lineRule="auto"/>
              <w:ind w:left="0" w:firstLine="0"/>
            </w:pPr>
            <w:r>
              <w:t xml:space="preserve">Fixed </w:t>
            </w:r>
            <w:proofErr w:type="gramStart"/>
            <w:r>
              <w:t xml:space="preserve">Assets  </w:t>
            </w:r>
            <w:r>
              <w:tab/>
            </w:r>
            <w:proofErr w:type="gramEnd"/>
            <w:r>
              <w:t xml:space="preserve"> </w:t>
            </w:r>
            <w:r>
              <w:tab/>
              <w:t xml:space="preserve"> </w:t>
            </w:r>
          </w:p>
        </w:tc>
        <w:tc>
          <w:tcPr>
            <w:tcW w:w="1073" w:type="dxa"/>
            <w:tcBorders>
              <w:top w:val="nil"/>
              <w:left w:val="nil"/>
              <w:bottom w:val="nil"/>
              <w:right w:val="nil"/>
            </w:tcBorders>
          </w:tcPr>
          <w:p w14:paraId="4E0FC191" w14:textId="77777777" w:rsidR="007457D0" w:rsidRDefault="00A42CE8">
            <w:pPr>
              <w:spacing w:line="259" w:lineRule="auto"/>
              <w:ind w:left="0" w:firstLine="0"/>
            </w:pPr>
            <w:r>
              <w:t xml:space="preserve">Annually </w:t>
            </w:r>
          </w:p>
        </w:tc>
      </w:tr>
      <w:tr w:rsidR="007457D0" w14:paraId="6E27173B" w14:textId="77777777">
        <w:trPr>
          <w:trHeight w:val="276"/>
        </w:trPr>
        <w:tc>
          <w:tcPr>
            <w:tcW w:w="3240" w:type="dxa"/>
            <w:tcBorders>
              <w:top w:val="nil"/>
              <w:left w:val="nil"/>
              <w:bottom w:val="nil"/>
              <w:right w:val="nil"/>
            </w:tcBorders>
          </w:tcPr>
          <w:p w14:paraId="03BD640B" w14:textId="77777777" w:rsidR="007457D0" w:rsidRDefault="00A42CE8">
            <w:pPr>
              <w:tabs>
                <w:tab w:val="center" w:pos="1800"/>
                <w:tab w:val="center" w:pos="2520"/>
              </w:tabs>
              <w:spacing w:line="259" w:lineRule="auto"/>
              <w:ind w:left="0" w:firstLine="0"/>
            </w:pPr>
            <w:r>
              <w:t xml:space="preserve">Other </w:t>
            </w:r>
            <w:proofErr w:type="gramStart"/>
            <w:r>
              <w:t xml:space="preserve">Assets  </w:t>
            </w:r>
            <w:r>
              <w:tab/>
            </w:r>
            <w:proofErr w:type="gramEnd"/>
            <w:r>
              <w:t xml:space="preserve"> </w:t>
            </w:r>
            <w:r>
              <w:tab/>
              <w:t xml:space="preserve"> </w:t>
            </w:r>
          </w:p>
        </w:tc>
        <w:tc>
          <w:tcPr>
            <w:tcW w:w="1073" w:type="dxa"/>
            <w:tcBorders>
              <w:top w:val="nil"/>
              <w:left w:val="nil"/>
              <w:bottom w:val="nil"/>
              <w:right w:val="nil"/>
            </w:tcBorders>
          </w:tcPr>
          <w:p w14:paraId="13B3A755" w14:textId="77777777" w:rsidR="007457D0" w:rsidRDefault="00A42CE8">
            <w:pPr>
              <w:spacing w:line="259" w:lineRule="auto"/>
              <w:ind w:left="0" w:firstLine="0"/>
            </w:pPr>
            <w:r>
              <w:t xml:space="preserve">Annually </w:t>
            </w:r>
          </w:p>
        </w:tc>
      </w:tr>
      <w:tr w:rsidR="007457D0" w14:paraId="24EE812C" w14:textId="77777777">
        <w:trPr>
          <w:trHeight w:val="276"/>
        </w:trPr>
        <w:tc>
          <w:tcPr>
            <w:tcW w:w="3240" w:type="dxa"/>
            <w:tcBorders>
              <w:top w:val="nil"/>
              <w:left w:val="nil"/>
              <w:bottom w:val="nil"/>
              <w:right w:val="nil"/>
            </w:tcBorders>
          </w:tcPr>
          <w:p w14:paraId="6CB32AD7" w14:textId="77777777" w:rsidR="007457D0" w:rsidRDefault="00A42CE8">
            <w:pPr>
              <w:tabs>
                <w:tab w:val="center" w:pos="2520"/>
              </w:tabs>
              <w:spacing w:line="259" w:lineRule="auto"/>
              <w:ind w:left="0" w:firstLine="0"/>
            </w:pPr>
            <w:r>
              <w:t xml:space="preserve">Undelivered </w:t>
            </w:r>
            <w:proofErr w:type="gramStart"/>
            <w:r>
              <w:t xml:space="preserve">Orders  </w:t>
            </w:r>
            <w:r>
              <w:tab/>
            </w:r>
            <w:proofErr w:type="gramEnd"/>
            <w:r>
              <w:t xml:space="preserve"> </w:t>
            </w:r>
          </w:p>
        </w:tc>
        <w:tc>
          <w:tcPr>
            <w:tcW w:w="1073" w:type="dxa"/>
            <w:tcBorders>
              <w:top w:val="nil"/>
              <w:left w:val="nil"/>
              <w:bottom w:val="nil"/>
              <w:right w:val="nil"/>
            </w:tcBorders>
          </w:tcPr>
          <w:p w14:paraId="307F766A" w14:textId="77777777" w:rsidR="007457D0" w:rsidRDefault="00A42CE8">
            <w:pPr>
              <w:spacing w:line="259" w:lineRule="auto"/>
              <w:ind w:left="0" w:firstLine="0"/>
            </w:pPr>
            <w:r>
              <w:t xml:space="preserve">Monthly </w:t>
            </w:r>
          </w:p>
        </w:tc>
      </w:tr>
      <w:tr w:rsidR="007457D0" w14:paraId="069D834A" w14:textId="77777777">
        <w:trPr>
          <w:trHeight w:val="276"/>
        </w:trPr>
        <w:tc>
          <w:tcPr>
            <w:tcW w:w="3240" w:type="dxa"/>
            <w:tcBorders>
              <w:top w:val="nil"/>
              <w:left w:val="nil"/>
              <w:bottom w:val="nil"/>
              <w:right w:val="nil"/>
            </w:tcBorders>
          </w:tcPr>
          <w:p w14:paraId="6CDE4574" w14:textId="77777777" w:rsidR="007457D0" w:rsidRDefault="00A42CE8">
            <w:pPr>
              <w:tabs>
                <w:tab w:val="center" w:pos="2520"/>
              </w:tabs>
              <w:spacing w:line="259" w:lineRule="auto"/>
              <w:ind w:left="0" w:firstLine="0"/>
            </w:pPr>
            <w:r>
              <w:t xml:space="preserve">Accounts </w:t>
            </w:r>
            <w:proofErr w:type="gramStart"/>
            <w:r>
              <w:t xml:space="preserve">Payable  </w:t>
            </w:r>
            <w:r>
              <w:tab/>
            </w:r>
            <w:proofErr w:type="gramEnd"/>
            <w:r>
              <w:t xml:space="preserve"> </w:t>
            </w:r>
          </w:p>
        </w:tc>
        <w:tc>
          <w:tcPr>
            <w:tcW w:w="1073" w:type="dxa"/>
            <w:tcBorders>
              <w:top w:val="nil"/>
              <w:left w:val="nil"/>
              <w:bottom w:val="nil"/>
              <w:right w:val="nil"/>
            </w:tcBorders>
          </w:tcPr>
          <w:p w14:paraId="261B767E" w14:textId="77777777" w:rsidR="007457D0" w:rsidRDefault="00A42CE8">
            <w:pPr>
              <w:spacing w:line="259" w:lineRule="auto"/>
              <w:ind w:left="0" w:firstLine="0"/>
            </w:pPr>
            <w:r>
              <w:t xml:space="preserve">Monthly </w:t>
            </w:r>
          </w:p>
        </w:tc>
      </w:tr>
      <w:tr w:rsidR="007457D0" w14:paraId="38D5873E" w14:textId="77777777">
        <w:trPr>
          <w:trHeight w:val="300"/>
        </w:trPr>
        <w:tc>
          <w:tcPr>
            <w:tcW w:w="3240" w:type="dxa"/>
            <w:tcBorders>
              <w:top w:val="nil"/>
              <w:left w:val="nil"/>
              <w:bottom w:val="nil"/>
              <w:right w:val="nil"/>
            </w:tcBorders>
          </w:tcPr>
          <w:p w14:paraId="63C2543F" w14:textId="77777777" w:rsidR="007457D0" w:rsidRDefault="00A42CE8">
            <w:pPr>
              <w:tabs>
                <w:tab w:val="center" w:pos="2520"/>
              </w:tabs>
              <w:spacing w:line="259" w:lineRule="auto"/>
              <w:ind w:left="0" w:firstLine="0"/>
            </w:pPr>
            <w:r>
              <w:t xml:space="preserve">Other Liabilities   </w:t>
            </w:r>
            <w:r>
              <w:tab/>
              <w:t xml:space="preserve"> </w:t>
            </w:r>
          </w:p>
        </w:tc>
        <w:tc>
          <w:tcPr>
            <w:tcW w:w="1073" w:type="dxa"/>
            <w:tcBorders>
              <w:top w:val="nil"/>
              <w:left w:val="nil"/>
              <w:bottom w:val="nil"/>
              <w:right w:val="nil"/>
            </w:tcBorders>
          </w:tcPr>
          <w:p w14:paraId="3126CEBA" w14:textId="77777777" w:rsidR="007457D0" w:rsidRDefault="00A42CE8">
            <w:pPr>
              <w:spacing w:line="259" w:lineRule="auto"/>
              <w:ind w:left="0" w:firstLine="0"/>
            </w:pPr>
            <w:r>
              <w:t xml:space="preserve">Annually </w:t>
            </w:r>
          </w:p>
        </w:tc>
      </w:tr>
    </w:tbl>
    <w:p w14:paraId="72B22EE9" w14:textId="77777777" w:rsidR="007457D0" w:rsidRDefault="00A42CE8">
      <w:pPr>
        <w:spacing w:line="259" w:lineRule="auto"/>
        <w:ind w:left="1800" w:firstLine="0"/>
      </w:pPr>
      <w:r>
        <w:t xml:space="preserve"> </w:t>
      </w:r>
    </w:p>
    <w:p w14:paraId="38BE953C" w14:textId="77777777" w:rsidR="007457D0" w:rsidRPr="00BA11E9" w:rsidRDefault="00A42CE8" w:rsidP="00BA11E9">
      <w:pPr>
        <w:pStyle w:val="ListParagraph"/>
        <w:ind w:left="1440" w:firstLine="0"/>
        <w:rPr>
          <w:rFonts w:ascii="Arial" w:hAnsi="Arial" w:cs="Arial"/>
        </w:rPr>
      </w:pPr>
      <w:r w:rsidRPr="00BA11E9">
        <w:rPr>
          <w:rFonts w:ascii="Arial" w:hAnsi="Arial" w:cs="Arial"/>
        </w:rPr>
        <w:t xml:space="preserve">The preparation of external financial statements or financial reports should be preceded by proper and completed reconciliations. </w:t>
      </w:r>
    </w:p>
    <w:p w14:paraId="026FEA8E" w14:textId="58D3FA4C" w:rsidR="007457D0" w:rsidRPr="00BA11E9" w:rsidRDefault="007457D0" w:rsidP="00BA11E9">
      <w:pPr>
        <w:ind w:left="720" w:firstLine="72"/>
        <w:rPr>
          <w:rFonts w:ascii="Arial" w:hAnsi="Arial" w:cs="Arial"/>
        </w:rPr>
      </w:pPr>
    </w:p>
    <w:p w14:paraId="1A85EF34" w14:textId="77777777" w:rsidR="007457D0" w:rsidRPr="00BA11E9" w:rsidRDefault="00A42CE8" w:rsidP="00BA11E9">
      <w:pPr>
        <w:pStyle w:val="ListParagraph"/>
        <w:numPr>
          <w:ilvl w:val="0"/>
          <w:numId w:val="20"/>
        </w:numPr>
        <w:rPr>
          <w:rFonts w:ascii="Arial" w:hAnsi="Arial" w:cs="Arial"/>
        </w:rPr>
      </w:pPr>
      <w:r w:rsidRPr="00BA11E9">
        <w:rPr>
          <w:rFonts w:ascii="Arial" w:hAnsi="Arial" w:cs="Arial"/>
        </w:rPr>
        <w:t xml:space="preserve">Formal schedules and work papers for such reconciliations </w:t>
      </w:r>
      <w:proofErr w:type="gramStart"/>
      <w:r w:rsidRPr="00BA11E9">
        <w:rPr>
          <w:rFonts w:ascii="Arial" w:hAnsi="Arial" w:cs="Arial"/>
        </w:rPr>
        <w:t>shall</w:t>
      </w:r>
      <w:proofErr w:type="gramEnd"/>
      <w:r w:rsidRPr="00BA11E9">
        <w:rPr>
          <w:rFonts w:ascii="Arial" w:hAnsi="Arial" w:cs="Arial"/>
        </w:rPr>
        <w:t xml:space="preserve"> be of sufficient detail to ensure the accuracy of financial statements and reports.  The working papers and records on which such verifications are based shall be retained within the bureau in a form that will facilitate an audit. </w:t>
      </w:r>
    </w:p>
    <w:p w14:paraId="1F36586A" w14:textId="35070B28" w:rsidR="007457D0" w:rsidRPr="00BA11E9" w:rsidRDefault="007457D0" w:rsidP="00BA11E9">
      <w:pPr>
        <w:ind w:left="720" w:firstLine="72"/>
        <w:rPr>
          <w:rFonts w:ascii="Arial" w:hAnsi="Arial" w:cs="Arial"/>
        </w:rPr>
      </w:pPr>
    </w:p>
    <w:p w14:paraId="02EA9FAC" w14:textId="77777777" w:rsidR="007457D0" w:rsidRPr="00BA11E9" w:rsidRDefault="00A42CE8" w:rsidP="00BA11E9">
      <w:pPr>
        <w:pStyle w:val="ListParagraph"/>
        <w:numPr>
          <w:ilvl w:val="0"/>
          <w:numId w:val="20"/>
        </w:numPr>
        <w:rPr>
          <w:rFonts w:ascii="Arial" w:hAnsi="Arial" w:cs="Arial"/>
        </w:rPr>
      </w:pPr>
      <w:r w:rsidRPr="00BA11E9">
        <w:rPr>
          <w:rFonts w:ascii="Arial" w:hAnsi="Arial" w:cs="Arial"/>
        </w:rPr>
        <w:t xml:space="preserve">The reconciliation of general ledger accounts with subsidiary and support records helps to substantiate and maintain the accuracy of account postings and balances.  Different tools may be used to accomplish a meaningful reconciliation based on the finance officer’s professional judgment and knowledge of the systems and controls involved.  Whenever possible, computer-assisted procedures should be employed.  All reconciliation procedures should be fully documented and explained. </w:t>
      </w:r>
    </w:p>
    <w:p w14:paraId="7DFC2FB2" w14:textId="15682246" w:rsidR="007457D0" w:rsidRPr="00BA11E9" w:rsidRDefault="007457D0" w:rsidP="00BA11E9">
      <w:pPr>
        <w:ind w:left="720" w:firstLine="72"/>
        <w:rPr>
          <w:rFonts w:ascii="Arial" w:hAnsi="Arial" w:cs="Arial"/>
        </w:rPr>
      </w:pPr>
    </w:p>
    <w:p w14:paraId="4EBEB1EE" w14:textId="77777777" w:rsidR="007457D0" w:rsidRDefault="00A42CE8" w:rsidP="00BA11E9">
      <w:pPr>
        <w:pStyle w:val="ListParagraph"/>
        <w:numPr>
          <w:ilvl w:val="0"/>
          <w:numId w:val="20"/>
        </w:numPr>
        <w:rPr>
          <w:rFonts w:ascii="Arial" w:hAnsi="Arial" w:cs="Arial"/>
        </w:rPr>
      </w:pPr>
      <w:r w:rsidRPr="00BA11E9">
        <w:rPr>
          <w:rFonts w:ascii="Arial" w:hAnsi="Arial" w:cs="Arial"/>
        </w:rPr>
        <w:t>Due professional care should be taken to ensure that the samples drawn are reliable.  If random sampling is used, a conclusion may be projected on the entire population.  If random sampling is not used, a conclusion can only be reached on the sample selected - no valid conclusion can be reached about the entire population.  For example, drawing a sample of every tenth transaction is not a random sample; such a sample will only tell you with 100 percent certainty what your performance or results were on ever</w:t>
      </w:r>
      <w:r w:rsidRPr="00BA11E9">
        <w:rPr>
          <w:rFonts w:ascii="Arial" w:hAnsi="Arial" w:cs="Arial"/>
        </w:rPr>
        <w:t xml:space="preserve">y tenth </w:t>
      </w:r>
      <w:r w:rsidRPr="00BA11E9">
        <w:rPr>
          <w:rFonts w:ascii="Arial" w:hAnsi="Arial" w:cs="Arial"/>
        </w:rPr>
        <w:lastRenderedPageBreak/>
        <w:t xml:space="preserve">transaction.  Samples taken must also be based on an adequate sample size to reach a 95 percent confidence level. </w:t>
      </w:r>
    </w:p>
    <w:p w14:paraId="4F9FD7FE" w14:textId="77777777" w:rsidR="00A10669" w:rsidRDefault="00A10669" w:rsidP="00A10669">
      <w:pPr>
        <w:pStyle w:val="ListParagraph"/>
        <w:ind w:left="1440" w:firstLine="0"/>
        <w:rPr>
          <w:rFonts w:ascii="Arial" w:hAnsi="Arial" w:cs="Arial"/>
        </w:rPr>
      </w:pPr>
    </w:p>
    <w:p w14:paraId="360A157E" w14:textId="72182756" w:rsidR="00A10669" w:rsidRDefault="00A10669" w:rsidP="00A10669">
      <w:pPr>
        <w:rPr>
          <w:rFonts w:ascii="Arial" w:hAnsi="Arial" w:cs="Arial"/>
          <w:b/>
          <w:bCs/>
        </w:rPr>
      </w:pPr>
      <w:r w:rsidRPr="00A10669">
        <w:rPr>
          <w:rFonts w:ascii="Arial" w:hAnsi="Arial" w:cs="Arial"/>
          <w:b/>
          <w:bCs/>
        </w:rPr>
        <w:t>6-</w:t>
      </w:r>
      <w:r>
        <w:rPr>
          <w:rFonts w:ascii="Arial" w:hAnsi="Arial" w:cs="Arial"/>
          <w:b/>
          <w:bCs/>
        </w:rPr>
        <w:t>5</w:t>
      </w:r>
      <w:r w:rsidRPr="00A10669">
        <w:rPr>
          <w:rFonts w:ascii="Arial" w:hAnsi="Arial" w:cs="Arial"/>
          <w:b/>
          <w:bCs/>
        </w:rPr>
        <w:tab/>
      </w:r>
      <w:r>
        <w:rPr>
          <w:rFonts w:ascii="Arial" w:hAnsi="Arial" w:cs="Arial"/>
          <w:b/>
          <w:bCs/>
        </w:rPr>
        <w:t>Separation of Duties</w:t>
      </w:r>
      <w:r w:rsidRPr="00A10669">
        <w:rPr>
          <w:rFonts w:ascii="Arial" w:hAnsi="Arial" w:cs="Arial"/>
          <w:b/>
          <w:bCs/>
        </w:rPr>
        <w:t xml:space="preserve"> </w:t>
      </w:r>
    </w:p>
    <w:p w14:paraId="2CDF7BB8" w14:textId="77777777" w:rsidR="00A10669" w:rsidRDefault="00A10669" w:rsidP="00A10669">
      <w:pPr>
        <w:rPr>
          <w:rFonts w:ascii="Arial" w:hAnsi="Arial" w:cs="Arial"/>
          <w:b/>
          <w:bCs/>
        </w:rPr>
      </w:pPr>
    </w:p>
    <w:p w14:paraId="779AB4F1" w14:textId="051C71CC" w:rsidR="00A10669" w:rsidRPr="00A10669" w:rsidRDefault="00A10669" w:rsidP="00A10669">
      <w:pPr>
        <w:ind w:left="-5"/>
        <w:rPr>
          <w:rFonts w:ascii="Arial" w:hAnsi="Arial" w:cs="Arial"/>
        </w:rPr>
      </w:pPr>
      <w:r w:rsidRPr="00A10669">
        <w:rPr>
          <w:rFonts w:ascii="Arial" w:hAnsi="Arial" w:cs="Arial"/>
        </w:rPr>
        <w:t>Key duties and responsibilities in authorizing, processing, recording, and reviewing transactions, as well as the receipt, use, and disposition of resources, shall be separated among individuals.  To reduce situations where errors or irregularities can go undetected, no one individual should control all phases of an activity or transaction</w:t>
      </w:r>
    </w:p>
    <w:p w14:paraId="78345312" w14:textId="77777777" w:rsidR="00A10669" w:rsidRDefault="00A10669" w:rsidP="00A10669"/>
    <w:p w14:paraId="5CF2E0CC" w14:textId="55444273" w:rsidR="00A10669" w:rsidRDefault="00A10669" w:rsidP="00A10669">
      <w:pPr>
        <w:rPr>
          <w:rFonts w:ascii="Arial" w:hAnsi="Arial" w:cs="Arial"/>
          <w:b/>
          <w:bCs/>
        </w:rPr>
      </w:pPr>
      <w:r w:rsidRPr="00A10669">
        <w:rPr>
          <w:rFonts w:ascii="Arial" w:hAnsi="Arial" w:cs="Arial"/>
          <w:b/>
          <w:bCs/>
        </w:rPr>
        <w:t>6-</w:t>
      </w:r>
      <w:r>
        <w:rPr>
          <w:rFonts w:ascii="Arial" w:hAnsi="Arial" w:cs="Arial"/>
          <w:b/>
          <w:bCs/>
        </w:rPr>
        <w:t>6</w:t>
      </w:r>
      <w:r w:rsidRPr="00A10669">
        <w:rPr>
          <w:rFonts w:ascii="Arial" w:hAnsi="Arial" w:cs="Arial"/>
          <w:b/>
          <w:bCs/>
        </w:rPr>
        <w:tab/>
      </w:r>
      <w:r>
        <w:rPr>
          <w:rFonts w:ascii="Arial" w:hAnsi="Arial" w:cs="Arial"/>
          <w:b/>
          <w:bCs/>
        </w:rPr>
        <w:t>Separation of Duties</w:t>
      </w:r>
      <w:r w:rsidRPr="00A10669">
        <w:rPr>
          <w:rFonts w:ascii="Arial" w:hAnsi="Arial" w:cs="Arial"/>
          <w:b/>
          <w:bCs/>
        </w:rPr>
        <w:t xml:space="preserve"> </w:t>
      </w:r>
    </w:p>
    <w:p w14:paraId="32D62915" w14:textId="77777777" w:rsidR="00A10669" w:rsidRDefault="00A10669" w:rsidP="00A10669">
      <w:pPr>
        <w:rPr>
          <w:rFonts w:ascii="Arial" w:hAnsi="Arial" w:cs="Arial"/>
          <w:b/>
          <w:bCs/>
        </w:rPr>
      </w:pPr>
    </w:p>
    <w:p w14:paraId="2FFEC9AF" w14:textId="5C8C1066" w:rsidR="00A10669" w:rsidRPr="00A10669" w:rsidRDefault="00A10669" w:rsidP="00A10669">
      <w:pPr>
        <w:ind w:left="-5"/>
        <w:rPr>
          <w:rFonts w:ascii="Arial" w:hAnsi="Arial" w:cs="Arial"/>
        </w:rPr>
      </w:pPr>
      <w:r w:rsidRPr="00A10669">
        <w:rPr>
          <w:rFonts w:ascii="Arial" w:hAnsi="Arial" w:cs="Arial"/>
        </w:rPr>
        <w:t xml:space="preserve">Adequate and continuous supervision is to be provided to ensure that internal control objectives are achieved.  Supervisors should control </w:t>
      </w:r>
      <w:proofErr w:type="gramStart"/>
      <w:r w:rsidRPr="00A10669">
        <w:rPr>
          <w:rFonts w:ascii="Arial" w:hAnsi="Arial" w:cs="Arial"/>
        </w:rPr>
        <w:t>employee’s</w:t>
      </w:r>
      <w:proofErr w:type="gramEnd"/>
      <w:r w:rsidRPr="00A10669">
        <w:rPr>
          <w:rFonts w:ascii="Arial" w:hAnsi="Arial" w:cs="Arial"/>
        </w:rPr>
        <w:t xml:space="preserve"> activities to optimize productivity and to achieve internal control objectives.</w:t>
      </w:r>
    </w:p>
    <w:p w14:paraId="115F7680" w14:textId="77777777" w:rsidR="00A10669" w:rsidRDefault="00A10669" w:rsidP="00A10669"/>
    <w:p w14:paraId="5B1EB5E5" w14:textId="2890D20C" w:rsidR="00A10669" w:rsidRPr="00A10669" w:rsidRDefault="00A10669" w:rsidP="00A10669">
      <w:pPr>
        <w:rPr>
          <w:rFonts w:ascii="Arial" w:hAnsi="Arial" w:cs="Arial"/>
          <w:b/>
          <w:bCs/>
        </w:rPr>
      </w:pPr>
      <w:r w:rsidRPr="00A10669">
        <w:rPr>
          <w:rFonts w:ascii="Arial" w:hAnsi="Arial" w:cs="Arial"/>
          <w:b/>
          <w:bCs/>
        </w:rPr>
        <w:t>6-7</w:t>
      </w:r>
      <w:r>
        <w:rPr>
          <w:rFonts w:ascii="Arial" w:hAnsi="Arial" w:cs="Arial"/>
          <w:b/>
          <w:bCs/>
        </w:rPr>
        <w:tab/>
      </w:r>
      <w:r w:rsidRPr="00A10669">
        <w:rPr>
          <w:rFonts w:ascii="Arial" w:hAnsi="Arial" w:cs="Arial"/>
          <w:b/>
          <w:bCs/>
        </w:rPr>
        <w:t>Access to and Accountability for Resources</w:t>
      </w:r>
    </w:p>
    <w:p w14:paraId="0D20E500" w14:textId="77777777" w:rsidR="00A10669" w:rsidRDefault="00A10669" w:rsidP="00A10669"/>
    <w:p w14:paraId="74AECACA" w14:textId="77777777" w:rsidR="00A10669" w:rsidRPr="00A10669" w:rsidRDefault="00A10669" w:rsidP="00A10669">
      <w:pPr>
        <w:pStyle w:val="ListParagraph"/>
        <w:numPr>
          <w:ilvl w:val="0"/>
          <w:numId w:val="23"/>
        </w:numPr>
        <w:rPr>
          <w:rFonts w:ascii="Arial" w:hAnsi="Arial" w:cs="Arial"/>
        </w:rPr>
      </w:pPr>
      <w:r w:rsidRPr="00A10669">
        <w:rPr>
          <w:rFonts w:ascii="Arial" w:hAnsi="Arial" w:cs="Arial"/>
        </w:rPr>
        <w:t xml:space="preserve">Access to resources and records is to be limited to authorized individuals.  Accountability for the custody and use of resources is to be assigned and maintained. </w:t>
      </w:r>
    </w:p>
    <w:p w14:paraId="70A69094" w14:textId="77777777" w:rsidR="00A10669" w:rsidRPr="00A10669" w:rsidRDefault="00A10669" w:rsidP="00A10669">
      <w:pPr>
        <w:ind w:left="-5"/>
        <w:rPr>
          <w:rFonts w:ascii="Arial" w:hAnsi="Arial" w:cs="Arial"/>
        </w:rPr>
      </w:pPr>
      <w:r w:rsidRPr="00A10669">
        <w:rPr>
          <w:rFonts w:ascii="Arial" w:hAnsi="Arial" w:cs="Arial"/>
        </w:rPr>
        <w:t xml:space="preserve"> </w:t>
      </w:r>
    </w:p>
    <w:p w14:paraId="4501E4AE" w14:textId="41057EDE" w:rsidR="00A10669" w:rsidRPr="00A10669" w:rsidRDefault="00A10669" w:rsidP="00A10669">
      <w:pPr>
        <w:pStyle w:val="ListParagraph"/>
        <w:numPr>
          <w:ilvl w:val="0"/>
          <w:numId w:val="23"/>
        </w:numPr>
        <w:rPr>
          <w:rFonts w:ascii="Arial" w:hAnsi="Arial" w:cs="Arial"/>
        </w:rPr>
      </w:pPr>
      <w:r w:rsidRPr="00A10669">
        <w:rPr>
          <w:rFonts w:ascii="Arial" w:hAnsi="Arial" w:cs="Arial"/>
        </w:rPr>
        <w:t>Periodic comparison (at least annually) shall be made by taking a physical count of resources and comparing the result with the amounts recorded in the official records to determine whether the two agree.</w:t>
      </w:r>
    </w:p>
    <w:p w14:paraId="6A5EC1CF" w14:textId="77777777" w:rsidR="00A10669" w:rsidRDefault="00A10669" w:rsidP="00A10669"/>
    <w:p w14:paraId="3FAA86F9" w14:textId="321DB116" w:rsidR="00A10669" w:rsidRPr="00A10669" w:rsidRDefault="00A10669" w:rsidP="00A10669">
      <w:pPr>
        <w:rPr>
          <w:rFonts w:ascii="Arial" w:hAnsi="Arial" w:cs="Arial"/>
          <w:b/>
          <w:bCs/>
        </w:rPr>
      </w:pPr>
      <w:r w:rsidRPr="00A10669">
        <w:rPr>
          <w:rFonts w:ascii="Arial" w:hAnsi="Arial" w:cs="Arial"/>
          <w:b/>
          <w:bCs/>
        </w:rPr>
        <w:t>6-8</w:t>
      </w:r>
      <w:r w:rsidRPr="00A10669">
        <w:rPr>
          <w:rFonts w:ascii="Arial" w:hAnsi="Arial" w:cs="Arial"/>
          <w:b/>
          <w:bCs/>
        </w:rPr>
        <w:tab/>
      </w:r>
      <w:r w:rsidRPr="00A10669">
        <w:rPr>
          <w:rFonts w:ascii="Arial" w:hAnsi="Arial" w:cs="Arial"/>
          <w:b/>
          <w:bCs/>
        </w:rPr>
        <w:t xml:space="preserve">Litigation, Claims and Assessments </w:t>
      </w:r>
    </w:p>
    <w:p w14:paraId="78F47AFC" w14:textId="0C08CDCF" w:rsidR="00A10669" w:rsidRDefault="00A10669" w:rsidP="00A10669">
      <w:pPr>
        <w:rPr>
          <w:rFonts w:ascii="Arial" w:hAnsi="Arial" w:cs="Arial"/>
          <w:b/>
          <w:bCs/>
        </w:rPr>
      </w:pPr>
    </w:p>
    <w:p w14:paraId="1314F661" w14:textId="7901E4FB" w:rsidR="00A10669" w:rsidRPr="00A10669" w:rsidRDefault="00A10669" w:rsidP="0042613E">
      <w:pPr>
        <w:ind w:left="-5"/>
        <w:rPr>
          <w:rFonts w:ascii="Arial" w:hAnsi="Arial" w:cs="Arial"/>
        </w:rPr>
      </w:pPr>
      <w:r w:rsidRPr="00A10669">
        <w:rPr>
          <w:rFonts w:ascii="Arial" w:hAnsi="Arial" w:cs="Arial"/>
        </w:rPr>
        <w:t>Management of the Federal reporting entity is responsible for adopting internal control policies and procedures to identify, evaluate and account for litigation, claims and assessments as a basis for the preparation of financial statements in accordance with the requirements of the Chief Financial Officers Act of 1990 and the Government Management Reform Act of 1994.  These include litigation, claims and assessments handled by legal counsel outside of the Federal reporting entity’s legal department.</w:t>
      </w:r>
    </w:p>
    <w:p w14:paraId="792AD428" w14:textId="77777777" w:rsidR="007457D0" w:rsidRDefault="00A42CE8">
      <w:pPr>
        <w:spacing w:line="259" w:lineRule="auto"/>
        <w:ind w:left="0" w:firstLine="0"/>
      </w:pPr>
      <w:r>
        <w:t xml:space="preserve"> </w:t>
      </w:r>
    </w:p>
    <w:p w14:paraId="4B9EB04E" w14:textId="024983FA" w:rsidR="0042613E" w:rsidRPr="00C7514C" w:rsidRDefault="0042613E" w:rsidP="0042613E">
      <w:pPr>
        <w:ind w:left="-5"/>
        <w:rPr>
          <w:rFonts w:ascii="Arial" w:eastAsia="Arial" w:hAnsi="Arial" w:cs="Arial"/>
          <w:b/>
          <w:bCs/>
          <w:i/>
          <w:iCs/>
          <w:color w:val="auto"/>
          <w:kern w:val="0"/>
          <w:sz w:val="28"/>
          <w:szCs w:val="28"/>
          <w14:ligatures w14:val="none"/>
        </w:rPr>
      </w:pPr>
      <w:r w:rsidRPr="00C7514C">
        <w:rPr>
          <w:rFonts w:ascii="Arial" w:eastAsia="Arial" w:hAnsi="Arial" w:cs="Arial"/>
          <w:b/>
          <w:bCs/>
          <w:i/>
          <w:iCs/>
          <w:color w:val="auto"/>
          <w:kern w:val="0"/>
          <w:sz w:val="28"/>
          <w:szCs w:val="28"/>
          <w14:ligatures w14:val="none"/>
        </w:rPr>
        <w:t xml:space="preserve">Section </w:t>
      </w:r>
      <w:r>
        <w:rPr>
          <w:rFonts w:ascii="Arial" w:eastAsia="Arial" w:hAnsi="Arial" w:cs="Arial"/>
          <w:b/>
          <w:bCs/>
          <w:i/>
          <w:iCs/>
          <w:color w:val="auto"/>
          <w:kern w:val="0"/>
          <w:sz w:val="28"/>
          <w:szCs w:val="28"/>
          <w14:ligatures w14:val="none"/>
        </w:rPr>
        <w:t>7</w:t>
      </w:r>
      <w:r w:rsidRPr="00C7514C">
        <w:rPr>
          <w:rFonts w:ascii="Arial" w:eastAsia="Arial" w:hAnsi="Arial" w:cs="Arial"/>
          <w:b/>
          <w:bCs/>
          <w:i/>
          <w:iCs/>
          <w:color w:val="auto"/>
          <w:kern w:val="0"/>
          <w:sz w:val="28"/>
          <w:szCs w:val="28"/>
          <w14:ligatures w14:val="none"/>
        </w:rPr>
        <w:t>.0</w:t>
      </w:r>
      <w:r>
        <w:rPr>
          <w:rFonts w:ascii="Arial" w:eastAsia="Arial" w:hAnsi="Arial" w:cs="Arial"/>
          <w:b/>
          <w:bCs/>
          <w:i/>
          <w:iCs/>
          <w:color w:val="auto"/>
          <w:kern w:val="0"/>
          <w:sz w:val="28"/>
          <w:szCs w:val="28"/>
          <w14:ligatures w14:val="none"/>
        </w:rPr>
        <w:t xml:space="preserve"> </w:t>
      </w:r>
      <w:r>
        <w:rPr>
          <w:rFonts w:ascii="Arial" w:eastAsia="Arial" w:hAnsi="Arial" w:cs="Arial"/>
          <w:b/>
          <w:bCs/>
          <w:i/>
          <w:iCs/>
          <w:color w:val="auto"/>
          <w:kern w:val="0"/>
          <w:sz w:val="28"/>
          <w:szCs w:val="28"/>
          <w14:ligatures w14:val="none"/>
        </w:rPr>
        <w:t>–</w:t>
      </w:r>
      <w:r w:rsidRPr="00C7514C">
        <w:rPr>
          <w:rFonts w:ascii="Arial" w:eastAsia="Arial" w:hAnsi="Arial" w:cs="Arial"/>
          <w:b/>
          <w:bCs/>
          <w:i/>
          <w:iCs/>
          <w:color w:val="auto"/>
          <w:kern w:val="0"/>
          <w:sz w:val="28"/>
          <w:szCs w:val="28"/>
          <w14:ligatures w14:val="none"/>
        </w:rPr>
        <w:t xml:space="preserve"> </w:t>
      </w:r>
      <w:r>
        <w:rPr>
          <w:rFonts w:ascii="Arial" w:eastAsia="Arial" w:hAnsi="Arial" w:cs="Arial"/>
          <w:b/>
          <w:bCs/>
          <w:i/>
          <w:iCs/>
          <w:color w:val="auto"/>
          <w:kern w:val="0"/>
          <w:sz w:val="28"/>
          <w:szCs w:val="28"/>
          <w14:ligatures w14:val="none"/>
        </w:rPr>
        <w:t xml:space="preserve">Audit Control Activities </w:t>
      </w:r>
    </w:p>
    <w:p w14:paraId="2E5B09E4" w14:textId="77777777" w:rsidR="007457D0" w:rsidRDefault="00A42CE8">
      <w:pPr>
        <w:spacing w:line="259" w:lineRule="auto"/>
        <w:ind w:left="0" w:firstLine="0"/>
      </w:pPr>
      <w:r>
        <w:t xml:space="preserve"> </w:t>
      </w:r>
    </w:p>
    <w:p w14:paraId="75974984" w14:textId="77777777" w:rsidR="007457D0" w:rsidRPr="0042613E" w:rsidRDefault="00A42CE8">
      <w:pPr>
        <w:numPr>
          <w:ilvl w:val="0"/>
          <w:numId w:val="8"/>
        </w:numPr>
        <w:ind w:hanging="360"/>
        <w:rPr>
          <w:rFonts w:ascii="Arial" w:hAnsi="Arial" w:cs="Arial"/>
        </w:rPr>
      </w:pPr>
      <w:r w:rsidRPr="0042613E">
        <w:rPr>
          <w:rFonts w:ascii="Arial" w:hAnsi="Arial" w:cs="Arial"/>
        </w:rPr>
        <w:t xml:space="preserve">Evaluate findings and recommendations reported by auditors and other reviewers promptly. </w:t>
      </w:r>
    </w:p>
    <w:p w14:paraId="47EC370D" w14:textId="77777777" w:rsidR="007457D0" w:rsidRPr="0042613E" w:rsidRDefault="00A42CE8">
      <w:pPr>
        <w:spacing w:line="259" w:lineRule="auto"/>
        <w:ind w:left="720" w:firstLine="0"/>
        <w:rPr>
          <w:rFonts w:ascii="Arial" w:hAnsi="Arial" w:cs="Arial"/>
        </w:rPr>
      </w:pPr>
      <w:r w:rsidRPr="0042613E">
        <w:rPr>
          <w:rFonts w:ascii="Arial" w:hAnsi="Arial" w:cs="Arial"/>
        </w:rPr>
        <w:t xml:space="preserve"> </w:t>
      </w:r>
    </w:p>
    <w:p w14:paraId="4C08CF5B" w14:textId="77777777" w:rsidR="007457D0" w:rsidRPr="0042613E" w:rsidRDefault="00A42CE8">
      <w:pPr>
        <w:numPr>
          <w:ilvl w:val="0"/>
          <w:numId w:val="8"/>
        </w:numPr>
        <w:ind w:hanging="360"/>
        <w:rPr>
          <w:rFonts w:ascii="Arial" w:hAnsi="Arial" w:cs="Arial"/>
        </w:rPr>
      </w:pPr>
      <w:r w:rsidRPr="0042613E">
        <w:rPr>
          <w:rFonts w:ascii="Arial" w:hAnsi="Arial" w:cs="Arial"/>
        </w:rPr>
        <w:lastRenderedPageBreak/>
        <w:t xml:space="preserve">Determine proper actions and </w:t>
      </w:r>
      <w:proofErr w:type="gramStart"/>
      <w:r w:rsidRPr="0042613E">
        <w:rPr>
          <w:rFonts w:ascii="Arial" w:hAnsi="Arial" w:cs="Arial"/>
        </w:rPr>
        <w:t>time-frames</w:t>
      </w:r>
      <w:proofErr w:type="gramEnd"/>
      <w:r w:rsidRPr="0042613E">
        <w:rPr>
          <w:rFonts w:ascii="Arial" w:hAnsi="Arial" w:cs="Arial"/>
        </w:rPr>
        <w:t xml:space="preserve"> in response to audit/review findings and recommendations. </w:t>
      </w:r>
    </w:p>
    <w:p w14:paraId="0907A38A" w14:textId="77777777" w:rsidR="007457D0" w:rsidRPr="0042613E" w:rsidRDefault="00A42CE8">
      <w:pPr>
        <w:spacing w:line="259" w:lineRule="auto"/>
        <w:ind w:left="720" w:firstLine="0"/>
        <w:rPr>
          <w:rFonts w:ascii="Arial" w:hAnsi="Arial" w:cs="Arial"/>
        </w:rPr>
      </w:pPr>
      <w:r w:rsidRPr="0042613E">
        <w:rPr>
          <w:rFonts w:ascii="Arial" w:hAnsi="Arial" w:cs="Arial"/>
        </w:rPr>
        <w:t xml:space="preserve"> </w:t>
      </w:r>
    </w:p>
    <w:p w14:paraId="05199192" w14:textId="77777777" w:rsidR="007457D0" w:rsidRPr="0042613E" w:rsidRDefault="00A42CE8">
      <w:pPr>
        <w:numPr>
          <w:ilvl w:val="0"/>
          <w:numId w:val="8"/>
        </w:numPr>
        <w:ind w:hanging="360"/>
        <w:rPr>
          <w:rFonts w:ascii="Arial" w:hAnsi="Arial" w:cs="Arial"/>
        </w:rPr>
      </w:pPr>
      <w:r w:rsidRPr="0042613E">
        <w:rPr>
          <w:rFonts w:ascii="Arial" w:hAnsi="Arial" w:cs="Arial"/>
        </w:rPr>
        <w:t xml:space="preserve">Complete all actions that correct or otherwise resolve the matters brought to management’s attention within the established time frame. </w:t>
      </w:r>
    </w:p>
    <w:p w14:paraId="40F23680" w14:textId="77777777" w:rsidR="007457D0" w:rsidRDefault="00A42CE8">
      <w:pPr>
        <w:spacing w:line="259" w:lineRule="auto"/>
        <w:ind w:left="0" w:firstLine="0"/>
      </w:pPr>
      <w:r>
        <w:t xml:space="preserve"> </w:t>
      </w:r>
    </w:p>
    <w:p w14:paraId="3C193C80" w14:textId="7D7096F4" w:rsidR="0042613E" w:rsidRPr="00C7514C" w:rsidRDefault="0042613E" w:rsidP="0042613E">
      <w:pPr>
        <w:ind w:left="-5"/>
        <w:rPr>
          <w:rFonts w:ascii="Arial" w:eastAsia="Arial" w:hAnsi="Arial" w:cs="Arial"/>
          <w:b/>
          <w:bCs/>
          <w:i/>
          <w:iCs/>
          <w:color w:val="auto"/>
          <w:kern w:val="0"/>
          <w:sz w:val="28"/>
          <w:szCs w:val="28"/>
          <w14:ligatures w14:val="none"/>
        </w:rPr>
      </w:pPr>
      <w:r w:rsidRPr="00C7514C">
        <w:rPr>
          <w:rFonts w:ascii="Arial" w:eastAsia="Arial" w:hAnsi="Arial" w:cs="Arial"/>
          <w:b/>
          <w:bCs/>
          <w:i/>
          <w:iCs/>
          <w:color w:val="auto"/>
          <w:kern w:val="0"/>
          <w:sz w:val="28"/>
          <w:szCs w:val="28"/>
          <w14:ligatures w14:val="none"/>
        </w:rPr>
        <w:t xml:space="preserve">Section </w:t>
      </w:r>
      <w:r>
        <w:rPr>
          <w:rFonts w:ascii="Arial" w:eastAsia="Arial" w:hAnsi="Arial" w:cs="Arial"/>
          <w:b/>
          <w:bCs/>
          <w:i/>
          <w:iCs/>
          <w:color w:val="auto"/>
          <w:kern w:val="0"/>
          <w:sz w:val="28"/>
          <w:szCs w:val="28"/>
          <w14:ligatures w14:val="none"/>
        </w:rPr>
        <w:t>8</w:t>
      </w:r>
      <w:r w:rsidRPr="00C7514C">
        <w:rPr>
          <w:rFonts w:ascii="Arial" w:eastAsia="Arial" w:hAnsi="Arial" w:cs="Arial"/>
          <w:b/>
          <w:bCs/>
          <w:i/>
          <w:iCs/>
          <w:color w:val="auto"/>
          <w:kern w:val="0"/>
          <w:sz w:val="28"/>
          <w:szCs w:val="28"/>
          <w14:ligatures w14:val="none"/>
        </w:rPr>
        <w:t>.0</w:t>
      </w:r>
      <w:r>
        <w:rPr>
          <w:rFonts w:ascii="Arial" w:eastAsia="Arial" w:hAnsi="Arial" w:cs="Arial"/>
          <w:b/>
          <w:bCs/>
          <w:i/>
          <w:iCs/>
          <w:color w:val="auto"/>
          <w:kern w:val="0"/>
          <w:sz w:val="28"/>
          <w:szCs w:val="28"/>
          <w14:ligatures w14:val="none"/>
        </w:rPr>
        <w:t xml:space="preserve"> –</w:t>
      </w:r>
      <w:r w:rsidRPr="00C7514C">
        <w:rPr>
          <w:rFonts w:ascii="Arial" w:eastAsia="Arial" w:hAnsi="Arial" w:cs="Arial"/>
          <w:b/>
          <w:bCs/>
          <w:i/>
          <w:iCs/>
          <w:color w:val="auto"/>
          <w:kern w:val="0"/>
          <w:sz w:val="28"/>
          <w:szCs w:val="28"/>
          <w14:ligatures w14:val="none"/>
        </w:rPr>
        <w:t xml:space="preserve"> </w:t>
      </w:r>
      <w:r>
        <w:rPr>
          <w:rFonts w:ascii="Arial" w:eastAsia="Arial" w:hAnsi="Arial" w:cs="Arial"/>
          <w:b/>
          <w:bCs/>
          <w:i/>
          <w:iCs/>
          <w:color w:val="auto"/>
          <w:kern w:val="0"/>
          <w:sz w:val="28"/>
          <w:szCs w:val="28"/>
          <w14:ligatures w14:val="none"/>
        </w:rPr>
        <w:t>Budget Control Activities</w:t>
      </w:r>
    </w:p>
    <w:p w14:paraId="5175A396" w14:textId="77777777" w:rsidR="007457D0" w:rsidRDefault="00A42CE8">
      <w:pPr>
        <w:spacing w:line="259" w:lineRule="auto"/>
        <w:ind w:left="0" w:firstLine="0"/>
      </w:pPr>
      <w:r>
        <w:t xml:space="preserve"> </w:t>
      </w:r>
    </w:p>
    <w:p w14:paraId="29119560" w14:textId="77777777" w:rsidR="007457D0" w:rsidRPr="0042613E" w:rsidRDefault="00A42CE8">
      <w:pPr>
        <w:ind w:left="-5"/>
        <w:rPr>
          <w:rFonts w:ascii="Arial" w:hAnsi="Arial" w:cs="Arial"/>
        </w:rPr>
      </w:pPr>
      <w:r w:rsidRPr="0042613E">
        <w:rPr>
          <w:rFonts w:ascii="Arial" w:hAnsi="Arial" w:cs="Arial"/>
        </w:rPr>
        <w:t xml:space="preserve">Operating budgets on a cost basis shall be made a part of the system of accounting and internal control.  Reports to responsible officials, at least monthly, should be provided in sufficient detail to facilitate the following: </w:t>
      </w:r>
    </w:p>
    <w:p w14:paraId="229C3C39" w14:textId="77777777" w:rsidR="007457D0" w:rsidRDefault="00A42CE8">
      <w:pPr>
        <w:spacing w:line="259" w:lineRule="auto"/>
        <w:ind w:left="0" w:firstLine="0"/>
      </w:pPr>
      <w:r>
        <w:t xml:space="preserve"> </w:t>
      </w:r>
    </w:p>
    <w:p w14:paraId="5EBF20F6" w14:textId="77777777" w:rsidR="007457D0" w:rsidRPr="0042613E" w:rsidRDefault="00A42CE8">
      <w:pPr>
        <w:numPr>
          <w:ilvl w:val="0"/>
          <w:numId w:val="9"/>
        </w:numPr>
        <w:ind w:hanging="360"/>
        <w:rPr>
          <w:rFonts w:ascii="Arial" w:hAnsi="Arial" w:cs="Arial"/>
        </w:rPr>
      </w:pPr>
      <w:r w:rsidRPr="0042613E">
        <w:rPr>
          <w:rFonts w:ascii="Arial" w:hAnsi="Arial" w:cs="Arial"/>
        </w:rPr>
        <w:t xml:space="preserve">Control of resources for the purposes </w:t>
      </w:r>
      <w:proofErr w:type="gramStart"/>
      <w:r w:rsidRPr="0042613E">
        <w:rPr>
          <w:rFonts w:ascii="Arial" w:hAnsi="Arial" w:cs="Arial"/>
        </w:rPr>
        <w:t>intended;</w:t>
      </w:r>
      <w:proofErr w:type="gramEnd"/>
      <w:r w:rsidRPr="0042613E">
        <w:rPr>
          <w:rFonts w:ascii="Arial" w:hAnsi="Arial" w:cs="Arial"/>
        </w:rPr>
        <w:t xml:space="preserve"> </w:t>
      </w:r>
    </w:p>
    <w:p w14:paraId="6560576E" w14:textId="77777777" w:rsidR="007457D0" w:rsidRPr="0042613E" w:rsidRDefault="00A42CE8">
      <w:pPr>
        <w:spacing w:line="259" w:lineRule="auto"/>
        <w:ind w:left="720" w:firstLine="0"/>
        <w:rPr>
          <w:rFonts w:ascii="Arial" w:hAnsi="Arial" w:cs="Arial"/>
        </w:rPr>
      </w:pPr>
      <w:r w:rsidRPr="0042613E">
        <w:rPr>
          <w:rFonts w:ascii="Arial" w:hAnsi="Arial" w:cs="Arial"/>
        </w:rPr>
        <w:t xml:space="preserve"> </w:t>
      </w:r>
    </w:p>
    <w:p w14:paraId="3C06FD8A" w14:textId="77777777" w:rsidR="007457D0" w:rsidRPr="0042613E" w:rsidRDefault="00A42CE8">
      <w:pPr>
        <w:numPr>
          <w:ilvl w:val="0"/>
          <w:numId w:val="9"/>
        </w:numPr>
        <w:ind w:hanging="360"/>
        <w:rPr>
          <w:rFonts w:ascii="Arial" w:hAnsi="Arial" w:cs="Arial"/>
        </w:rPr>
      </w:pPr>
      <w:r w:rsidRPr="0042613E">
        <w:rPr>
          <w:rFonts w:ascii="Arial" w:hAnsi="Arial" w:cs="Arial"/>
        </w:rPr>
        <w:t xml:space="preserve">Comparison of actual performance to planned or budgeted performance and analysis of variances; and </w:t>
      </w:r>
    </w:p>
    <w:p w14:paraId="73396428" w14:textId="77777777" w:rsidR="007457D0" w:rsidRPr="0042613E" w:rsidRDefault="00A42CE8">
      <w:pPr>
        <w:spacing w:line="259" w:lineRule="auto"/>
        <w:ind w:left="720" w:firstLine="0"/>
        <w:rPr>
          <w:rFonts w:ascii="Arial" w:hAnsi="Arial" w:cs="Arial"/>
        </w:rPr>
      </w:pPr>
      <w:r w:rsidRPr="0042613E">
        <w:rPr>
          <w:rFonts w:ascii="Arial" w:hAnsi="Arial" w:cs="Arial"/>
        </w:rPr>
        <w:t xml:space="preserve"> </w:t>
      </w:r>
    </w:p>
    <w:p w14:paraId="7BC4483E" w14:textId="77777777" w:rsidR="007457D0" w:rsidRPr="0042613E" w:rsidRDefault="00A42CE8">
      <w:pPr>
        <w:numPr>
          <w:ilvl w:val="0"/>
          <w:numId w:val="9"/>
        </w:numPr>
        <w:ind w:hanging="360"/>
        <w:rPr>
          <w:rFonts w:ascii="Arial" w:hAnsi="Arial" w:cs="Arial"/>
        </w:rPr>
      </w:pPr>
      <w:r w:rsidRPr="0042613E">
        <w:rPr>
          <w:rFonts w:ascii="Arial" w:hAnsi="Arial" w:cs="Arial"/>
        </w:rPr>
        <w:t xml:space="preserve">Evaluation of personnel and organizational performances. </w:t>
      </w:r>
    </w:p>
    <w:p w14:paraId="34145A26" w14:textId="77777777" w:rsidR="007457D0" w:rsidRDefault="00A42CE8">
      <w:pPr>
        <w:spacing w:line="259" w:lineRule="auto"/>
        <w:ind w:left="720" w:firstLine="0"/>
      </w:pPr>
      <w:r>
        <w:t xml:space="preserve"> </w:t>
      </w:r>
    </w:p>
    <w:p w14:paraId="0BD345BD" w14:textId="7B52B7F8" w:rsidR="007457D0" w:rsidRDefault="00A42CE8" w:rsidP="0042613E">
      <w:pPr>
        <w:ind w:left="-5"/>
      </w:pPr>
      <w:r w:rsidRPr="0042613E">
        <w:rPr>
          <w:rFonts w:ascii="Arial" w:eastAsia="Arial" w:hAnsi="Arial" w:cs="Arial"/>
          <w:b/>
          <w:bCs/>
          <w:i/>
          <w:iCs/>
          <w:color w:val="auto"/>
          <w:kern w:val="0"/>
          <w:sz w:val="28"/>
          <w:szCs w:val="28"/>
          <w14:ligatures w14:val="none"/>
        </w:rPr>
        <w:t>Section 9.0</w:t>
      </w:r>
      <w:r w:rsidR="0042613E" w:rsidRPr="0042613E">
        <w:rPr>
          <w:rFonts w:ascii="Arial" w:eastAsia="Arial" w:hAnsi="Arial" w:cs="Arial"/>
          <w:b/>
          <w:bCs/>
          <w:i/>
          <w:iCs/>
          <w:color w:val="auto"/>
          <w:kern w:val="0"/>
          <w:sz w:val="28"/>
          <w:szCs w:val="28"/>
          <w14:ligatures w14:val="none"/>
        </w:rPr>
        <w:t xml:space="preserve"> -</w:t>
      </w:r>
      <w:r w:rsidRPr="0042613E">
        <w:rPr>
          <w:rFonts w:ascii="Arial" w:eastAsia="Arial" w:hAnsi="Arial" w:cs="Arial"/>
          <w:b/>
          <w:bCs/>
          <w:i/>
          <w:iCs/>
          <w:color w:val="auto"/>
          <w:kern w:val="0"/>
          <w:sz w:val="28"/>
          <w:szCs w:val="28"/>
          <w14:ligatures w14:val="none"/>
        </w:rPr>
        <w:t xml:space="preserve"> Information Systems Control Activities</w:t>
      </w:r>
      <w:r>
        <w:rPr>
          <w:u w:color="000000"/>
        </w:rPr>
        <w:t xml:space="preserve"> </w:t>
      </w:r>
    </w:p>
    <w:p w14:paraId="432726A5" w14:textId="77777777" w:rsidR="007457D0" w:rsidRDefault="00A42CE8">
      <w:pPr>
        <w:spacing w:line="259" w:lineRule="auto"/>
        <w:ind w:left="0" w:firstLine="0"/>
      </w:pPr>
      <w:r>
        <w:t xml:space="preserve"> </w:t>
      </w:r>
    </w:p>
    <w:p w14:paraId="5002709E" w14:textId="77777777" w:rsidR="007457D0" w:rsidRPr="0042613E" w:rsidRDefault="00A42CE8">
      <w:pPr>
        <w:ind w:left="-5"/>
        <w:rPr>
          <w:rFonts w:ascii="Arial" w:hAnsi="Arial" w:cs="Arial"/>
        </w:rPr>
      </w:pPr>
      <w:r w:rsidRPr="0042613E">
        <w:rPr>
          <w:rFonts w:ascii="Arial" w:hAnsi="Arial" w:cs="Arial"/>
        </w:rPr>
        <w:t xml:space="preserve">These activities include the following: </w:t>
      </w:r>
    </w:p>
    <w:p w14:paraId="08A72DBA" w14:textId="77777777" w:rsidR="007457D0" w:rsidRDefault="00A42CE8">
      <w:pPr>
        <w:spacing w:line="259" w:lineRule="auto"/>
        <w:ind w:left="0" w:firstLine="0"/>
      </w:pPr>
      <w:r>
        <w:t xml:space="preserve"> </w:t>
      </w:r>
    </w:p>
    <w:p w14:paraId="1091E142" w14:textId="77777777" w:rsidR="007457D0" w:rsidRPr="0042613E" w:rsidRDefault="00A42CE8">
      <w:pPr>
        <w:numPr>
          <w:ilvl w:val="0"/>
          <w:numId w:val="10"/>
        </w:numPr>
        <w:ind w:hanging="360"/>
        <w:rPr>
          <w:rFonts w:ascii="Arial" w:hAnsi="Arial" w:cs="Arial"/>
        </w:rPr>
      </w:pPr>
      <w:r w:rsidRPr="0042613E">
        <w:rPr>
          <w:rFonts w:ascii="Arial" w:hAnsi="Arial" w:cs="Arial"/>
        </w:rPr>
        <w:t xml:space="preserve">General control over data center operations; system acquisitions and maintenance; access security and application system development; and maintenance. </w:t>
      </w:r>
    </w:p>
    <w:p w14:paraId="477B6CA7" w14:textId="77777777" w:rsidR="007457D0" w:rsidRPr="0042613E" w:rsidRDefault="00A42CE8">
      <w:pPr>
        <w:spacing w:line="259" w:lineRule="auto"/>
        <w:ind w:left="720" w:firstLine="0"/>
        <w:rPr>
          <w:rFonts w:ascii="Arial" w:hAnsi="Arial" w:cs="Arial"/>
        </w:rPr>
      </w:pPr>
      <w:r w:rsidRPr="0042613E">
        <w:rPr>
          <w:rFonts w:ascii="Arial" w:hAnsi="Arial" w:cs="Arial"/>
        </w:rPr>
        <w:t xml:space="preserve"> </w:t>
      </w:r>
    </w:p>
    <w:p w14:paraId="65042E0A" w14:textId="77777777" w:rsidR="007457D0" w:rsidRPr="0042613E" w:rsidRDefault="00A42CE8">
      <w:pPr>
        <w:numPr>
          <w:ilvl w:val="0"/>
          <w:numId w:val="10"/>
        </w:numPr>
        <w:ind w:hanging="360"/>
        <w:rPr>
          <w:rFonts w:ascii="Arial" w:hAnsi="Arial" w:cs="Arial"/>
        </w:rPr>
      </w:pPr>
      <w:r w:rsidRPr="0042613E">
        <w:rPr>
          <w:rFonts w:ascii="Arial" w:hAnsi="Arial" w:cs="Arial"/>
        </w:rPr>
        <w:t xml:space="preserve">Application control </w:t>
      </w:r>
      <w:proofErr w:type="gramStart"/>
      <w:r w:rsidRPr="0042613E">
        <w:rPr>
          <w:rFonts w:ascii="Arial" w:hAnsi="Arial" w:cs="Arial"/>
        </w:rPr>
        <w:t>designed</w:t>
      </w:r>
      <w:proofErr w:type="gramEnd"/>
      <w:r w:rsidRPr="0042613E">
        <w:rPr>
          <w:rFonts w:ascii="Arial" w:hAnsi="Arial" w:cs="Arial"/>
        </w:rPr>
        <w:t xml:space="preserve"> to help ensure completeness, accuracy, authorization, and validity of all transactions during application processing. </w:t>
      </w:r>
    </w:p>
    <w:p w14:paraId="6C671AA2" w14:textId="77777777" w:rsidR="007457D0" w:rsidRPr="0042613E" w:rsidRDefault="00A42CE8">
      <w:pPr>
        <w:spacing w:line="259" w:lineRule="auto"/>
        <w:ind w:left="720" w:firstLine="0"/>
        <w:rPr>
          <w:rFonts w:ascii="Arial" w:hAnsi="Arial" w:cs="Arial"/>
        </w:rPr>
      </w:pPr>
      <w:r w:rsidRPr="0042613E">
        <w:rPr>
          <w:rFonts w:ascii="Arial" w:hAnsi="Arial" w:cs="Arial"/>
        </w:rPr>
        <w:t xml:space="preserve"> </w:t>
      </w:r>
    </w:p>
    <w:p w14:paraId="4A75B35C" w14:textId="77777777" w:rsidR="007457D0" w:rsidRPr="0042613E" w:rsidRDefault="00A42CE8">
      <w:pPr>
        <w:ind w:left="-5"/>
        <w:rPr>
          <w:rFonts w:ascii="Arial" w:hAnsi="Arial" w:cs="Arial"/>
        </w:rPr>
      </w:pPr>
      <w:r w:rsidRPr="0042613E">
        <w:rPr>
          <w:rFonts w:ascii="Arial" w:hAnsi="Arial" w:cs="Arial"/>
        </w:rPr>
        <w:t xml:space="preserve">Details on this subject matter are provided by GAO in the </w:t>
      </w:r>
      <w:hyperlink r:id="rId24">
        <w:r w:rsidRPr="0042613E">
          <w:rPr>
            <w:rFonts w:ascii="Arial" w:hAnsi="Arial" w:cs="Arial"/>
            <w:i/>
            <w:color w:val="0000FF"/>
            <w:u w:val="single" w:color="0000FF"/>
          </w:rPr>
          <w:t>Federal Information System</w:t>
        </w:r>
      </w:hyperlink>
      <w:hyperlink r:id="rId25">
        <w:r w:rsidRPr="0042613E">
          <w:rPr>
            <w:rFonts w:ascii="Arial" w:hAnsi="Arial" w:cs="Arial"/>
            <w:i/>
            <w:color w:val="0000FF"/>
          </w:rPr>
          <w:t xml:space="preserve"> </w:t>
        </w:r>
      </w:hyperlink>
      <w:hyperlink r:id="rId26">
        <w:r w:rsidRPr="0042613E">
          <w:rPr>
            <w:rFonts w:ascii="Arial" w:hAnsi="Arial" w:cs="Arial"/>
            <w:i/>
            <w:color w:val="0000FF"/>
            <w:u w:val="single" w:color="0000FF"/>
          </w:rPr>
          <w:t>Control Audit Manual</w:t>
        </w:r>
      </w:hyperlink>
      <w:hyperlink r:id="rId27">
        <w:r w:rsidRPr="0042613E">
          <w:rPr>
            <w:rFonts w:ascii="Arial" w:hAnsi="Arial" w:cs="Arial"/>
          </w:rPr>
          <w:t>.</w:t>
        </w:r>
      </w:hyperlink>
      <w:r w:rsidRPr="0042613E">
        <w:rPr>
          <w:rFonts w:ascii="Arial" w:hAnsi="Arial" w:cs="Arial"/>
        </w:rPr>
        <w:t xml:space="preserve"> </w:t>
      </w:r>
    </w:p>
    <w:p w14:paraId="206EA9AA" w14:textId="77777777" w:rsidR="007457D0" w:rsidRPr="0042613E" w:rsidRDefault="00A42CE8">
      <w:pPr>
        <w:spacing w:line="259" w:lineRule="auto"/>
        <w:ind w:left="0" w:firstLine="0"/>
        <w:rPr>
          <w:rFonts w:ascii="Arial" w:hAnsi="Arial" w:cs="Arial"/>
        </w:rPr>
      </w:pPr>
      <w:r w:rsidRPr="0042613E">
        <w:rPr>
          <w:rFonts w:ascii="Arial" w:hAnsi="Arial" w:cs="Arial"/>
          <w:color w:val="0000FF"/>
        </w:rPr>
        <w:t xml:space="preserve"> </w:t>
      </w:r>
    </w:p>
    <w:p w14:paraId="506F9F0C" w14:textId="5BAA1984" w:rsidR="007457D0" w:rsidRPr="0042613E" w:rsidRDefault="00A42CE8" w:rsidP="0042613E">
      <w:pPr>
        <w:ind w:left="-5"/>
        <w:rPr>
          <w:rFonts w:ascii="Arial" w:eastAsia="Arial" w:hAnsi="Arial" w:cs="Arial"/>
          <w:b/>
          <w:bCs/>
          <w:i/>
          <w:iCs/>
          <w:color w:val="auto"/>
          <w:kern w:val="0"/>
          <w:sz w:val="28"/>
          <w:szCs w:val="28"/>
          <w14:ligatures w14:val="none"/>
        </w:rPr>
      </w:pPr>
      <w:r w:rsidRPr="0042613E">
        <w:rPr>
          <w:rFonts w:ascii="Arial" w:eastAsia="Arial" w:hAnsi="Arial" w:cs="Arial"/>
          <w:b/>
          <w:bCs/>
          <w:i/>
          <w:iCs/>
          <w:color w:val="auto"/>
          <w:kern w:val="0"/>
          <w:sz w:val="28"/>
          <w:szCs w:val="28"/>
          <w14:ligatures w14:val="none"/>
        </w:rPr>
        <w:t>Section 10.0</w:t>
      </w:r>
      <w:r w:rsidR="0042613E" w:rsidRPr="0042613E">
        <w:rPr>
          <w:rFonts w:ascii="Arial" w:eastAsia="Arial" w:hAnsi="Arial" w:cs="Arial"/>
          <w:b/>
          <w:bCs/>
          <w:i/>
          <w:iCs/>
          <w:color w:val="auto"/>
          <w:kern w:val="0"/>
          <w:sz w:val="28"/>
          <w:szCs w:val="28"/>
          <w14:ligatures w14:val="none"/>
        </w:rPr>
        <w:t xml:space="preserve"> -</w:t>
      </w:r>
      <w:r w:rsidRPr="0042613E">
        <w:rPr>
          <w:rFonts w:ascii="Arial" w:eastAsia="Arial" w:hAnsi="Arial" w:cs="Arial"/>
          <w:b/>
          <w:bCs/>
          <w:i/>
          <w:iCs/>
          <w:color w:val="auto"/>
          <w:kern w:val="0"/>
          <w:sz w:val="28"/>
          <w:szCs w:val="28"/>
          <w14:ligatures w14:val="none"/>
        </w:rPr>
        <w:t xml:space="preserve"> Review Control Activities</w:t>
      </w:r>
      <w:r w:rsidRPr="0042613E">
        <w:rPr>
          <w:rFonts w:ascii="Arial" w:eastAsia="Arial" w:hAnsi="Arial" w:cs="Arial"/>
          <w:b/>
          <w:bCs/>
          <w:i/>
          <w:iCs/>
          <w:color w:val="auto"/>
          <w:kern w:val="0"/>
          <w:sz w:val="28"/>
          <w:szCs w:val="28"/>
          <w14:ligatures w14:val="none"/>
        </w:rPr>
        <w:t xml:space="preserve"> </w:t>
      </w:r>
    </w:p>
    <w:p w14:paraId="6535635A" w14:textId="77777777" w:rsidR="007457D0" w:rsidRDefault="00A42CE8">
      <w:pPr>
        <w:spacing w:line="259" w:lineRule="auto"/>
        <w:ind w:left="0" w:firstLine="0"/>
      </w:pPr>
      <w:r>
        <w:t xml:space="preserve"> </w:t>
      </w:r>
    </w:p>
    <w:p w14:paraId="4C316549" w14:textId="77777777" w:rsidR="007457D0" w:rsidRPr="0042613E" w:rsidRDefault="00A42CE8">
      <w:pPr>
        <w:ind w:left="-5"/>
        <w:rPr>
          <w:rFonts w:ascii="Arial" w:hAnsi="Arial" w:cs="Arial"/>
        </w:rPr>
      </w:pPr>
      <w:r w:rsidRPr="0042613E">
        <w:rPr>
          <w:rFonts w:ascii="Arial" w:hAnsi="Arial" w:cs="Arial"/>
        </w:rPr>
        <w:t xml:space="preserve">Internal controls associated with accounting functions will be subject to rigorous, systematic reviews and self-assessments in accordance with guidelines provided under </w:t>
      </w:r>
      <w:hyperlink r:id="rId28">
        <w:r w:rsidRPr="0042613E">
          <w:rPr>
            <w:rFonts w:ascii="Arial" w:hAnsi="Arial" w:cs="Arial"/>
            <w:color w:val="0000FF"/>
            <w:u w:val="single" w:color="0000FF"/>
          </w:rPr>
          <w:t>DAO 216-15</w:t>
        </w:r>
      </w:hyperlink>
      <w:hyperlink r:id="rId29">
        <w:r w:rsidRPr="0042613E">
          <w:rPr>
            <w:rFonts w:ascii="Arial" w:hAnsi="Arial" w:cs="Arial"/>
          </w:rPr>
          <w:t>,</w:t>
        </w:r>
      </w:hyperlink>
      <w:r w:rsidRPr="0042613E">
        <w:rPr>
          <w:rFonts w:ascii="Arial" w:hAnsi="Arial" w:cs="Arial"/>
        </w:rPr>
        <w:t xml:space="preserve"> “Internal Management Control Systems, and in accordance with OMB </w:t>
      </w:r>
      <w:hyperlink r:id="rId30">
        <w:r w:rsidRPr="0042613E">
          <w:rPr>
            <w:rFonts w:ascii="Arial" w:hAnsi="Arial" w:cs="Arial"/>
            <w:color w:val="0000FF"/>
            <w:u w:val="single" w:color="0000FF"/>
          </w:rPr>
          <w:t>Circular A-123</w:t>
        </w:r>
      </w:hyperlink>
      <w:hyperlink r:id="rId31">
        <w:r w:rsidRPr="0042613E">
          <w:rPr>
            <w:rFonts w:ascii="Arial" w:hAnsi="Arial" w:cs="Arial"/>
          </w:rPr>
          <w:t>.</w:t>
        </w:r>
      </w:hyperlink>
      <w:r w:rsidRPr="0042613E">
        <w:rPr>
          <w:rFonts w:ascii="Arial" w:hAnsi="Arial" w:cs="Arial"/>
        </w:rPr>
        <w:t xml:space="preserve"> </w:t>
      </w:r>
    </w:p>
    <w:p w14:paraId="1E078973" w14:textId="77777777" w:rsidR="007457D0" w:rsidRPr="0042613E" w:rsidRDefault="00A42CE8">
      <w:pPr>
        <w:spacing w:after="74" w:line="259" w:lineRule="auto"/>
        <w:ind w:left="0" w:firstLine="0"/>
        <w:rPr>
          <w:rFonts w:ascii="Arial" w:hAnsi="Arial" w:cs="Arial"/>
        </w:rPr>
      </w:pPr>
      <w:r w:rsidRPr="0042613E">
        <w:rPr>
          <w:rFonts w:ascii="Arial" w:hAnsi="Arial" w:cs="Arial"/>
        </w:rPr>
        <w:t xml:space="preserve"> </w:t>
      </w:r>
    </w:p>
    <w:p w14:paraId="2230B1C8" w14:textId="77777777" w:rsidR="007457D0" w:rsidRPr="0042613E" w:rsidRDefault="00A42CE8">
      <w:pPr>
        <w:ind w:left="-5"/>
        <w:rPr>
          <w:rFonts w:ascii="Arial" w:hAnsi="Arial" w:cs="Arial"/>
        </w:rPr>
      </w:pPr>
      <w:r w:rsidRPr="0042613E">
        <w:rPr>
          <w:rFonts w:ascii="Arial" w:hAnsi="Arial" w:cs="Arial"/>
        </w:rPr>
        <w:t xml:space="preserve">A-123, as revised in December 2004, defines management's responsibility for internal control in Federal agencies. A re-examination of the existing internal </w:t>
      </w:r>
      <w:r w:rsidRPr="0042613E">
        <w:rPr>
          <w:rFonts w:ascii="Arial" w:hAnsi="Arial" w:cs="Arial"/>
        </w:rPr>
        <w:lastRenderedPageBreak/>
        <w:t xml:space="preserve">control requirements for Federal agencies was initiated in light of the new internal control requirements for </w:t>
      </w:r>
      <w:proofErr w:type="gramStart"/>
      <w:r w:rsidRPr="0042613E">
        <w:rPr>
          <w:rFonts w:ascii="Arial" w:hAnsi="Arial" w:cs="Arial"/>
        </w:rPr>
        <w:t>publicly-traded</w:t>
      </w:r>
      <w:proofErr w:type="gramEnd"/>
      <w:r w:rsidRPr="0042613E">
        <w:rPr>
          <w:rFonts w:ascii="Arial" w:hAnsi="Arial" w:cs="Arial"/>
        </w:rPr>
        <w:t xml:space="preserve"> companies contained in the Sarbanes-Oxley Act of 2002. Circular A-123 and the statute it implements, the Federal Managers’ Financial Integrity Act of 1982, are at the center of the existing Federal requirements to improve internal control.  The revised circular reflects policy recommendations developed by a joint committee of representatives from the Chief Financial Officer Council (</w:t>
      </w:r>
      <w:r w:rsidRPr="0042613E">
        <w:rPr>
          <w:rFonts w:ascii="Arial" w:hAnsi="Arial" w:cs="Arial"/>
        </w:rPr>
        <w:t>CFOC) and the President’s Council on Integrity and Efficiency (PCIE). The policy changes in this circular are intended to strengthen the requirements for conducting management’s assessment of internal control over financial reporting. The circular also emphasizes the need for agencies to integrate and coordinate internal control assessments with other internal control-related activities.  The revised Circular provides updated internal control standards and new specific requirements for conducting management</w:t>
      </w:r>
      <w:r w:rsidRPr="0042613E">
        <w:rPr>
          <w:rFonts w:ascii="Arial" w:hAnsi="Arial" w:cs="Arial"/>
        </w:rPr>
        <w:t>’s assessment of the effectiveness of internal control over financial reporting (Appendix A). This Circular emphasizes the need for integrated and coordinated internal control assessments that synchronize all internal control-related activities.  Annually, management must provide assurances on internal control in its Performance and Accountability Report, including a separate assurance on internal control over financial reporting, along with a report on identified material weaknesses and corrective actions.</w:t>
      </w:r>
      <w:r w:rsidRPr="0042613E">
        <w:rPr>
          <w:rFonts w:ascii="Arial" w:hAnsi="Arial" w:cs="Arial"/>
        </w:rPr>
        <w:t xml:space="preserve">  This Circular does not require a separate audit opinion on internal control over financial reporting. Agencies may at their discretion elect to receive an audit opinion on internal control over financial reporting. </w:t>
      </w:r>
    </w:p>
    <w:p w14:paraId="4121178E" w14:textId="77777777" w:rsidR="007457D0" w:rsidRDefault="00A42CE8">
      <w:pPr>
        <w:spacing w:line="259" w:lineRule="auto"/>
        <w:ind w:left="0" w:firstLine="0"/>
      </w:pPr>
      <w:r>
        <w:t xml:space="preserve"> </w:t>
      </w:r>
    </w:p>
    <w:p w14:paraId="2D916A85" w14:textId="6B46F5F0" w:rsidR="007457D0" w:rsidRDefault="00A42CE8" w:rsidP="0042613E">
      <w:pPr>
        <w:ind w:left="-5"/>
        <w:rPr>
          <w:rFonts w:ascii="Arial" w:eastAsia="Arial" w:hAnsi="Arial" w:cs="Arial"/>
          <w:b/>
          <w:bCs/>
          <w:i/>
          <w:iCs/>
          <w:color w:val="auto"/>
          <w:kern w:val="0"/>
          <w:sz w:val="28"/>
          <w:szCs w:val="28"/>
          <w14:ligatures w14:val="none"/>
        </w:rPr>
      </w:pPr>
      <w:r w:rsidRPr="0042613E">
        <w:rPr>
          <w:rFonts w:ascii="Arial" w:eastAsia="Arial" w:hAnsi="Arial" w:cs="Arial"/>
          <w:b/>
          <w:bCs/>
          <w:i/>
          <w:iCs/>
          <w:color w:val="auto"/>
          <w:kern w:val="0"/>
          <w:sz w:val="28"/>
          <w:szCs w:val="28"/>
          <w14:ligatures w14:val="none"/>
        </w:rPr>
        <w:t xml:space="preserve">Section 11.0 </w:t>
      </w:r>
      <w:r w:rsidR="0042613E" w:rsidRPr="0042613E">
        <w:rPr>
          <w:rFonts w:ascii="Arial" w:eastAsia="Arial" w:hAnsi="Arial" w:cs="Arial"/>
          <w:b/>
          <w:bCs/>
          <w:i/>
          <w:iCs/>
          <w:color w:val="auto"/>
          <w:kern w:val="0"/>
          <w:sz w:val="28"/>
          <w:szCs w:val="28"/>
          <w14:ligatures w14:val="none"/>
        </w:rPr>
        <w:t xml:space="preserve">- </w:t>
      </w:r>
      <w:r w:rsidRPr="0042613E">
        <w:rPr>
          <w:rFonts w:ascii="Arial" w:eastAsia="Arial" w:hAnsi="Arial" w:cs="Arial"/>
          <w:b/>
          <w:bCs/>
          <w:i/>
          <w:iCs/>
          <w:color w:val="auto"/>
          <w:kern w:val="0"/>
          <w:sz w:val="28"/>
          <w:szCs w:val="28"/>
          <w14:ligatures w14:val="none"/>
        </w:rPr>
        <w:t>Management’s Responsibility for Internal Control</w:t>
      </w:r>
      <w:r w:rsidRPr="0042613E">
        <w:rPr>
          <w:rFonts w:ascii="Arial" w:eastAsia="Arial" w:hAnsi="Arial" w:cs="Arial"/>
          <w:b/>
          <w:bCs/>
          <w:i/>
          <w:iCs/>
          <w:color w:val="auto"/>
          <w:kern w:val="0"/>
          <w:sz w:val="28"/>
          <w:szCs w:val="28"/>
          <w14:ligatures w14:val="none"/>
        </w:rPr>
        <w:t xml:space="preserve"> </w:t>
      </w:r>
    </w:p>
    <w:p w14:paraId="0F9BBD43" w14:textId="77777777" w:rsidR="0042613E" w:rsidRPr="0042613E" w:rsidRDefault="0042613E" w:rsidP="0042613E">
      <w:pPr>
        <w:ind w:left="-5"/>
        <w:rPr>
          <w:rFonts w:ascii="Arial" w:eastAsia="Arial" w:hAnsi="Arial" w:cs="Arial"/>
          <w:b/>
          <w:bCs/>
          <w:i/>
          <w:iCs/>
          <w:color w:val="auto"/>
          <w:kern w:val="0"/>
          <w:sz w:val="28"/>
          <w:szCs w:val="28"/>
          <w14:ligatures w14:val="none"/>
        </w:rPr>
      </w:pPr>
    </w:p>
    <w:p w14:paraId="3EB0322E" w14:textId="77777777" w:rsidR="007457D0" w:rsidRPr="0042613E" w:rsidRDefault="00A42CE8">
      <w:pPr>
        <w:spacing w:after="267"/>
        <w:ind w:left="-5"/>
        <w:rPr>
          <w:rFonts w:ascii="Arial" w:hAnsi="Arial" w:cs="Arial"/>
        </w:rPr>
      </w:pPr>
      <w:r w:rsidRPr="0042613E">
        <w:rPr>
          <w:rFonts w:ascii="Arial" w:hAnsi="Arial" w:cs="Arial"/>
        </w:rPr>
        <w:t xml:space="preserve">The following parts of this section were excerpted </w:t>
      </w:r>
      <w:hyperlink r:id="rId32">
        <w:r w:rsidRPr="0042613E">
          <w:rPr>
            <w:rFonts w:ascii="Arial" w:hAnsi="Arial" w:cs="Arial"/>
            <w:color w:val="0000FF"/>
            <w:u w:val="single" w:color="0000FF"/>
          </w:rPr>
          <w:t>from OMB Circular A-123</w:t>
        </w:r>
      </w:hyperlink>
      <w:hyperlink r:id="rId33">
        <w:r w:rsidRPr="0042613E">
          <w:rPr>
            <w:rFonts w:ascii="Arial" w:hAnsi="Arial" w:cs="Arial"/>
          </w:rPr>
          <w:t>:</w:t>
        </w:r>
      </w:hyperlink>
      <w:r w:rsidRPr="0042613E">
        <w:rPr>
          <w:rFonts w:ascii="Arial" w:hAnsi="Arial" w:cs="Arial"/>
        </w:rPr>
        <w:t xml:space="preserve"> </w:t>
      </w:r>
    </w:p>
    <w:p w14:paraId="0881DB97" w14:textId="77777777" w:rsidR="007457D0" w:rsidRPr="0042613E" w:rsidRDefault="00A42CE8">
      <w:pPr>
        <w:spacing w:after="270"/>
        <w:ind w:left="-5"/>
        <w:rPr>
          <w:rFonts w:ascii="Arial" w:hAnsi="Arial" w:cs="Arial"/>
        </w:rPr>
      </w:pPr>
      <w:r w:rsidRPr="0042613E">
        <w:rPr>
          <w:rFonts w:ascii="Arial" w:hAnsi="Arial" w:cs="Arial"/>
        </w:rPr>
        <w:t xml:space="preserve">Internal control, in the broadest sense, includes the plan of organization, methods and procedures adopted by management to meet its goals. Internal control includes processes for planning, organizing, directing, controlling, and reporting on agency operations. </w:t>
      </w:r>
    </w:p>
    <w:p w14:paraId="78D1F144" w14:textId="77777777" w:rsidR="007457D0" w:rsidRPr="0042613E" w:rsidRDefault="00A42CE8">
      <w:pPr>
        <w:spacing w:after="267"/>
        <w:ind w:left="-5"/>
        <w:rPr>
          <w:rFonts w:ascii="Arial" w:hAnsi="Arial" w:cs="Arial"/>
        </w:rPr>
      </w:pPr>
      <w:r w:rsidRPr="0042613E">
        <w:rPr>
          <w:rFonts w:ascii="Arial" w:hAnsi="Arial" w:cs="Arial"/>
        </w:rPr>
        <w:t xml:space="preserve">The three objectives of internal control are: </w:t>
      </w:r>
    </w:p>
    <w:p w14:paraId="2921AD7F" w14:textId="77777777" w:rsidR="007457D0" w:rsidRPr="0042613E" w:rsidRDefault="00A42CE8">
      <w:pPr>
        <w:numPr>
          <w:ilvl w:val="0"/>
          <w:numId w:val="11"/>
        </w:numPr>
        <w:ind w:hanging="360"/>
        <w:rPr>
          <w:rFonts w:ascii="Arial" w:hAnsi="Arial" w:cs="Arial"/>
        </w:rPr>
      </w:pPr>
      <w:r w:rsidRPr="0042613E">
        <w:rPr>
          <w:rFonts w:ascii="Arial" w:hAnsi="Arial" w:cs="Arial"/>
        </w:rPr>
        <w:t xml:space="preserve">Effectiveness and efficiency of operations, </w:t>
      </w:r>
    </w:p>
    <w:p w14:paraId="0C09BB47" w14:textId="77777777" w:rsidR="007457D0" w:rsidRPr="0042613E" w:rsidRDefault="00A42CE8">
      <w:pPr>
        <w:numPr>
          <w:ilvl w:val="0"/>
          <w:numId w:val="11"/>
        </w:numPr>
        <w:ind w:hanging="360"/>
        <w:rPr>
          <w:rFonts w:ascii="Arial" w:hAnsi="Arial" w:cs="Arial"/>
        </w:rPr>
      </w:pPr>
      <w:r w:rsidRPr="0042613E">
        <w:rPr>
          <w:rFonts w:ascii="Arial" w:hAnsi="Arial" w:cs="Arial"/>
        </w:rPr>
        <w:t xml:space="preserve">Reliability of financial reporting, and </w:t>
      </w:r>
    </w:p>
    <w:p w14:paraId="6C6259F9" w14:textId="77777777" w:rsidR="007457D0" w:rsidRPr="0042613E" w:rsidRDefault="00A42CE8">
      <w:pPr>
        <w:numPr>
          <w:ilvl w:val="0"/>
          <w:numId w:val="11"/>
        </w:numPr>
        <w:spacing w:after="268"/>
        <w:ind w:hanging="360"/>
        <w:rPr>
          <w:rFonts w:ascii="Arial" w:hAnsi="Arial" w:cs="Arial"/>
        </w:rPr>
      </w:pPr>
      <w:r w:rsidRPr="0042613E">
        <w:rPr>
          <w:rFonts w:ascii="Arial" w:hAnsi="Arial" w:cs="Arial"/>
        </w:rPr>
        <w:t xml:space="preserve">Compliance with applicable laws and regulations. </w:t>
      </w:r>
    </w:p>
    <w:p w14:paraId="142294BB" w14:textId="77777777" w:rsidR="007457D0" w:rsidRPr="0042613E" w:rsidRDefault="00A42CE8">
      <w:pPr>
        <w:spacing w:after="270"/>
        <w:ind w:left="-5"/>
        <w:rPr>
          <w:rFonts w:ascii="Arial" w:hAnsi="Arial" w:cs="Arial"/>
        </w:rPr>
      </w:pPr>
      <w:r w:rsidRPr="0042613E">
        <w:rPr>
          <w:rFonts w:ascii="Arial" w:hAnsi="Arial" w:cs="Arial"/>
        </w:rPr>
        <w:t xml:space="preserve">The safeguarding of assets is a subset of </w:t>
      </w:r>
      <w:proofErr w:type="gramStart"/>
      <w:r w:rsidRPr="0042613E">
        <w:rPr>
          <w:rFonts w:ascii="Arial" w:hAnsi="Arial" w:cs="Arial"/>
        </w:rPr>
        <w:t>all of</w:t>
      </w:r>
      <w:proofErr w:type="gramEnd"/>
      <w:r w:rsidRPr="0042613E">
        <w:rPr>
          <w:rFonts w:ascii="Arial" w:hAnsi="Arial" w:cs="Arial"/>
        </w:rPr>
        <w:t xml:space="preserve"> these objectives. Internal control should be designed to provide reasonable assurance regarding prevention of or prompt detection of unauthorized acquisition, use or disposition of assets. </w:t>
      </w:r>
    </w:p>
    <w:p w14:paraId="0DB0735F" w14:textId="77777777" w:rsidR="007457D0" w:rsidRPr="0042613E" w:rsidRDefault="00A42CE8">
      <w:pPr>
        <w:spacing w:after="273"/>
        <w:ind w:left="-5"/>
        <w:rPr>
          <w:rFonts w:ascii="Arial" w:hAnsi="Arial" w:cs="Arial"/>
        </w:rPr>
      </w:pPr>
      <w:r w:rsidRPr="0042613E">
        <w:rPr>
          <w:rFonts w:ascii="Arial" w:hAnsi="Arial" w:cs="Arial"/>
        </w:rPr>
        <w:lastRenderedPageBreak/>
        <w:t xml:space="preserve">Management is responsible for developing and maintaining internal control activities that comply with the following standards to meet the above objectives: </w:t>
      </w:r>
    </w:p>
    <w:p w14:paraId="4546C825" w14:textId="77777777" w:rsidR="007457D0" w:rsidRPr="0042613E" w:rsidRDefault="00A42CE8">
      <w:pPr>
        <w:numPr>
          <w:ilvl w:val="0"/>
          <w:numId w:val="11"/>
        </w:numPr>
        <w:ind w:hanging="360"/>
        <w:rPr>
          <w:rFonts w:ascii="Arial" w:hAnsi="Arial" w:cs="Arial"/>
        </w:rPr>
      </w:pPr>
      <w:r w:rsidRPr="0042613E">
        <w:rPr>
          <w:rFonts w:ascii="Arial" w:hAnsi="Arial" w:cs="Arial"/>
        </w:rPr>
        <w:t xml:space="preserve">Control Environment, </w:t>
      </w:r>
    </w:p>
    <w:p w14:paraId="47791BF7" w14:textId="77777777" w:rsidR="007457D0" w:rsidRPr="0042613E" w:rsidRDefault="00A42CE8">
      <w:pPr>
        <w:numPr>
          <w:ilvl w:val="0"/>
          <w:numId w:val="11"/>
        </w:numPr>
        <w:ind w:hanging="360"/>
        <w:rPr>
          <w:rFonts w:ascii="Arial" w:hAnsi="Arial" w:cs="Arial"/>
        </w:rPr>
      </w:pPr>
      <w:r w:rsidRPr="0042613E">
        <w:rPr>
          <w:rFonts w:ascii="Arial" w:hAnsi="Arial" w:cs="Arial"/>
        </w:rPr>
        <w:t xml:space="preserve">Risk Assessment, </w:t>
      </w:r>
    </w:p>
    <w:p w14:paraId="0C32BB7C" w14:textId="77777777" w:rsidR="007457D0" w:rsidRPr="0042613E" w:rsidRDefault="00A42CE8">
      <w:pPr>
        <w:numPr>
          <w:ilvl w:val="0"/>
          <w:numId w:val="11"/>
        </w:numPr>
        <w:ind w:hanging="360"/>
        <w:rPr>
          <w:rFonts w:ascii="Arial" w:hAnsi="Arial" w:cs="Arial"/>
        </w:rPr>
      </w:pPr>
      <w:r w:rsidRPr="0042613E">
        <w:rPr>
          <w:rFonts w:ascii="Arial" w:hAnsi="Arial" w:cs="Arial"/>
        </w:rPr>
        <w:t xml:space="preserve">Control Activities, </w:t>
      </w:r>
    </w:p>
    <w:p w14:paraId="114F34FA" w14:textId="77777777" w:rsidR="007457D0" w:rsidRPr="0042613E" w:rsidRDefault="00A42CE8">
      <w:pPr>
        <w:numPr>
          <w:ilvl w:val="0"/>
          <w:numId w:val="11"/>
        </w:numPr>
        <w:ind w:hanging="360"/>
        <w:rPr>
          <w:rFonts w:ascii="Arial" w:hAnsi="Arial" w:cs="Arial"/>
        </w:rPr>
      </w:pPr>
      <w:r w:rsidRPr="0042613E">
        <w:rPr>
          <w:rFonts w:ascii="Arial" w:hAnsi="Arial" w:cs="Arial"/>
        </w:rPr>
        <w:t xml:space="preserve">Information and Communications, and </w:t>
      </w:r>
    </w:p>
    <w:p w14:paraId="35F7E13E" w14:textId="10DBE14F" w:rsidR="007457D0" w:rsidRPr="0042613E" w:rsidRDefault="00A42CE8" w:rsidP="0042613E">
      <w:pPr>
        <w:numPr>
          <w:ilvl w:val="0"/>
          <w:numId w:val="11"/>
        </w:numPr>
        <w:spacing w:after="269"/>
        <w:ind w:hanging="360"/>
        <w:rPr>
          <w:rFonts w:ascii="Arial" w:hAnsi="Arial" w:cs="Arial"/>
        </w:rPr>
      </w:pPr>
      <w:r w:rsidRPr="0042613E">
        <w:rPr>
          <w:rFonts w:ascii="Arial" w:hAnsi="Arial" w:cs="Arial"/>
        </w:rPr>
        <w:t xml:space="preserve">Monitoring </w:t>
      </w:r>
    </w:p>
    <w:p w14:paraId="0188CF16" w14:textId="77777777" w:rsidR="007457D0" w:rsidRPr="0042613E" w:rsidRDefault="00A42CE8">
      <w:pPr>
        <w:pStyle w:val="Heading1"/>
        <w:spacing w:after="251"/>
        <w:ind w:left="-5"/>
        <w:rPr>
          <w:rFonts w:ascii="Arial" w:hAnsi="Arial" w:cs="Arial"/>
        </w:rPr>
      </w:pPr>
      <w:r w:rsidRPr="0042613E">
        <w:rPr>
          <w:rFonts w:ascii="Arial" w:hAnsi="Arial" w:cs="Arial"/>
          <w:b/>
          <w:u w:val="none"/>
        </w:rPr>
        <w:t>A. Control Environment</w:t>
      </w:r>
      <w:r w:rsidRPr="0042613E">
        <w:rPr>
          <w:rFonts w:ascii="Arial" w:hAnsi="Arial" w:cs="Arial"/>
          <w:u w:val="none"/>
        </w:rPr>
        <w:t xml:space="preserve"> </w:t>
      </w:r>
    </w:p>
    <w:p w14:paraId="787D1E02" w14:textId="77777777" w:rsidR="007457D0" w:rsidRPr="0042613E" w:rsidRDefault="00A42CE8">
      <w:pPr>
        <w:spacing w:after="268"/>
        <w:ind w:left="-5"/>
        <w:rPr>
          <w:rFonts w:ascii="Arial" w:hAnsi="Arial" w:cs="Arial"/>
        </w:rPr>
      </w:pPr>
      <w:r w:rsidRPr="0042613E">
        <w:rPr>
          <w:rFonts w:ascii="Arial" w:hAnsi="Arial" w:cs="Arial"/>
        </w:rPr>
        <w:t>The control environment is the organizational structure and culture created by management and employees to sustain organizational support for effective internal control. When designing, evaluating or modifying the organizational structure, management must clearly demonstrate its commitment to competence in the workplace. Within the organizational structure, management must clearly: define areas of authority and responsibility; appropriately delegate the authority and responsibility throughout the agency; es</w:t>
      </w:r>
      <w:r w:rsidRPr="0042613E">
        <w:rPr>
          <w:rFonts w:ascii="Arial" w:hAnsi="Arial" w:cs="Arial"/>
        </w:rPr>
        <w:t xml:space="preserve">tablish a suitable hierarchy for reporting; support appropriate human capital policies for hiring, training, evaluating, counseling, advancing, compensating and disciplining personnel; and uphold the need for personnel to possess and maintain the proper knowledge and skills to perform their assigned duties as well as understand the importance of maintaining effective internal control within the organization. </w:t>
      </w:r>
    </w:p>
    <w:p w14:paraId="72F53A92" w14:textId="77777777" w:rsidR="007457D0" w:rsidRPr="0042613E" w:rsidRDefault="00A42CE8">
      <w:pPr>
        <w:spacing w:after="275"/>
        <w:ind w:left="-5"/>
        <w:rPr>
          <w:rFonts w:ascii="Arial" w:hAnsi="Arial" w:cs="Arial"/>
        </w:rPr>
      </w:pPr>
      <w:r w:rsidRPr="0042613E">
        <w:rPr>
          <w:rFonts w:ascii="Arial" w:hAnsi="Arial" w:cs="Arial"/>
        </w:rPr>
        <w:t>The organizational culture is also crucial within this standard. The culture should be defined by management’s leadership in setting values of integrity and ethical behavior but is also affected by the relationship between the organization and central oversight agencies and Congress. Management’s philosophy and operational style will set the tone within the organization. Management’s commitment to establishing and maintaining effective internal control should cascade down and permeate the organization’s con</w:t>
      </w:r>
      <w:r w:rsidRPr="0042613E">
        <w:rPr>
          <w:rFonts w:ascii="Arial" w:hAnsi="Arial" w:cs="Arial"/>
        </w:rPr>
        <w:t xml:space="preserve">trol environment which will aid in the successful implementation of internal control systems. </w:t>
      </w:r>
    </w:p>
    <w:p w14:paraId="44D4E48E" w14:textId="77777777" w:rsidR="007457D0" w:rsidRPr="0042613E" w:rsidRDefault="00A42CE8">
      <w:pPr>
        <w:pStyle w:val="Heading1"/>
        <w:spacing w:after="251"/>
        <w:ind w:left="-5"/>
        <w:rPr>
          <w:rFonts w:ascii="Arial" w:hAnsi="Arial" w:cs="Arial"/>
        </w:rPr>
      </w:pPr>
      <w:r w:rsidRPr="0042613E">
        <w:rPr>
          <w:rFonts w:ascii="Arial" w:hAnsi="Arial" w:cs="Arial"/>
          <w:b/>
          <w:u w:val="none"/>
        </w:rPr>
        <w:t>B. Risk Assessment</w:t>
      </w:r>
      <w:r w:rsidRPr="0042613E">
        <w:rPr>
          <w:rFonts w:ascii="Arial" w:hAnsi="Arial" w:cs="Arial"/>
          <w:u w:val="none"/>
        </w:rPr>
        <w:t xml:space="preserve"> </w:t>
      </w:r>
    </w:p>
    <w:p w14:paraId="3650FC9E" w14:textId="77777777" w:rsidR="007457D0" w:rsidRPr="0042613E" w:rsidRDefault="00A42CE8">
      <w:pPr>
        <w:spacing w:after="275"/>
        <w:ind w:left="-5"/>
        <w:rPr>
          <w:rFonts w:ascii="Arial" w:hAnsi="Arial" w:cs="Arial"/>
        </w:rPr>
      </w:pPr>
      <w:r w:rsidRPr="0042613E">
        <w:rPr>
          <w:rFonts w:ascii="Arial" w:hAnsi="Arial" w:cs="Arial"/>
        </w:rPr>
        <w:t xml:space="preserve">Management should identify internal and external risks that may prevent the organization from meeting its objectives. When identifying risks, management should </w:t>
      </w:r>
      <w:proofErr w:type="gramStart"/>
      <w:r w:rsidRPr="0042613E">
        <w:rPr>
          <w:rFonts w:ascii="Arial" w:hAnsi="Arial" w:cs="Arial"/>
        </w:rPr>
        <w:t>take into account</w:t>
      </w:r>
      <w:proofErr w:type="gramEnd"/>
      <w:r w:rsidRPr="0042613E">
        <w:rPr>
          <w:rFonts w:ascii="Arial" w:hAnsi="Arial" w:cs="Arial"/>
        </w:rPr>
        <w:t xml:space="preserve"> relevant interactions within the organization as well as with outside organizations. Management should also consider previous </w:t>
      </w:r>
      <w:proofErr w:type="gramStart"/>
      <w:r w:rsidRPr="0042613E">
        <w:rPr>
          <w:rFonts w:ascii="Arial" w:hAnsi="Arial" w:cs="Arial"/>
        </w:rPr>
        <w:t>findings;</w:t>
      </w:r>
      <w:proofErr w:type="gramEnd"/>
      <w:r w:rsidRPr="0042613E">
        <w:rPr>
          <w:rFonts w:ascii="Arial" w:hAnsi="Arial" w:cs="Arial"/>
        </w:rPr>
        <w:t xml:space="preserve"> e.g., auditor identified, internal management reviews, or noncompliance with laws and regulations when identifying risks. Identified risks should then be analyzed for their potential effect or impact on the agency. </w:t>
      </w:r>
    </w:p>
    <w:p w14:paraId="5BF81BDA" w14:textId="77777777" w:rsidR="007457D0" w:rsidRDefault="00A42CE8">
      <w:pPr>
        <w:pStyle w:val="Heading2"/>
        <w:ind w:left="-5"/>
        <w:rPr>
          <w:rFonts w:ascii="Arial" w:hAnsi="Arial" w:cs="Arial"/>
          <w:b w:val="0"/>
        </w:rPr>
      </w:pPr>
      <w:r w:rsidRPr="0042613E">
        <w:rPr>
          <w:rFonts w:ascii="Arial" w:hAnsi="Arial" w:cs="Arial"/>
        </w:rPr>
        <w:lastRenderedPageBreak/>
        <w:t>C. Control Activities</w:t>
      </w:r>
      <w:r w:rsidRPr="0042613E">
        <w:rPr>
          <w:rFonts w:ascii="Arial" w:hAnsi="Arial" w:cs="Arial"/>
          <w:b w:val="0"/>
        </w:rPr>
        <w:t xml:space="preserve"> </w:t>
      </w:r>
    </w:p>
    <w:p w14:paraId="24892322" w14:textId="77777777" w:rsidR="00A42CE8" w:rsidRPr="00A42CE8" w:rsidRDefault="00A42CE8" w:rsidP="00A42CE8"/>
    <w:p w14:paraId="239C4B1D" w14:textId="0C64C111" w:rsidR="007457D0" w:rsidRPr="0042613E" w:rsidRDefault="00A42CE8" w:rsidP="0042613E">
      <w:pPr>
        <w:spacing w:after="268"/>
        <w:ind w:left="-5"/>
        <w:rPr>
          <w:rFonts w:ascii="Arial" w:hAnsi="Arial" w:cs="Arial"/>
        </w:rPr>
      </w:pPr>
      <w:r w:rsidRPr="0042613E">
        <w:rPr>
          <w:rFonts w:ascii="Arial" w:hAnsi="Arial" w:cs="Arial"/>
        </w:rPr>
        <w:t xml:space="preserve">Control activities include policies, procedures and mechanisms in place to help ensure that agency objectives are met. Several examples </w:t>
      </w:r>
      <w:proofErr w:type="gramStart"/>
      <w:r w:rsidRPr="0042613E">
        <w:rPr>
          <w:rFonts w:ascii="Arial" w:hAnsi="Arial" w:cs="Arial"/>
        </w:rPr>
        <w:t>include:</w:t>
      </w:r>
      <w:proofErr w:type="gramEnd"/>
      <w:r w:rsidRPr="0042613E">
        <w:rPr>
          <w:rFonts w:ascii="Arial" w:hAnsi="Arial" w:cs="Arial"/>
        </w:rPr>
        <w:t xml:space="preserve"> proper segregation of duties (separate personnel with authority to authorize a transaction, process the transaction, and review the transaction); physical controls over assets (limited access to inventories or equipment); proper authorization; and appropriate documentation and access to that documentation. </w:t>
      </w:r>
    </w:p>
    <w:p w14:paraId="3DFA4DEF" w14:textId="77777777" w:rsidR="007457D0" w:rsidRPr="0042613E" w:rsidRDefault="00A42CE8">
      <w:pPr>
        <w:spacing w:after="275"/>
        <w:ind w:left="-5"/>
        <w:rPr>
          <w:rFonts w:ascii="Arial" w:hAnsi="Arial" w:cs="Arial"/>
        </w:rPr>
      </w:pPr>
      <w:r w:rsidRPr="0042613E">
        <w:rPr>
          <w:rFonts w:ascii="Arial" w:hAnsi="Arial" w:cs="Arial"/>
        </w:rPr>
        <w:t>Internal control also needs to be in place over information systems – general and application control. General control applies to all information systems such as the mainframe, network and end-user environments, and includes agency-wide security program planning, management, control over data center operations, system software acquisition and maintenance. Application control should be designed to ensure that transactions are properly authorized and processed accurately and that the data is valid and complet</w:t>
      </w:r>
      <w:r w:rsidRPr="0042613E">
        <w:rPr>
          <w:rFonts w:ascii="Arial" w:hAnsi="Arial" w:cs="Arial"/>
        </w:rPr>
        <w:t xml:space="preserve">e. Controls should be established at an application’s interfaces to verify inputs and outputs, such as edit checks. General and application control over information systems </w:t>
      </w:r>
      <w:proofErr w:type="gramStart"/>
      <w:r w:rsidRPr="0042613E">
        <w:rPr>
          <w:rFonts w:ascii="Arial" w:hAnsi="Arial" w:cs="Arial"/>
        </w:rPr>
        <w:t>are</w:t>
      </w:r>
      <w:proofErr w:type="gramEnd"/>
      <w:r w:rsidRPr="0042613E">
        <w:rPr>
          <w:rFonts w:ascii="Arial" w:hAnsi="Arial" w:cs="Arial"/>
        </w:rPr>
        <w:t xml:space="preserve"> interrelated, both are needed to ensure complete and accurate information processing. Due to the rapid changes in information technology, controls must also adjust to remain effective. </w:t>
      </w:r>
    </w:p>
    <w:p w14:paraId="468C9EB8" w14:textId="77777777" w:rsidR="007457D0" w:rsidRPr="0042613E" w:rsidRDefault="00A42CE8">
      <w:pPr>
        <w:pStyle w:val="Heading2"/>
        <w:ind w:left="-5"/>
        <w:rPr>
          <w:rFonts w:ascii="Arial" w:hAnsi="Arial" w:cs="Arial"/>
        </w:rPr>
      </w:pPr>
      <w:r w:rsidRPr="0042613E">
        <w:rPr>
          <w:rFonts w:ascii="Arial" w:hAnsi="Arial" w:cs="Arial"/>
        </w:rPr>
        <w:t>D. Information and Communications</w:t>
      </w:r>
      <w:r w:rsidRPr="0042613E">
        <w:rPr>
          <w:rFonts w:ascii="Arial" w:hAnsi="Arial" w:cs="Arial"/>
          <w:b w:val="0"/>
        </w:rPr>
        <w:t xml:space="preserve"> </w:t>
      </w:r>
    </w:p>
    <w:p w14:paraId="1BB1CAF8" w14:textId="77777777" w:rsidR="007457D0" w:rsidRPr="0042613E" w:rsidRDefault="00A42CE8">
      <w:pPr>
        <w:spacing w:after="270"/>
        <w:ind w:left="-5"/>
        <w:rPr>
          <w:rFonts w:ascii="Arial" w:hAnsi="Arial" w:cs="Arial"/>
        </w:rPr>
      </w:pPr>
      <w:r w:rsidRPr="0042613E">
        <w:rPr>
          <w:rFonts w:ascii="Arial" w:hAnsi="Arial" w:cs="Arial"/>
        </w:rPr>
        <w:t xml:space="preserve">Information should be communicated to relevant personnel at all levels within an organization. The information should be relevant, reliable, and timely. It is also crucial that an agency </w:t>
      </w:r>
      <w:proofErr w:type="gramStart"/>
      <w:r w:rsidRPr="0042613E">
        <w:rPr>
          <w:rFonts w:ascii="Arial" w:hAnsi="Arial" w:cs="Arial"/>
        </w:rPr>
        <w:t>communicate</w:t>
      </w:r>
      <w:proofErr w:type="gramEnd"/>
      <w:r w:rsidRPr="0042613E">
        <w:rPr>
          <w:rFonts w:ascii="Arial" w:hAnsi="Arial" w:cs="Arial"/>
        </w:rPr>
        <w:t xml:space="preserve"> with outside organizations as well, whether providing information or receiving it. Examples </w:t>
      </w:r>
      <w:proofErr w:type="gramStart"/>
      <w:r w:rsidRPr="0042613E">
        <w:rPr>
          <w:rFonts w:ascii="Arial" w:hAnsi="Arial" w:cs="Arial"/>
        </w:rPr>
        <w:t>include:</w:t>
      </w:r>
      <w:proofErr w:type="gramEnd"/>
      <w:r w:rsidRPr="0042613E">
        <w:rPr>
          <w:rFonts w:ascii="Arial" w:hAnsi="Arial" w:cs="Arial"/>
        </w:rPr>
        <w:t xml:space="preserve"> receiving updated guidance from central oversight agencies; management communicating requirements to the operational staff; operational staff communicating with the information systems staff to modify application software to extract data requested in the guidance. </w:t>
      </w:r>
    </w:p>
    <w:p w14:paraId="0EC44292" w14:textId="52DE1F18" w:rsidR="007457D0" w:rsidRPr="0042613E" w:rsidRDefault="00A42CE8" w:rsidP="0042613E">
      <w:pPr>
        <w:ind w:left="-5"/>
        <w:rPr>
          <w:rFonts w:ascii="Arial" w:eastAsia="Arial" w:hAnsi="Arial" w:cs="Arial"/>
          <w:b/>
          <w:bCs/>
          <w:i/>
          <w:iCs/>
          <w:color w:val="auto"/>
          <w:kern w:val="0"/>
          <w:sz w:val="28"/>
          <w:szCs w:val="28"/>
          <w14:ligatures w14:val="none"/>
        </w:rPr>
      </w:pPr>
      <w:r w:rsidRPr="0042613E">
        <w:rPr>
          <w:rFonts w:ascii="Arial" w:eastAsia="Arial" w:hAnsi="Arial" w:cs="Arial"/>
          <w:b/>
          <w:bCs/>
          <w:i/>
          <w:iCs/>
          <w:color w:val="auto"/>
          <w:kern w:val="0"/>
          <w:sz w:val="28"/>
          <w:szCs w:val="28"/>
          <w14:ligatures w14:val="none"/>
        </w:rPr>
        <w:t xml:space="preserve">Section 12.0 </w:t>
      </w:r>
      <w:r w:rsidR="0042613E" w:rsidRPr="0042613E">
        <w:rPr>
          <w:rFonts w:ascii="Arial" w:eastAsia="Arial" w:hAnsi="Arial" w:cs="Arial"/>
          <w:b/>
          <w:bCs/>
          <w:i/>
          <w:iCs/>
          <w:color w:val="auto"/>
          <w:kern w:val="0"/>
          <w:sz w:val="28"/>
          <w:szCs w:val="28"/>
          <w14:ligatures w14:val="none"/>
        </w:rPr>
        <w:t xml:space="preserve">- </w:t>
      </w:r>
      <w:r w:rsidRPr="0042613E">
        <w:rPr>
          <w:rFonts w:ascii="Arial" w:eastAsia="Arial" w:hAnsi="Arial" w:cs="Arial"/>
          <w:b/>
          <w:bCs/>
          <w:i/>
          <w:iCs/>
          <w:color w:val="auto"/>
          <w:kern w:val="0"/>
          <w:sz w:val="28"/>
          <w:szCs w:val="28"/>
          <w14:ligatures w14:val="none"/>
        </w:rPr>
        <w:t>Conclusiveness of Chapter</w:t>
      </w:r>
      <w:r w:rsidRPr="0042613E">
        <w:rPr>
          <w:rFonts w:ascii="Arial" w:eastAsia="Arial" w:hAnsi="Arial" w:cs="Arial"/>
          <w:b/>
          <w:bCs/>
          <w:i/>
          <w:iCs/>
          <w:color w:val="auto"/>
          <w:kern w:val="0"/>
          <w:sz w:val="28"/>
          <w:szCs w:val="28"/>
          <w14:ligatures w14:val="none"/>
        </w:rPr>
        <w:t xml:space="preserve"> </w:t>
      </w:r>
    </w:p>
    <w:p w14:paraId="1A3A908A" w14:textId="77777777" w:rsidR="007457D0" w:rsidRDefault="00A42CE8">
      <w:pPr>
        <w:spacing w:line="259" w:lineRule="auto"/>
        <w:ind w:left="0" w:firstLine="0"/>
      </w:pPr>
      <w:r>
        <w:t xml:space="preserve"> </w:t>
      </w:r>
    </w:p>
    <w:p w14:paraId="53C7CC22" w14:textId="77777777" w:rsidR="007457D0" w:rsidRPr="0042613E" w:rsidRDefault="00A42CE8">
      <w:pPr>
        <w:ind w:left="-5"/>
        <w:rPr>
          <w:rFonts w:ascii="Arial" w:hAnsi="Arial" w:cs="Arial"/>
        </w:rPr>
      </w:pPr>
      <w:r w:rsidRPr="0042613E">
        <w:rPr>
          <w:rFonts w:ascii="Arial" w:hAnsi="Arial" w:cs="Arial"/>
        </w:rPr>
        <w:t xml:space="preserve">While this chapter includes all internal control standards prescribed by GAO, it is not to be considered a conclusive statement of internal controls.  It is imperative to utilize the underlying authoritative laws and guidance documents from GAO, OMB, the Department of Commerce, etc. to ensure compliance with the extensive internal control guidelines.  Other chapters of this Handbook describe additional internal controls relating to those subject areas. </w:t>
      </w:r>
    </w:p>
    <w:p w14:paraId="32EF1190" w14:textId="77777777" w:rsidR="007457D0" w:rsidRDefault="00A42CE8">
      <w:pPr>
        <w:spacing w:line="259" w:lineRule="auto"/>
        <w:ind w:left="0" w:firstLine="0"/>
      </w:pPr>
      <w:r>
        <w:t xml:space="preserve"> </w:t>
      </w:r>
    </w:p>
    <w:p w14:paraId="188199A8" w14:textId="77777777" w:rsidR="007457D0" w:rsidRPr="0042613E" w:rsidRDefault="00A42CE8" w:rsidP="0042613E">
      <w:pPr>
        <w:ind w:left="-5"/>
        <w:rPr>
          <w:rFonts w:ascii="Arial" w:eastAsia="Arial" w:hAnsi="Arial" w:cs="Arial"/>
          <w:b/>
          <w:bCs/>
          <w:i/>
          <w:iCs/>
          <w:color w:val="auto"/>
          <w:kern w:val="0"/>
          <w:sz w:val="28"/>
          <w:szCs w:val="28"/>
          <w14:ligatures w14:val="none"/>
        </w:rPr>
      </w:pPr>
      <w:r w:rsidRPr="0042613E">
        <w:rPr>
          <w:rFonts w:ascii="Arial" w:eastAsia="Arial" w:hAnsi="Arial" w:cs="Arial"/>
          <w:b/>
          <w:bCs/>
          <w:i/>
          <w:iCs/>
          <w:color w:val="auto"/>
          <w:kern w:val="0"/>
          <w:sz w:val="28"/>
          <w:szCs w:val="28"/>
          <w14:ligatures w14:val="none"/>
        </w:rPr>
        <w:lastRenderedPageBreak/>
        <w:t>Section 13.0 Bureau Evaluations of Material or Significant Possible or Actual Unusual</w:t>
      </w:r>
      <w:r w:rsidRPr="0042613E">
        <w:rPr>
          <w:rFonts w:ascii="Arial" w:eastAsia="Arial" w:hAnsi="Arial" w:cs="Arial"/>
          <w:b/>
          <w:bCs/>
          <w:i/>
          <w:iCs/>
          <w:color w:val="auto"/>
          <w:kern w:val="0"/>
          <w:sz w:val="28"/>
          <w:szCs w:val="28"/>
          <w14:ligatures w14:val="none"/>
        </w:rPr>
        <w:t xml:space="preserve"> </w:t>
      </w:r>
    </w:p>
    <w:p w14:paraId="3EF07B6D" w14:textId="77777777" w:rsidR="007457D0" w:rsidRPr="0042613E" w:rsidRDefault="00A42CE8" w:rsidP="0042613E">
      <w:pPr>
        <w:ind w:left="-5"/>
        <w:rPr>
          <w:rFonts w:ascii="Arial" w:eastAsia="Arial" w:hAnsi="Arial" w:cs="Arial"/>
          <w:b/>
          <w:bCs/>
          <w:i/>
          <w:iCs/>
          <w:color w:val="auto"/>
          <w:kern w:val="0"/>
          <w:sz w:val="28"/>
          <w:szCs w:val="28"/>
          <w14:ligatures w14:val="none"/>
        </w:rPr>
      </w:pPr>
      <w:r w:rsidRPr="0042613E">
        <w:rPr>
          <w:rFonts w:ascii="Arial" w:eastAsia="Arial" w:hAnsi="Arial" w:cs="Arial"/>
          <w:b/>
          <w:bCs/>
          <w:i/>
          <w:iCs/>
          <w:color w:val="auto"/>
          <w:kern w:val="0"/>
          <w:sz w:val="28"/>
          <w:szCs w:val="28"/>
          <w14:ligatures w14:val="none"/>
        </w:rPr>
        <w:t>Accounting Transactions</w:t>
      </w:r>
      <w:r w:rsidRPr="0042613E">
        <w:rPr>
          <w:rFonts w:ascii="Arial" w:eastAsia="Arial" w:hAnsi="Arial" w:cs="Arial"/>
          <w:b/>
          <w:bCs/>
          <w:i/>
          <w:iCs/>
          <w:color w:val="auto"/>
          <w:kern w:val="0"/>
          <w:sz w:val="28"/>
          <w:szCs w:val="28"/>
          <w14:ligatures w14:val="none"/>
        </w:rPr>
        <w:t xml:space="preserve"> </w:t>
      </w:r>
    </w:p>
    <w:p w14:paraId="2ABBE3AF" w14:textId="77777777" w:rsidR="007457D0" w:rsidRDefault="00A42CE8">
      <w:pPr>
        <w:spacing w:line="259" w:lineRule="auto"/>
        <w:ind w:left="720" w:firstLine="0"/>
      </w:pPr>
      <w:r>
        <w:t xml:space="preserve"> </w:t>
      </w:r>
    </w:p>
    <w:p w14:paraId="051A774F" w14:textId="77777777" w:rsidR="007457D0" w:rsidRPr="0042613E" w:rsidRDefault="00A42CE8">
      <w:pPr>
        <w:ind w:left="-5"/>
        <w:rPr>
          <w:rFonts w:ascii="Arial" w:hAnsi="Arial" w:cs="Arial"/>
        </w:rPr>
      </w:pPr>
      <w:r w:rsidRPr="0042613E">
        <w:rPr>
          <w:rFonts w:ascii="Arial" w:hAnsi="Arial" w:cs="Arial"/>
        </w:rPr>
        <w:t xml:space="preserve">Bureaus are required to evaluate material or significant possible or actual unusual accounting transactions (e.g. a possible or actual accrued receivable/revenue or accrued payable/expense or asset, a possible, anticipated, or actual transfer, a possible, anticipated, or actual budgetary resource or reduction of budgetary resources, a possible or actual contingency), regardless of whether the item has been apportioned or not apportioned on the SF 132, </w:t>
      </w:r>
      <w:r w:rsidRPr="0042613E">
        <w:rPr>
          <w:rFonts w:ascii="Arial" w:hAnsi="Arial" w:cs="Arial"/>
          <w:i/>
        </w:rPr>
        <w:t xml:space="preserve">Apportionment and Reapportionment Schedule, </w:t>
      </w:r>
      <w:r w:rsidRPr="0042613E">
        <w:rPr>
          <w:rFonts w:ascii="Arial" w:hAnsi="Arial" w:cs="Arial"/>
        </w:rPr>
        <w:t xml:space="preserve">and research if a) a proprietary accounting transaction(s) should be recorded; b) a budgetary accounting transaction should be recorded; and c) if yes to either a) or b), the appropriate accounting transactions that should be recorded and when (month/year) the accounting transactions should be recorded. </w:t>
      </w:r>
    </w:p>
    <w:p w14:paraId="635FD728" w14:textId="77777777" w:rsidR="007457D0" w:rsidRPr="0042613E" w:rsidRDefault="00A42CE8">
      <w:pPr>
        <w:spacing w:line="259" w:lineRule="auto"/>
        <w:ind w:left="720" w:firstLine="0"/>
        <w:rPr>
          <w:rFonts w:ascii="Arial" w:hAnsi="Arial" w:cs="Arial"/>
        </w:rPr>
      </w:pPr>
      <w:r w:rsidRPr="0042613E">
        <w:rPr>
          <w:rFonts w:ascii="Arial" w:hAnsi="Arial" w:cs="Arial"/>
        </w:rPr>
        <w:t xml:space="preserve"> </w:t>
      </w:r>
    </w:p>
    <w:p w14:paraId="6ECE01FB" w14:textId="77777777" w:rsidR="007457D0" w:rsidRPr="0042613E" w:rsidRDefault="00A42CE8">
      <w:pPr>
        <w:ind w:left="-5"/>
        <w:rPr>
          <w:rFonts w:ascii="Arial" w:hAnsi="Arial" w:cs="Arial"/>
        </w:rPr>
      </w:pPr>
      <w:r w:rsidRPr="0042613E">
        <w:rPr>
          <w:rFonts w:ascii="Arial" w:hAnsi="Arial" w:cs="Arial"/>
        </w:rPr>
        <w:t xml:space="preserve">For these material or significant possible or actual unusual accounting transactions, the bureau’s evaluation is required to include consultation with a) the bureau’s CFO or equivalent, of both the underlying bureau and that bureau’s accounting service provider, if applicable, or his or her designee(s); and b) the Department’s Office of Financial </w:t>
      </w:r>
    </w:p>
    <w:p w14:paraId="702EDBF6" w14:textId="77777777" w:rsidR="007457D0" w:rsidRPr="0042613E" w:rsidRDefault="00A42CE8">
      <w:pPr>
        <w:ind w:left="-5"/>
        <w:rPr>
          <w:rFonts w:ascii="Arial" w:hAnsi="Arial" w:cs="Arial"/>
        </w:rPr>
      </w:pPr>
      <w:r w:rsidRPr="0042613E">
        <w:rPr>
          <w:rFonts w:ascii="Arial" w:hAnsi="Arial" w:cs="Arial"/>
        </w:rPr>
        <w:t xml:space="preserve">Management.  As appropriate, consultations should also include c) other bureau or Departmental offices; d) the U.S. Department of the Treasury, the Office of Management and Budget, and/or the Federal Accounting Standards Advisory Board; e) any other federal agencies; and f) any other relevant or applicable sources. </w:t>
      </w:r>
    </w:p>
    <w:p w14:paraId="50B96E38" w14:textId="77777777" w:rsidR="007457D0" w:rsidRDefault="00A42CE8">
      <w:pPr>
        <w:spacing w:line="259" w:lineRule="auto"/>
        <w:ind w:left="0" w:firstLine="0"/>
      </w:pPr>
      <w:r>
        <w:t xml:space="preserve"> </w:t>
      </w:r>
    </w:p>
    <w:sectPr w:rsidR="007457D0">
      <w:headerReference w:type="even" r:id="rId34"/>
      <w:headerReference w:type="default" r:id="rId35"/>
      <w:headerReference w:type="first" r:id="rId36"/>
      <w:pgSz w:w="12240" w:h="15840"/>
      <w:pgMar w:top="1409" w:right="1817" w:bottom="1590" w:left="1800" w:header="69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472B3" w14:textId="77777777" w:rsidR="00A42CE8" w:rsidRDefault="00A42CE8">
      <w:pPr>
        <w:spacing w:line="240" w:lineRule="auto"/>
      </w:pPr>
      <w:r>
        <w:separator/>
      </w:r>
    </w:p>
  </w:endnote>
  <w:endnote w:type="continuationSeparator" w:id="0">
    <w:p w14:paraId="7CB18016" w14:textId="77777777" w:rsidR="00A42CE8" w:rsidRDefault="00A42C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08EF8" w14:textId="77777777" w:rsidR="00A42CE8" w:rsidRDefault="00A42CE8">
      <w:pPr>
        <w:spacing w:line="240" w:lineRule="auto"/>
      </w:pPr>
      <w:r>
        <w:separator/>
      </w:r>
    </w:p>
  </w:footnote>
  <w:footnote w:type="continuationSeparator" w:id="0">
    <w:p w14:paraId="42C3824A" w14:textId="77777777" w:rsidR="00A42CE8" w:rsidRDefault="00A42C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99BA2" w14:textId="77777777" w:rsidR="007457D0" w:rsidRDefault="00A42CE8">
    <w:pPr>
      <w:tabs>
        <w:tab w:val="center" w:pos="4318"/>
        <w:tab w:val="right" w:pos="8623"/>
      </w:tabs>
      <w:spacing w:line="259" w:lineRule="auto"/>
      <w:ind w:left="0" w:right="-18" w:firstLine="0"/>
    </w:pPr>
    <w:r>
      <w:rPr>
        <w:rFonts w:ascii="Calibri" w:eastAsia="Calibri" w:hAnsi="Calibri" w:cs="Calibri"/>
        <w:sz w:val="22"/>
      </w:rPr>
      <w:tab/>
    </w:r>
    <w:r>
      <w:rPr>
        <w:sz w:val="20"/>
      </w:rPr>
      <w:t>6-</w:t>
    </w:r>
    <w:r>
      <w:fldChar w:fldCharType="begin"/>
    </w:r>
    <w:r>
      <w:instrText xml:space="preserve"> PAGE   \* MERGEFORMAT </w:instrText>
    </w:r>
    <w:r>
      <w:fldChar w:fldCharType="separate"/>
    </w:r>
    <w:r>
      <w:rPr>
        <w:sz w:val="20"/>
      </w:rPr>
      <w:t>1</w:t>
    </w:r>
    <w:r>
      <w:rPr>
        <w:sz w:val="20"/>
      </w:rPr>
      <w:fldChar w:fldCharType="end"/>
    </w:r>
    <w:r>
      <w:rPr>
        <w:sz w:val="20"/>
      </w:rPr>
      <w:t xml:space="preserve"> </w:t>
    </w:r>
    <w:r>
      <w:rPr>
        <w:sz w:val="20"/>
      </w:rPr>
      <w:tab/>
      <w:t xml:space="preserve">Revised 6/2016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D91C5" w14:textId="123B8843" w:rsidR="00467BDA" w:rsidRPr="00CF3BAB" w:rsidRDefault="00467BDA" w:rsidP="00467BDA">
    <w:pPr>
      <w:tabs>
        <w:tab w:val="center" w:pos="4318"/>
        <w:tab w:val="right" w:pos="8638"/>
      </w:tabs>
      <w:spacing w:line="259" w:lineRule="auto"/>
      <w:ind w:left="0" w:right="-4" w:firstLine="0"/>
      <w:rPr>
        <w:rFonts w:ascii="Arial" w:eastAsia="Calibri" w:hAnsi="Arial" w:cs="Arial"/>
      </w:rPr>
    </w:pPr>
    <w:r w:rsidRPr="00CF3BAB">
      <w:rPr>
        <w:rFonts w:ascii="Arial" w:eastAsia="Calibri" w:hAnsi="Arial" w:cs="Arial"/>
      </w:rPr>
      <w:ptab w:relativeTo="margin" w:alignment="center" w:leader="none"/>
    </w:r>
    <w:r w:rsidRPr="00CF3BAB">
      <w:rPr>
        <w:rFonts w:ascii="Arial" w:eastAsia="Calibri" w:hAnsi="Arial" w:cs="Arial"/>
      </w:rPr>
      <w:t xml:space="preserve">Chapter </w:t>
    </w:r>
    <w:r>
      <w:rPr>
        <w:rFonts w:ascii="Arial" w:eastAsia="Calibri" w:hAnsi="Arial" w:cs="Arial"/>
      </w:rPr>
      <w:t>6</w:t>
    </w:r>
    <w:r w:rsidRPr="00CF3BAB">
      <w:rPr>
        <w:rFonts w:ascii="Arial" w:eastAsia="Calibri" w:hAnsi="Arial" w:cs="Arial"/>
      </w:rPr>
      <w:ptab w:relativeTo="margin" w:alignment="right" w:leader="none"/>
    </w:r>
    <w:r w:rsidRPr="00CF3BAB">
      <w:rPr>
        <w:rFonts w:ascii="Arial" w:eastAsia="Calibri" w:hAnsi="Arial" w:cs="Arial"/>
      </w:rPr>
      <w:t>Revised 06/2024</w:t>
    </w:r>
  </w:p>
  <w:p w14:paraId="432033D3" w14:textId="2B225B84" w:rsidR="007457D0" w:rsidRPr="00467BDA" w:rsidRDefault="007457D0" w:rsidP="00467B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7A63A" w14:textId="77777777" w:rsidR="007457D0" w:rsidRDefault="00A42CE8">
    <w:pPr>
      <w:tabs>
        <w:tab w:val="center" w:pos="4318"/>
        <w:tab w:val="right" w:pos="8623"/>
      </w:tabs>
      <w:spacing w:line="259" w:lineRule="auto"/>
      <w:ind w:left="0" w:right="-18" w:firstLine="0"/>
    </w:pPr>
    <w:r>
      <w:rPr>
        <w:rFonts w:ascii="Calibri" w:eastAsia="Calibri" w:hAnsi="Calibri" w:cs="Calibri"/>
        <w:sz w:val="22"/>
      </w:rPr>
      <w:tab/>
    </w:r>
    <w:r>
      <w:rPr>
        <w:sz w:val="20"/>
      </w:rPr>
      <w:t>6-</w:t>
    </w:r>
    <w:r>
      <w:fldChar w:fldCharType="begin"/>
    </w:r>
    <w:r>
      <w:instrText xml:space="preserve"> PAGE   \* MERGEFORMAT </w:instrText>
    </w:r>
    <w:r>
      <w:fldChar w:fldCharType="separate"/>
    </w:r>
    <w:r>
      <w:rPr>
        <w:sz w:val="20"/>
      </w:rPr>
      <w:t>1</w:t>
    </w:r>
    <w:r>
      <w:rPr>
        <w:sz w:val="20"/>
      </w:rPr>
      <w:fldChar w:fldCharType="end"/>
    </w:r>
    <w:r>
      <w:rPr>
        <w:sz w:val="20"/>
      </w:rPr>
      <w:t xml:space="preserve"> </w:t>
    </w:r>
    <w:r>
      <w:rPr>
        <w:sz w:val="20"/>
      </w:rPr>
      <w:tab/>
      <w:t xml:space="preserve">Revised 6/2016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A69E4"/>
    <w:multiLevelType w:val="hybridMultilevel"/>
    <w:tmpl w:val="5B7ACB42"/>
    <w:lvl w:ilvl="0" w:tplc="5C549166">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880718">
      <w:start w:val="1"/>
      <w:numFmt w:val="lowerLetter"/>
      <w:lvlText w:val="%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D8DD5A">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909586">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1C1E5A">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3ABD94">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2A6FF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A28C6C">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A68116">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ADA547A"/>
    <w:multiLevelType w:val="hybridMultilevel"/>
    <w:tmpl w:val="440C12F8"/>
    <w:lvl w:ilvl="0" w:tplc="719E1DB2">
      <w:start w:val="1"/>
      <w:numFmt w:val="lowerLetter"/>
      <w:lvlText w:val="%1."/>
      <w:lvlJc w:val="left"/>
      <w:pPr>
        <w:ind w:left="1080" w:firstLine="0"/>
      </w:pPr>
      <w:rPr>
        <w:rFonts w:ascii="Arial" w:eastAsia="Times New Roman" w:hAnsi="Arial" w:cs="Arial" w:hint="default"/>
        <w:b w:val="0"/>
        <w:i w:val="0"/>
        <w:strike w:val="0"/>
        <w:dstrike w:val="0"/>
        <w:color w:val="000000"/>
        <w:sz w:val="24"/>
        <w:szCs w:val="24"/>
        <w:u w:val="none" w:color="00000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0025DD"/>
    <w:multiLevelType w:val="hybridMultilevel"/>
    <w:tmpl w:val="8C9CC552"/>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23C5700A"/>
    <w:multiLevelType w:val="hybridMultilevel"/>
    <w:tmpl w:val="ED8803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6454DA5"/>
    <w:multiLevelType w:val="hybridMultilevel"/>
    <w:tmpl w:val="D62254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1071145"/>
    <w:multiLevelType w:val="hybridMultilevel"/>
    <w:tmpl w:val="85881890"/>
    <w:lvl w:ilvl="0" w:tplc="AD7AA7BC">
      <w:start w:val="1"/>
      <w:numFmt w:val="decimal"/>
      <w:lvlText w:val="%1."/>
      <w:lvlJc w:val="left"/>
      <w:pPr>
        <w:ind w:left="180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11C8AB20">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D4C6F6">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944EEC">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BC5CBE">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361A34">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3E5C28">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0823F8">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36EF92">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24C5E10"/>
    <w:multiLevelType w:val="hybridMultilevel"/>
    <w:tmpl w:val="8FDC843A"/>
    <w:lvl w:ilvl="0" w:tplc="1152E31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ACCB09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116124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5B25BA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DA160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5F4386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3A2283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1C4E4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A7E401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3CF3EF1"/>
    <w:multiLevelType w:val="hybridMultilevel"/>
    <w:tmpl w:val="849CF49A"/>
    <w:lvl w:ilvl="0" w:tplc="3CFC0920">
      <w:start w:val="1"/>
      <w:numFmt w:val="lowerLetter"/>
      <w:lvlText w:val="%1."/>
      <w:lvlJc w:val="left"/>
      <w:pPr>
        <w:ind w:left="108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A0A450C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44A0A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8C746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2E390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2C879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7A686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EA7C5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220A8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3DE0DE3"/>
    <w:multiLevelType w:val="hybridMultilevel"/>
    <w:tmpl w:val="F30A91C8"/>
    <w:lvl w:ilvl="0" w:tplc="24AE6B6E">
      <w:start w:val="1"/>
      <w:numFmt w:val="lowerLetter"/>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D26262">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B8AFBE">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A84D06">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46A0E8">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EA2C0C">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72B594">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DCDE54">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3C59E6">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6C155E6"/>
    <w:multiLevelType w:val="hybridMultilevel"/>
    <w:tmpl w:val="2A7E74E8"/>
    <w:lvl w:ilvl="0" w:tplc="884644BA">
      <w:start w:val="1"/>
      <w:numFmt w:val="lowerLetter"/>
      <w:lvlText w:val="%1."/>
      <w:lvlJc w:val="left"/>
      <w:pPr>
        <w:ind w:left="108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78780D4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6062A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BAFBC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38AA0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F20DE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361CE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0C83E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72BA4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A82527A"/>
    <w:multiLevelType w:val="hybridMultilevel"/>
    <w:tmpl w:val="C2D87F3A"/>
    <w:lvl w:ilvl="0" w:tplc="78B66C58">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2A38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D275C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C4263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A8E41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0C6D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427B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D83E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F2DBB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B3B0B85"/>
    <w:multiLevelType w:val="hybridMultilevel"/>
    <w:tmpl w:val="46B4B76E"/>
    <w:lvl w:ilvl="0" w:tplc="51CC6130">
      <w:start w:val="1"/>
      <w:numFmt w:val="decimal"/>
      <w:lvlText w:val="%1."/>
      <w:lvlJc w:val="left"/>
      <w:pPr>
        <w:ind w:left="142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2" w15:restartNumberingAfterBreak="0">
    <w:nsid w:val="3D3E2DA9"/>
    <w:multiLevelType w:val="hybridMultilevel"/>
    <w:tmpl w:val="DA2EBBE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75D04FB"/>
    <w:multiLevelType w:val="hybridMultilevel"/>
    <w:tmpl w:val="32C65270"/>
    <w:lvl w:ilvl="0" w:tplc="15DE2BCC">
      <w:start w:val="1"/>
      <w:numFmt w:val="lowerLetter"/>
      <w:lvlText w:val="%1."/>
      <w:lvlJc w:val="left"/>
      <w:pPr>
        <w:ind w:left="108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AA8898F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4CB41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B86C8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08FDF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02E22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B4253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88261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DC5EA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B122F57"/>
    <w:multiLevelType w:val="hybridMultilevel"/>
    <w:tmpl w:val="BBB0C0E4"/>
    <w:lvl w:ilvl="0" w:tplc="8318905A">
      <w:start w:val="1"/>
      <w:numFmt w:val="lowerLetter"/>
      <w:lvlText w:val="%1."/>
      <w:lvlJc w:val="left"/>
      <w:pPr>
        <w:ind w:left="142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400218E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20356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1EA3C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3ED6C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DE3E1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10C6B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E0A3C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8E484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D587B85"/>
    <w:multiLevelType w:val="hybridMultilevel"/>
    <w:tmpl w:val="86E8F484"/>
    <w:lvl w:ilvl="0" w:tplc="2EC6B4A4">
      <w:start w:val="1"/>
      <w:numFmt w:val="lowerLetter"/>
      <w:lvlText w:val="%1."/>
      <w:lvlJc w:val="left"/>
      <w:pPr>
        <w:ind w:left="108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6464D56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0099A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A8AC1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56658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7E2C9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AC71E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6E102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8E342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7005A09"/>
    <w:multiLevelType w:val="hybridMultilevel"/>
    <w:tmpl w:val="96468E8C"/>
    <w:lvl w:ilvl="0" w:tplc="27F8B9A2">
      <w:start w:val="1"/>
      <w:numFmt w:val="lowerLetter"/>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CAE78C">
      <w:start w:val="1"/>
      <w:numFmt w:val="lowerLetter"/>
      <w:lvlText w:val="%2"/>
      <w:lvlJc w:val="left"/>
      <w:pPr>
        <w:ind w:left="1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307A2A">
      <w:start w:val="1"/>
      <w:numFmt w:val="lowerRoman"/>
      <w:lvlText w:val="%3"/>
      <w:lvlJc w:val="left"/>
      <w:pPr>
        <w:ind w:left="2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14FEDC">
      <w:start w:val="1"/>
      <w:numFmt w:val="decimal"/>
      <w:lvlText w:val="%4"/>
      <w:lvlJc w:val="left"/>
      <w:pPr>
        <w:ind w:left="3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BC2D32">
      <w:start w:val="1"/>
      <w:numFmt w:val="lowerLetter"/>
      <w:lvlText w:val="%5"/>
      <w:lvlJc w:val="left"/>
      <w:pPr>
        <w:ind w:left="3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F83BB0">
      <w:start w:val="1"/>
      <w:numFmt w:val="lowerRoman"/>
      <w:lvlText w:val="%6"/>
      <w:lvlJc w:val="left"/>
      <w:pPr>
        <w:ind w:left="4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A64D30">
      <w:start w:val="1"/>
      <w:numFmt w:val="decimal"/>
      <w:lvlText w:val="%7"/>
      <w:lvlJc w:val="left"/>
      <w:pPr>
        <w:ind w:left="5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C651F0">
      <w:start w:val="1"/>
      <w:numFmt w:val="lowerLetter"/>
      <w:lvlText w:val="%8"/>
      <w:lvlJc w:val="left"/>
      <w:pPr>
        <w:ind w:left="5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F27B7A">
      <w:start w:val="1"/>
      <w:numFmt w:val="lowerRoman"/>
      <w:lvlText w:val="%9"/>
      <w:lvlJc w:val="left"/>
      <w:pPr>
        <w:ind w:left="6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A4F607B"/>
    <w:multiLevelType w:val="hybridMultilevel"/>
    <w:tmpl w:val="539C18F4"/>
    <w:lvl w:ilvl="0" w:tplc="B78C1E8C">
      <w:start w:val="1"/>
      <w:numFmt w:val="lowerLetter"/>
      <w:lvlText w:val="%1."/>
      <w:lvlJc w:val="left"/>
      <w:pPr>
        <w:ind w:left="108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A5A0946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74F50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D61FF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7E960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689E1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60AA6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30BA7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327DE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C697E74"/>
    <w:multiLevelType w:val="hybridMultilevel"/>
    <w:tmpl w:val="8C9CC552"/>
    <w:lvl w:ilvl="0" w:tplc="51CC613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E8C7AA6"/>
    <w:multiLevelType w:val="hybridMultilevel"/>
    <w:tmpl w:val="2A544BB4"/>
    <w:lvl w:ilvl="0" w:tplc="BC827444">
      <w:start w:val="1"/>
      <w:numFmt w:val="low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4838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C8BE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4A36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14F2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421F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A042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E6E5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52A25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9C32EEF"/>
    <w:multiLevelType w:val="hybridMultilevel"/>
    <w:tmpl w:val="6D7CC63E"/>
    <w:lvl w:ilvl="0" w:tplc="E2C88E00">
      <w:start w:val="1"/>
      <w:numFmt w:val="lowerLetter"/>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183828">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FAC3D0">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1A4A7E">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08A14A">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9E0EE6">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EED946">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B8BECE">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BC3C28">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4332930"/>
    <w:multiLevelType w:val="hybridMultilevel"/>
    <w:tmpl w:val="9D9E20E0"/>
    <w:lvl w:ilvl="0" w:tplc="9DC8A5CE">
      <w:start w:val="1"/>
      <w:numFmt w:val="lowerLetter"/>
      <w:lvlText w:val="%1."/>
      <w:lvlJc w:val="left"/>
      <w:pPr>
        <w:ind w:left="1800" w:hanging="360"/>
      </w:pPr>
      <w:rPr>
        <w:rFonts w:ascii="Arial" w:eastAsia="Times New Roman" w:hAnsi="Arial" w:cs="Arial"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BE00C49"/>
    <w:multiLevelType w:val="hybridMultilevel"/>
    <w:tmpl w:val="22CC6D88"/>
    <w:lvl w:ilvl="0" w:tplc="9DC8A5CE">
      <w:start w:val="1"/>
      <w:numFmt w:val="lowerLetter"/>
      <w:lvlText w:val="%1."/>
      <w:lvlJc w:val="left"/>
      <w:pPr>
        <w:ind w:left="1440" w:hanging="360"/>
      </w:pPr>
      <w:rPr>
        <w:rFonts w:ascii="Arial" w:eastAsia="Times New Roman" w:hAnsi="Arial" w:cs="Arial"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88608887">
    <w:abstractNumId w:val="14"/>
  </w:num>
  <w:num w:numId="2" w16cid:durableId="1166281479">
    <w:abstractNumId w:val="7"/>
  </w:num>
  <w:num w:numId="3" w16cid:durableId="973752072">
    <w:abstractNumId w:val="17"/>
  </w:num>
  <w:num w:numId="4" w16cid:durableId="1415085692">
    <w:abstractNumId w:val="5"/>
  </w:num>
  <w:num w:numId="5" w16cid:durableId="2005936452">
    <w:abstractNumId w:val="8"/>
  </w:num>
  <w:num w:numId="6" w16cid:durableId="324867529">
    <w:abstractNumId w:val="20"/>
  </w:num>
  <w:num w:numId="7" w16cid:durableId="894047078">
    <w:abstractNumId w:val="16"/>
  </w:num>
  <w:num w:numId="8" w16cid:durableId="1728256950">
    <w:abstractNumId w:val="9"/>
  </w:num>
  <w:num w:numId="9" w16cid:durableId="676157955">
    <w:abstractNumId w:val="15"/>
  </w:num>
  <w:num w:numId="10" w16cid:durableId="2076933542">
    <w:abstractNumId w:val="13"/>
  </w:num>
  <w:num w:numId="11" w16cid:durableId="1569994937">
    <w:abstractNumId w:val="6"/>
  </w:num>
  <w:num w:numId="12" w16cid:durableId="1389376933">
    <w:abstractNumId w:val="19"/>
  </w:num>
  <w:num w:numId="13" w16cid:durableId="490025273">
    <w:abstractNumId w:val="0"/>
  </w:num>
  <w:num w:numId="14" w16cid:durableId="1683822604">
    <w:abstractNumId w:val="10"/>
  </w:num>
  <w:num w:numId="15" w16cid:durableId="1167214476">
    <w:abstractNumId w:val="1"/>
  </w:num>
  <w:num w:numId="16" w16cid:durableId="1872306454">
    <w:abstractNumId w:val="21"/>
  </w:num>
  <w:num w:numId="17" w16cid:durableId="1030423898">
    <w:abstractNumId w:val="22"/>
  </w:num>
  <w:num w:numId="18" w16cid:durableId="41947414">
    <w:abstractNumId w:val="12"/>
  </w:num>
  <w:num w:numId="19" w16cid:durableId="1548031328">
    <w:abstractNumId w:val="4"/>
  </w:num>
  <w:num w:numId="20" w16cid:durableId="1656644433">
    <w:abstractNumId w:val="18"/>
  </w:num>
  <w:num w:numId="21" w16cid:durableId="2122913046">
    <w:abstractNumId w:val="3"/>
  </w:num>
  <w:num w:numId="22" w16cid:durableId="2064138405">
    <w:abstractNumId w:val="11"/>
  </w:num>
  <w:num w:numId="23" w16cid:durableId="11238852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7D0"/>
    <w:rsid w:val="00007339"/>
    <w:rsid w:val="00036A1E"/>
    <w:rsid w:val="002F5E34"/>
    <w:rsid w:val="0042613E"/>
    <w:rsid w:val="00467BDA"/>
    <w:rsid w:val="007457D0"/>
    <w:rsid w:val="00A10669"/>
    <w:rsid w:val="00A42CE8"/>
    <w:rsid w:val="00BA11E9"/>
    <w:rsid w:val="00C75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12211"/>
  <w15:docId w15:val="{6426DE0E-F2D0-418F-901F-898556DF5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23"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line="259" w:lineRule="auto"/>
      <w:ind w:left="10" w:hanging="10"/>
      <w:outlineLvl w:val="0"/>
    </w:pPr>
    <w:rPr>
      <w:rFonts w:ascii="Times New Roman" w:eastAsia="Times New Roman" w:hAnsi="Times New Roman" w:cs="Times New Roman"/>
      <w:color w:val="000000"/>
      <w:u w:val="single" w:color="000000"/>
    </w:rPr>
  </w:style>
  <w:style w:type="paragraph" w:styleId="Heading2">
    <w:name w:val="heading 2"/>
    <w:next w:val="Normal"/>
    <w:link w:val="Heading2Char"/>
    <w:uiPriority w:val="9"/>
    <w:unhideWhenUsed/>
    <w:qFormat/>
    <w:pPr>
      <w:keepNext/>
      <w:keepLines/>
      <w:spacing w:after="251" w:line="259" w:lineRule="auto"/>
      <w:ind w:left="10" w:hanging="10"/>
      <w:outlineLvl w:val="1"/>
    </w:pPr>
    <w:rPr>
      <w:rFonts w:ascii="Times New Roman" w:eastAsia="Times New Roman" w:hAnsi="Times New Roman" w:cs="Times New Roman"/>
      <w:b/>
      <w:color w:val="000000"/>
    </w:rPr>
  </w:style>
  <w:style w:type="paragraph" w:styleId="Heading3">
    <w:name w:val="heading 3"/>
    <w:basedOn w:val="Normal"/>
    <w:next w:val="Normal"/>
    <w:link w:val="Heading3Char"/>
    <w:uiPriority w:val="9"/>
    <w:unhideWhenUsed/>
    <w:qFormat/>
    <w:rsid w:val="00467BDA"/>
    <w:pPr>
      <w:keepNext/>
      <w:keepLines/>
      <w:spacing w:before="40"/>
      <w:outlineLvl w:val="2"/>
    </w:pPr>
    <w:rPr>
      <w:rFonts w:asciiTheme="majorHAnsi" w:eastAsiaTheme="majorEastAsia" w:hAnsiTheme="majorHAnsi" w:cstheme="majorBidi"/>
      <w:color w:val="0A2F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itle">
    <w:name w:val="Title"/>
    <w:basedOn w:val="Normal"/>
    <w:link w:val="TitleChar"/>
    <w:uiPriority w:val="10"/>
    <w:qFormat/>
    <w:rsid w:val="00007339"/>
    <w:pPr>
      <w:widowControl w:val="0"/>
      <w:autoSpaceDE w:val="0"/>
      <w:autoSpaceDN w:val="0"/>
      <w:spacing w:line="820" w:lineRule="exact"/>
      <w:ind w:left="1351" w:right="616" w:hanging="496"/>
    </w:pPr>
    <w:rPr>
      <w:rFonts w:ascii="Arial" w:eastAsia="Arial" w:hAnsi="Arial" w:cs="Arial"/>
      <w:b/>
      <w:bCs/>
      <w:color w:val="auto"/>
      <w:kern w:val="0"/>
      <w:sz w:val="36"/>
      <w:szCs w:val="36"/>
      <w14:ligatures w14:val="none"/>
    </w:rPr>
  </w:style>
  <w:style w:type="character" w:customStyle="1" w:styleId="TitleChar">
    <w:name w:val="Title Char"/>
    <w:basedOn w:val="DefaultParagraphFont"/>
    <w:link w:val="Title"/>
    <w:uiPriority w:val="10"/>
    <w:rsid w:val="00007339"/>
    <w:rPr>
      <w:rFonts w:ascii="Arial" w:eastAsia="Arial" w:hAnsi="Arial" w:cs="Arial"/>
      <w:b/>
      <w:bCs/>
      <w:kern w:val="0"/>
      <w:sz w:val="36"/>
      <w:szCs w:val="36"/>
      <w14:ligatures w14:val="none"/>
    </w:rPr>
  </w:style>
  <w:style w:type="paragraph" w:styleId="Footer">
    <w:name w:val="footer"/>
    <w:basedOn w:val="Normal"/>
    <w:link w:val="FooterChar"/>
    <w:uiPriority w:val="99"/>
    <w:unhideWhenUsed/>
    <w:rsid w:val="00467BDA"/>
    <w:pPr>
      <w:tabs>
        <w:tab w:val="center" w:pos="4680"/>
        <w:tab w:val="right" w:pos="9360"/>
      </w:tabs>
      <w:spacing w:line="240" w:lineRule="auto"/>
    </w:pPr>
  </w:style>
  <w:style w:type="character" w:customStyle="1" w:styleId="FooterChar">
    <w:name w:val="Footer Char"/>
    <w:basedOn w:val="DefaultParagraphFont"/>
    <w:link w:val="Footer"/>
    <w:uiPriority w:val="99"/>
    <w:rsid w:val="00467BDA"/>
    <w:rPr>
      <w:rFonts w:ascii="Times New Roman" w:eastAsia="Times New Roman" w:hAnsi="Times New Roman" w:cs="Times New Roman"/>
      <w:color w:val="000000"/>
    </w:rPr>
  </w:style>
  <w:style w:type="paragraph" w:styleId="Header">
    <w:name w:val="header"/>
    <w:basedOn w:val="Normal"/>
    <w:link w:val="HeaderChar"/>
    <w:uiPriority w:val="99"/>
    <w:semiHidden/>
    <w:unhideWhenUsed/>
    <w:rsid w:val="00467BDA"/>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67BDA"/>
    <w:rPr>
      <w:rFonts w:ascii="Times New Roman" w:eastAsia="Times New Roman" w:hAnsi="Times New Roman" w:cs="Times New Roman"/>
      <w:color w:val="000000"/>
    </w:rPr>
  </w:style>
  <w:style w:type="character" w:customStyle="1" w:styleId="Heading3Char">
    <w:name w:val="Heading 3 Char"/>
    <w:basedOn w:val="DefaultParagraphFont"/>
    <w:link w:val="Heading3"/>
    <w:uiPriority w:val="9"/>
    <w:rsid w:val="00467BDA"/>
    <w:rPr>
      <w:rFonts w:asciiTheme="majorHAnsi" w:eastAsiaTheme="majorEastAsia" w:hAnsiTheme="majorHAnsi" w:cstheme="majorBidi"/>
      <w:color w:val="0A2F40" w:themeColor="accent1" w:themeShade="7F"/>
    </w:rPr>
  </w:style>
  <w:style w:type="paragraph" w:styleId="ListParagraph">
    <w:name w:val="List Paragraph"/>
    <w:basedOn w:val="Normal"/>
    <w:uiPriority w:val="34"/>
    <w:qFormat/>
    <w:rsid w:val="00BA11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www.gao.gov/special.pubs/ai2131.pdf" TargetMode="External"/><Relationship Id="rId18" Type="http://schemas.openxmlformats.org/officeDocument/2006/relationships/hyperlink" Target="http://www.osec.doc.gov/opog/dmp/daos.html" TargetMode="External"/><Relationship Id="rId26" Type="http://schemas.openxmlformats.org/officeDocument/2006/relationships/hyperlink" Target="http://www.gao.gov/special.pubs/ai12.19.6.pdf" TargetMode="External"/><Relationship Id="rId21" Type="http://schemas.openxmlformats.org/officeDocument/2006/relationships/hyperlink" Target="http://www.osec.doc.gov/opog/dmp/daos.html" TargetMode="External"/><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www.gao.gov/special.pubs/ai2131.pdf" TargetMode="External"/><Relationship Id="rId17" Type="http://schemas.openxmlformats.org/officeDocument/2006/relationships/hyperlink" Target="https://www.whitehouse.gov/omb/information-for-agencies/circulars/" TargetMode="External"/><Relationship Id="rId25" Type="http://schemas.openxmlformats.org/officeDocument/2006/relationships/hyperlink" Target="http://www.gao.gov/special.pubs/ai12.19.6.pdf" TargetMode="External"/><Relationship Id="rId33" Type="http://schemas.openxmlformats.org/officeDocument/2006/relationships/hyperlink" Target="https://www.whitehouse.gov/omb/information-for-agencies/circulars/"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whitehouse.gov/omb/information-for-agencies/circulars/" TargetMode="External"/><Relationship Id="rId20" Type="http://schemas.openxmlformats.org/officeDocument/2006/relationships/hyperlink" Target="http://www.osec.doc.gov/opog/dmp/daos.html" TargetMode="External"/><Relationship Id="rId29" Type="http://schemas.openxmlformats.org/officeDocument/2006/relationships/hyperlink" Target="http://www.osec.doc.gov/opog/dmp/dao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ovinfo.library.unt.edu/npr/library/misc/s20.html" TargetMode="External"/><Relationship Id="rId24" Type="http://schemas.openxmlformats.org/officeDocument/2006/relationships/hyperlink" Target="http://www.gao.gov/special.pubs/ai12.19.6.pdf" TargetMode="External"/><Relationship Id="rId32" Type="http://schemas.openxmlformats.org/officeDocument/2006/relationships/hyperlink" Target="https://www.whitehouse.gov/omb/information-for-agencies/circulars/"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whitehouse.gov/omb/information-for-agencies/circulars/" TargetMode="External"/><Relationship Id="rId23" Type="http://schemas.openxmlformats.org/officeDocument/2006/relationships/hyperlink" Target="https://www.whitehouse.gov/omb/information-for-agencies/circulars/" TargetMode="External"/><Relationship Id="rId28" Type="http://schemas.openxmlformats.org/officeDocument/2006/relationships/hyperlink" Target="http://www.osec.doc.gov/opog/dmp/daos.html" TargetMode="External"/><Relationship Id="rId36" Type="http://schemas.openxmlformats.org/officeDocument/2006/relationships/header" Target="header3.xml"/><Relationship Id="rId10" Type="http://schemas.openxmlformats.org/officeDocument/2006/relationships/hyperlink" Target="http://govinfo.library.unt.edu/npr/library/misc/s20.html" TargetMode="External"/><Relationship Id="rId19" Type="http://schemas.openxmlformats.org/officeDocument/2006/relationships/hyperlink" Target="http://www.osec.doc.gov/opog/dmp/daos.html" TargetMode="External"/><Relationship Id="rId31" Type="http://schemas.openxmlformats.org/officeDocument/2006/relationships/hyperlink" Target="https://www.whitehouse.gov/omb/information-for-agencies/circulars/" TargetMode="External"/><Relationship Id="rId4" Type="http://schemas.openxmlformats.org/officeDocument/2006/relationships/webSettings" Target="webSettings.xml"/><Relationship Id="rId9" Type="http://schemas.openxmlformats.org/officeDocument/2006/relationships/hyperlink" Target="https://www.whitehouse.gov/sites/whitehouse.gov/files/omb/financial/fmfia1982.html" TargetMode="External"/><Relationship Id="rId14" Type="http://schemas.openxmlformats.org/officeDocument/2006/relationships/hyperlink" Target="https://www.whitehouse.gov/omb/information-for-agencies/circulars/" TargetMode="External"/><Relationship Id="rId22" Type="http://schemas.openxmlformats.org/officeDocument/2006/relationships/hyperlink" Target="https://www.whitehouse.gov/omb/information-for-agencies/circulars/" TargetMode="External"/><Relationship Id="rId27" Type="http://schemas.openxmlformats.org/officeDocument/2006/relationships/hyperlink" Target="http://www.gao.gov/special.pubs/ai12.19.6.pdf" TargetMode="External"/><Relationship Id="rId30" Type="http://schemas.openxmlformats.org/officeDocument/2006/relationships/hyperlink" Target="https://www.whitehouse.gov/omb/information-for-agencies/circulars/" TargetMode="External"/><Relationship Id="rId35" Type="http://schemas.openxmlformats.org/officeDocument/2006/relationships/header" Target="header2.xml"/><Relationship Id="rId8" Type="http://schemas.openxmlformats.org/officeDocument/2006/relationships/hyperlink" Target="https://www.whitehouse.gov/sites/whitehouse.gov/files/omb/financial/fmfia1982.htm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TotalTime>
  <Pages>16</Pages>
  <Words>4652</Words>
  <Characters>26519</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6-1 Revised, TM A-01 (8/99)</vt:lpstr>
    </vt:vector>
  </TitlesOfParts>
  <Company>U.S. Department of Commerce</Company>
  <LinksUpToDate>false</LinksUpToDate>
  <CharactersWithSpaces>31109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 Revised, TM A-01 (8/99)</dc:title>
  <dc:subject/>
  <dc:creator>CMoore</dc:creator>
  <cp:keywords/>
  <cp:lastModifiedBy>Finn, Sean (Intern)</cp:lastModifiedBy>
  <cp:revision>3</cp:revision>
  <dcterms:created xsi:type="dcterms:W3CDTF">2024-06-11T16:43:00Z</dcterms:created>
  <dcterms:modified xsi:type="dcterms:W3CDTF">2024-06-11T16:43:00Z</dcterms:modified>
</cp:coreProperties>
</file>