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CA43" w14:textId="77777777" w:rsidR="00E0454E" w:rsidRDefault="00E0454E" w:rsidP="00E0454E">
      <w:pPr>
        <w:pStyle w:val="Title"/>
        <w:tabs>
          <w:tab w:val="left" w:pos="855"/>
        </w:tabs>
        <w:ind w:left="0" w:right="-2" w:firstLine="0"/>
      </w:pPr>
      <w:r>
        <w:rPr>
          <w:noProof/>
        </w:rPr>
        <w:drawing>
          <wp:anchor distT="0" distB="0" distL="114300" distR="114300" simplePos="0" relativeHeight="251659264" behindDoc="0" locked="0" layoutInCell="1" allowOverlap="1" wp14:anchorId="1FAC18C9" wp14:editId="283F91D7">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305D1B" w14:textId="77777777" w:rsidR="00E0454E" w:rsidRDefault="00E0454E" w:rsidP="00E0454E">
      <w:pPr>
        <w:pStyle w:val="Title"/>
        <w:tabs>
          <w:tab w:val="left" w:pos="855"/>
        </w:tabs>
        <w:ind w:left="0" w:right="-2" w:firstLine="0"/>
      </w:pPr>
    </w:p>
    <w:p w14:paraId="6B70BCCF" w14:textId="77777777" w:rsidR="00E0454E" w:rsidRDefault="00E0454E" w:rsidP="00E0454E">
      <w:pPr>
        <w:pStyle w:val="Title"/>
        <w:tabs>
          <w:tab w:val="left" w:pos="855"/>
        </w:tabs>
        <w:ind w:left="0" w:right="-2" w:firstLine="0"/>
        <w:jc w:val="center"/>
      </w:pPr>
      <w:r>
        <w:t>Accounting Principles and Standards Handbook</w:t>
      </w:r>
    </w:p>
    <w:p w14:paraId="5F082F88" w14:textId="1C73A13E" w:rsidR="00E0454E" w:rsidRDefault="00E0454E" w:rsidP="00E0454E">
      <w:pPr>
        <w:pStyle w:val="Title"/>
        <w:tabs>
          <w:tab w:val="left" w:pos="855"/>
        </w:tabs>
        <w:ind w:left="0" w:right="-2" w:firstLine="0"/>
        <w:jc w:val="center"/>
      </w:pPr>
      <w:r>
        <w:t>Chapter 5: Financial Reporting</w:t>
      </w:r>
    </w:p>
    <w:p w14:paraId="5814689E" w14:textId="77777777" w:rsidR="00E0454E" w:rsidRDefault="00E0454E" w:rsidP="00E0454E">
      <w:pPr>
        <w:spacing w:before="240"/>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21FE6B0A" w14:textId="1F18FE15" w:rsidR="00E0454E" w:rsidRPr="00CF3BAB" w:rsidRDefault="00E0454E" w:rsidP="00E0454E">
      <w:pPr>
        <w:spacing w:before="240"/>
        <w:ind w:left="0" w:right="-2" w:firstLine="0"/>
        <w:rPr>
          <w:b/>
          <w:spacing w:val="-2"/>
          <w:u w:val="thick"/>
        </w:rPr>
      </w:pPr>
      <w:r w:rsidRPr="00F6358B">
        <w:rPr>
          <w:rFonts w:ascii="Arial" w:hAnsi="Arial" w:cs="Arial"/>
        </w:rPr>
        <w:t xml:space="preserve">Chapter 1: </w:t>
      </w:r>
      <w:r>
        <w:rPr>
          <w:rFonts w:ascii="Arial" w:hAnsi="Arial" w:cs="Arial"/>
        </w:rPr>
        <w:t>Financial Reporting</w:t>
      </w:r>
    </w:p>
    <w:p w14:paraId="385D18DA" w14:textId="58906B56" w:rsidR="00E0454E" w:rsidRPr="00F6358B" w:rsidRDefault="00E0454E" w:rsidP="00E0454E">
      <w:pPr>
        <w:spacing w:before="240" w:after="160" w:line="240" w:lineRule="auto"/>
        <w:ind w:left="360" w:firstLine="0"/>
        <w:rPr>
          <w:rFonts w:ascii="Arial" w:hAnsi="Arial" w:cs="Arial"/>
        </w:rPr>
      </w:pPr>
      <w:r>
        <w:rPr>
          <w:rFonts w:ascii="Arial" w:hAnsi="Arial" w:cs="Arial"/>
        </w:rPr>
        <w:t xml:space="preserve">Section 1: </w:t>
      </w:r>
      <w:r w:rsidRPr="00E0454E">
        <w:rPr>
          <w:rFonts w:ascii="Arial" w:hAnsi="Arial" w:cs="Arial"/>
        </w:rPr>
        <w:t>General</w:t>
      </w:r>
    </w:p>
    <w:p w14:paraId="668F4234" w14:textId="60E5AF51" w:rsidR="00E0454E" w:rsidRPr="00F6358B" w:rsidRDefault="00E0454E" w:rsidP="00E0454E">
      <w:pPr>
        <w:spacing w:before="240" w:after="160" w:line="240" w:lineRule="auto"/>
        <w:ind w:left="360" w:firstLine="0"/>
        <w:rPr>
          <w:rFonts w:ascii="Arial" w:hAnsi="Arial" w:cs="Arial"/>
        </w:rPr>
      </w:pPr>
      <w:r>
        <w:rPr>
          <w:rFonts w:ascii="Arial" w:hAnsi="Arial" w:cs="Arial"/>
        </w:rPr>
        <w:t xml:space="preserve">Section 2: </w:t>
      </w:r>
      <w:r w:rsidRPr="00E0454E">
        <w:rPr>
          <w:rFonts w:ascii="Arial" w:hAnsi="Arial" w:cs="Arial"/>
        </w:rPr>
        <w:t>Authority</w:t>
      </w:r>
    </w:p>
    <w:p w14:paraId="20EBAB05" w14:textId="201A1AA0" w:rsidR="00E0454E" w:rsidRPr="00F6358B" w:rsidRDefault="00E0454E" w:rsidP="00E0454E">
      <w:pPr>
        <w:spacing w:before="240" w:after="160" w:line="240" w:lineRule="auto"/>
        <w:ind w:left="360" w:firstLine="0"/>
        <w:rPr>
          <w:rFonts w:ascii="Arial" w:hAnsi="Arial" w:cs="Arial"/>
        </w:rPr>
      </w:pPr>
      <w:r>
        <w:rPr>
          <w:rFonts w:ascii="Arial" w:hAnsi="Arial" w:cs="Arial"/>
        </w:rPr>
        <w:t xml:space="preserve">Section 3: </w:t>
      </w:r>
      <w:r w:rsidRPr="00E0454E">
        <w:rPr>
          <w:rFonts w:ascii="Arial" w:hAnsi="Arial" w:cs="Arial"/>
        </w:rPr>
        <w:t>External Financial Reports</w:t>
      </w:r>
    </w:p>
    <w:p w14:paraId="40024E8A" w14:textId="77777777" w:rsidR="00E0454E" w:rsidRPr="00116DD8" w:rsidRDefault="00E0454E" w:rsidP="00116DD8">
      <w:pPr>
        <w:spacing w:before="240" w:after="160" w:line="240" w:lineRule="auto"/>
        <w:ind w:left="360" w:firstLine="360"/>
        <w:rPr>
          <w:rFonts w:ascii="Arial" w:hAnsi="Arial" w:cs="Arial"/>
        </w:rPr>
      </w:pPr>
      <w:r w:rsidRPr="00F6358B">
        <w:rPr>
          <w:rFonts w:ascii="Arial" w:hAnsi="Arial" w:cs="Arial"/>
        </w:rPr>
        <w:t xml:space="preserve">3-1 </w:t>
      </w:r>
      <w:r w:rsidRPr="00116DD8">
        <w:rPr>
          <w:rFonts w:ascii="Arial" w:hAnsi="Arial" w:cs="Arial"/>
        </w:rPr>
        <w:t>Financial Section of Performance and Accountability Report</w:t>
      </w:r>
    </w:p>
    <w:p w14:paraId="5CA512C4" w14:textId="601DEB8D" w:rsidR="00E0454E" w:rsidRPr="00F6358B" w:rsidRDefault="00E0454E" w:rsidP="00116DD8">
      <w:pPr>
        <w:spacing w:before="240" w:after="160" w:line="240" w:lineRule="auto"/>
        <w:rPr>
          <w:rFonts w:ascii="Arial" w:hAnsi="Arial" w:cs="Arial"/>
        </w:rPr>
      </w:pPr>
      <w:r w:rsidRPr="00F6358B">
        <w:rPr>
          <w:rFonts w:ascii="Arial" w:hAnsi="Arial" w:cs="Arial"/>
        </w:rPr>
        <w:t xml:space="preserve">3-2 </w:t>
      </w:r>
      <w:r w:rsidRPr="00116DD8">
        <w:rPr>
          <w:rFonts w:ascii="Arial" w:hAnsi="Arial" w:cs="Arial"/>
        </w:rPr>
        <w:t>Closing Package</w:t>
      </w:r>
    </w:p>
    <w:p w14:paraId="43CDCE82" w14:textId="4A7BDF06" w:rsidR="00E0454E" w:rsidRPr="00F6358B" w:rsidRDefault="00E0454E" w:rsidP="00116DD8">
      <w:pPr>
        <w:spacing w:before="240" w:after="160" w:line="240" w:lineRule="auto"/>
        <w:rPr>
          <w:rFonts w:ascii="Arial" w:hAnsi="Arial" w:cs="Arial"/>
        </w:rPr>
      </w:pPr>
      <w:r w:rsidRPr="00F6358B">
        <w:rPr>
          <w:rFonts w:ascii="Arial" w:hAnsi="Arial" w:cs="Arial"/>
        </w:rPr>
        <w:t xml:space="preserve">3-3 </w:t>
      </w:r>
      <w:r w:rsidRPr="00116DD8">
        <w:rPr>
          <w:rFonts w:ascii="Arial" w:hAnsi="Arial" w:cs="Arial"/>
        </w:rPr>
        <w:t>Other Reports to OMB and Treasury</w:t>
      </w:r>
    </w:p>
    <w:p w14:paraId="49781AE1" w14:textId="02501CE1" w:rsidR="00E0454E" w:rsidRDefault="00E0454E" w:rsidP="00E0454E">
      <w:pPr>
        <w:spacing w:before="240" w:after="160" w:line="240" w:lineRule="auto"/>
        <w:ind w:left="360" w:firstLine="0"/>
        <w:rPr>
          <w:rFonts w:ascii="Arial" w:hAnsi="Arial" w:cs="Arial"/>
        </w:rPr>
      </w:pPr>
      <w:r>
        <w:rPr>
          <w:rFonts w:ascii="Arial" w:hAnsi="Arial" w:cs="Arial"/>
        </w:rPr>
        <w:t>Section 4:</w:t>
      </w:r>
      <w:r w:rsidRPr="00E0454E">
        <w:rPr>
          <w:rFonts w:ascii="Arial" w:hAnsi="Arial" w:cs="Arial"/>
        </w:rPr>
        <w:t xml:space="preserve"> Financial Management Systems</w:t>
      </w:r>
    </w:p>
    <w:p w14:paraId="01B5DFBC" w14:textId="5D900866" w:rsidR="00116DD8" w:rsidRDefault="00116DD8" w:rsidP="00E0454E">
      <w:pPr>
        <w:spacing w:before="240" w:after="160" w:line="240" w:lineRule="auto"/>
        <w:ind w:left="360" w:firstLine="0"/>
        <w:rPr>
          <w:rFonts w:ascii="Arial" w:hAnsi="Arial" w:cs="Arial"/>
        </w:rPr>
      </w:pPr>
      <w:r>
        <w:rPr>
          <w:rFonts w:ascii="Arial" w:hAnsi="Arial" w:cs="Arial"/>
        </w:rPr>
        <w:tab/>
        <w:t>4-1 Security</w:t>
      </w:r>
    </w:p>
    <w:p w14:paraId="7C177B46" w14:textId="506BE5B3" w:rsidR="00E0454E" w:rsidRDefault="00E0454E" w:rsidP="00E0454E">
      <w:pPr>
        <w:spacing w:before="240" w:after="160" w:line="240" w:lineRule="auto"/>
        <w:ind w:left="360" w:firstLine="0"/>
        <w:rPr>
          <w:rFonts w:ascii="Arial" w:hAnsi="Arial" w:cs="Arial"/>
        </w:rPr>
      </w:pPr>
      <w:r>
        <w:rPr>
          <w:rFonts w:ascii="Arial" w:hAnsi="Arial" w:cs="Arial"/>
        </w:rPr>
        <w:t xml:space="preserve">Section 5: </w:t>
      </w:r>
      <w:r w:rsidRPr="00E0454E">
        <w:rPr>
          <w:rFonts w:ascii="Arial" w:hAnsi="Arial" w:cs="Arial"/>
        </w:rPr>
        <w:t>Fairness of Presentation</w:t>
      </w:r>
    </w:p>
    <w:p w14:paraId="0FC91E3C" w14:textId="7E7F4474" w:rsidR="00E0454E" w:rsidRDefault="00E0454E" w:rsidP="00E0454E">
      <w:pPr>
        <w:spacing w:before="240" w:after="160" w:line="240" w:lineRule="auto"/>
        <w:ind w:left="360" w:firstLine="0"/>
        <w:rPr>
          <w:rFonts w:ascii="Arial" w:hAnsi="Arial" w:cs="Arial"/>
        </w:rPr>
      </w:pPr>
      <w:r>
        <w:rPr>
          <w:rFonts w:ascii="Arial" w:hAnsi="Arial" w:cs="Arial"/>
        </w:rPr>
        <w:t xml:space="preserve">Section 6: </w:t>
      </w:r>
      <w:r w:rsidRPr="00E0454E">
        <w:rPr>
          <w:rFonts w:ascii="Arial" w:hAnsi="Arial" w:cs="Arial"/>
        </w:rPr>
        <w:t>Accuracy</w:t>
      </w:r>
    </w:p>
    <w:p w14:paraId="0AB873F0" w14:textId="5EB7115A" w:rsidR="00E0454E" w:rsidRDefault="00E0454E" w:rsidP="00E0454E">
      <w:pPr>
        <w:spacing w:before="240" w:after="160" w:line="240" w:lineRule="auto"/>
        <w:ind w:left="360" w:firstLine="0"/>
        <w:rPr>
          <w:rFonts w:ascii="Arial" w:hAnsi="Arial" w:cs="Arial"/>
        </w:rPr>
      </w:pPr>
      <w:r>
        <w:rPr>
          <w:rFonts w:ascii="Arial" w:hAnsi="Arial" w:cs="Arial"/>
        </w:rPr>
        <w:t xml:space="preserve">Section 7: </w:t>
      </w:r>
      <w:r w:rsidRPr="00E0454E">
        <w:rPr>
          <w:rFonts w:ascii="Arial" w:hAnsi="Arial" w:cs="Arial"/>
        </w:rPr>
        <w:t>Timeliness</w:t>
      </w:r>
    </w:p>
    <w:p w14:paraId="2D8F598E" w14:textId="6DF8F8DB" w:rsidR="00E0454E" w:rsidRDefault="00E0454E" w:rsidP="00E0454E">
      <w:pPr>
        <w:spacing w:before="240" w:after="160" w:line="240" w:lineRule="auto"/>
        <w:ind w:left="360" w:firstLine="0"/>
        <w:rPr>
          <w:rFonts w:ascii="Arial" w:hAnsi="Arial" w:cs="Arial"/>
        </w:rPr>
      </w:pPr>
      <w:r>
        <w:rPr>
          <w:rFonts w:ascii="Arial" w:hAnsi="Arial" w:cs="Arial"/>
        </w:rPr>
        <w:t xml:space="preserve">Section 8: </w:t>
      </w:r>
      <w:r w:rsidRPr="00E0454E">
        <w:rPr>
          <w:rFonts w:ascii="Arial" w:hAnsi="Arial" w:cs="Arial"/>
        </w:rPr>
        <w:t>Budgetary Accounting</w:t>
      </w:r>
    </w:p>
    <w:p w14:paraId="31F20326" w14:textId="167033F5" w:rsidR="00E0454E" w:rsidRDefault="00E0454E" w:rsidP="00E0454E">
      <w:pPr>
        <w:spacing w:before="240" w:after="160" w:line="240" w:lineRule="auto"/>
        <w:ind w:left="360" w:firstLine="0"/>
        <w:rPr>
          <w:rFonts w:ascii="Arial" w:hAnsi="Arial" w:cs="Arial"/>
        </w:rPr>
      </w:pPr>
      <w:r>
        <w:rPr>
          <w:rFonts w:ascii="Arial" w:hAnsi="Arial" w:cs="Arial"/>
        </w:rPr>
        <w:t xml:space="preserve">Section 9: </w:t>
      </w:r>
      <w:r w:rsidRPr="00E0454E">
        <w:rPr>
          <w:rFonts w:ascii="Arial" w:hAnsi="Arial" w:cs="Arial"/>
        </w:rPr>
        <w:t>Measuring Successful Reporting</w:t>
      </w:r>
    </w:p>
    <w:p w14:paraId="72E20841" w14:textId="75402213" w:rsidR="00E0454E" w:rsidRPr="006C0415" w:rsidRDefault="00E0454E" w:rsidP="00E0454E">
      <w:pPr>
        <w:spacing w:before="240" w:after="160" w:line="240" w:lineRule="auto"/>
        <w:ind w:left="360" w:firstLine="0"/>
        <w:rPr>
          <w:rFonts w:ascii="Arial" w:hAnsi="Arial" w:cs="Arial"/>
        </w:rPr>
      </w:pPr>
      <w:r>
        <w:rPr>
          <w:rFonts w:ascii="Arial" w:hAnsi="Arial" w:cs="Arial"/>
        </w:rPr>
        <w:t xml:space="preserve">Section 10: </w:t>
      </w:r>
      <w:r w:rsidRPr="00E0454E">
        <w:rPr>
          <w:rFonts w:ascii="Arial" w:hAnsi="Arial" w:cs="Arial"/>
        </w:rPr>
        <w:t>Bureau Evaluations of Material or Significant Possible or Actual Unusual Accounting Transactions</w:t>
      </w:r>
    </w:p>
    <w:p w14:paraId="63304426" w14:textId="035B744D" w:rsidR="000327B3" w:rsidRPr="00BC77CD" w:rsidRDefault="005E5BCB" w:rsidP="00BC77CD">
      <w:pPr>
        <w:pStyle w:val="Heading3"/>
        <w:tabs>
          <w:tab w:val="left" w:pos="924"/>
          <w:tab w:val="left" w:pos="927"/>
        </w:tabs>
        <w:spacing w:before="1"/>
        <w:ind w:left="0" w:right="769" w:firstLine="0"/>
        <w:rPr>
          <w:rFonts w:ascii="Arial" w:hAnsi="Arial" w:cs="Arial"/>
          <w:i/>
          <w:iCs/>
          <w:sz w:val="28"/>
          <w:szCs w:val="28"/>
        </w:rPr>
      </w:pPr>
      <w:r w:rsidRPr="0094264D">
        <w:rPr>
          <w:rFonts w:ascii="Arial" w:hAnsi="Arial" w:cs="Arial"/>
          <w:i/>
          <w:iCs/>
          <w:sz w:val="28"/>
          <w:szCs w:val="28"/>
        </w:rPr>
        <w:lastRenderedPageBreak/>
        <w:t xml:space="preserve">Section 1.0 – </w:t>
      </w:r>
      <w:r w:rsidRPr="0094264D">
        <w:rPr>
          <w:rFonts w:ascii="Arial" w:hAnsi="Arial" w:cs="Arial"/>
          <w:i/>
          <w:iCs/>
          <w:sz w:val="28"/>
          <w:szCs w:val="28"/>
        </w:rPr>
        <w:t>General</w:t>
      </w:r>
    </w:p>
    <w:p w14:paraId="4DB34C4E"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rPr>
        <w:t xml:space="preserve"> </w:t>
      </w:r>
    </w:p>
    <w:p w14:paraId="728338C1" w14:textId="77777777" w:rsidR="000327B3" w:rsidRPr="008F3957" w:rsidRDefault="00116DD8">
      <w:pPr>
        <w:spacing w:after="3"/>
        <w:ind w:left="-2" w:right="69"/>
        <w:jc w:val="both"/>
        <w:rPr>
          <w:rFonts w:ascii="Arial" w:hAnsi="Arial" w:cs="Arial"/>
        </w:rPr>
      </w:pPr>
      <w:r w:rsidRPr="008F3957">
        <w:rPr>
          <w:rFonts w:ascii="Arial" w:eastAsia="Arial" w:hAnsi="Arial" w:cs="Arial"/>
        </w:rPr>
        <w:t xml:space="preserve">Federal financial reporting consists of two types of reports: (1) general purpose and (2) management accounting reports. </w:t>
      </w:r>
    </w:p>
    <w:p w14:paraId="2F253DF3"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rPr>
        <w:t xml:space="preserve"> </w:t>
      </w:r>
    </w:p>
    <w:p w14:paraId="42C6543E" w14:textId="77777777" w:rsidR="000327B3" w:rsidRPr="008F3957" w:rsidRDefault="00116DD8">
      <w:pPr>
        <w:spacing w:after="3"/>
        <w:ind w:left="-2" w:right="69"/>
        <w:jc w:val="both"/>
        <w:rPr>
          <w:rFonts w:ascii="Arial" w:hAnsi="Arial" w:cs="Arial"/>
        </w:rPr>
      </w:pPr>
      <w:r w:rsidRPr="008F3957">
        <w:rPr>
          <w:rFonts w:ascii="Arial" w:eastAsia="Arial" w:hAnsi="Arial" w:cs="Arial"/>
        </w:rPr>
        <w:t xml:space="preserve">General-purpose financial reports include internal financial reports and external management reports. </w:t>
      </w:r>
    </w:p>
    <w:p w14:paraId="4D9A9482"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rPr>
        <w:t xml:space="preserve"> </w:t>
      </w:r>
    </w:p>
    <w:p w14:paraId="3E400BBB" w14:textId="77777777" w:rsidR="000327B3" w:rsidRPr="008F3957" w:rsidRDefault="00116DD8">
      <w:pPr>
        <w:spacing w:after="3"/>
        <w:ind w:left="-2" w:right="590"/>
        <w:jc w:val="both"/>
        <w:rPr>
          <w:rFonts w:ascii="Arial" w:hAnsi="Arial" w:cs="Arial"/>
        </w:rPr>
      </w:pPr>
      <w:r w:rsidRPr="008F3957">
        <w:rPr>
          <w:rFonts w:ascii="Arial" w:eastAsia="Arial" w:hAnsi="Arial" w:cs="Arial"/>
        </w:rPr>
        <w:t xml:space="preserve">The objective of internal management reporting is to supply management with clear, concise, and useful budget execution reports and accounting data.  Financial reports provide financial management information to users outside of the Department. </w:t>
      </w:r>
    </w:p>
    <w:p w14:paraId="3A0EC9DE"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rPr>
        <w:t xml:space="preserve"> </w:t>
      </w:r>
    </w:p>
    <w:p w14:paraId="646327AE" w14:textId="77777777" w:rsidR="000327B3" w:rsidRPr="008F3957" w:rsidRDefault="00116DD8">
      <w:pPr>
        <w:spacing w:after="3"/>
        <w:ind w:left="-2" w:right="69"/>
        <w:jc w:val="both"/>
        <w:rPr>
          <w:rFonts w:ascii="Arial" w:hAnsi="Arial" w:cs="Arial"/>
        </w:rPr>
      </w:pPr>
      <w:r w:rsidRPr="008F3957">
        <w:rPr>
          <w:rFonts w:ascii="Arial" w:eastAsia="Arial" w:hAnsi="Arial" w:cs="Arial"/>
        </w:rPr>
        <w:t xml:space="preserve">The objective of external financial reporting is to comply with the reporting requirements of central agencies. </w:t>
      </w:r>
    </w:p>
    <w:p w14:paraId="4AF63CD7"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b/>
        </w:rPr>
        <w:t xml:space="preserve"> </w:t>
      </w:r>
    </w:p>
    <w:p w14:paraId="6388DCE5" w14:textId="77777777" w:rsidR="000327B3" w:rsidRPr="008F3957" w:rsidRDefault="00116DD8">
      <w:pPr>
        <w:spacing w:after="3" w:line="246" w:lineRule="auto"/>
        <w:ind w:left="-2" w:right="6"/>
        <w:rPr>
          <w:rFonts w:ascii="Arial" w:hAnsi="Arial" w:cs="Arial"/>
        </w:rPr>
      </w:pPr>
      <w:r w:rsidRPr="008F3957">
        <w:rPr>
          <w:rFonts w:ascii="Arial" w:eastAsia="Arial" w:hAnsi="Arial" w:cs="Arial"/>
        </w:rPr>
        <w:t xml:space="preserve">Management accounting reports shall provide a means of comparing plans to performance, and </w:t>
      </w:r>
      <w:proofErr w:type="gramStart"/>
      <w:r w:rsidRPr="008F3957">
        <w:rPr>
          <w:rFonts w:ascii="Arial" w:eastAsia="Arial" w:hAnsi="Arial" w:cs="Arial"/>
        </w:rPr>
        <w:t>for</w:t>
      </w:r>
      <w:proofErr w:type="gramEnd"/>
      <w:r w:rsidRPr="008F3957">
        <w:rPr>
          <w:rFonts w:ascii="Arial" w:eastAsia="Arial" w:hAnsi="Arial" w:cs="Arial"/>
        </w:rPr>
        <w:t xml:space="preserve"> comparing similar operations from period-to-period and between organizations.  Analyses of variances are integral to reporting results to operating and program managers and to the Chief Financial Officer (CFO). </w:t>
      </w:r>
    </w:p>
    <w:p w14:paraId="148F2066"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rPr>
        <w:t xml:space="preserve"> </w:t>
      </w:r>
    </w:p>
    <w:p w14:paraId="51DAAF69" w14:textId="77777777" w:rsidR="000327B3" w:rsidRPr="008F3957" w:rsidRDefault="00116DD8">
      <w:pPr>
        <w:spacing w:after="3"/>
        <w:ind w:left="-2" w:right="69"/>
        <w:jc w:val="both"/>
        <w:rPr>
          <w:rFonts w:ascii="Arial" w:hAnsi="Arial" w:cs="Arial"/>
        </w:rPr>
      </w:pPr>
      <w:r w:rsidRPr="008F3957">
        <w:rPr>
          <w:rFonts w:ascii="Arial" w:eastAsia="Arial" w:hAnsi="Arial" w:cs="Arial"/>
        </w:rPr>
        <w:t xml:space="preserve">General purpose financial reports should provide information on the following: </w:t>
      </w:r>
    </w:p>
    <w:p w14:paraId="4D883E7D" w14:textId="77777777" w:rsidR="000327B3" w:rsidRPr="008F3957" w:rsidRDefault="00116DD8">
      <w:pPr>
        <w:spacing w:after="2" w:line="259" w:lineRule="auto"/>
        <w:ind w:left="3" w:firstLine="0"/>
        <w:rPr>
          <w:rFonts w:ascii="Arial" w:hAnsi="Arial" w:cs="Arial"/>
        </w:rPr>
      </w:pPr>
      <w:r w:rsidRPr="008F3957">
        <w:rPr>
          <w:rFonts w:ascii="Arial" w:eastAsia="Arial" w:hAnsi="Arial" w:cs="Arial"/>
        </w:rPr>
        <w:t xml:space="preserve"> </w:t>
      </w:r>
    </w:p>
    <w:p w14:paraId="7ED21819" w14:textId="77777777" w:rsidR="000327B3" w:rsidRPr="008F3957" w:rsidRDefault="00116DD8">
      <w:pPr>
        <w:numPr>
          <w:ilvl w:val="0"/>
          <w:numId w:val="1"/>
        </w:numPr>
        <w:spacing w:after="3"/>
        <w:ind w:right="69" w:hanging="360"/>
        <w:jc w:val="both"/>
        <w:rPr>
          <w:rFonts w:ascii="Arial" w:hAnsi="Arial" w:cs="Arial"/>
        </w:rPr>
      </w:pPr>
      <w:r w:rsidRPr="008F3957">
        <w:rPr>
          <w:rFonts w:ascii="Arial" w:eastAsia="Arial" w:hAnsi="Arial" w:cs="Arial"/>
        </w:rPr>
        <w:t xml:space="preserve">Sources and uses of budgetary </w:t>
      </w:r>
      <w:proofErr w:type="gramStart"/>
      <w:r w:rsidRPr="008F3957">
        <w:rPr>
          <w:rFonts w:ascii="Arial" w:eastAsia="Arial" w:hAnsi="Arial" w:cs="Arial"/>
        </w:rPr>
        <w:t>resources;</w:t>
      </w:r>
      <w:proofErr w:type="gramEnd"/>
      <w:r w:rsidRPr="008F3957">
        <w:rPr>
          <w:rFonts w:ascii="Arial" w:eastAsia="Arial" w:hAnsi="Arial" w:cs="Arial"/>
        </w:rPr>
        <w:t xml:space="preserve"> </w:t>
      </w:r>
    </w:p>
    <w:p w14:paraId="5CF37D5A" w14:textId="77777777" w:rsidR="000327B3" w:rsidRPr="008F3957" w:rsidRDefault="00116DD8">
      <w:pPr>
        <w:numPr>
          <w:ilvl w:val="0"/>
          <w:numId w:val="1"/>
        </w:numPr>
        <w:spacing w:after="3"/>
        <w:ind w:right="69" w:hanging="360"/>
        <w:jc w:val="both"/>
        <w:rPr>
          <w:rFonts w:ascii="Arial" w:hAnsi="Arial" w:cs="Arial"/>
        </w:rPr>
      </w:pPr>
      <w:r w:rsidRPr="008F3957">
        <w:rPr>
          <w:rFonts w:ascii="Arial" w:eastAsia="Arial" w:hAnsi="Arial" w:cs="Arial"/>
        </w:rPr>
        <w:t xml:space="preserve">Operations and the related </w:t>
      </w:r>
      <w:proofErr w:type="gramStart"/>
      <w:r w:rsidRPr="008F3957">
        <w:rPr>
          <w:rFonts w:ascii="Arial" w:eastAsia="Arial" w:hAnsi="Arial" w:cs="Arial"/>
        </w:rPr>
        <w:t>resources;</w:t>
      </w:r>
      <w:proofErr w:type="gramEnd"/>
      <w:r w:rsidRPr="008F3957">
        <w:rPr>
          <w:rFonts w:ascii="Arial" w:eastAsia="Arial" w:hAnsi="Arial" w:cs="Arial"/>
        </w:rPr>
        <w:t xml:space="preserve"> </w:t>
      </w:r>
    </w:p>
    <w:p w14:paraId="041CD2B8" w14:textId="77777777" w:rsidR="000327B3" w:rsidRPr="008F3957" w:rsidRDefault="00116DD8">
      <w:pPr>
        <w:numPr>
          <w:ilvl w:val="0"/>
          <w:numId w:val="1"/>
        </w:numPr>
        <w:spacing w:after="3"/>
        <w:ind w:right="69" w:hanging="360"/>
        <w:jc w:val="both"/>
        <w:rPr>
          <w:rFonts w:ascii="Arial" w:hAnsi="Arial" w:cs="Arial"/>
        </w:rPr>
      </w:pPr>
      <w:r w:rsidRPr="008F3957">
        <w:rPr>
          <w:rFonts w:ascii="Arial" w:eastAsia="Arial" w:hAnsi="Arial" w:cs="Arial"/>
        </w:rPr>
        <w:t xml:space="preserve">Government’s assets; and </w:t>
      </w:r>
    </w:p>
    <w:p w14:paraId="60CC9B55" w14:textId="77777777" w:rsidR="000327B3" w:rsidRPr="008F3957" w:rsidRDefault="00116DD8">
      <w:pPr>
        <w:numPr>
          <w:ilvl w:val="0"/>
          <w:numId w:val="1"/>
        </w:numPr>
        <w:spacing w:after="3"/>
        <w:ind w:right="69" w:hanging="360"/>
        <w:jc w:val="both"/>
        <w:rPr>
          <w:rFonts w:ascii="Arial" w:hAnsi="Arial" w:cs="Arial"/>
        </w:rPr>
      </w:pPr>
      <w:r w:rsidRPr="008F3957">
        <w:rPr>
          <w:rFonts w:ascii="Arial" w:hAnsi="Arial" w:cs="Arial"/>
        </w:rPr>
        <w:t>Government’s liab</w:t>
      </w:r>
      <w:r w:rsidRPr="008F3957">
        <w:rPr>
          <w:rFonts w:ascii="Arial" w:eastAsia="Arial" w:hAnsi="Arial" w:cs="Arial"/>
        </w:rPr>
        <w:t xml:space="preserve">ilities and financial responsibilities. </w:t>
      </w:r>
    </w:p>
    <w:p w14:paraId="246FF874" w14:textId="77777777" w:rsidR="000327B3" w:rsidRPr="008F3957" w:rsidRDefault="00116DD8">
      <w:pPr>
        <w:spacing w:after="0" w:line="259" w:lineRule="auto"/>
        <w:ind w:left="363" w:firstLine="0"/>
        <w:rPr>
          <w:rFonts w:ascii="Arial" w:hAnsi="Arial" w:cs="Arial"/>
        </w:rPr>
      </w:pPr>
      <w:r w:rsidRPr="008F3957">
        <w:rPr>
          <w:rFonts w:ascii="Arial" w:eastAsia="Arial" w:hAnsi="Arial" w:cs="Arial"/>
        </w:rPr>
        <w:t xml:space="preserve"> </w:t>
      </w:r>
    </w:p>
    <w:p w14:paraId="769B352E" w14:textId="77777777" w:rsidR="000327B3" w:rsidRPr="008F3957" w:rsidRDefault="00116DD8">
      <w:pPr>
        <w:spacing w:after="3"/>
        <w:ind w:left="-2" w:right="69"/>
        <w:jc w:val="both"/>
        <w:rPr>
          <w:rFonts w:ascii="Arial" w:hAnsi="Arial" w:cs="Arial"/>
        </w:rPr>
      </w:pPr>
      <w:r w:rsidRPr="008F3957">
        <w:rPr>
          <w:rFonts w:ascii="Arial" w:eastAsia="Arial" w:hAnsi="Arial" w:cs="Arial"/>
        </w:rPr>
        <w:t xml:space="preserve">They should also provide information that addresses concerns </w:t>
      </w:r>
      <w:proofErr w:type="gramStart"/>
      <w:r w:rsidRPr="008F3957">
        <w:rPr>
          <w:rFonts w:ascii="Arial" w:eastAsia="Arial" w:hAnsi="Arial" w:cs="Arial"/>
        </w:rPr>
        <w:t>with</w:t>
      </w:r>
      <w:proofErr w:type="gramEnd"/>
      <w:r w:rsidRPr="008F3957">
        <w:rPr>
          <w:rFonts w:ascii="Arial" w:eastAsia="Arial" w:hAnsi="Arial" w:cs="Arial"/>
        </w:rPr>
        <w:t xml:space="preserve"> the future and discloses the levels of financial controls. </w:t>
      </w:r>
    </w:p>
    <w:p w14:paraId="3B542B02" w14:textId="77777777" w:rsidR="000327B3" w:rsidRPr="008F3957" w:rsidRDefault="00116DD8">
      <w:pPr>
        <w:spacing w:after="0" w:line="259" w:lineRule="auto"/>
        <w:ind w:left="3" w:firstLine="0"/>
        <w:rPr>
          <w:rFonts w:ascii="Arial" w:hAnsi="Arial" w:cs="Arial"/>
        </w:rPr>
      </w:pPr>
      <w:r w:rsidRPr="008F3957">
        <w:rPr>
          <w:rFonts w:ascii="Arial" w:eastAsia="Arial" w:hAnsi="Arial" w:cs="Arial"/>
        </w:rPr>
        <w:t xml:space="preserve"> </w:t>
      </w:r>
    </w:p>
    <w:p w14:paraId="2702CAF6" w14:textId="77777777" w:rsidR="000327B3" w:rsidRPr="008F3957" w:rsidRDefault="00116DD8">
      <w:pPr>
        <w:spacing w:after="3"/>
        <w:ind w:left="-2" w:right="213"/>
        <w:jc w:val="both"/>
        <w:rPr>
          <w:rFonts w:ascii="Arial" w:hAnsi="Arial" w:cs="Arial"/>
        </w:rPr>
      </w:pPr>
      <w:r w:rsidRPr="008F3957">
        <w:rPr>
          <w:rFonts w:ascii="Arial" w:eastAsia="Arial" w:hAnsi="Arial" w:cs="Arial"/>
        </w:rPr>
        <w:t xml:space="preserve">The responsibility for financial and management accounting reports lies with bureau finance officers.  General-purpose financial reports shall be based on data maintained by approved Departmental financial management systems(s). </w:t>
      </w:r>
    </w:p>
    <w:p w14:paraId="3131140A" w14:textId="77777777" w:rsidR="000327B3" w:rsidRDefault="00116DD8">
      <w:pPr>
        <w:spacing w:after="0" w:line="259" w:lineRule="auto"/>
        <w:ind w:left="3" w:firstLine="0"/>
      </w:pPr>
      <w:r>
        <w:rPr>
          <w:sz w:val="20"/>
        </w:rPr>
        <w:t xml:space="preserve"> </w:t>
      </w:r>
    </w:p>
    <w:p w14:paraId="3E0D80E2" w14:textId="32A511B5" w:rsidR="008F3957" w:rsidRPr="00BC77CD" w:rsidRDefault="008F3957" w:rsidP="008F3957">
      <w:pPr>
        <w:pStyle w:val="Heading3"/>
        <w:tabs>
          <w:tab w:val="left" w:pos="924"/>
          <w:tab w:val="left" w:pos="927"/>
        </w:tabs>
        <w:spacing w:before="1"/>
        <w:ind w:left="0" w:right="769" w:firstLine="0"/>
        <w:rPr>
          <w:rFonts w:ascii="Arial" w:hAnsi="Arial" w:cs="Arial"/>
          <w:i/>
          <w:iCs/>
          <w:sz w:val="28"/>
          <w:szCs w:val="28"/>
        </w:rPr>
      </w:pPr>
      <w:r w:rsidRPr="0094264D">
        <w:rPr>
          <w:rFonts w:ascii="Arial" w:hAnsi="Arial" w:cs="Arial"/>
          <w:i/>
          <w:iCs/>
          <w:sz w:val="28"/>
          <w:szCs w:val="28"/>
        </w:rPr>
        <w:t xml:space="preserve">Section </w:t>
      </w:r>
      <w:r>
        <w:rPr>
          <w:rFonts w:ascii="Arial" w:hAnsi="Arial" w:cs="Arial"/>
          <w:i/>
          <w:iCs/>
          <w:sz w:val="28"/>
          <w:szCs w:val="28"/>
        </w:rPr>
        <w:t>2</w:t>
      </w:r>
      <w:r w:rsidRPr="0094264D">
        <w:rPr>
          <w:rFonts w:ascii="Arial" w:hAnsi="Arial" w:cs="Arial"/>
          <w:i/>
          <w:iCs/>
          <w:sz w:val="28"/>
          <w:szCs w:val="28"/>
        </w:rPr>
        <w:t xml:space="preserve">.0 – </w:t>
      </w:r>
      <w:r>
        <w:rPr>
          <w:rFonts w:ascii="Arial" w:hAnsi="Arial" w:cs="Arial"/>
          <w:i/>
          <w:iCs/>
          <w:sz w:val="28"/>
          <w:szCs w:val="28"/>
        </w:rPr>
        <w:t>Authority</w:t>
      </w:r>
    </w:p>
    <w:p w14:paraId="6607DDEE" w14:textId="4D1A210A" w:rsidR="000327B3" w:rsidRDefault="000327B3" w:rsidP="008F3957">
      <w:pPr>
        <w:spacing w:after="0" w:line="259" w:lineRule="auto"/>
        <w:ind w:left="0" w:firstLine="0"/>
      </w:pPr>
    </w:p>
    <w:p w14:paraId="56D9D099" w14:textId="77777777" w:rsidR="000327B3" w:rsidRDefault="00116DD8" w:rsidP="00D14A9C">
      <w:pPr>
        <w:spacing w:after="3"/>
        <w:ind w:left="0" w:right="69"/>
        <w:jc w:val="both"/>
      </w:pPr>
      <w:r>
        <w:rPr>
          <w:rFonts w:ascii="Arial" w:eastAsia="Arial" w:hAnsi="Arial" w:cs="Arial"/>
        </w:rPr>
        <w:t>The policies and procedures in this chapter are issued pursuant to the following laws, regulations, and guidelines:</w:t>
      </w:r>
      <w:r>
        <w:rPr>
          <w:rFonts w:ascii="Arial" w:eastAsia="Arial" w:hAnsi="Arial" w:cs="Arial"/>
          <w:b/>
        </w:rPr>
        <w:t xml:space="preserve"> </w:t>
      </w:r>
    </w:p>
    <w:p w14:paraId="7D244EF3" w14:textId="77777777" w:rsidR="000327B3" w:rsidRDefault="00116DD8" w:rsidP="00377188">
      <w:pPr>
        <w:spacing w:after="0" w:line="259" w:lineRule="auto"/>
        <w:ind w:left="360" w:firstLine="0"/>
      </w:pPr>
      <w:r>
        <w:rPr>
          <w:rFonts w:ascii="Arial" w:eastAsia="Arial" w:hAnsi="Arial" w:cs="Arial"/>
          <w:b/>
        </w:rPr>
        <w:t xml:space="preserve"> </w:t>
      </w:r>
    </w:p>
    <w:p w14:paraId="74F5CA84"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8">
        <w:r w:rsidR="00116DD8" w:rsidRPr="00377188">
          <w:rPr>
            <w:rFonts w:ascii="Arial" w:eastAsia="Arial" w:hAnsi="Arial" w:cs="Arial"/>
            <w:color w:val="0000FF"/>
            <w:u w:val="single" w:color="0000FF"/>
          </w:rPr>
          <w:t>Chief Financial Officers Act of 1990</w:t>
        </w:r>
      </w:hyperlink>
      <w:hyperlink r:id="rId9">
        <w:r w:rsidR="00116DD8" w:rsidRPr="00B37057">
          <w:rPr>
            <w:rFonts w:ascii="Arial" w:eastAsia="Arial" w:hAnsi="Arial" w:cs="Arial"/>
            <w:color w:val="0000FF"/>
            <w:u w:val="single" w:color="0000FF"/>
          </w:rPr>
          <w:t>,</w:t>
        </w:r>
      </w:hyperlink>
      <w:r w:rsidR="00116DD8" w:rsidRPr="00B37057">
        <w:rPr>
          <w:rFonts w:ascii="Arial" w:eastAsia="Arial" w:hAnsi="Arial" w:cs="Arial"/>
          <w:color w:val="0000FF"/>
          <w:u w:val="single" w:color="0000FF"/>
        </w:rPr>
        <w:t xml:space="preserve"> 31 U.S.C. Sec.3512, 3515 (Public Law </w:t>
      </w:r>
    </w:p>
    <w:p w14:paraId="14672F1B" w14:textId="77777777" w:rsidR="000327B3" w:rsidRPr="00B37057" w:rsidRDefault="00116DD8" w:rsidP="00B37057">
      <w:pPr>
        <w:numPr>
          <w:ilvl w:val="0"/>
          <w:numId w:val="2"/>
        </w:numPr>
        <w:spacing w:after="10" w:line="249" w:lineRule="auto"/>
        <w:ind w:left="1073" w:hanging="360"/>
        <w:rPr>
          <w:rFonts w:ascii="Arial" w:eastAsia="Arial" w:hAnsi="Arial" w:cs="Arial"/>
          <w:color w:val="0000FF"/>
          <w:u w:val="single" w:color="0000FF"/>
        </w:rPr>
      </w:pPr>
      <w:r w:rsidRPr="00B37057">
        <w:rPr>
          <w:rFonts w:ascii="Arial" w:eastAsia="Arial" w:hAnsi="Arial" w:cs="Arial"/>
          <w:color w:val="0000FF"/>
          <w:u w:val="single" w:color="0000FF"/>
        </w:rPr>
        <w:lastRenderedPageBreak/>
        <w:t xml:space="preserve">101-576).  See </w:t>
      </w:r>
      <w:hyperlink r:id="rId10">
        <w:r w:rsidRPr="00B37057">
          <w:rPr>
            <w:rFonts w:ascii="Arial" w:eastAsia="Arial" w:hAnsi="Arial" w:cs="Arial"/>
            <w:color w:val="0000FF"/>
            <w:u w:val="single" w:color="0000FF"/>
          </w:rPr>
          <w:t>http://www.gao.gov/special.pubs/af12194.pdf</w:t>
        </w:r>
      </w:hyperlink>
      <w:hyperlink r:id="rId11">
        <w:r w:rsidRPr="00B37057">
          <w:rPr>
            <w:rFonts w:ascii="Arial" w:eastAsia="Arial" w:hAnsi="Arial" w:cs="Arial"/>
            <w:color w:val="0000FF"/>
            <w:u w:val="single" w:color="0000FF"/>
          </w:rPr>
          <w:t xml:space="preserve"> </w:t>
        </w:r>
      </w:hyperlink>
      <w:r w:rsidRPr="00B37057">
        <w:rPr>
          <w:rFonts w:ascii="Arial" w:eastAsia="Arial" w:hAnsi="Arial" w:cs="Arial"/>
          <w:color w:val="0000FF"/>
          <w:u w:val="single" w:color="0000FF"/>
        </w:rPr>
        <w:t xml:space="preserve">for GAO Interpretation </w:t>
      </w:r>
    </w:p>
    <w:p w14:paraId="5586C9BE" w14:textId="14E86019" w:rsidR="000327B3" w:rsidRPr="00B37057" w:rsidRDefault="000327B3" w:rsidP="00B37057">
      <w:pPr>
        <w:spacing w:after="10" w:line="249" w:lineRule="auto"/>
        <w:ind w:left="1073" w:firstLine="0"/>
        <w:rPr>
          <w:rFonts w:ascii="Arial" w:eastAsia="Arial" w:hAnsi="Arial" w:cs="Arial"/>
          <w:color w:val="0000FF"/>
          <w:u w:val="single" w:color="0000FF"/>
        </w:rPr>
      </w:pPr>
    </w:p>
    <w:p w14:paraId="2EF65AF0"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12">
        <w:r w:rsidR="00116DD8" w:rsidRPr="00377188">
          <w:rPr>
            <w:rFonts w:ascii="Arial" w:eastAsia="Arial" w:hAnsi="Arial" w:cs="Arial"/>
            <w:color w:val="0000FF"/>
            <w:u w:val="single" w:color="0000FF"/>
          </w:rPr>
          <w:t>Government Performance and Results Act of 1993</w:t>
        </w:r>
      </w:hyperlink>
      <w:hyperlink r:id="rId13">
        <w:r w:rsidR="00116DD8" w:rsidRPr="00B37057">
          <w:rPr>
            <w:rFonts w:ascii="Arial" w:eastAsia="Arial" w:hAnsi="Arial" w:cs="Arial"/>
            <w:color w:val="0000FF"/>
            <w:u w:val="single" w:color="0000FF"/>
          </w:rPr>
          <w:t xml:space="preserve"> </w:t>
        </w:r>
      </w:hyperlink>
    </w:p>
    <w:p w14:paraId="3C0B65A8"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1C47A7EA"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14">
        <w:r w:rsidR="00116DD8" w:rsidRPr="00B37057">
          <w:rPr>
            <w:rFonts w:ascii="Arial" w:eastAsia="Arial" w:hAnsi="Arial" w:cs="Arial"/>
            <w:color w:val="0000FF"/>
            <w:u w:val="single" w:color="0000FF"/>
          </w:rPr>
          <w:t>Government Management Reform Act of 1994</w:t>
        </w:r>
      </w:hyperlink>
      <w:hyperlink r:id="rId15">
        <w:r w:rsidR="00116DD8" w:rsidRPr="00B37057">
          <w:rPr>
            <w:rFonts w:ascii="Arial" w:eastAsia="Arial" w:hAnsi="Arial" w:cs="Arial"/>
            <w:color w:val="0000FF"/>
            <w:u w:val="single" w:color="0000FF"/>
          </w:rPr>
          <w:t xml:space="preserve"> </w:t>
        </w:r>
      </w:hyperlink>
    </w:p>
    <w:p w14:paraId="0401733C"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46AE7341"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16">
        <w:r w:rsidR="00116DD8" w:rsidRPr="00377188">
          <w:rPr>
            <w:rFonts w:ascii="Arial" w:eastAsia="Arial" w:hAnsi="Arial" w:cs="Arial"/>
            <w:color w:val="0000FF"/>
            <w:u w:val="single" w:color="0000FF"/>
          </w:rPr>
          <w:t>OMB Circular A – 11, “Preparation, Submission and Execution of the Budget</w:t>
        </w:r>
      </w:hyperlink>
      <w:hyperlink r:id="rId17">
        <w:r w:rsidR="00116DD8" w:rsidRPr="00B37057">
          <w:rPr>
            <w:rFonts w:ascii="Arial" w:eastAsia="Arial" w:hAnsi="Arial" w:cs="Arial"/>
            <w:color w:val="0000FF"/>
            <w:u w:val="single" w:color="0000FF"/>
          </w:rPr>
          <w:t xml:space="preserve"> </w:t>
        </w:r>
      </w:hyperlink>
      <w:hyperlink r:id="rId18">
        <w:r w:rsidR="00116DD8" w:rsidRPr="00377188">
          <w:rPr>
            <w:rFonts w:ascii="Arial" w:eastAsia="Arial" w:hAnsi="Arial" w:cs="Arial"/>
            <w:color w:val="0000FF"/>
            <w:u w:val="single" w:color="0000FF"/>
          </w:rPr>
          <w:t>Estimates</w:t>
        </w:r>
      </w:hyperlink>
      <w:hyperlink r:id="rId19">
        <w:r w:rsidR="00116DD8" w:rsidRPr="00B37057">
          <w:rPr>
            <w:rFonts w:ascii="Arial" w:eastAsia="Arial" w:hAnsi="Arial" w:cs="Arial"/>
            <w:color w:val="0000FF"/>
            <w:u w:val="single" w:color="0000FF"/>
          </w:rPr>
          <w:t xml:space="preserve">” </w:t>
        </w:r>
      </w:hyperlink>
    </w:p>
    <w:p w14:paraId="2D884FC5"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6168F329"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20">
        <w:r w:rsidR="00116DD8" w:rsidRPr="00377188">
          <w:rPr>
            <w:rFonts w:ascii="Arial" w:eastAsia="Arial" w:hAnsi="Arial" w:cs="Arial"/>
            <w:color w:val="0000FF"/>
            <w:u w:val="single" w:color="0000FF"/>
          </w:rPr>
          <w:t>OMB Circular A – 127</w:t>
        </w:r>
      </w:hyperlink>
      <w:hyperlink r:id="rId21">
        <w:r w:rsidR="00116DD8" w:rsidRPr="00B37057">
          <w:rPr>
            <w:rFonts w:ascii="Arial" w:eastAsia="Arial" w:hAnsi="Arial" w:cs="Arial"/>
            <w:color w:val="0000FF"/>
            <w:u w:val="single" w:color="0000FF"/>
          </w:rPr>
          <w:t>,</w:t>
        </w:r>
      </w:hyperlink>
      <w:r w:rsidR="00116DD8" w:rsidRPr="00B37057">
        <w:rPr>
          <w:rFonts w:ascii="Arial" w:eastAsia="Arial" w:hAnsi="Arial" w:cs="Arial"/>
          <w:color w:val="0000FF"/>
          <w:u w:val="single" w:color="0000FF"/>
        </w:rPr>
        <w:t xml:space="preserve"> “Financial Management Systems” </w:t>
      </w:r>
    </w:p>
    <w:p w14:paraId="12454763"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06D04C21"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22">
        <w:r w:rsidR="00116DD8" w:rsidRPr="00377188">
          <w:rPr>
            <w:rFonts w:ascii="Arial" w:eastAsia="Arial" w:hAnsi="Arial" w:cs="Arial"/>
            <w:color w:val="0000FF"/>
            <w:u w:val="single" w:color="0000FF"/>
          </w:rPr>
          <w:t>OMB Circular A – 130</w:t>
        </w:r>
      </w:hyperlink>
      <w:hyperlink r:id="rId23">
        <w:r w:rsidR="00116DD8" w:rsidRPr="00B37057">
          <w:rPr>
            <w:rFonts w:ascii="Arial" w:eastAsia="Arial" w:hAnsi="Arial" w:cs="Arial"/>
            <w:color w:val="0000FF"/>
            <w:u w:val="single" w:color="0000FF"/>
          </w:rPr>
          <w:t>,</w:t>
        </w:r>
      </w:hyperlink>
      <w:r w:rsidR="00116DD8" w:rsidRPr="00B37057">
        <w:rPr>
          <w:rFonts w:ascii="Arial" w:eastAsia="Arial" w:hAnsi="Arial" w:cs="Arial"/>
          <w:color w:val="0000FF"/>
          <w:u w:val="single" w:color="0000FF"/>
        </w:rPr>
        <w:t xml:space="preserve"> Appendix III, “Security of Federal Automated Information Systems” </w:t>
      </w:r>
    </w:p>
    <w:p w14:paraId="00053315"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62855CBB"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24">
        <w:r w:rsidR="00116DD8" w:rsidRPr="00377188">
          <w:rPr>
            <w:rFonts w:ascii="Arial" w:eastAsia="Arial" w:hAnsi="Arial" w:cs="Arial"/>
            <w:color w:val="0000FF"/>
            <w:u w:val="single" w:color="0000FF"/>
          </w:rPr>
          <w:t>OMB Bulletin 07 – 0</w:t>
        </w:r>
      </w:hyperlink>
      <w:hyperlink r:id="rId25">
        <w:r w:rsidR="00116DD8" w:rsidRPr="00B37057">
          <w:rPr>
            <w:rFonts w:ascii="Arial" w:eastAsia="Arial" w:hAnsi="Arial" w:cs="Arial"/>
            <w:color w:val="0000FF"/>
            <w:u w:val="single" w:color="0000FF"/>
          </w:rPr>
          <w:t>4</w:t>
        </w:r>
      </w:hyperlink>
      <w:hyperlink r:id="rId26">
        <w:r w:rsidR="00116DD8" w:rsidRPr="00B37057">
          <w:rPr>
            <w:rFonts w:ascii="Arial" w:eastAsia="Arial" w:hAnsi="Arial" w:cs="Arial"/>
            <w:color w:val="0000FF"/>
            <w:u w:val="single" w:color="0000FF"/>
          </w:rPr>
          <w:t>,</w:t>
        </w:r>
      </w:hyperlink>
      <w:r w:rsidR="00116DD8" w:rsidRPr="00B37057">
        <w:rPr>
          <w:rFonts w:ascii="Arial" w:eastAsia="Arial" w:hAnsi="Arial" w:cs="Arial"/>
          <w:color w:val="0000FF"/>
          <w:u w:val="single" w:color="0000FF"/>
        </w:rPr>
        <w:t xml:space="preserve"> “Audit Requirements for Federal Financial Statements” </w:t>
      </w:r>
    </w:p>
    <w:p w14:paraId="3143634D" w14:textId="34E10144" w:rsidR="000327B3" w:rsidRPr="00B37057" w:rsidRDefault="000327B3" w:rsidP="00B37057">
      <w:pPr>
        <w:spacing w:after="10" w:line="249" w:lineRule="auto"/>
        <w:ind w:left="1073" w:firstLine="0"/>
        <w:rPr>
          <w:rFonts w:ascii="Arial" w:eastAsia="Arial" w:hAnsi="Arial" w:cs="Arial"/>
          <w:color w:val="0000FF"/>
          <w:u w:val="single" w:color="0000FF"/>
        </w:rPr>
      </w:pPr>
    </w:p>
    <w:p w14:paraId="014561DC"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27">
        <w:r w:rsidR="00116DD8" w:rsidRPr="00377188">
          <w:rPr>
            <w:rFonts w:ascii="Arial" w:eastAsia="Arial" w:hAnsi="Arial" w:cs="Arial"/>
            <w:color w:val="0000FF"/>
            <w:u w:val="single" w:color="0000FF"/>
          </w:rPr>
          <w:t>OMB Circular A – 134</w:t>
        </w:r>
      </w:hyperlink>
      <w:hyperlink r:id="rId28">
        <w:r w:rsidR="00116DD8" w:rsidRPr="00B37057">
          <w:rPr>
            <w:rFonts w:ascii="Arial" w:eastAsia="Arial" w:hAnsi="Arial" w:cs="Arial"/>
            <w:color w:val="0000FF"/>
            <w:u w:val="single" w:color="0000FF"/>
          </w:rPr>
          <w:t>,</w:t>
        </w:r>
      </w:hyperlink>
      <w:r w:rsidR="00116DD8" w:rsidRPr="00B37057">
        <w:rPr>
          <w:rFonts w:ascii="Arial" w:eastAsia="Arial" w:hAnsi="Arial" w:cs="Arial"/>
          <w:color w:val="0000FF"/>
          <w:u w:val="single" w:color="0000FF"/>
        </w:rPr>
        <w:t xml:space="preserve"> “Financial Accounting Principles and Standards” </w:t>
      </w:r>
    </w:p>
    <w:p w14:paraId="5DC7E314"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585F4BE9"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29">
        <w:r w:rsidR="00116DD8" w:rsidRPr="00377188">
          <w:rPr>
            <w:rFonts w:ascii="Arial" w:eastAsia="Arial" w:hAnsi="Arial" w:cs="Arial"/>
            <w:color w:val="0000FF"/>
            <w:u w:val="single" w:color="0000FF"/>
          </w:rPr>
          <w:t xml:space="preserve">OMB </w:t>
        </w:r>
      </w:hyperlink>
      <w:hyperlink r:id="rId30">
        <w:r w:rsidR="00116DD8" w:rsidRPr="00B37057">
          <w:rPr>
            <w:rFonts w:ascii="Arial" w:eastAsia="Arial" w:hAnsi="Arial" w:cs="Arial"/>
            <w:color w:val="0000FF"/>
            <w:u w:val="single" w:color="0000FF"/>
          </w:rPr>
          <w:t xml:space="preserve">Circular </w:t>
        </w:r>
      </w:hyperlink>
      <w:hyperlink r:id="rId31">
        <w:r w:rsidR="00116DD8" w:rsidRPr="00377188">
          <w:rPr>
            <w:rFonts w:ascii="Arial" w:eastAsia="Arial" w:hAnsi="Arial" w:cs="Arial"/>
            <w:color w:val="0000FF"/>
            <w:u w:val="single" w:color="0000FF"/>
          </w:rPr>
          <w:t xml:space="preserve">A – </w:t>
        </w:r>
      </w:hyperlink>
      <w:hyperlink r:id="rId32">
        <w:r w:rsidR="00116DD8" w:rsidRPr="00B37057">
          <w:rPr>
            <w:rFonts w:ascii="Arial" w:eastAsia="Arial" w:hAnsi="Arial" w:cs="Arial"/>
            <w:color w:val="0000FF"/>
            <w:u w:val="single" w:color="0000FF"/>
          </w:rPr>
          <w:t>136</w:t>
        </w:r>
      </w:hyperlink>
      <w:hyperlink r:id="rId33">
        <w:r w:rsidR="00116DD8" w:rsidRPr="00B37057">
          <w:rPr>
            <w:rFonts w:ascii="Arial" w:eastAsia="Arial" w:hAnsi="Arial" w:cs="Arial"/>
            <w:color w:val="0000FF"/>
            <w:u w:val="single" w:color="0000FF"/>
          </w:rPr>
          <w:t>,</w:t>
        </w:r>
      </w:hyperlink>
      <w:r w:rsidR="00116DD8" w:rsidRPr="00B37057">
        <w:rPr>
          <w:rFonts w:ascii="Arial" w:eastAsia="Arial" w:hAnsi="Arial" w:cs="Arial"/>
          <w:color w:val="0000FF"/>
          <w:u w:val="single" w:color="0000FF"/>
        </w:rPr>
        <w:t xml:space="preserve"> “Financial Reporting Requirements” </w:t>
      </w:r>
    </w:p>
    <w:p w14:paraId="5AF0002F"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44440369" w14:textId="77777777" w:rsidR="000327B3" w:rsidRPr="00B37057" w:rsidRDefault="000D1A31" w:rsidP="00B37057">
      <w:pPr>
        <w:numPr>
          <w:ilvl w:val="0"/>
          <w:numId w:val="2"/>
        </w:numPr>
        <w:spacing w:after="10" w:line="249" w:lineRule="auto"/>
        <w:ind w:left="1073" w:hanging="360"/>
        <w:rPr>
          <w:rFonts w:ascii="Arial" w:eastAsia="Arial" w:hAnsi="Arial" w:cs="Arial"/>
          <w:color w:val="0000FF"/>
          <w:u w:val="single" w:color="0000FF"/>
        </w:rPr>
      </w:pPr>
      <w:hyperlink r:id="rId34">
        <w:r w:rsidR="00116DD8" w:rsidRPr="00377188">
          <w:rPr>
            <w:rFonts w:ascii="Arial" w:eastAsia="Arial" w:hAnsi="Arial" w:cs="Arial"/>
            <w:color w:val="0000FF"/>
            <w:u w:val="single" w:color="0000FF"/>
          </w:rPr>
          <w:t>Treasury Fi</w:t>
        </w:r>
        <w:r w:rsidR="00116DD8" w:rsidRPr="00377188">
          <w:rPr>
            <w:rFonts w:ascii="Arial" w:eastAsia="Arial" w:hAnsi="Arial" w:cs="Arial"/>
            <w:color w:val="0000FF"/>
            <w:u w:val="single" w:color="0000FF"/>
          </w:rPr>
          <w:t>n</w:t>
        </w:r>
        <w:r w:rsidR="00116DD8" w:rsidRPr="00377188">
          <w:rPr>
            <w:rFonts w:ascii="Arial" w:eastAsia="Arial" w:hAnsi="Arial" w:cs="Arial"/>
            <w:color w:val="0000FF"/>
            <w:u w:val="single" w:color="0000FF"/>
          </w:rPr>
          <w:t>ancial Manual, Volume I Chapter 2-</w:t>
        </w:r>
      </w:hyperlink>
      <w:hyperlink r:id="rId35">
        <w:r w:rsidR="00116DD8" w:rsidRPr="00B37057">
          <w:rPr>
            <w:rFonts w:ascii="Arial" w:eastAsia="Arial" w:hAnsi="Arial" w:cs="Arial"/>
            <w:color w:val="0000FF"/>
            <w:u w:val="single" w:color="0000FF"/>
          </w:rPr>
          <w:t>4700,</w:t>
        </w:r>
      </w:hyperlink>
      <w:hyperlink r:id="rId36">
        <w:r w:rsidR="00116DD8" w:rsidRPr="00B37057">
          <w:rPr>
            <w:rFonts w:ascii="Arial" w:eastAsia="Arial" w:hAnsi="Arial" w:cs="Arial"/>
            <w:color w:val="0000FF"/>
            <w:u w:val="single" w:color="0000FF"/>
          </w:rPr>
          <w:t xml:space="preserve"> </w:t>
        </w:r>
      </w:hyperlink>
      <w:r w:rsidR="00116DD8" w:rsidRPr="00B37057">
        <w:rPr>
          <w:rFonts w:ascii="Arial" w:eastAsia="Arial" w:hAnsi="Arial" w:cs="Arial"/>
          <w:color w:val="0000FF"/>
          <w:u w:val="single" w:color="0000FF"/>
        </w:rPr>
        <w:t xml:space="preserve">Agency Reporting Requirements for the Financial Report of the United States Government </w:t>
      </w:r>
    </w:p>
    <w:p w14:paraId="0043A20C" w14:textId="77777777" w:rsidR="000327B3" w:rsidRPr="00B37057" w:rsidRDefault="00116DD8" w:rsidP="00B37057">
      <w:pPr>
        <w:spacing w:after="10" w:line="249" w:lineRule="auto"/>
        <w:ind w:left="1073" w:firstLine="0"/>
        <w:rPr>
          <w:rFonts w:ascii="Arial" w:eastAsia="Arial" w:hAnsi="Arial" w:cs="Arial"/>
          <w:color w:val="0000FF"/>
          <w:u w:val="single" w:color="0000FF"/>
        </w:rPr>
      </w:pPr>
      <w:r w:rsidRPr="00B37057">
        <w:rPr>
          <w:rFonts w:ascii="Arial" w:eastAsia="Arial" w:hAnsi="Arial" w:cs="Arial"/>
          <w:color w:val="0000FF"/>
          <w:u w:val="single" w:color="0000FF"/>
        </w:rPr>
        <w:t xml:space="preserve"> </w:t>
      </w:r>
    </w:p>
    <w:p w14:paraId="3DAC641A" w14:textId="77777777" w:rsidR="000327B3" w:rsidRPr="00377188" w:rsidRDefault="000D1A31" w:rsidP="00B37057">
      <w:pPr>
        <w:numPr>
          <w:ilvl w:val="0"/>
          <w:numId w:val="2"/>
        </w:numPr>
        <w:spacing w:after="10" w:line="249" w:lineRule="auto"/>
        <w:ind w:left="1073" w:hanging="360"/>
        <w:rPr>
          <w:rFonts w:ascii="Arial" w:hAnsi="Arial" w:cs="Arial"/>
        </w:rPr>
      </w:pPr>
      <w:hyperlink r:id="rId37">
        <w:r w:rsidR="00116DD8" w:rsidRPr="00377188">
          <w:rPr>
            <w:rFonts w:ascii="Arial" w:eastAsia="Arial" w:hAnsi="Arial" w:cs="Arial"/>
            <w:color w:val="0000FF"/>
            <w:u w:val="single" w:color="0000FF"/>
          </w:rPr>
          <w:t>FASAB Statement of Federal Financial Accounting Concepts, Standards, and</w:t>
        </w:r>
      </w:hyperlink>
      <w:hyperlink r:id="rId38">
        <w:r w:rsidR="00116DD8" w:rsidRPr="00377188">
          <w:rPr>
            <w:rFonts w:ascii="Arial" w:eastAsia="Arial" w:hAnsi="Arial" w:cs="Arial"/>
            <w:color w:val="0000FF"/>
          </w:rPr>
          <w:t xml:space="preserve"> </w:t>
        </w:r>
      </w:hyperlink>
      <w:hyperlink r:id="rId39">
        <w:r w:rsidR="00116DD8" w:rsidRPr="00377188">
          <w:rPr>
            <w:rFonts w:ascii="Arial" w:eastAsia="Arial" w:hAnsi="Arial" w:cs="Arial"/>
            <w:color w:val="0000FF"/>
            <w:u w:val="single" w:color="0000FF"/>
          </w:rPr>
          <w:t>Guidance</w:t>
        </w:r>
      </w:hyperlink>
      <w:hyperlink r:id="rId40">
        <w:r w:rsidR="00116DD8" w:rsidRPr="00377188">
          <w:rPr>
            <w:rFonts w:ascii="Arial" w:eastAsia="Arial" w:hAnsi="Arial" w:cs="Arial"/>
            <w:color w:val="0000FF"/>
          </w:rPr>
          <w:t xml:space="preserve"> </w:t>
        </w:r>
      </w:hyperlink>
    </w:p>
    <w:p w14:paraId="198906B3" w14:textId="77777777" w:rsidR="000327B3" w:rsidRPr="00377188" w:rsidRDefault="00116DD8" w:rsidP="00377188">
      <w:pPr>
        <w:spacing w:after="0" w:line="259" w:lineRule="auto"/>
        <w:ind w:left="360" w:firstLine="0"/>
        <w:rPr>
          <w:rFonts w:ascii="Arial" w:hAnsi="Arial" w:cs="Arial"/>
        </w:rPr>
      </w:pPr>
      <w:r w:rsidRPr="00377188">
        <w:rPr>
          <w:rFonts w:ascii="Arial" w:eastAsia="Arial" w:hAnsi="Arial" w:cs="Arial"/>
        </w:rPr>
        <w:t xml:space="preserve"> </w:t>
      </w:r>
    </w:p>
    <w:p w14:paraId="38D2CD4E" w14:textId="77777777" w:rsidR="000327B3" w:rsidRPr="00377188" w:rsidRDefault="000D1A31" w:rsidP="00B37057">
      <w:pPr>
        <w:numPr>
          <w:ilvl w:val="0"/>
          <w:numId w:val="2"/>
        </w:numPr>
        <w:spacing w:after="10" w:line="249" w:lineRule="auto"/>
        <w:ind w:left="1073" w:hanging="360"/>
        <w:rPr>
          <w:rFonts w:ascii="Arial" w:hAnsi="Arial" w:cs="Arial"/>
        </w:rPr>
      </w:pPr>
      <w:hyperlink r:id="rId41">
        <w:r w:rsidR="00116DD8" w:rsidRPr="00377188">
          <w:rPr>
            <w:rFonts w:ascii="Arial" w:eastAsia="Arial" w:hAnsi="Arial" w:cs="Arial"/>
            <w:color w:val="0000FF"/>
            <w:u w:val="single" w:color="0000FF"/>
          </w:rPr>
          <w:t>Accounting and Auditing Policy Committee: “Audit Legal Representation</w:t>
        </w:r>
      </w:hyperlink>
      <w:hyperlink r:id="rId42">
        <w:r w:rsidR="00116DD8" w:rsidRPr="00377188">
          <w:rPr>
            <w:rFonts w:ascii="Arial" w:eastAsia="Arial" w:hAnsi="Arial" w:cs="Arial"/>
            <w:color w:val="0000FF"/>
          </w:rPr>
          <w:t xml:space="preserve"> </w:t>
        </w:r>
      </w:hyperlink>
      <w:hyperlink r:id="rId43">
        <w:r w:rsidR="00116DD8" w:rsidRPr="00377188">
          <w:rPr>
            <w:rFonts w:ascii="Arial" w:eastAsia="Arial" w:hAnsi="Arial" w:cs="Arial"/>
            <w:color w:val="0000FF"/>
            <w:u w:val="single" w:color="0000FF"/>
          </w:rPr>
          <w:t>Letter Guidance</w:t>
        </w:r>
      </w:hyperlink>
      <w:hyperlink r:id="rId44">
        <w:r w:rsidR="00116DD8" w:rsidRPr="00377188">
          <w:rPr>
            <w:rFonts w:ascii="Arial" w:eastAsia="Arial" w:hAnsi="Arial" w:cs="Arial"/>
          </w:rPr>
          <w:t xml:space="preserve"> </w:t>
        </w:r>
      </w:hyperlink>
      <w:r w:rsidR="00116DD8" w:rsidRPr="00377188">
        <w:rPr>
          <w:rFonts w:ascii="Arial" w:eastAsia="Arial" w:hAnsi="Arial" w:cs="Arial"/>
        </w:rPr>
        <w:t xml:space="preserve">(Issued November 13, 1997)” </w:t>
      </w:r>
    </w:p>
    <w:p w14:paraId="0A1AFFBB" w14:textId="77777777" w:rsidR="000327B3" w:rsidRDefault="00116DD8">
      <w:pPr>
        <w:spacing w:after="0" w:line="259" w:lineRule="auto"/>
        <w:ind w:left="363" w:firstLine="0"/>
      </w:pPr>
      <w:r>
        <w:rPr>
          <w:rFonts w:ascii="Arial" w:eastAsia="Arial" w:hAnsi="Arial" w:cs="Arial"/>
        </w:rPr>
        <w:t xml:space="preserve"> </w:t>
      </w:r>
    </w:p>
    <w:p w14:paraId="29152700" w14:textId="0A79EB4E" w:rsidR="00377188" w:rsidRDefault="00377188" w:rsidP="00377188">
      <w:pPr>
        <w:pStyle w:val="Heading3"/>
        <w:tabs>
          <w:tab w:val="left" w:pos="924"/>
          <w:tab w:val="left" w:pos="927"/>
        </w:tabs>
        <w:spacing w:before="1"/>
        <w:ind w:left="0" w:right="769" w:firstLine="0"/>
        <w:rPr>
          <w:rFonts w:ascii="Arial" w:hAnsi="Arial" w:cs="Arial"/>
          <w:i/>
          <w:iCs/>
          <w:sz w:val="28"/>
          <w:szCs w:val="28"/>
        </w:rPr>
      </w:pPr>
      <w:r w:rsidRPr="0094264D">
        <w:rPr>
          <w:rFonts w:ascii="Arial" w:hAnsi="Arial" w:cs="Arial"/>
          <w:i/>
          <w:iCs/>
          <w:sz w:val="28"/>
          <w:szCs w:val="28"/>
        </w:rPr>
        <w:t xml:space="preserve">Section </w:t>
      </w:r>
      <w:r>
        <w:rPr>
          <w:rFonts w:ascii="Arial" w:hAnsi="Arial" w:cs="Arial"/>
          <w:i/>
          <w:iCs/>
          <w:sz w:val="28"/>
          <w:szCs w:val="28"/>
        </w:rPr>
        <w:t>3</w:t>
      </w:r>
      <w:r w:rsidRPr="0094264D">
        <w:rPr>
          <w:rFonts w:ascii="Arial" w:hAnsi="Arial" w:cs="Arial"/>
          <w:i/>
          <w:iCs/>
          <w:sz w:val="28"/>
          <w:szCs w:val="28"/>
        </w:rPr>
        <w:t xml:space="preserve">.0 – </w:t>
      </w:r>
      <w:r>
        <w:rPr>
          <w:rFonts w:ascii="Arial" w:hAnsi="Arial" w:cs="Arial"/>
          <w:i/>
          <w:iCs/>
          <w:sz w:val="28"/>
          <w:szCs w:val="28"/>
        </w:rPr>
        <w:t>External Financial Reports</w:t>
      </w:r>
    </w:p>
    <w:p w14:paraId="5F11EC61" w14:textId="77777777" w:rsidR="00377188" w:rsidRDefault="00377188" w:rsidP="00377188">
      <w:pPr>
        <w:ind w:left="0" w:firstLine="0"/>
      </w:pPr>
    </w:p>
    <w:p w14:paraId="04C624CC" w14:textId="51A2B3EC" w:rsidR="000327B3" w:rsidRPr="00C6602F" w:rsidRDefault="00C6602F" w:rsidP="00C6602F">
      <w:pPr>
        <w:tabs>
          <w:tab w:val="left" w:pos="720"/>
        </w:tabs>
        <w:spacing w:after="160" w:line="240" w:lineRule="auto"/>
        <w:ind w:left="0" w:firstLine="0"/>
        <w:rPr>
          <w:rFonts w:ascii="Arial" w:hAnsi="Arial" w:cs="Arial"/>
          <w:b/>
          <w:bCs/>
        </w:rPr>
      </w:pPr>
      <w:r w:rsidRPr="00CF3BAB">
        <w:rPr>
          <w:rFonts w:ascii="Arial" w:hAnsi="Arial" w:cs="Arial"/>
          <w:b/>
          <w:bCs/>
        </w:rPr>
        <w:t>3-1.</w:t>
      </w:r>
      <w:r w:rsidRPr="00CF3BAB">
        <w:rPr>
          <w:rFonts w:ascii="Arial" w:hAnsi="Arial" w:cs="Arial"/>
          <w:b/>
          <w:bCs/>
        </w:rPr>
        <w:tab/>
      </w:r>
      <w:r>
        <w:rPr>
          <w:rFonts w:ascii="Arial" w:hAnsi="Arial" w:cs="Arial"/>
          <w:b/>
          <w:bCs/>
        </w:rPr>
        <w:t>Financial Section of Performance and Accountability Report</w:t>
      </w:r>
    </w:p>
    <w:p w14:paraId="407E53AB" w14:textId="77777777" w:rsidR="000327B3" w:rsidRPr="002C2130" w:rsidRDefault="00116DD8" w:rsidP="002C2130">
      <w:pPr>
        <w:spacing w:after="54" w:line="249" w:lineRule="auto"/>
        <w:ind w:left="0" w:firstLine="0"/>
        <w:rPr>
          <w:rFonts w:ascii="Arial" w:hAnsi="Arial" w:cs="Arial"/>
        </w:rPr>
      </w:pPr>
      <w:r>
        <w:rPr>
          <w:rFonts w:ascii="Arial" w:eastAsia="Arial" w:hAnsi="Arial" w:cs="Arial"/>
        </w:rPr>
        <w:t>T</w:t>
      </w:r>
      <w:r w:rsidRPr="002C2130">
        <w:rPr>
          <w:rFonts w:ascii="Arial" w:hAnsi="Arial" w:cs="Arial"/>
        </w:rPr>
        <w:t xml:space="preserve">he CFO Act of 1990 requires Executive Departments and Agencies to prepare audited financial statements for revolving funds, trust funds, and </w:t>
      </w:r>
    </w:p>
    <w:p w14:paraId="495C8B61" w14:textId="77777777" w:rsidR="000327B3" w:rsidRPr="002C2130" w:rsidRDefault="00116DD8" w:rsidP="002C2130">
      <w:pPr>
        <w:spacing w:after="54" w:line="249" w:lineRule="auto"/>
        <w:ind w:left="0" w:firstLine="0"/>
        <w:rPr>
          <w:rFonts w:ascii="Arial" w:hAnsi="Arial" w:cs="Arial"/>
        </w:rPr>
      </w:pPr>
      <w:r w:rsidRPr="002C2130">
        <w:rPr>
          <w:rFonts w:ascii="Arial" w:hAnsi="Arial" w:cs="Arial"/>
        </w:rPr>
        <w:t>“</w:t>
      </w:r>
      <w:proofErr w:type="gramStart"/>
      <w:r w:rsidRPr="002C2130">
        <w:rPr>
          <w:rFonts w:ascii="Arial" w:hAnsi="Arial" w:cs="Arial"/>
        </w:rPr>
        <w:t>substantial</w:t>
      </w:r>
      <w:proofErr w:type="gramEnd"/>
      <w:r w:rsidRPr="002C2130">
        <w:rPr>
          <w:rFonts w:ascii="Arial" w:hAnsi="Arial" w:cs="Arial"/>
        </w:rPr>
        <w:t xml:space="preserve"> commercial activities.”  The Government Management Reform Act of 1994 expands on the CFO Act by requiring audited financial statements for all activities of the Department.  The Director of OMB prescribes the form and content of financial statements to be prepared under these Acts.  Beginning in FY </w:t>
      </w:r>
      <w:r w:rsidRPr="002C2130">
        <w:rPr>
          <w:rFonts w:ascii="Arial" w:hAnsi="Arial" w:cs="Arial"/>
        </w:rPr>
        <w:lastRenderedPageBreak/>
        <w:t xml:space="preserve">1998 and each year thereafter, the Department is required to prepare a Performance and Accountability Report that includes audited financial statements consisting of the following sections: </w:t>
      </w:r>
    </w:p>
    <w:p w14:paraId="7E5BF448" w14:textId="77777777" w:rsidR="000327B3" w:rsidRDefault="00116DD8">
      <w:pPr>
        <w:spacing w:after="0" w:line="259" w:lineRule="auto"/>
        <w:ind w:left="1443" w:firstLine="0"/>
      </w:pPr>
      <w:r>
        <w:rPr>
          <w:rFonts w:ascii="Arial" w:eastAsia="Arial" w:hAnsi="Arial" w:cs="Arial"/>
        </w:rPr>
        <w:t xml:space="preserve"> </w:t>
      </w:r>
    </w:p>
    <w:p w14:paraId="28B76B83" w14:textId="77777777" w:rsidR="000327B3" w:rsidRPr="002C2130" w:rsidRDefault="00116DD8" w:rsidP="00CF5977">
      <w:pPr>
        <w:numPr>
          <w:ilvl w:val="0"/>
          <w:numId w:val="3"/>
        </w:numPr>
        <w:ind w:left="1080" w:right="47" w:hanging="360"/>
        <w:rPr>
          <w:rFonts w:ascii="Arial" w:hAnsi="Arial" w:cs="Arial"/>
        </w:rPr>
      </w:pPr>
      <w:r w:rsidRPr="002C2130">
        <w:rPr>
          <w:rFonts w:ascii="Arial" w:hAnsi="Arial" w:cs="Arial"/>
        </w:rPr>
        <w:t xml:space="preserve">Message from the Chief Financial Officer.  This brief transmittal serves to introduce the statements, as well as summarize highlights of the auditor’s findings and bureau plan for correcting material weaknesses, deficiencies, and instances of non-compliance with laws and regulations. </w:t>
      </w:r>
    </w:p>
    <w:p w14:paraId="1FA45616" w14:textId="77777777" w:rsidR="000327B3" w:rsidRPr="002C2130" w:rsidRDefault="00116DD8" w:rsidP="00CF5977">
      <w:pPr>
        <w:spacing w:after="0" w:line="259" w:lineRule="auto"/>
        <w:ind w:left="1080" w:hanging="360"/>
        <w:rPr>
          <w:rFonts w:ascii="Arial" w:hAnsi="Arial" w:cs="Arial"/>
        </w:rPr>
      </w:pPr>
      <w:r w:rsidRPr="002C2130">
        <w:rPr>
          <w:rFonts w:ascii="Arial" w:hAnsi="Arial" w:cs="Arial"/>
        </w:rPr>
        <w:t xml:space="preserve"> </w:t>
      </w:r>
    </w:p>
    <w:p w14:paraId="7E874721" w14:textId="77777777" w:rsidR="000327B3" w:rsidRPr="002C2130" w:rsidRDefault="00116DD8" w:rsidP="00CF5977">
      <w:pPr>
        <w:ind w:left="1080" w:right="47" w:firstLine="0"/>
        <w:rPr>
          <w:rFonts w:ascii="Arial" w:hAnsi="Arial" w:cs="Arial"/>
        </w:rPr>
      </w:pPr>
      <w:r w:rsidRPr="002C2130">
        <w:rPr>
          <w:rFonts w:ascii="Arial" w:hAnsi="Arial" w:cs="Arial"/>
        </w:rPr>
        <w:t xml:space="preserve">The transmittal should identify impediments to prompt resolution of reporting problems cited by the auditor reports, particularly those problems identified by previous audit reports that remain unresolved. </w:t>
      </w:r>
    </w:p>
    <w:p w14:paraId="26C0C596" w14:textId="77777777" w:rsidR="000327B3" w:rsidRPr="002C2130" w:rsidRDefault="00116DD8">
      <w:pPr>
        <w:spacing w:after="0" w:line="259" w:lineRule="auto"/>
        <w:ind w:left="3" w:firstLine="0"/>
        <w:rPr>
          <w:rFonts w:ascii="Arial" w:hAnsi="Arial" w:cs="Arial"/>
        </w:rPr>
      </w:pPr>
      <w:r w:rsidRPr="002C2130">
        <w:rPr>
          <w:rFonts w:ascii="Arial" w:hAnsi="Arial" w:cs="Arial"/>
        </w:rPr>
        <w:t xml:space="preserve"> </w:t>
      </w:r>
    </w:p>
    <w:p w14:paraId="4C68C410" w14:textId="77777777" w:rsidR="000327B3" w:rsidRPr="002C2130" w:rsidRDefault="00116DD8" w:rsidP="00CF5977">
      <w:pPr>
        <w:numPr>
          <w:ilvl w:val="0"/>
          <w:numId w:val="3"/>
        </w:numPr>
        <w:ind w:left="1080" w:right="47" w:hanging="360"/>
        <w:rPr>
          <w:rFonts w:ascii="Arial" w:hAnsi="Arial" w:cs="Arial"/>
        </w:rPr>
      </w:pPr>
      <w:r w:rsidRPr="002C2130">
        <w:rPr>
          <w:rFonts w:ascii="Arial" w:hAnsi="Arial" w:cs="Arial"/>
        </w:rPr>
        <w:t xml:space="preserve">Financial Management and Analysis. </w:t>
      </w:r>
    </w:p>
    <w:p w14:paraId="6A3678F8"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Financial Management and Analysis </w:t>
      </w:r>
    </w:p>
    <w:p w14:paraId="46CBB628"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Financial Management Systems </w:t>
      </w:r>
    </w:p>
    <w:p w14:paraId="1018043C"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Financial Reporting </w:t>
      </w:r>
    </w:p>
    <w:p w14:paraId="04673443"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Grants Management </w:t>
      </w:r>
    </w:p>
    <w:p w14:paraId="064CA63D"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Human Capital </w:t>
      </w:r>
    </w:p>
    <w:p w14:paraId="459238F8"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Debt Management </w:t>
      </w:r>
    </w:p>
    <w:p w14:paraId="15A04E86"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Payment Practices </w:t>
      </w:r>
    </w:p>
    <w:p w14:paraId="41F128A5"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Electronic Funds Transfer </w:t>
      </w:r>
    </w:p>
    <w:p w14:paraId="5BB12419"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Bankcards </w:t>
      </w:r>
    </w:p>
    <w:p w14:paraId="35C2AAF9"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Prompt Payment </w:t>
      </w:r>
    </w:p>
    <w:p w14:paraId="0825EEC6"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Analysis of PAR Fiscal Year Financial Conditions and Results </w:t>
      </w:r>
    </w:p>
    <w:p w14:paraId="3245CD04"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Composition of Assets and Assets by Responsibility Segment </w:t>
      </w:r>
    </w:p>
    <w:p w14:paraId="3AD6D6F0"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Trends in Assets </w:t>
      </w:r>
    </w:p>
    <w:p w14:paraId="5F008FC6"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Composition of Liabilities and Liabilities by Responsibility Segment </w:t>
      </w:r>
    </w:p>
    <w:p w14:paraId="33988FEC"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Trends in Liabilities </w:t>
      </w:r>
    </w:p>
    <w:p w14:paraId="7ED62746"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Composition of and Trends in Financing Sources </w:t>
      </w:r>
    </w:p>
    <w:p w14:paraId="78ADA0C3"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Net Cost of Operations by Strategic Goal </w:t>
      </w:r>
    </w:p>
    <w:p w14:paraId="37FD4E41" w14:textId="77777777" w:rsidR="000327B3" w:rsidRPr="002C2130" w:rsidRDefault="00116DD8">
      <w:pPr>
        <w:numPr>
          <w:ilvl w:val="2"/>
          <w:numId w:val="3"/>
        </w:numPr>
        <w:ind w:right="47" w:hanging="360"/>
        <w:rPr>
          <w:rFonts w:ascii="Arial" w:hAnsi="Arial" w:cs="Arial"/>
        </w:rPr>
      </w:pPr>
      <w:r w:rsidRPr="002C2130">
        <w:rPr>
          <w:rFonts w:ascii="Arial" w:hAnsi="Arial" w:cs="Arial"/>
        </w:rPr>
        <w:t xml:space="preserve">Limitations of the Financial Statements </w:t>
      </w:r>
    </w:p>
    <w:p w14:paraId="0BAFDF5F" w14:textId="77777777" w:rsidR="000327B3" w:rsidRPr="002C2130" w:rsidRDefault="00116DD8">
      <w:pPr>
        <w:spacing w:after="0" w:line="259" w:lineRule="auto"/>
        <w:ind w:left="2163" w:firstLine="0"/>
        <w:rPr>
          <w:rFonts w:ascii="Arial" w:hAnsi="Arial" w:cs="Arial"/>
        </w:rPr>
      </w:pPr>
      <w:r w:rsidRPr="002C2130">
        <w:rPr>
          <w:rFonts w:ascii="Arial" w:hAnsi="Arial" w:cs="Arial"/>
        </w:rPr>
        <w:t xml:space="preserve"> </w:t>
      </w:r>
    </w:p>
    <w:p w14:paraId="7518E51F" w14:textId="77777777" w:rsidR="000327B3" w:rsidRPr="002C2130" w:rsidRDefault="00116DD8" w:rsidP="00CF5977">
      <w:pPr>
        <w:numPr>
          <w:ilvl w:val="0"/>
          <w:numId w:val="3"/>
        </w:numPr>
        <w:ind w:left="1080" w:right="47" w:hanging="360"/>
        <w:rPr>
          <w:rFonts w:ascii="Arial" w:hAnsi="Arial" w:cs="Arial"/>
        </w:rPr>
      </w:pPr>
      <w:r w:rsidRPr="002C2130">
        <w:rPr>
          <w:rFonts w:ascii="Arial" w:hAnsi="Arial" w:cs="Arial"/>
        </w:rPr>
        <w:t xml:space="preserve">Principal Financial Statements </w:t>
      </w:r>
    </w:p>
    <w:p w14:paraId="571ADD82" w14:textId="77777777" w:rsidR="000327B3" w:rsidRPr="002C2130" w:rsidRDefault="00116DD8">
      <w:pPr>
        <w:spacing w:after="0" w:line="259" w:lineRule="auto"/>
        <w:ind w:left="3" w:firstLine="0"/>
        <w:rPr>
          <w:rFonts w:ascii="Arial" w:hAnsi="Arial" w:cs="Arial"/>
        </w:rPr>
      </w:pPr>
      <w:r w:rsidRPr="002C2130">
        <w:rPr>
          <w:rFonts w:ascii="Arial" w:hAnsi="Arial" w:cs="Arial"/>
          <w:b/>
        </w:rPr>
        <w:t xml:space="preserve"> </w:t>
      </w:r>
    </w:p>
    <w:p w14:paraId="3CB098D2"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Consolidated Balance Sheets - present, as of a specific time, amounts of future economic benefits owned or managed by the Department (assets), amounts owed by the Department (liabilities), and amounts which comprise the difference (net position). </w:t>
      </w:r>
    </w:p>
    <w:p w14:paraId="5DE38CE6" w14:textId="77777777" w:rsidR="000327B3" w:rsidRPr="002C2130" w:rsidRDefault="00116DD8">
      <w:pPr>
        <w:spacing w:after="0" w:line="259" w:lineRule="auto"/>
        <w:ind w:left="1803" w:firstLine="0"/>
        <w:rPr>
          <w:rFonts w:ascii="Arial" w:hAnsi="Arial" w:cs="Arial"/>
        </w:rPr>
      </w:pPr>
      <w:r w:rsidRPr="002C2130">
        <w:rPr>
          <w:rFonts w:ascii="Arial" w:hAnsi="Arial" w:cs="Arial"/>
        </w:rPr>
        <w:lastRenderedPageBreak/>
        <w:t xml:space="preserve"> </w:t>
      </w:r>
    </w:p>
    <w:p w14:paraId="7DA140DF"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Consolidated Statements of Net Costs - report separately the components of the net cost of the Department’s operations for the period by strategic goal.  Net cost of operations is the gross cost incurred by the Department less any exchange revenue earned from its activities. </w:t>
      </w:r>
    </w:p>
    <w:p w14:paraId="2E42ABBD"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4EC34DE5"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Consolidated Statements of Changes in Net Position - report the change in net position during the reporting period.  Net position is affected by changes to its two components:  Cumulative Results of Operations and Unexpended Appropriations.  The statement format is designed to display both components of net position separately to enable the user to better understand the nature of changes to net </w:t>
      </w:r>
      <w:proofErr w:type="gramStart"/>
      <w:r w:rsidRPr="002C2130">
        <w:rPr>
          <w:rFonts w:ascii="Arial" w:hAnsi="Arial" w:cs="Arial"/>
        </w:rPr>
        <w:t>position as a whole</w:t>
      </w:r>
      <w:proofErr w:type="gramEnd"/>
      <w:r w:rsidRPr="002C2130">
        <w:rPr>
          <w:rFonts w:ascii="Arial" w:hAnsi="Arial" w:cs="Arial"/>
        </w:rPr>
        <w:t xml:space="preserve">. </w:t>
      </w:r>
    </w:p>
    <w:p w14:paraId="35903B09"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793590DF" w14:textId="77777777" w:rsidR="000327B3" w:rsidRPr="002C2130" w:rsidRDefault="00116DD8" w:rsidP="00CF5977">
      <w:pPr>
        <w:numPr>
          <w:ilvl w:val="1"/>
          <w:numId w:val="3"/>
        </w:numPr>
        <w:ind w:left="1440" w:right="47" w:hanging="360"/>
        <w:rPr>
          <w:rFonts w:ascii="Arial" w:hAnsi="Arial" w:cs="Arial"/>
        </w:rPr>
      </w:pPr>
      <w:r w:rsidRPr="002C2130">
        <w:rPr>
          <w:rFonts w:ascii="Arial" w:hAnsi="Arial" w:cs="Arial"/>
        </w:rPr>
        <w:t xml:space="preserve">Combined Statements of Budgetary Resources - provide information about how budgetary resources were made available as well as their status at the end of the period.  It is the only financial statement predominantly derived from the Department’s budgetary general ledger in accordance with budgetary accounting rules, which are incorporated into GAAP for the Federal Government. Information on the SBR should be reconcilable to the budget execution information reported on the SF-133 </w:t>
      </w:r>
      <w:r w:rsidRPr="002C2130">
        <w:rPr>
          <w:rFonts w:ascii="Arial" w:hAnsi="Arial" w:cs="Arial"/>
          <w:i/>
        </w:rPr>
        <w:t xml:space="preserve">Report on Budget Execution and Budgetary Resources </w:t>
      </w:r>
      <w:r w:rsidRPr="002C2130">
        <w:rPr>
          <w:rFonts w:ascii="Arial" w:hAnsi="Arial" w:cs="Arial"/>
        </w:rPr>
        <w:t xml:space="preserve">to ensure the integrity of the numbers presented.  The Statement of Budgetary Resources should be aggregated to reflect all the activity of the Department for the year covered by the financial statement.  Budgetary information aggregated for the Statement of Budgetary Resources should be desegregated for each bureau and presented as supplementary information. </w:t>
      </w:r>
    </w:p>
    <w:p w14:paraId="1703BB97"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05405E02"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26556CB1" w14:textId="40E9F068" w:rsidR="000327B3" w:rsidRPr="00A11562" w:rsidRDefault="00116DD8" w:rsidP="009B23BD">
      <w:pPr>
        <w:numPr>
          <w:ilvl w:val="1"/>
          <w:numId w:val="3"/>
        </w:numPr>
        <w:ind w:left="1440" w:right="47" w:hanging="360"/>
        <w:rPr>
          <w:rFonts w:ascii="Arial" w:hAnsi="Arial" w:cs="Arial"/>
        </w:rPr>
      </w:pPr>
      <w:r w:rsidRPr="00A11562">
        <w:rPr>
          <w:rFonts w:ascii="Arial" w:hAnsi="Arial" w:cs="Arial"/>
        </w:rPr>
        <w:t xml:space="preserve">NOTE:  Beginning with the fiscal-year ending 2007 financial statements, the Consolidated Statements of Financing will be presented in the notes to the financial statement entitled “Reconciliation of Net Cost of Operations to Budget,” per </w:t>
      </w:r>
      <w:hyperlink r:id="rId45">
        <w:r w:rsidRPr="00A11562">
          <w:rPr>
            <w:rFonts w:ascii="Arial" w:hAnsi="Arial" w:cs="Arial"/>
            <w:color w:val="0000FF"/>
            <w:u w:val="single" w:color="0000FF"/>
          </w:rPr>
          <w:t>OMB</w:t>
        </w:r>
      </w:hyperlink>
      <w:r w:rsidR="00A11562">
        <w:rPr>
          <w:rFonts w:ascii="Arial" w:hAnsi="Arial" w:cs="Arial"/>
        </w:rPr>
        <w:t xml:space="preserve"> </w:t>
      </w:r>
      <w:hyperlink r:id="rId46">
        <w:r w:rsidRPr="00A11562">
          <w:rPr>
            <w:rFonts w:ascii="Arial" w:hAnsi="Arial" w:cs="Arial"/>
            <w:color w:val="0000FF"/>
            <w:u w:val="single" w:color="0000FF"/>
          </w:rPr>
          <w:t>Circu</w:t>
        </w:r>
        <w:r w:rsidRPr="00A11562">
          <w:rPr>
            <w:rFonts w:ascii="Arial" w:hAnsi="Arial" w:cs="Arial"/>
            <w:color w:val="0000FF"/>
            <w:u w:val="single" w:color="0000FF"/>
          </w:rPr>
          <w:t>l</w:t>
        </w:r>
        <w:r w:rsidRPr="00A11562">
          <w:rPr>
            <w:rFonts w:ascii="Arial" w:hAnsi="Arial" w:cs="Arial"/>
            <w:color w:val="0000FF"/>
            <w:u w:val="single" w:color="0000FF"/>
          </w:rPr>
          <w:t>ar A-136</w:t>
        </w:r>
      </w:hyperlink>
      <w:hyperlink r:id="rId47">
        <w:r w:rsidRPr="00A11562">
          <w:rPr>
            <w:rFonts w:ascii="Arial" w:hAnsi="Arial" w:cs="Arial"/>
          </w:rPr>
          <w:t>,</w:t>
        </w:r>
      </w:hyperlink>
      <w:r w:rsidRPr="00A11562">
        <w:rPr>
          <w:rFonts w:ascii="Arial" w:hAnsi="Arial" w:cs="Arial"/>
        </w:rPr>
        <w:t xml:space="preserve"> “Financial Reporting Requirements.”  The Statement of Financing is no longer considered a major financial statement. </w:t>
      </w:r>
    </w:p>
    <w:p w14:paraId="36377C72" w14:textId="77777777" w:rsidR="000327B3" w:rsidRPr="002C2130" w:rsidRDefault="00116DD8">
      <w:pPr>
        <w:spacing w:after="0" w:line="259" w:lineRule="auto"/>
        <w:ind w:left="3" w:firstLine="0"/>
        <w:rPr>
          <w:rFonts w:ascii="Arial" w:hAnsi="Arial" w:cs="Arial"/>
        </w:rPr>
      </w:pPr>
      <w:r w:rsidRPr="002C2130">
        <w:rPr>
          <w:rFonts w:ascii="Arial" w:hAnsi="Arial" w:cs="Arial"/>
        </w:rPr>
        <w:t xml:space="preserve"> </w:t>
      </w:r>
    </w:p>
    <w:p w14:paraId="09ADF975" w14:textId="77777777" w:rsidR="000327B3" w:rsidRPr="002C2130" w:rsidRDefault="00116DD8" w:rsidP="009B23BD">
      <w:pPr>
        <w:numPr>
          <w:ilvl w:val="0"/>
          <w:numId w:val="3"/>
        </w:numPr>
        <w:ind w:left="1080" w:right="47" w:hanging="360"/>
        <w:rPr>
          <w:rFonts w:ascii="Arial" w:hAnsi="Arial" w:cs="Arial"/>
        </w:rPr>
      </w:pPr>
      <w:r w:rsidRPr="002C2130">
        <w:rPr>
          <w:rFonts w:ascii="Arial" w:hAnsi="Arial" w:cs="Arial"/>
        </w:rPr>
        <w:lastRenderedPageBreak/>
        <w:t xml:space="preserve">Notes to the Principal Statements – provide details on the information presented in the financial statements.  The notes immediately follow the financial statements. </w:t>
      </w:r>
    </w:p>
    <w:p w14:paraId="7247C163" w14:textId="77777777" w:rsidR="000327B3" w:rsidRPr="002C2130" w:rsidRDefault="00116DD8">
      <w:pPr>
        <w:spacing w:after="0" w:line="259" w:lineRule="auto"/>
        <w:ind w:left="3" w:firstLine="0"/>
        <w:rPr>
          <w:rFonts w:ascii="Arial" w:hAnsi="Arial" w:cs="Arial"/>
        </w:rPr>
      </w:pPr>
      <w:r w:rsidRPr="002C2130">
        <w:rPr>
          <w:rFonts w:ascii="Arial" w:hAnsi="Arial" w:cs="Arial"/>
        </w:rPr>
        <w:t xml:space="preserve"> </w:t>
      </w:r>
    </w:p>
    <w:p w14:paraId="45D2E288" w14:textId="77777777" w:rsidR="000327B3" w:rsidRPr="002C2130" w:rsidRDefault="00116DD8" w:rsidP="009B23BD">
      <w:pPr>
        <w:numPr>
          <w:ilvl w:val="0"/>
          <w:numId w:val="3"/>
        </w:numPr>
        <w:ind w:left="1080" w:right="47" w:hanging="360"/>
        <w:rPr>
          <w:rFonts w:ascii="Arial" w:hAnsi="Arial" w:cs="Arial"/>
        </w:rPr>
      </w:pPr>
      <w:r w:rsidRPr="002C2130">
        <w:rPr>
          <w:rFonts w:ascii="Arial" w:hAnsi="Arial" w:cs="Arial"/>
        </w:rPr>
        <w:t xml:space="preserve">Consolidating Balance Sheet – presents the current fiscal year balance sheet by bureau, with Departmental elimination entries and a total, which reconciles to the consolidated balance sheet. </w:t>
      </w:r>
    </w:p>
    <w:p w14:paraId="46496714" w14:textId="77777777" w:rsidR="000327B3" w:rsidRPr="002C2130" w:rsidRDefault="00116DD8">
      <w:pPr>
        <w:spacing w:after="0" w:line="259" w:lineRule="auto"/>
        <w:ind w:left="3" w:firstLine="0"/>
        <w:rPr>
          <w:rFonts w:ascii="Arial" w:hAnsi="Arial" w:cs="Arial"/>
        </w:rPr>
      </w:pPr>
      <w:r w:rsidRPr="002C2130">
        <w:rPr>
          <w:rFonts w:ascii="Arial" w:hAnsi="Arial" w:cs="Arial"/>
        </w:rPr>
        <w:t xml:space="preserve"> </w:t>
      </w:r>
    </w:p>
    <w:p w14:paraId="090444C8" w14:textId="77777777" w:rsidR="000327B3" w:rsidRPr="002C2130" w:rsidRDefault="00116DD8" w:rsidP="009B23BD">
      <w:pPr>
        <w:numPr>
          <w:ilvl w:val="0"/>
          <w:numId w:val="3"/>
        </w:numPr>
        <w:ind w:left="1080" w:right="47" w:hanging="360"/>
        <w:rPr>
          <w:rFonts w:ascii="Arial" w:hAnsi="Arial" w:cs="Arial"/>
        </w:rPr>
      </w:pPr>
      <w:r w:rsidRPr="002C2130">
        <w:rPr>
          <w:rFonts w:ascii="Arial" w:hAnsi="Arial" w:cs="Arial"/>
        </w:rPr>
        <w:t>Required Supplementary Information (RSI) – provides</w:t>
      </w:r>
      <w:r w:rsidRPr="002C2130">
        <w:rPr>
          <w:rFonts w:ascii="Arial" w:eastAsia="Arial" w:hAnsi="Arial" w:cs="Arial"/>
        </w:rPr>
        <w:t xml:space="preserve"> deferred maintenance, general information on stewardship land, collection type heritage assets, and the Statement of Budgetary Resources by Major Budget Account for the Department.  A Statement of Custodial Activity, information about social insurance, and risk assumed information would also be included in this section if applicable, per </w:t>
      </w:r>
      <w:hyperlink r:id="rId48">
        <w:r w:rsidRPr="002C2130">
          <w:rPr>
            <w:rFonts w:ascii="Arial" w:eastAsia="Arial" w:hAnsi="Arial" w:cs="Arial"/>
            <w:color w:val="0000FF"/>
            <w:u w:val="single" w:color="0000FF"/>
          </w:rPr>
          <w:t>OMB Circular A-136</w:t>
        </w:r>
      </w:hyperlink>
      <w:hyperlink r:id="rId49">
        <w:r w:rsidRPr="002C2130">
          <w:rPr>
            <w:rFonts w:ascii="Arial" w:eastAsia="Arial" w:hAnsi="Arial" w:cs="Arial"/>
          </w:rPr>
          <w:t>,</w:t>
        </w:r>
      </w:hyperlink>
      <w:r w:rsidRPr="002C2130">
        <w:rPr>
          <w:rFonts w:ascii="Arial" w:eastAsia="Arial" w:hAnsi="Arial" w:cs="Arial"/>
        </w:rPr>
        <w:t xml:space="preserve"> “Financial Reporting Requirements.”</w:t>
      </w:r>
      <w:r w:rsidRPr="002C2130">
        <w:rPr>
          <w:rFonts w:ascii="Arial" w:hAnsi="Arial" w:cs="Arial"/>
        </w:rPr>
        <w:t xml:space="preserve"> </w:t>
      </w:r>
    </w:p>
    <w:p w14:paraId="03CF7052" w14:textId="77777777" w:rsidR="000327B3" w:rsidRPr="002C2130" w:rsidRDefault="00116DD8">
      <w:pPr>
        <w:spacing w:after="0" w:line="259" w:lineRule="auto"/>
        <w:ind w:left="3" w:firstLine="0"/>
        <w:rPr>
          <w:rFonts w:ascii="Arial" w:hAnsi="Arial" w:cs="Arial"/>
        </w:rPr>
      </w:pPr>
      <w:r w:rsidRPr="002C2130">
        <w:rPr>
          <w:rFonts w:ascii="Arial" w:eastAsia="Arial" w:hAnsi="Arial" w:cs="Arial"/>
        </w:rPr>
        <w:t xml:space="preserve"> </w:t>
      </w:r>
    </w:p>
    <w:p w14:paraId="4814AE17" w14:textId="77777777" w:rsidR="000327B3" w:rsidRPr="002C2130" w:rsidRDefault="00116DD8" w:rsidP="009B23BD">
      <w:pPr>
        <w:ind w:left="1080" w:right="47" w:firstLine="0"/>
        <w:rPr>
          <w:rFonts w:ascii="Arial" w:hAnsi="Arial" w:cs="Arial"/>
        </w:rPr>
      </w:pPr>
      <w:r w:rsidRPr="002C2130">
        <w:rPr>
          <w:rFonts w:ascii="Arial" w:eastAsia="Arial" w:hAnsi="Arial" w:cs="Arial"/>
        </w:rPr>
        <w:t xml:space="preserve">NOTE:  As a result of </w:t>
      </w:r>
      <w:hyperlink r:id="rId50">
        <w:r w:rsidRPr="002C2130">
          <w:rPr>
            <w:rFonts w:ascii="Arial" w:eastAsia="Arial" w:hAnsi="Arial" w:cs="Arial"/>
            <w:color w:val="0000FF"/>
            <w:u w:val="single" w:color="0000FF"/>
          </w:rPr>
          <w:t>SFFAS 29</w:t>
        </w:r>
      </w:hyperlink>
      <w:hyperlink r:id="rId51">
        <w:r w:rsidRPr="002C2130">
          <w:rPr>
            <w:rFonts w:ascii="Arial" w:eastAsia="Arial" w:hAnsi="Arial" w:cs="Arial"/>
          </w:rPr>
          <w:t>,</w:t>
        </w:r>
      </w:hyperlink>
      <w:r w:rsidRPr="002C2130">
        <w:rPr>
          <w:rFonts w:ascii="Arial" w:eastAsia="Arial" w:hAnsi="Arial" w:cs="Arial"/>
        </w:rPr>
        <w:t xml:space="preserve"> “Heritage Assets and Stewardship Land,” issued in July 2005, changes to Stewardship PP&amp;E are being phased in over time.  Changes will be made in both </w:t>
      </w:r>
      <w:proofErr w:type="gramStart"/>
      <w:r w:rsidRPr="002C2130">
        <w:rPr>
          <w:rFonts w:ascii="Arial" w:eastAsia="Arial" w:hAnsi="Arial" w:cs="Arial"/>
        </w:rPr>
        <w:t>fiscal</w:t>
      </w:r>
      <w:proofErr w:type="gramEnd"/>
      <w:r w:rsidRPr="002C2130">
        <w:rPr>
          <w:rFonts w:ascii="Arial" w:eastAsia="Arial" w:hAnsi="Arial" w:cs="Arial"/>
        </w:rPr>
        <w:t xml:space="preserve"> years 2008 and 2009 reporting to this category.</w:t>
      </w:r>
      <w:r w:rsidRPr="002C2130">
        <w:rPr>
          <w:rFonts w:ascii="Arial" w:hAnsi="Arial" w:cs="Arial"/>
        </w:rPr>
        <w:t xml:space="preserve"> </w:t>
      </w:r>
    </w:p>
    <w:p w14:paraId="5C6779F3" w14:textId="77777777" w:rsidR="000327B3" w:rsidRPr="002C2130" w:rsidRDefault="00116DD8">
      <w:pPr>
        <w:spacing w:after="0" w:line="259" w:lineRule="auto"/>
        <w:ind w:left="1443" w:firstLine="0"/>
        <w:rPr>
          <w:rFonts w:ascii="Arial" w:hAnsi="Arial" w:cs="Arial"/>
        </w:rPr>
      </w:pPr>
      <w:r w:rsidRPr="002C2130">
        <w:rPr>
          <w:rFonts w:ascii="Arial" w:hAnsi="Arial" w:cs="Arial"/>
        </w:rPr>
        <w:t xml:space="preserve"> </w:t>
      </w:r>
    </w:p>
    <w:p w14:paraId="19D0FD59" w14:textId="77777777" w:rsidR="009B23BD" w:rsidRDefault="00116DD8" w:rsidP="009B23BD">
      <w:pPr>
        <w:numPr>
          <w:ilvl w:val="0"/>
          <w:numId w:val="3"/>
        </w:numPr>
        <w:ind w:left="1080" w:right="47" w:hanging="360"/>
        <w:rPr>
          <w:rFonts w:ascii="Arial" w:hAnsi="Arial" w:cs="Arial"/>
        </w:rPr>
      </w:pPr>
      <w:r w:rsidRPr="002C2130">
        <w:rPr>
          <w:rFonts w:ascii="Arial" w:hAnsi="Arial" w:cs="Arial"/>
        </w:rPr>
        <w:t xml:space="preserve">Required Supplementary Stewardship Information (RSSI) - provides information pertaining to the Department’s </w:t>
      </w:r>
      <w:r w:rsidRPr="002C2130">
        <w:rPr>
          <w:rFonts w:ascii="Arial" w:eastAsia="Arial" w:hAnsi="Arial" w:cs="Arial"/>
        </w:rPr>
        <w:t xml:space="preserve">Stewardship resources and responsibilities entrusted to it.  The Department breaks down reporting stewardship investments into three categories:  Non-federal Physical Property, Investments in Human Capital, and Investments in Research and Development (R&amp;D).  Information on stewardship reporting requirements definitions, measurement and implementation guidance is found in </w:t>
      </w:r>
      <w:hyperlink r:id="rId52">
        <w:r w:rsidRPr="002C2130">
          <w:rPr>
            <w:rFonts w:ascii="Arial" w:eastAsia="Arial" w:hAnsi="Arial" w:cs="Arial"/>
            <w:color w:val="0000FF"/>
            <w:u w:val="single" w:color="0000FF"/>
          </w:rPr>
          <w:t>OMB Circular A-136,</w:t>
        </w:r>
      </w:hyperlink>
      <w:hyperlink r:id="rId53">
        <w:r w:rsidRPr="002C2130">
          <w:rPr>
            <w:rFonts w:ascii="Arial" w:eastAsia="Arial" w:hAnsi="Arial" w:cs="Arial"/>
          </w:rPr>
          <w:t xml:space="preserve"> </w:t>
        </w:r>
      </w:hyperlink>
      <w:hyperlink r:id="rId54">
        <w:r w:rsidRPr="002C2130">
          <w:rPr>
            <w:rFonts w:ascii="Arial" w:eastAsia="Arial" w:hAnsi="Arial" w:cs="Arial"/>
            <w:color w:val="0000FF"/>
            <w:u w:val="single" w:color="0000FF"/>
          </w:rPr>
          <w:t>SFFAS 8</w:t>
        </w:r>
      </w:hyperlink>
      <w:hyperlink r:id="rId55">
        <w:r w:rsidRPr="002C2130">
          <w:rPr>
            <w:rFonts w:ascii="Arial" w:eastAsia="Arial" w:hAnsi="Arial" w:cs="Arial"/>
          </w:rPr>
          <w:t>,</w:t>
        </w:r>
      </w:hyperlink>
      <w:hyperlink r:id="rId56">
        <w:r w:rsidRPr="002C2130">
          <w:rPr>
            <w:rFonts w:ascii="Arial" w:eastAsia="Arial" w:hAnsi="Arial" w:cs="Arial"/>
          </w:rPr>
          <w:t xml:space="preserve"> </w:t>
        </w:r>
      </w:hyperlink>
      <w:hyperlink r:id="rId57">
        <w:r w:rsidRPr="002C2130">
          <w:rPr>
            <w:rFonts w:ascii="Arial" w:eastAsia="Arial" w:hAnsi="Arial" w:cs="Arial"/>
            <w:color w:val="0000FF"/>
            <w:u w:val="single" w:color="0000FF"/>
          </w:rPr>
          <w:t>SFFAS 11</w:t>
        </w:r>
      </w:hyperlink>
      <w:hyperlink r:id="rId58">
        <w:r w:rsidRPr="002C2130">
          <w:rPr>
            <w:rFonts w:ascii="Arial" w:eastAsia="Arial" w:hAnsi="Arial" w:cs="Arial"/>
          </w:rPr>
          <w:t>,</w:t>
        </w:r>
      </w:hyperlink>
      <w:hyperlink r:id="rId59">
        <w:r w:rsidRPr="002C2130">
          <w:rPr>
            <w:rFonts w:ascii="Arial" w:eastAsia="Arial" w:hAnsi="Arial" w:cs="Arial"/>
          </w:rPr>
          <w:t xml:space="preserve"> </w:t>
        </w:r>
      </w:hyperlink>
      <w:hyperlink r:id="rId60">
        <w:r w:rsidRPr="002C2130">
          <w:rPr>
            <w:rFonts w:ascii="Arial" w:eastAsia="Arial" w:hAnsi="Arial" w:cs="Arial"/>
            <w:color w:val="0000FF"/>
            <w:u w:val="single" w:color="0000FF"/>
          </w:rPr>
          <w:t>SFFAS 14</w:t>
        </w:r>
      </w:hyperlink>
      <w:hyperlink r:id="rId61">
        <w:r w:rsidRPr="002C2130">
          <w:rPr>
            <w:rFonts w:ascii="Arial" w:eastAsia="Arial" w:hAnsi="Arial" w:cs="Arial"/>
          </w:rPr>
          <w:t>,</w:t>
        </w:r>
      </w:hyperlink>
      <w:r w:rsidRPr="002C2130">
        <w:rPr>
          <w:rFonts w:ascii="Arial" w:eastAsia="Arial" w:hAnsi="Arial" w:cs="Arial"/>
        </w:rPr>
        <w:t xml:space="preserve"> </w:t>
      </w:r>
      <w:hyperlink r:id="rId62">
        <w:r w:rsidRPr="002C2130">
          <w:rPr>
            <w:rFonts w:ascii="Arial" w:eastAsia="Arial" w:hAnsi="Arial" w:cs="Arial"/>
            <w:color w:val="0000FF"/>
            <w:u w:val="single" w:color="0000FF"/>
          </w:rPr>
          <w:t>SFFAS 16</w:t>
        </w:r>
      </w:hyperlink>
      <w:hyperlink r:id="rId63">
        <w:r w:rsidRPr="002C2130">
          <w:rPr>
            <w:rFonts w:ascii="Arial" w:eastAsia="Arial" w:hAnsi="Arial" w:cs="Arial"/>
          </w:rPr>
          <w:t>,</w:t>
        </w:r>
      </w:hyperlink>
      <w:hyperlink r:id="rId64">
        <w:r w:rsidRPr="002C2130">
          <w:rPr>
            <w:rFonts w:ascii="Arial" w:eastAsia="Arial" w:hAnsi="Arial" w:cs="Arial"/>
          </w:rPr>
          <w:t xml:space="preserve"> </w:t>
        </w:r>
      </w:hyperlink>
      <w:hyperlink r:id="rId65">
        <w:r w:rsidRPr="002C2130">
          <w:rPr>
            <w:rFonts w:ascii="Arial" w:eastAsia="Arial" w:hAnsi="Arial" w:cs="Arial"/>
            <w:color w:val="0000FF"/>
            <w:u w:val="single" w:color="0000FF"/>
          </w:rPr>
          <w:t>SFFAS 25</w:t>
        </w:r>
      </w:hyperlink>
      <w:hyperlink r:id="rId66">
        <w:r w:rsidRPr="002C2130">
          <w:rPr>
            <w:rFonts w:ascii="Arial" w:eastAsia="Arial" w:hAnsi="Arial" w:cs="Arial"/>
          </w:rPr>
          <w:t>,</w:t>
        </w:r>
      </w:hyperlink>
      <w:r w:rsidRPr="002C2130">
        <w:rPr>
          <w:rFonts w:ascii="Arial" w:eastAsia="Arial" w:hAnsi="Arial" w:cs="Arial"/>
        </w:rPr>
        <w:t xml:space="preserve"> and </w:t>
      </w:r>
      <w:hyperlink r:id="rId67">
        <w:r w:rsidRPr="002C2130">
          <w:rPr>
            <w:rFonts w:ascii="Arial" w:eastAsia="Arial" w:hAnsi="Arial" w:cs="Arial"/>
            <w:color w:val="0000FF"/>
            <w:u w:val="single" w:color="0000FF"/>
          </w:rPr>
          <w:t>SFFAS 29</w:t>
        </w:r>
      </w:hyperlink>
      <w:hyperlink r:id="rId68">
        <w:r w:rsidRPr="002C2130">
          <w:rPr>
            <w:rFonts w:ascii="Arial" w:eastAsia="Arial" w:hAnsi="Arial" w:cs="Arial"/>
          </w:rPr>
          <w:t>.</w:t>
        </w:r>
      </w:hyperlink>
      <w:r w:rsidRPr="002C2130">
        <w:rPr>
          <w:rFonts w:ascii="Arial" w:eastAsia="Arial" w:hAnsi="Arial" w:cs="Arial"/>
        </w:rPr>
        <w:t xml:space="preserve">  (SFFAS 11, SFFAS 14, and</w:t>
      </w:r>
      <w:r w:rsidR="009B23BD">
        <w:rPr>
          <w:rFonts w:ascii="Arial" w:eastAsia="Arial" w:hAnsi="Arial" w:cs="Arial"/>
        </w:rPr>
        <w:t xml:space="preserve"> </w:t>
      </w:r>
      <w:r w:rsidRPr="009B23BD">
        <w:rPr>
          <w:rFonts w:ascii="Arial" w:eastAsia="Arial" w:hAnsi="Arial" w:cs="Arial"/>
        </w:rPr>
        <w:t>SFFAS 16 include amendments to SFFAS 8.)</w:t>
      </w:r>
      <w:r w:rsidRPr="009B23BD">
        <w:rPr>
          <w:rFonts w:ascii="Arial" w:hAnsi="Arial" w:cs="Arial"/>
        </w:rPr>
        <w:t xml:space="preserve"> </w:t>
      </w:r>
    </w:p>
    <w:p w14:paraId="59F41845" w14:textId="77777777" w:rsidR="00442EF1" w:rsidRDefault="00442EF1" w:rsidP="00442EF1">
      <w:pPr>
        <w:ind w:left="1080" w:right="47" w:firstLine="0"/>
        <w:rPr>
          <w:rFonts w:ascii="Arial" w:hAnsi="Arial" w:cs="Arial"/>
        </w:rPr>
      </w:pPr>
    </w:p>
    <w:p w14:paraId="1F6231F1" w14:textId="72233B9A" w:rsidR="000327B3" w:rsidRPr="00442EF1" w:rsidRDefault="00116DD8" w:rsidP="00442EF1">
      <w:pPr>
        <w:numPr>
          <w:ilvl w:val="0"/>
          <w:numId w:val="3"/>
        </w:numPr>
        <w:spacing w:after="3"/>
        <w:ind w:left="1080" w:right="229" w:hanging="360"/>
        <w:jc w:val="both"/>
        <w:rPr>
          <w:rFonts w:ascii="Arial" w:hAnsi="Arial" w:cs="Arial"/>
        </w:rPr>
      </w:pPr>
      <w:r w:rsidRPr="00442EF1">
        <w:rPr>
          <w:rFonts w:ascii="Arial" w:eastAsia="Arial" w:hAnsi="Arial" w:cs="Arial"/>
        </w:rPr>
        <w:t>Independent Auditor’s Report – Consists of the Report of Independent</w:t>
      </w:r>
      <w:r w:rsidR="00442EF1">
        <w:rPr>
          <w:rFonts w:ascii="Arial" w:eastAsia="Arial" w:hAnsi="Arial" w:cs="Arial"/>
        </w:rPr>
        <w:t xml:space="preserve"> </w:t>
      </w:r>
      <w:r w:rsidRPr="00442EF1">
        <w:rPr>
          <w:rFonts w:ascii="Arial" w:eastAsia="Arial" w:hAnsi="Arial" w:cs="Arial"/>
        </w:rPr>
        <w:t>Auditors’ – Cover Letter, which is issued by the Commerce Inspector General, and the Independent Auditors’ Report (typically including exhibits)</w:t>
      </w:r>
      <w:r w:rsidR="009B23BD" w:rsidRPr="00442EF1">
        <w:rPr>
          <w:rFonts w:ascii="Arial" w:eastAsia="Arial" w:hAnsi="Arial" w:cs="Arial"/>
        </w:rPr>
        <w:t xml:space="preserve"> </w:t>
      </w:r>
      <w:r w:rsidRPr="00442EF1">
        <w:rPr>
          <w:rFonts w:ascii="Arial" w:hAnsi="Arial" w:cs="Arial"/>
        </w:rPr>
        <w:t xml:space="preserve">The auditor will submit an audit report to the head of the reporting entity, which is made up of at least three parts: </w:t>
      </w:r>
    </w:p>
    <w:p w14:paraId="1522B8B4" w14:textId="77777777" w:rsidR="000327B3" w:rsidRPr="002C2130" w:rsidRDefault="00116DD8">
      <w:pPr>
        <w:spacing w:after="0" w:line="259" w:lineRule="auto"/>
        <w:ind w:left="3" w:firstLine="0"/>
        <w:rPr>
          <w:rFonts w:ascii="Arial" w:hAnsi="Arial" w:cs="Arial"/>
        </w:rPr>
      </w:pPr>
      <w:r w:rsidRPr="002C2130">
        <w:rPr>
          <w:rFonts w:ascii="Arial" w:hAnsi="Arial" w:cs="Arial"/>
        </w:rPr>
        <w:t xml:space="preserve"> </w:t>
      </w:r>
    </w:p>
    <w:p w14:paraId="7014962C" w14:textId="77777777" w:rsidR="000327B3" w:rsidRPr="002C2130" w:rsidRDefault="00116DD8" w:rsidP="00442EF1">
      <w:pPr>
        <w:numPr>
          <w:ilvl w:val="1"/>
          <w:numId w:val="3"/>
        </w:numPr>
        <w:ind w:left="1440" w:right="47" w:hanging="360"/>
        <w:rPr>
          <w:rFonts w:ascii="Arial" w:hAnsi="Arial" w:cs="Arial"/>
        </w:rPr>
      </w:pPr>
      <w:r w:rsidRPr="002C2130">
        <w:rPr>
          <w:rFonts w:ascii="Arial" w:hAnsi="Arial" w:cs="Arial"/>
        </w:rPr>
        <w:t xml:space="preserve">An opinion or disclaimer of an opinion, on whether the financial statements are presented fairly in all material respects in accordance with applicable accounting standards. </w:t>
      </w:r>
    </w:p>
    <w:p w14:paraId="60D20C72" w14:textId="77777777" w:rsidR="000327B3" w:rsidRPr="002C2130" w:rsidRDefault="00116DD8">
      <w:pPr>
        <w:spacing w:after="0" w:line="259" w:lineRule="auto"/>
        <w:ind w:left="2163" w:firstLine="0"/>
        <w:rPr>
          <w:rFonts w:ascii="Arial" w:hAnsi="Arial" w:cs="Arial"/>
        </w:rPr>
      </w:pPr>
      <w:r w:rsidRPr="002C2130">
        <w:rPr>
          <w:rFonts w:ascii="Arial" w:hAnsi="Arial" w:cs="Arial"/>
        </w:rPr>
        <w:t xml:space="preserve"> </w:t>
      </w:r>
    </w:p>
    <w:p w14:paraId="753451FE" w14:textId="77777777" w:rsidR="000327B3" w:rsidRPr="002C2130" w:rsidRDefault="00116DD8" w:rsidP="00442EF1">
      <w:pPr>
        <w:numPr>
          <w:ilvl w:val="1"/>
          <w:numId w:val="3"/>
        </w:numPr>
        <w:ind w:left="1440" w:right="47" w:hanging="360"/>
        <w:rPr>
          <w:rFonts w:ascii="Arial" w:hAnsi="Arial" w:cs="Arial"/>
        </w:rPr>
      </w:pPr>
      <w:r w:rsidRPr="002C2130">
        <w:rPr>
          <w:rFonts w:ascii="Arial" w:hAnsi="Arial" w:cs="Arial"/>
        </w:rPr>
        <w:lastRenderedPageBreak/>
        <w:t xml:space="preserve">A report on internal controls which identifies material weaknesses, reportable conditions, and other matters; and </w:t>
      </w:r>
    </w:p>
    <w:p w14:paraId="733A82A5" w14:textId="77777777" w:rsidR="000327B3" w:rsidRPr="002C2130" w:rsidRDefault="00116DD8">
      <w:pPr>
        <w:spacing w:after="0" w:line="259" w:lineRule="auto"/>
        <w:ind w:left="2163" w:firstLine="0"/>
        <w:rPr>
          <w:rFonts w:ascii="Arial" w:hAnsi="Arial" w:cs="Arial"/>
        </w:rPr>
      </w:pPr>
      <w:r w:rsidRPr="002C2130">
        <w:rPr>
          <w:rFonts w:ascii="Arial" w:hAnsi="Arial" w:cs="Arial"/>
        </w:rPr>
        <w:t xml:space="preserve"> </w:t>
      </w:r>
    </w:p>
    <w:p w14:paraId="26B2DA12" w14:textId="77777777" w:rsidR="000327B3" w:rsidRPr="002C2130" w:rsidRDefault="00116DD8" w:rsidP="00442EF1">
      <w:pPr>
        <w:numPr>
          <w:ilvl w:val="1"/>
          <w:numId w:val="3"/>
        </w:numPr>
        <w:ind w:left="1440" w:right="47" w:hanging="360"/>
        <w:rPr>
          <w:rFonts w:ascii="Arial" w:hAnsi="Arial" w:cs="Arial"/>
        </w:rPr>
      </w:pPr>
      <w:r w:rsidRPr="002C2130">
        <w:rPr>
          <w:rFonts w:ascii="Arial" w:hAnsi="Arial" w:cs="Arial"/>
        </w:rPr>
        <w:t xml:space="preserve">A report on the entity’s compliance with applicable laws and regulations. </w:t>
      </w:r>
    </w:p>
    <w:p w14:paraId="3664AE32" w14:textId="77777777" w:rsidR="000327B3" w:rsidRPr="002C2130" w:rsidRDefault="00116DD8">
      <w:pPr>
        <w:spacing w:after="0" w:line="259" w:lineRule="auto"/>
        <w:ind w:left="3" w:firstLine="0"/>
        <w:rPr>
          <w:rFonts w:ascii="Arial" w:hAnsi="Arial" w:cs="Arial"/>
        </w:rPr>
      </w:pPr>
      <w:r w:rsidRPr="002C2130">
        <w:rPr>
          <w:rFonts w:ascii="Arial" w:hAnsi="Arial" w:cs="Arial"/>
        </w:rPr>
        <w:t xml:space="preserve"> </w:t>
      </w:r>
    </w:p>
    <w:p w14:paraId="4F7B7CD8" w14:textId="77777777" w:rsidR="000327B3" w:rsidRPr="002C2130" w:rsidRDefault="00116DD8">
      <w:pPr>
        <w:ind w:left="2173" w:right="47"/>
        <w:rPr>
          <w:rFonts w:ascii="Arial" w:hAnsi="Arial" w:cs="Arial"/>
        </w:rPr>
      </w:pPr>
      <w:r w:rsidRPr="002C2130">
        <w:rPr>
          <w:rFonts w:ascii="Arial" w:hAnsi="Arial" w:cs="Arial"/>
        </w:rPr>
        <w:t xml:space="preserve">Further: </w:t>
      </w:r>
    </w:p>
    <w:p w14:paraId="4F714BA6" w14:textId="77777777" w:rsidR="000327B3" w:rsidRPr="002C2130" w:rsidRDefault="000D1A31">
      <w:pPr>
        <w:numPr>
          <w:ilvl w:val="1"/>
          <w:numId w:val="4"/>
        </w:numPr>
        <w:spacing w:after="3" w:line="253" w:lineRule="auto"/>
        <w:ind w:right="47" w:hanging="720"/>
        <w:rPr>
          <w:rFonts w:ascii="Arial" w:hAnsi="Arial" w:cs="Arial"/>
        </w:rPr>
      </w:pPr>
      <w:hyperlink r:id="rId69">
        <w:r w:rsidR="00116DD8" w:rsidRPr="002C2130">
          <w:rPr>
            <w:rFonts w:ascii="Arial" w:hAnsi="Arial" w:cs="Arial"/>
            <w:color w:val="0000FF"/>
            <w:u w:val="single" w:color="0000FF"/>
          </w:rPr>
          <w:t>Section 803 (b)(1) of the “Federal Financial Management</w:t>
        </w:r>
      </w:hyperlink>
      <w:hyperlink r:id="rId70">
        <w:r w:rsidR="00116DD8" w:rsidRPr="002C2130">
          <w:rPr>
            <w:rFonts w:ascii="Arial" w:hAnsi="Arial" w:cs="Arial"/>
            <w:color w:val="0000FF"/>
          </w:rPr>
          <w:t xml:space="preserve"> </w:t>
        </w:r>
      </w:hyperlink>
      <w:hyperlink r:id="rId71">
        <w:r w:rsidR="00116DD8" w:rsidRPr="002C2130">
          <w:rPr>
            <w:rFonts w:ascii="Arial" w:hAnsi="Arial" w:cs="Arial"/>
            <w:color w:val="0000FF"/>
            <w:u w:val="single" w:color="0000FF"/>
          </w:rPr>
          <w:t>Improvement Act of 1996”</w:t>
        </w:r>
      </w:hyperlink>
      <w:hyperlink r:id="rId72">
        <w:r w:rsidR="00116DD8" w:rsidRPr="002C2130">
          <w:rPr>
            <w:rFonts w:ascii="Arial" w:hAnsi="Arial" w:cs="Arial"/>
          </w:rPr>
          <w:t xml:space="preserve"> </w:t>
        </w:r>
      </w:hyperlink>
      <w:r w:rsidR="00116DD8" w:rsidRPr="002C2130">
        <w:rPr>
          <w:rFonts w:ascii="Arial" w:hAnsi="Arial" w:cs="Arial"/>
        </w:rPr>
        <w:t xml:space="preserve">(FFMIA), requires that auditors </w:t>
      </w:r>
    </w:p>
    <w:p w14:paraId="48700FB2" w14:textId="77777777" w:rsidR="000327B3" w:rsidRPr="002C2130" w:rsidRDefault="00116DD8">
      <w:pPr>
        <w:ind w:left="2893" w:right="47"/>
        <w:rPr>
          <w:rFonts w:ascii="Arial" w:hAnsi="Arial" w:cs="Arial"/>
        </w:rPr>
      </w:pPr>
      <w:r w:rsidRPr="002C2130">
        <w:rPr>
          <w:rFonts w:ascii="Arial" w:hAnsi="Arial" w:cs="Arial"/>
        </w:rPr>
        <w:t xml:space="preserve">include in their financial statement audits a report on compliance with </w:t>
      </w:r>
      <w:proofErr w:type="gramStart"/>
      <w:r w:rsidRPr="002C2130">
        <w:rPr>
          <w:rFonts w:ascii="Arial" w:hAnsi="Arial" w:cs="Arial"/>
        </w:rPr>
        <w:t>FFMIA;</w:t>
      </w:r>
      <w:proofErr w:type="gramEnd"/>
      <w:r w:rsidRPr="002C2130">
        <w:rPr>
          <w:rFonts w:ascii="Arial" w:hAnsi="Arial" w:cs="Arial"/>
        </w:rPr>
        <w:t xml:space="preserve"> </w:t>
      </w:r>
    </w:p>
    <w:p w14:paraId="0E170B31"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2514FD04" w14:textId="77777777" w:rsidR="000327B3" w:rsidRPr="002C2130" w:rsidRDefault="000D1A31">
      <w:pPr>
        <w:numPr>
          <w:ilvl w:val="1"/>
          <w:numId w:val="4"/>
        </w:numPr>
        <w:ind w:right="47" w:hanging="720"/>
        <w:rPr>
          <w:rFonts w:ascii="Arial" w:hAnsi="Arial" w:cs="Arial"/>
        </w:rPr>
      </w:pPr>
      <w:hyperlink r:id="rId73">
        <w:r w:rsidR="00116DD8" w:rsidRPr="002C2130">
          <w:rPr>
            <w:rFonts w:ascii="Arial" w:hAnsi="Arial" w:cs="Arial"/>
            <w:color w:val="0000FF"/>
            <w:u w:val="single" w:color="0000FF"/>
          </w:rPr>
          <w:t>FFMIA</w:t>
        </w:r>
      </w:hyperlink>
      <w:hyperlink r:id="rId74">
        <w:r w:rsidR="00116DD8" w:rsidRPr="002C2130">
          <w:rPr>
            <w:rFonts w:ascii="Arial" w:hAnsi="Arial" w:cs="Arial"/>
          </w:rPr>
          <w:t xml:space="preserve"> </w:t>
        </w:r>
      </w:hyperlink>
      <w:r w:rsidR="00116DD8" w:rsidRPr="002C2130">
        <w:rPr>
          <w:rFonts w:ascii="Arial" w:hAnsi="Arial" w:cs="Arial"/>
        </w:rPr>
        <w:t xml:space="preserve">Section 803 (c)(1) requires that the head of each agency determine whether the agency’s financial management systems comply with the Act based on a review of the report on the applicable agency-wide audited financial statement and any other information the head of the agency considers relevant and appropriate; </w:t>
      </w:r>
    </w:p>
    <w:p w14:paraId="313B4E5B"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4B39D2F9" w14:textId="77777777" w:rsidR="000327B3" w:rsidRPr="002C2130" w:rsidRDefault="000D1A31">
      <w:pPr>
        <w:numPr>
          <w:ilvl w:val="1"/>
          <w:numId w:val="4"/>
        </w:numPr>
        <w:ind w:right="47" w:hanging="720"/>
        <w:rPr>
          <w:rFonts w:ascii="Arial" w:hAnsi="Arial" w:cs="Arial"/>
        </w:rPr>
      </w:pPr>
      <w:hyperlink r:id="rId75">
        <w:r w:rsidR="00116DD8" w:rsidRPr="002C2130">
          <w:rPr>
            <w:rFonts w:ascii="Arial" w:hAnsi="Arial" w:cs="Arial"/>
            <w:color w:val="0000FF"/>
            <w:u w:val="single" w:color="0000FF"/>
          </w:rPr>
          <w:t>FFMIA</w:t>
        </w:r>
      </w:hyperlink>
      <w:hyperlink r:id="rId76">
        <w:r w:rsidR="00116DD8" w:rsidRPr="002C2130">
          <w:rPr>
            <w:rFonts w:ascii="Arial" w:hAnsi="Arial" w:cs="Arial"/>
            <w:color w:val="0000FF"/>
          </w:rPr>
          <w:t xml:space="preserve"> </w:t>
        </w:r>
      </w:hyperlink>
      <w:r w:rsidR="00116DD8" w:rsidRPr="002C2130">
        <w:rPr>
          <w:rFonts w:ascii="Arial" w:hAnsi="Arial" w:cs="Arial"/>
        </w:rPr>
        <w:t xml:space="preserve">Section 803 (c)(3) requires that when the agency head disagrees with the auditor’s findings, the Director of OMB shall review such determinations and provide a report on the findings to the appropriate committees of the </w:t>
      </w:r>
    </w:p>
    <w:p w14:paraId="045F731A" w14:textId="77777777" w:rsidR="000327B3" w:rsidRPr="002C2130" w:rsidRDefault="00116DD8">
      <w:pPr>
        <w:ind w:left="2893" w:right="47"/>
        <w:rPr>
          <w:rFonts w:ascii="Arial" w:hAnsi="Arial" w:cs="Arial"/>
        </w:rPr>
      </w:pPr>
      <w:r w:rsidRPr="002C2130">
        <w:rPr>
          <w:rFonts w:ascii="Arial" w:hAnsi="Arial" w:cs="Arial"/>
        </w:rPr>
        <w:t xml:space="preserve">Congress; and </w:t>
      </w:r>
    </w:p>
    <w:p w14:paraId="5CCF5B59" w14:textId="77777777" w:rsidR="000327B3" w:rsidRPr="002C2130" w:rsidRDefault="00116DD8">
      <w:pPr>
        <w:spacing w:after="0" w:line="259" w:lineRule="auto"/>
        <w:ind w:left="1803" w:firstLine="0"/>
        <w:rPr>
          <w:rFonts w:ascii="Arial" w:hAnsi="Arial" w:cs="Arial"/>
        </w:rPr>
      </w:pPr>
      <w:r w:rsidRPr="002C2130">
        <w:rPr>
          <w:rFonts w:ascii="Arial" w:hAnsi="Arial" w:cs="Arial"/>
        </w:rPr>
        <w:t xml:space="preserve"> </w:t>
      </w:r>
    </w:p>
    <w:p w14:paraId="19F05A4C" w14:textId="77777777" w:rsidR="000327B3" w:rsidRPr="002C2130" w:rsidRDefault="000D1A31">
      <w:pPr>
        <w:numPr>
          <w:ilvl w:val="1"/>
          <w:numId w:val="4"/>
        </w:numPr>
        <w:ind w:right="47" w:hanging="720"/>
        <w:rPr>
          <w:rFonts w:ascii="Arial" w:hAnsi="Arial" w:cs="Arial"/>
        </w:rPr>
      </w:pPr>
      <w:hyperlink r:id="rId77">
        <w:r w:rsidR="00116DD8" w:rsidRPr="002C2130">
          <w:rPr>
            <w:rFonts w:ascii="Arial" w:hAnsi="Arial" w:cs="Arial"/>
            <w:color w:val="0000FF"/>
            <w:u w:val="single" w:color="0000FF"/>
          </w:rPr>
          <w:t>FFMIA</w:t>
        </w:r>
      </w:hyperlink>
      <w:hyperlink r:id="rId78">
        <w:r w:rsidR="00116DD8" w:rsidRPr="002C2130">
          <w:rPr>
            <w:rFonts w:ascii="Arial" w:hAnsi="Arial" w:cs="Arial"/>
          </w:rPr>
          <w:t xml:space="preserve"> </w:t>
        </w:r>
      </w:hyperlink>
      <w:r w:rsidR="00116DD8" w:rsidRPr="002C2130">
        <w:rPr>
          <w:rFonts w:ascii="Arial" w:hAnsi="Arial" w:cs="Arial"/>
        </w:rPr>
        <w:t xml:space="preserve">Section 803 (c)(3) requires that when the agency agrees with the auditor’s findings of noncompliance, a remediation plan be developed in consultation with OMB that describes the resources and milestones for achieving compliance.  It is recommended that the plan not exceed three years. </w:t>
      </w:r>
    </w:p>
    <w:p w14:paraId="34C4DDD7" w14:textId="77777777" w:rsidR="000327B3" w:rsidRPr="002C2130" w:rsidRDefault="00116DD8">
      <w:pPr>
        <w:spacing w:after="0" w:line="259" w:lineRule="auto"/>
        <w:ind w:left="1443" w:firstLine="0"/>
        <w:rPr>
          <w:rFonts w:ascii="Arial" w:hAnsi="Arial" w:cs="Arial"/>
        </w:rPr>
      </w:pPr>
      <w:r w:rsidRPr="002C2130">
        <w:rPr>
          <w:rFonts w:ascii="Arial" w:eastAsia="Arial" w:hAnsi="Arial" w:cs="Arial"/>
        </w:rPr>
        <w:t xml:space="preserve"> </w:t>
      </w:r>
    </w:p>
    <w:p w14:paraId="5BD384AC" w14:textId="77777777" w:rsidR="00EC01D9" w:rsidRPr="00EC01D9" w:rsidRDefault="00116DD8" w:rsidP="00EC01D9">
      <w:pPr>
        <w:numPr>
          <w:ilvl w:val="0"/>
          <w:numId w:val="3"/>
        </w:numPr>
        <w:spacing w:after="3"/>
        <w:ind w:left="1080" w:right="229" w:hanging="360"/>
        <w:jc w:val="both"/>
      </w:pPr>
      <w:r w:rsidRPr="00EC01D9">
        <w:rPr>
          <w:rFonts w:ascii="Arial" w:eastAsia="Arial" w:hAnsi="Arial" w:cs="Arial"/>
        </w:rPr>
        <w:t xml:space="preserve">In addition, the annual financial statement should include other accompanying information that, in the judgment of management, provides users of the financial statement with relevant information useful for obtaining a better understanding of the entity’s programs and the extent to which they are achieving their intended objectives. </w:t>
      </w:r>
    </w:p>
    <w:p w14:paraId="73C68A89" w14:textId="77777777" w:rsidR="00EC01D9" w:rsidRDefault="00EC01D9" w:rsidP="00EC01D9">
      <w:pPr>
        <w:spacing w:after="3"/>
        <w:ind w:left="723" w:right="69" w:firstLine="0"/>
        <w:jc w:val="both"/>
        <w:rPr>
          <w:rFonts w:ascii="Arial" w:eastAsia="Arial" w:hAnsi="Arial" w:cs="Arial"/>
        </w:rPr>
      </w:pPr>
    </w:p>
    <w:p w14:paraId="4BD93D31" w14:textId="77777777" w:rsidR="0033389E" w:rsidRDefault="00116DD8" w:rsidP="0033389E">
      <w:pPr>
        <w:spacing w:after="3"/>
        <w:ind w:left="1080" w:right="229" w:firstLine="0"/>
        <w:jc w:val="both"/>
      </w:pPr>
      <w:r w:rsidRPr="00EC01D9">
        <w:rPr>
          <w:rFonts w:ascii="Arial" w:eastAsia="Arial" w:hAnsi="Arial" w:cs="Arial"/>
        </w:rPr>
        <w:lastRenderedPageBreak/>
        <w:t xml:space="preserve">Refer to the current and the current </w:t>
      </w:r>
      <w:hyperlink r:id="rId79">
        <w:r w:rsidRPr="00EC01D9">
          <w:rPr>
            <w:rFonts w:ascii="Arial" w:eastAsia="Arial" w:hAnsi="Arial" w:cs="Arial"/>
            <w:color w:val="0000FF"/>
            <w:u w:val="single" w:color="0000FF"/>
          </w:rPr>
          <w:t>OMB Circular A-136</w:t>
        </w:r>
      </w:hyperlink>
      <w:hyperlink r:id="rId80">
        <w:r w:rsidRPr="00EC01D9">
          <w:rPr>
            <w:rFonts w:ascii="Arial" w:eastAsia="Arial" w:hAnsi="Arial" w:cs="Arial"/>
          </w:rPr>
          <w:t xml:space="preserve"> </w:t>
        </w:r>
      </w:hyperlink>
      <w:r w:rsidRPr="00EC01D9">
        <w:rPr>
          <w:rFonts w:ascii="Arial" w:eastAsia="Arial" w:hAnsi="Arial" w:cs="Arial"/>
        </w:rPr>
        <w:t xml:space="preserve">for guidance on the presentation of agency financial statements.  Please note that financial statement preparers should follow the conventions noted in the general instructions of the OMB Circular and the Commerce </w:t>
      </w:r>
    </w:p>
    <w:p w14:paraId="648BC98A" w14:textId="77777777" w:rsidR="0033389E" w:rsidRDefault="0033389E" w:rsidP="0033389E">
      <w:pPr>
        <w:spacing w:after="3"/>
        <w:ind w:left="1080" w:right="229" w:firstLine="0"/>
        <w:jc w:val="both"/>
      </w:pPr>
    </w:p>
    <w:p w14:paraId="4BB31C9D" w14:textId="680D6295" w:rsidR="000327B3" w:rsidRDefault="00116DD8" w:rsidP="0033389E">
      <w:pPr>
        <w:spacing w:after="3"/>
        <w:ind w:left="1080" w:right="229" w:firstLine="0"/>
        <w:jc w:val="both"/>
      </w:pPr>
      <w:r>
        <w:rPr>
          <w:rFonts w:ascii="Arial" w:eastAsia="Arial" w:hAnsi="Arial" w:cs="Arial"/>
        </w:rPr>
        <w:t xml:space="preserve">Financial Statement Guidance (e.g., round dollar amounts...) </w:t>
      </w:r>
    </w:p>
    <w:p w14:paraId="315D7F63" w14:textId="77777777" w:rsidR="000327B3" w:rsidRDefault="00116DD8">
      <w:pPr>
        <w:spacing w:after="0" w:line="259" w:lineRule="auto"/>
        <w:ind w:left="1803" w:firstLine="0"/>
      </w:pPr>
      <w:r>
        <w:rPr>
          <w:rFonts w:ascii="Arial" w:eastAsia="Arial" w:hAnsi="Arial" w:cs="Arial"/>
        </w:rPr>
        <w:t xml:space="preserve"> </w:t>
      </w:r>
    </w:p>
    <w:p w14:paraId="6AECD653" w14:textId="77777777" w:rsidR="000327B3" w:rsidRDefault="00116DD8">
      <w:pPr>
        <w:spacing w:after="3"/>
        <w:ind w:left="1453" w:right="69"/>
        <w:jc w:val="both"/>
      </w:pPr>
      <w:r>
        <w:rPr>
          <w:rFonts w:ascii="Arial" w:eastAsia="Arial" w:hAnsi="Arial" w:cs="Arial"/>
        </w:rPr>
        <w:t xml:space="preserve">NOTE:  The Department prepares consolidated financial statements, based upon bureau submissions.  Only one bureau (USPTO) prepares audited stand-alone financial statements.  All audited financial statements, Department and bureau level, need to </w:t>
      </w:r>
      <w:proofErr w:type="gramStart"/>
      <w:r>
        <w:rPr>
          <w:rFonts w:ascii="Arial" w:eastAsia="Arial" w:hAnsi="Arial" w:cs="Arial"/>
        </w:rPr>
        <w:t>be in compliance with</w:t>
      </w:r>
      <w:proofErr w:type="gramEnd"/>
      <w:r>
        <w:rPr>
          <w:rFonts w:ascii="Arial" w:eastAsia="Arial" w:hAnsi="Arial" w:cs="Arial"/>
        </w:rPr>
        <w:t xml:space="preserve"> all applicable standards.  For guidance on bureau submission to the Departmental financial statements, refer to the Commerce Financial Statements Guidance from the Office of Financial Management. </w:t>
      </w:r>
    </w:p>
    <w:p w14:paraId="2E07978E" w14:textId="607A8A31" w:rsidR="000327B3" w:rsidRDefault="00116DD8" w:rsidP="009A06B8">
      <w:pPr>
        <w:spacing w:after="0" w:line="259" w:lineRule="auto"/>
        <w:ind w:left="1443" w:firstLine="0"/>
      </w:pPr>
      <w:r>
        <w:rPr>
          <w:rFonts w:ascii="Arial" w:eastAsia="Arial" w:hAnsi="Arial" w:cs="Arial"/>
        </w:rPr>
        <w:t xml:space="preserve">  </w:t>
      </w:r>
    </w:p>
    <w:p w14:paraId="65F164DD" w14:textId="77777777" w:rsidR="00511C8C" w:rsidRDefault="009A06B8" w:rsidP="00511C8C">
      <w:pPr>
        <w:tabs>
          <w:tab w:val="left" w:pos="720"/>
        </w:tabs>
        <w:spacing w:after="160" w:line="240" w:lineRule="auto"/>
        <w:ind w:left="0" w:firstLine="0"/>
        <w:rPr>
          <w:rFonts w:ascii="Arial" w:hAnsi="Arial" w:cs="Arial"/>
          <w:b/>
          <w:bCs/>
        </w:rPr>
      </w:pPr>
      <w:r w:rsidRPr="00CF3BAB">
        <w:rPr>
          <w:rFonts w:ascii="Arial" w:hAnsi="Arial" w:cs="Arial"/>
          <w:b/>
          <w:bCs/>
        </w:rPr>
        <w:t>3-</w:t>
      </w:r>
      <w:r>
        <w:rPr>
          <w:rFonts w:ascii="Arial" w:hAnsi="Arial" w:cs="Arial"/>
          <w:b/>
          <w:bCs/>
        </w:rPr>
        <w:t>2</w:t>
      </w:r>
      <w:r w:rsidRPr="00CF3BAB">
        <w:rPr>
          <w:rFonts w:ascii="Arial" w:hAnsi="Arial" w:cs="Arial"/>
          <w:b/>
          <w:bCs/>
        </w:rPr>
        <w:t>.</w:t>
      </w:r>
      <w:r w:rsidRPr="00CF3BAB">
        <w:rPr>
          <w:rFonts w:ascii="Arial" w:hAnsi="Arial" w:cs="Arial"/>
          <w:b/>
          <w:bCs/>
        </w:rPr>
        <w:tab/>
      </w:r>
      <w:r w:rsidR="001E45EA">
        <w:rPr>
          <w:rFonts w:ascii="Arial" w:hAnsi="Arial" w:cs="Arial"/>
          <w:b/>
          <w:bCs/>
        </w:rPr>
        <w:t>Closing Package</w:t>
      </w:r>
    </w:p>
    <w:p w14:paraId="1AB83166" w14:textId="78B7527D" w:rsidR="00511C8C" w:rsidRPr="00511C8C" w:rsidRDefault="007A3C8F" w:rsidP="00511C8C">
      <w:pPr>
        <w:tabs>
          <w:tab w:val="left" w:pos="720"/>
        </w:tabs>
        <w:spacing w:after="160" w:line="240" w:lineRule="auto"/>
        <w:ind w:left="0" w:firstLine="0"/>
        <w:rPr>
          <w:rFonts w:ascii="Arial" w:hAnsi="Arial" w:cs="Arial"/>
          <w:b/>
          <w:bCs/>
        </w:rPr>
      </w:pPr>
      <w:r w:rsidRPr="007A3C8F">
        <w:rPr>
          <w:rFonts w:ascii="Arial" w:hAnsi="Arial" w:cs="Arial"/>
        </w:rPr>
        <w:t xml:space="preserve">The Closing Package is a methodology developed by Treasury to directly link information from federal </w:t>
      </w:r>
      <w:proofErr w:type="gramStart"/>
      <w:r w:rsidRPr="007A3C8F">
        <w:rPr>
          <w:rFonts w:ascii="Arial" w:hAnsi="Arial" w:cs="Arial"/>
        </w:rPr>
        <w:t>agencies’</w:t>
      </w:r>
      <w:proofErr w:type="gramEnd"/>
      <w:r w:rsidRPr="007A3C8F">
        <w:rPr>
          <w:rFonts w:ascii="Arial" w:hAnsi="Arial" w:cs="Arial"/>
        </w:rPr>
        <w:t xml:space="preserve"> audited financial statements to amounts reported in the consolidated financial statements of the U.S. Government.  A complete closing package consists of the special purpose audit opinion, the management representation letter for the closing package, audit trail report (reclassification journal voucher report), closing package financial statement report, trading partner summary report, notes reports, and other data reports.</w:t>
      </w:r>
    </w:p>
    <w:p w14:paraId="24DD9148" w14:textId="77777777" w:rsidR="00511C8C" w:rsidRDefault="00511C8C" w:rsidP="007A3C8F">
      <w:pPr>
        <w:spacing w:after="54" w:line="249" w:lineRule="auto"/>
        <w:ind w:left="0" w:firstLine="0"/>
        <w:rPr>
          <w:rFonts w:ascii="Arial" w:hAnsi="Arial" w:cs="Arial"/>
        </w:rPr>
      </w:pPr>
    </w:p>
    <w:p w14:paraId="47C935C3" w14:textId="25D45D05" w:rsidR="007A3C8F" w:rsidRDefault="007A3C8F" w:rsidP="007A3C8F">
      <w:pPr>
        <w:spacing w:after="54" w:line="249" w:lineRule="auto"/>
        <w:ind w:left="0" w:firstLine="0"/>
        <w:rPr>
          <w:rFonts w:ascii="Arial" w:hAnsi="Arial" w:cs="Arial"/>
        </w:rPr>
      </w:pPr>
      <w:r w:rsidRPr="007A3C8F">
        <w:rPr>
          <w:rFonts w:ascii="Arial" w:hAnsi="Arial" w:cs="Arial"/>
        </w:rPr>
        <w:t xml:space="preserve">Commerce bureaus submit, or the data is otherwise collected (i.e. from the Hyperion Financial Management (HFM) system, the following information to the Office of Financial Management for the Department’s submission: </w:t>
      </w:r>
    </w:p>
    <w:p w14:paraId="7CE283EF" w14:textId="77777777" w:rsidR="00511C8C" w:rsidRPr="007A3C8F" w:rsidRDefault="00511C8C" w:rsidP="007A3C8F">
      <w:pPr>
        <w:spacing w:after="54" w:line="249" w:lineRule="auto"/>
        <w:ind w:left="0" w:firstLine="0"/>
        <w:rPr>
          <w:rFonts w:ascii="Arial" w:hAnsi="Arial" w:cs="Arial"/>
        </w:rPr>
      </w:pPr>
    </w:p>
    <w:p w14:paraId="42AD725F" w14:textId="77777777" w:rsidR="00511C8C" w:rsidRPr="00511C8C" w:rsidRDefault="00511C8C" w:rsidP="00511C8C">
      <w:pPr>
        <w:pStyle w:val="ListParagraph"/>
        <w:numPr>
          <w:ilvl w:val="1"/>
          <w:numId w:val="10"/>
        </w:numPr>
        <w:spacing w:after="54" w:line="249" w:lineRule="auto"/>
        <w:rPr>
          <w:rFonts w:ascii="Arial" w:hAnsi="Arial" w:cs="Arial"/>
        </w:rPr>
      </w:pPr>
      <w:r w:rsidRPr="00511C8C">
        <w:rPr>
          <w:rFonts w:ascii="Arial" w:hAnsi="Arial" w:cs="Arial"/>
        </w:rPr>
        <w:t xml:space="preserve">Expanded Trial Balances, submitted through the HFM </w:t>
      </w:r>
      <w:proofErr w:type="gramStart"/>
      <w:r w:rsidRPr="00511C8C">
        <w:rPr>
          <w:rFonts w:ascii="Arial" w:hAnsi="Arial" w:cs="Arial"/>
        </w:rPr>
        <w:t>system;</w:t>
      </w:r>
      <w:proofErr w:type="gramEnd"/>
      <w:r w:rsidRPr="00511C8C">
        <w:rPr>
          <w:rFonts w:ascii="Arial" w:hAnsi="Arial" w:cs="Arial"/>
        </w:rPr>
        <w:t xml:space="preserve"> </w:t>
      </w:r>
    </w:p>
    <w:p w14:paraId="13097B7C" w14:textId="24B826BB" w:rsidR="00511C8C" w:rsidRPr="00511C8C" w:rsidRDefault="00511C8C" w:rsidP="00511C8C">
      <w:pPr>
        <w:spacing w:after="54" w:line="249" w:lineRule="auto"/>
        <w:ind w:left="0" w:firstLine="72"/>
        <w:rPr>
          <w:rFonts w:ascii="Arial" w:hAnsi="Arial" w:cs="Arial"/>
        </w:rPr>
      </w:pPr>
    </w:p>
    <w:p w14:paraId="6DD2F6C5" w14:textId="77777777" w:rsidR="00511C8C" w:rsidRPr="00511C8C" w:rsidRDefault="00511C8C" w:rsidP="00511C8C">
      <w:pPr>
        <w:pStyle w:val="ListParagraph"/>
        <w:numPr>
          <w:ilvl w:val="1"/>
          <w:numId w:val="10"/>
        </w:numPr>
        <w:spacing w:after="54" w:line="249" w:lineRule="auto"/>
        <w:rPr>
          <w:rFonts w:ascii="Arial" w:hAnsi="Arial" w:cs="Arial"/>
        </w:rPr>
      </w:pPr>
      <w:r w:rsidRPr="00511C8C">
        <w:rPr>
          <w:rFonts w:ascii="Arial" w:hAnsi="Arial" w:cs="Arial"/>
        </w:rPr>
        <w:t xml:space="preserve">Closing Package Reclassified Balance Sheet, Statements of Net Cost, Changes in Net Position, and Custodial Nonexchange </w:t>
      </w:r>
      <w:proofErr w:type="gramStart"/>
      <w:r w:rsidRPr="00511C8C">
        <w:rPr>
          <w:rFonts w:ascii="Arial" w:hAnsi="Arial" w:cs="Arial"/>
        </w:rPr>
        <w:t>Activity;</w:t>
      </w:r>
      <w:proofErr w:type="gramEnd"/>
      <w:r w:rsidRPr="00511C8C">
        <w:rPr>
          <w:rFonts w:ascii="Arial" w:hAnsi="Arial" w:cs="Arial"/>
        </w:rPr>
        <w:t xml:space="preserve"> </w:t>
      </w:r>
    </w:p>
    <w:p w14:paraId="5151E2A5" w14:textId="09E5F206" w:rsidR="00511C8C" w:rsidRPr="00511C8C" w:rsidRDefault="00511C8C" w:rsidP="00511C8C">
      <w:pPr>
        <w:spacing w:after="54" w:line="249" w:lineRule="auto"/>
        <w:ind w:left="0" w:firstLine="72"/>
        <w:rPr>
          <w:rFonts w:ascii="Arial" w:hAnsi="Arial" w:cs="Arial"/>
        </w:rPr>
      </w:pPr>
    </w:p>
    <w:p w14:paraId="4D70B02D" w14:textId="77777777" w:rsidR="00511C8C" w:rsidRPr="00511C8C" w:rsidRDefault="00511C8C" w:rsidP="00511C8C">
      <w:pPr>
        <w:pStyle w:val="ListParagraph"/>
        <w:numPr>
          <w:ilvl w:val="1"/>
          <w:numId w:val="10"/>
        </w:numPr>
        <w:spacing w:after="54" w:line="249" w:lineRule="auto"/>
        <w:rPr>
          <w:rFonts w:ascii="Arial" w:hAnsi="Arial" w:cs="Arial"/>
        </w:rPr>
      </w:pPr>
      <w:r w:rsidRPr="00511C8C">
        <w:rPr>
          <w:rFonts w:ascii="Arial" w:hAnsi="Arial" w:cs="Arial"/>
        </w:rPr>
        <w:t xml:space="preserve">Closing Package Notes and Other Data submitted through HFM and manual Closing Package submissions; and </w:t>
      </w:r>
    </w:p>
    <w:p w14:paraId="77239F30" w14:textId="519497D5" w:rsidR="00511C8C" w:rsidRPr="00511C8C" w:rsidRDefault="00511C8C" w:rsidP="00511C8C">
      <w:pPr>
        <w:spacing w:after="54" w:line="249" w:lineRule="auto"/>
        <w:ind w:left="0" w:firstLine="72"/>
        <w:rPr>
          <w:rFonts w:ascii="Arial" w:hAnsi="Arial" w:cs="Arial"/>
        </w:rPr>
      </w:pPr>
    </w:p>
    <w:p w14:paraId="2C9EE368" w14:textId="77777777" w:rsidR="00511C8C" w:rsidRPr="00511C8C" w:rsidRDefault="00511C8C" w:rsidP="00511C8C">
      <w:pPr>
        <w:pStyle w:val="ListParagraph"/>
        <w:numPr>
          <w:ilvl w:val="1"/>
          <w:numId w:val="10"/>
        </w:numPr>
        <w:spacing w:after="54" w:line="249" w:lineRule="auto"/>
        <w:rPr>
          <w:rFonts w:ascii="Arial" w:hAnsi="Arial" w:cs="Arial"/>
        </w:rPr>
      </w:pPr>
      <w:r w:rsidRPr="00511C8C">
        <w:rPr>
          <w:rFonts w:ascii="Arial" w:hAnsi="Arial" w:cs="Arial"/>
        </w:rPr>
        <w:t xml:space="preserve">Closing Package federal trading partners and amounts for federal line items. </w:t>
      </w:r>
    </w:p>
    <w:p w14:paraId="6686E711" w14:textId="7A8F7608" w:rsidR="00511C8C" w:rsidRPr="00511C8C" w:rsidRDefault="00511C8C" w:rsidP="00511C8C">
      <w:pPr>
        <w:spacing w:after="54" w:line="249" w:lineRule="auto"/>
        <w:ind w:left="0" w:firstLine="72"/>
        <w:rPr>
          <w:rFonts w:ascii="Arial" w:hAnsi="Arial" w:cs="Arial"/>
        </w:rPr>
      </w:pPr>
    </w:p>
    <w:p w14:paraId="6B0B3F1C" w14:textId="605B72A8" w:rsidR="000327B3" w:rsidRDefault="00511C8C" w:rsidP="00511C8C">
      <w:pPr>
        <w:spacing w:after="54" w:line="249" w:lineRule="auto"/>
        <w:ind w:left="0" w:firstLine="0"/>
        <w:rPr>
          <w:rFonts w:ascii="Arial" w:hAnsi="Arial" w:cs="Arial"/>
        </w:rPr>
      </w:pPr>
      <w:r w:rsidRPr="00511C8C">
        <w:rPr>
          <w:rFonts w:ascii="Arial" w:hAnsi="Arial" w:cs="Arial"/>
        </w:rPr>
        <w:lastRenderedPageBreak/>
        <w:t>For further information on the Closing Package requirements, please refer to the current Commerce Financial Statements Guidance issued by the Office of Financial Management.</w:t>
      </w:r>
    </w:p>
    <w:p w14:paraId="365460EB" w14:textId="77777777" w:rsidR="00511C8C" w:rsidRDefault="00511C8C" w:rsidP="00511C8C">
      <w:pPr>
        <w:spacing w:after="54" w:line="249" w:lineRule="auto"/>
        <w:ind w:left="0" w:firstLine="0"/>
        <w:rPr>
          <w:rFonts w:ascii="Arial" w:hAnsi="Arial" w:cs="Arial"/>
        </w:rPr>
      </w:pPr>
    </w:p>
    <w:p w14:paraId="5473914E" w14:textId="038DB306" w:rsidR="0030241C" w:rsidRDefault="0030241C" w:rsidP="0030241C">
      <w:pPr>
        <w:tabs>
          <w:tab w:val="left" w:pos="720"/>
        </w:tabs>
        <w:spacing w:after="160" w:line="240" w:lineRule="auto"/>
        <w:ind w:left="0" w:firstLine="0"/>
        <w:rPr>
          <w:rFonts w:ascii="Arial" w:hAnsi="Arial" w:cs="Arial"/>
          <w:b/>
          <w:bCs/>
        </w:rPr>
      </w:pPr>
      <w:r w:rsidRPr="00CF3BAB">
        <w:rPr>
          <w:rFonts w:ascii="Arial" w:hAnsi="Arial" w:cs="Arial"/>
          <w:b/>
          <w:bCs/>
        </w:rPr>
        <w:t>3-</w:t>
      </w:r>
      <w:r>
        <w:rPr>
          <w:rFonts w:ascii="Arial" w:hAnsi="Arial" w:cs="Arial"/>
          <w:b/>
          <w:bCs/>
        </w:rPr>
        <w:t>3</w:t>
      </w:r>
      <w:r w:rsidRPr="00CF3BAB">
        <w:rPr>
          <w:rFonts w:ascii="Arial" w:hAnsi="Arial" w:cs="Arial"/>
          <w:b/>
          <w:bCs/>
        </w:rPr>
        <w:t>.</w:t>
      </w:r>
      <w:r w:rsidRPr="00CF3BAB">
        <w:rPr>
          <w:rFonts w:ascii="Arial" w:hAnsi="Arial" w:cs="Arial"/>
          <w:b/>
          <w:bCs/>
        </w:rPr>
        <w:tab/>
      </w:r>
      <w:r>
        <w:rPr>
          <w:rFonts w:ascii="Arial" w:hAnsi="Arial" w:cs="Arial"/>
          <w:b/>
          <w:bCs/>
        </w:rPr>
        <w:t>Other Reports to OMB and Treasury</w:t>
      </w:r>
    </w:p>
    <w:p w14:paraId="45CEEF73" w14:textId="77777777" w:rsidR="0030241C" w:rsidRDefault="0030241C" w:rsidP="0030241C">
      <w:pPr>
        <w:spacing w:after="0" w:line="246" w:lineRule="auto"/>
        <w:ind w:left="0" w:right="143" w:firstLine="0"/>
        <w:jc w:val="both"/>
      </w:pPr>
      <w:r>
        <w:rPr>
          <w:rFonts w:ascii="Arial" w:eastAsia="Arial" w:hAnsi="Arial" w:cs="Arial"/>
        </w:rPr>
        <w:t xml:space="preserve">Departmental accounting system(s) shall have the capability of producing financial and budgetary reports, and supporting schedules, as required by OMB and Treasury. </w:t>
      </w:r>
    </w:p>
    <w:p w14:paraId="2EC4D8BC" w14:textId="77777777" w:rsidR="0030241C" w:rsidRDefault="0030241C" w:rsidP="0030241C">
      <w:pPr>
        <w:spacing w:after="0" w:line="259" w:lineRule="auto"/>
        <w:ind w:left="0" w:firstLine="0"/>
      </w:pPr>
      <w:r>
        <w:rPr>
          <w:rFonts w:ascii="Arial" w:eastAsia="Arial" w:hAnsi="Arial" w:cs="Arial"/>
        </w:rPr>
        <w:t xml:space="preserve"> </w:t>
      </w:r>
    </w:p>
    <w:p w14:paraId="678B8655" w14:textId="50BB627D" w:rsidR="0030241C" w:rsidRDefault="0030241C" w:rsidP="0030241C">
      <w:pPr>
        <w:tabs>
          <w:tab w:val="left" w:pos="720"/>
        </w:tabs>
        <w:spacing w:after="160" w:line="240" w:lineRule="auto"/>
        <w:ind w:left="0" w:firstLine="0"/>
        <w:rPr>
          <w:rFonts w:ascii="Arial" w:hAnsi="Arial" w:cs="Arial"/>
          <w:b/>
          <w:bCs/>
        </w:rPr>
      </w:pPr>
      <w:r>
        <w:rPr>
          <w:rFonts w:ascii="Arial" w:eastAsia="Arial" w:hAnsi="Arial" w:cs="Arial"/>
        </w:rPr>
        <w:t xml:space="preserve">In addition to the formal financial statements and budget reports, other financial reports required by OMB and Treasury include those listed in Exhibit 5-1, Major External Financial Reports, </w:t>
      </w:r>
      <w:proofErr w:type="gramStart"/>
      <w:r>
        <w:rPr>
          <w:rFonts w:ascii="Arial" w:eastAsia="Arial" w:hAnsi="Arial" w:cs="Arial"/>
        </w:rPr>
        <w:t>Exhibit</w:t>
      </w:r>
      <w:proofErr w:type="gramEnd"/>
      <w:r>
        <w:rPr>
          <w:rFonts w:ascii="Arial" w:eastAsia="Arial" w:hAnsi="Arial" w:cs="Arial"/>
        </w:rPr>
        <w:t xml:space="preserve"> 5-2, Major Credit and Debt Management Reports, Exhibit 5-3, Major Cash Management Reports, and Exhibit 5-4, Major Performance Metrics Reports.</w:t>
      </w:r>
    </w:p>
    <w:p w14:paraId="7729D89A" w14:textId="77777777" w:rsidR="0030241C" w:rsidRDefault="0030241C" w:rsidP="00511C8C">
      <w:pPr>
        <w:spacing w:after="54" w:line="249" w:lineRule="auto"/>
        <w:ind w:left="0" w:firstLine="0"/>
        <w:rPr>
          <w:rFonts w:ascii="Arial" w:hAnsi="Arial" w:cs="Arial"/>
          <w:i/>
          <w:iCs/>
          <w:sz w:val="28"/>
          <w:szCs w:val="28"/>
        </w:rPr>
      </w:pPr>
    </w:p>
    <w:p w14:paraId="191E8D53" w14:textId="1750BBFC" w:rsidR="00511C8C" w:rsidRPr="0030241C" w:rsidRDefault="0030241C" w:rsidP="00511C8C">
      <w:pPr>
        <w:spacing w:after="54" w:line="249" w:lineRule="auto"/>
        <w:ind w:left="0" w:firstLine="0"/>
        <w:rPr>
          <w:rFonts w:ascii="Arial" w:hAnsi="Arial" w:cs="Arial"/>
          <w:b/>
          <w:bCs/>
        </w:rPr>
      </w:pPr>
      <w:r w:rsidRPr="0030241C">
        <w:rPr>
          <w:rFonts w:ascii="Arial" w:hAnsi="Arial" w:cs="Arial"/>
          <w:b/>
          <w:bCs/>
          <w:i/>
          <w:iCs/>
          <w:sz w:val="28"/>
          <w:szCs w:val="28"/>
        </w:rPr>
        <w:t xml:space="preserve">Section </w:t>
      </w:r>
      <w:r w:rsidR="00E05732">
        <w:rPr>
          <w:rFonts w:ascii="Arial" w:hAnsi="Arial" w:cs="Arial"/>
          <w:b/>
          <w:bCs/>
          <w:i/>
          <w:iCs/>
          <w:sz w:val="28"/>
          <w:szCs w:val="28"/>
        </w:rPr>
        <w:t>4</w:t>
      </w:r>
      <w:r w:rsidRPr="0030241C">
        <w:rPr>
          <w:rFonts w:ascii="Arial" w:hAnsi="Arial" w:cs="Arial"/>
          <w:b/>
          <w:bCs/>
          <w:i/>
          <w:iCs/>
          <w:sz w:val="28"/>
          <w:szCs w:val="28"/>
        </w:rPr>
        <w:t xml:space="preserve">.0 – </w:t>
      </w:r>
      <w:r w:rsidR="00E05732">
        <w:rPr>
          <w:rFonts w:ascii="Arial" w:hAnsi="Arial" w:cs="Arial"/>
          <w:b/>
          <w:bCs/>
          <w:i/>
          <w:iCs/>
          <w:sz w:val="28"/>
          <w:szCs w:val="28"/>
        </w:rPr>
        <w:t>Financial Management Systems</w:t>
      </w:r>
    </w:p>
    <w:p w14:paraId="59E84CC1" w14:textId="1C30DBF5" w:rsidR="000327B3" w:rsidRDefault="000327B3">
      <w:pPr>
        <w:spacing w:after="24" w:line="259" w:lineRule="auto"/>
        <w:ind w:left="3" w:firstLine="0"/>
      </w:pPr>
    </w:p>
    <w:p w14:paraId="3FD56B18" w14:textId="77777777" w:rsidR="000327B3" w:rsidRDefault="00116DD8">
      <w:pPr>
        <w:spacing w:after="3"/>
        <w:ind w:left="-2" w:right="69"/>
        <w:jc w:val="both"/>
      </w:pPr>
      <w:r>
        <w:rPr>
          <w:rFonts w:ascii="Arial" w:eastAsia="Arial" w:hAnsi="Arial" w:cs="Arial"/>
        </w:rPr>
        <w:t xml:space="preserve">Financial management systems should be designed and operated to meet external reporting requirements of oversight agencies, and internal information needs of managers. In addition, financial management systems should be flexible enough to produce, or assist in producing, special purpose financial reports on an as-needed basis.  Therefore, bureau financial management systems must: </w:t>
      </w:r>
    </w:p>
    <w:p w14:paraId="797A4F88" w14:textId="77777777" w:rsidR="000327B3" w:rsidRDefault="00116DD8">
      <w:pPr>
        <w:spacing w:after="0" w:line="259" w:lineRule="auto"/>
        <w:ind w:left="3" w:firstLine="0"/>
      </w:pPr>
      <w:r>
        <w:rPr>
          <w:rFonts w:ascii="Arial" w:eastAsia="Arial" w:hAnsi="Arial" w:cs="Arial"/>
          <w:b/>
        </w:rPr>
        <w:t xml:space="preserve"> </w:t>
      </w:r>
    </w:p>
    <w:p w14:paraId="644A101C"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Meet </w:t>
      </w:r>
      <w:hyperlink r:id="rId81">
        <w:r w:rsidRPr="00E05732">
          <w:rPr>
            <w:rFonts w:ascii="Arial" w:hAnsi="Arial" w:cs="Arial"/>
            <w:color w:val="0000FF"/>
            <w:u w:val="single" w:color="0000FF"/>
          </w:rPr>
          <w:t>OMB Circular</w:t>
        </w:r>
        <w:r w:rsidRPr="00E05732">
          <w:rPr>
            <w:rFonts w:ascii="Arial" w:hAnsi="Arial" w:cs="Arial"/>
            <w:color w:val="0000FF"/>
            <w:u w:val="single" w:color="0000FF"/>
          </w:rPr>
          <w:t xml:space="preserve"> </w:t>
        </w:r>
        <w:r w:rsidRPr="00E05732">
          <w:rPr>
            <w:rFonts w:ascii="Arial" w:hAnsi="Arial" w:cs="Arial"/>
            <w:color w:val="0000FF"/>
            <w:u w:val="single" w:color="0000FF"/>
          </w:rPr>
          <w:t>A-127</w:t>
        </w:r>
      </w:hyperlink>
      <w:hyperlink r:id="rId82">
        <w:r w:rsidRPr="00E05732">
          <w:rPr>
            <w:rFonts w:ascii="Arial" w:hAnsi="Arial" w:cs="Arial"/>
          </w:rPr>
          <w:t>,</w:t>
        </w:r>
      </w:hyperlink>
      <w:r w:rsidRPr="00E05732">
        <w:rPr>
          <w:rFonts w:ascii="Arial" w:hAnsi="Arial" w:cs="Arial"/>
        </w:rPr>
        <w:t xml:space="preserve"> “Financial Management Systems,” requirements which call for systems to: support management’s fiduciary role; support the legal, regulatory, and other special management requirements of the agency; support the budget execution functions; support fiscal management of program delivery and program decision making; comply with internal and external reporting requirements, including, as necessary, the requirement for financial statements prepared in accordance with the form and content prescribed by OMB and reporting requirements prescribed by Treasury; and be monitored by agency staff to ensure the integrity of financial data; </w:t>
      </w:r>
    </w:p>
    <w:p w14:paraId="0858FE2F" w14:textId="77777777" w:rsidR="000327B3" w:rsidRPr="00E05732" w:rsidRDefault="00116DD8">
      <w:pPr>
        <w:spacing w:after="0" w:line="259" w:lineRule="auto"/>
        <w:ind w:left="1443" w:firstLine="0"/>
        <w:rPr>
          <w:rFonts w:ascii="Arial" w:hAnsi="Arial" w:cs="Arial"/>
        </w:rPr>
      </w:pPr>
      <w:r w:rsidRPr="00E05732">
        <w:rPr>
          <w:rFonts w:ascii="Arial" w:hAnsi="Arial" w:cs="Arial"/>
        </w:rPr>
        <w:t xml:space="preserve"> </w:t>
      </w:r>
    </w:p>
    <w:p w14:paraId="591BF5CA"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Follow requirements published in Office of Federal Financial Management (OFFM) Federal Financial Management System Requirements series that prescribe the functions that must be performed by systems to capture information for financial statement </w:t>
      </w:r>
      <w:proofErr w:type="gramStart"/>
      <w:r w:rsidRPr="00E05732">
        <w:rPr>
          <w:rFonts w:ascii="Arial" w:hAnsi="Arial" w:cs="Arial"/>
        </w:rPr>
        <w:t>preparation;</w:t>
      </w:r>
      <w:proofErr w:type="gramEnd"/>
      <w:r w:rsidRPr="00E05732">
        <w:rPr>
          <w:rFonts w:ascii="Arial" w:hAnsi="Arial" w:cs="Arial"/>
        </w:rPr>
        <w:t xml:space="preserve"> </w:t>
      </w:r>
    </w:p>
    <w:p w14:paraId="20B12060" w14:textId="77777777" w:rsidR="000327B3" w:rsidRPr="00E05732" w:rsidRDefault="00116DD8">
      <w:pPr>
        <w:spacing w:after="0" w:line="259" w:lineRule="auto"/>
        <w:ind w:left="1443" w:firstLine="0"/>
        <w:rPr>
          <w:rFonts w:ascii="Arial" w:hAnsi="Arial" w:cs="Arial"/>
        </w:rPr>
      </w:pPr>
      <w:r w:rsidRPr="00E05732">
        <w:rPr>
          <w:rFonts w:ascii="Arial" w:hAnsi="Arial" w:cs="Arial"/>
        </w:rPr>
        <w:lastRenderedPageBreak/>
        <w:t xml:space="preserve"> </w:t>
      </w:r>
    </w:p>
    <w:p w14:paraId="4633BC1F"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Provide security over financial information in accordance with </w:t>
      </w:r>
      <w:hyperlink r:id="rId83">
        <w:r w:rsidRPr="00E05732">
          <w:rPr>
            <w:rFonts w:ascii="Arial" w:hAnsi="Arial" w:cs="Arial"/>
            <w:color w:val="0000FF"/>
            <w:u w:val="single" w:color="0000FF"/>
          </w:rPr>
          <w:t>OMB Circular</w:t>
        </w:r>
      </w:hyperlink>
      <w:hyperlink r:id="rId84">
        <w:r w:rsidRPr="00E05732">
          <w:rPr>
            <w:rFonts w:ascii="Arial" w:hAnsi="Arial" w:cs="Arial"/>
            <w:color w:val="0000FF"/>
          </w:rPr>
          <w:t xml:space="preserve"> </w:t>
        </w:r>
      </w:hyperlink>
    </w:p>
    <w:p w14:paraId="49C4C269" w14:textId="77777777" w:rsidR="000327B3" w:rsidRPr="00E05732" w:rsidRDefault="000D1A31">
      <w:pPr>
        <w:spacing w:after="3" w:line="246" w:lineRule="auto"/>
        <w:ind w:left="1083" w:right="248" w:firstLine="0"/>
        <w:jc w:val="both"/>
        <w:rPr>
          <w:rFonts w:ascii="Arial" w:hAnsi="Arial" w:cs="Arial"/>
        </w:rPr>
      </w:pPr>
      <w:hyperlink r:id="rId85">
        <w:r w:rsidR="00116DD8" w:rsidRPr="00E05732">
          <w:rPr>
            <w:rFonts w:ascii="Arial" w:hAnsi="Arial" w:cs="Arial"/>
            <w:color w:val="0000FF"/>
            <w:u w:val="single" w:color="0000FF"/>
          </w:rPr>
          <w:t>A-130</w:t>
        </w:r>
      </w:hyperlink>
      <w:hyperlink r:id="rId86">
        <w:r w:rsidR="00116DD8" w:rsidRPr="00E05732">
          <w:rPr>
            <w:rFonts w:ascii="Arial" w:hAnsi="Arial" w:cs="Arial"/>
          </w:rPr>
          <w:t>,</w:t>
        </w:r>
      </w:hyperlink>
      <w:r w:rsidR="00116DD8" w:rsidRPr="00E05732">
        <w:rPr>
          <w:rFonts w:ascii="Arial" w:hAnsi="Arial" w:cs="Arial"/>
        </w:rPr>
        <w:t xml:space="preserve"> Appendix III, “Security of Federal Automated Information Systems.”  And, the financial management system’s</w:t>
      </w:r>
      <w:r w:rsidR="00116DD8" w:rsidRPr="00E05732">
        <w:rPr>
          <w:rFonts w:ascii="Arial" w:hAnsi="Arial" w:cs="Arial"/>
          <w:b/>
        </w:rPr>
        <w:t xml:space="preserve"> </w:t>
      </w:r>
      <w:r w:rsidR="00116DD8" w:rsidRPr="00E05732">
        <w:rPr>
          <w:rFonts w:ascii="Arial" w:hAnsi="Arial" w:cs="Arial"/>
        </w:rPr>
        <w:t xml:space="preserve">internal controls are designed properly and operating effectively in accordance with </w:t>
      </w:r>
      <w:hyperlink r:id="rId87">
        <w:r w:rsidR="00116DD8" w:rsidRPr="00E05732">
          <w:rPr>
            <w:rFonts w:ascii="Arial" w:hAnsi="Arial" w:cs="Arial"/>
            <w:color w:val="0000FF"/>
            <w:u w:val="single" w:color="0000FF"/>
          </w:rPr>
          <w:t>OMB Bulletin 07-04</w:t>
        </w:r>
      </w:hyperlink>
      <w:hyperlink r:id="rId88">
        <w:r w:rsidR="00116DD8" w:rsidRPr="00E05732">
          <w:rPr>
            <w:rFonts w:ascii="Arial" w:hAnsi="Arial" w:cs="Arial"/>
          </w:rPr>
          <w:t>,</w:t>
        </w:r>
      </w:hyperlink>
      <w:r w:rsidR="00116DD8" w:rsidRPr="00E05732">
        <w:rPr>
          <w:rFonts w:ascii="Arial" w:hAnsi="Arial" w:cs="Arial"/>
        </w:rPr>
        <w:t xml:space="preserve"> “Audit Requirements for Federal Financial Statements” (see Sec. 4.01Security below); </w:t>
      </w:r>
    </w:p>
    <w:p w14:paraId="1C63051F" w14:textId="77777777" w:rsidR="000327B3" w:rsidRPr="00E05732" w:rsidRDefault="00116DD8">
      <w:pPr>
        <w:spacing w:after="0" w:line="259" w:lineRule="auto"/>
        <w:ind w:left="3" w:firstLine="0"/>
        <w:rPr>
          <w:rFonts w:ascii="Arial" w:hAnsi="Arial" w:cs="Arial"/>
        </w:rPr>
      </w:pPr>
      <w:r w:rsidRPr="00E05732">
        <w:rPr>
          <w:rFonts w:ascii="Arial" w:hAnsi="Arial" w:cs="Arial"/>
          <w:b/>
        </w:rPr>
        <w:t xml:space="preserve"> </w:t>
      </w:r>
    </w:p>
    <w:p w14:paraId="1DC83AF9"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Support strategic planning and performance measurement requirements of </w:t>
      </w:r>
      <w:proofErr w:type="gramStart"/>
      <w:r w:rsidRPr="00E05732">
        <w:rPr>
          <w:rFonts w:ascii="Arial" w:hAnsi="Arial" w:cs="Arial"/>
        </w:rPr>
        <w:t>GPRA;</w:t>
      </w:r>
      <w:proofErr w:type="gramEnd"/>
      <w:r w:rsidRPr="00E05732">
        <w:rPr>
          <w:rFonts w:ascii="Arial" w:hAnsi="Arial" w:cs="Arial"/>
        </w:rPr>
        <w:t xml:space="preserve"> </w:t>
      </w:r>
    </w:p>
    <w:p w14:paraId="258B2B97" w14:textId="77777777" w:rsidR="000327B3" w:rsidRPr="00E05732" w:rsidRDefault="00116DD8">
      <w:pPr>
        <w:spacing w:after="0" w:line="259" w:lineRule="auto"/>
        <w:ind w:left="3" w:firstLine="0"/>
        <w:rPr>
          <w:rFonts w:ascii="Arial" w:hAnsi="Arial" w:cs="Arial"/>
        </w:rPr>
      </w:pPr>
      <w:r w:rsidRPr="00E05732">
        <w:rPr>
          <w:rFonts w:ascii="Arial" w:hAnsi="Arial" w:cs="Arial"/>
        </w:rPr>
        <w:t xml:space="preserve"> </w:t>
      </w:r>
    </w:p>
    <w:p w14:paraId="6713FE1E"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Incorporate the U.S. SGL chart of </w:t>
      </w:r>
      <w:proofErr w:type="gramStart"/>
      <w:r w:rsidRPr="00E05732">
        <w:rPr>
          <w:rFonts w:ascii="Arial" w:hAnsi="Arial" w:cs="Arial"/>
        </w:rPr>
        <w:t>accounts;</w:t>
      </w:r>
      <w:proofErr w:type="gramEnd"/>
      <w:r w:rsidRPr="00E05732">
        <w:rPr>
          <w:rFonts w:ascii="Arial" w:hAnsi="Arial" w:cs="Arial"/>
        </w:rPr>
        <w:t xml:space="preserve"> </w:t>
      </w:r>
    </w:p>
    <w:p w14:paraId="0508C2EF" w14:textId="77777777" w:rsidR="000327B3" w:rsidRPr="00E05732" w:rsidRDefault="00116DD8">
      <w:pPr>
        <w:spacing w:after="0" w:line="259" w:lineRule="auto"/>
        <w:ind w:left="3" w:firstLine="0"/>
        <w:rPr>
          <w:rFonts w:ascii="Arial" w:hAnsi="Arial" w:cs="Arial"/>
        </w:rPr>
      </w:pPr>
      <w:r w:rsidRPr="00E05732">
        <w:rPr>
          <w:rFonts w:ascii="Arial" w:hAnsi="Arial" w:cs="Arial"/>
        </w:rPr>
        <w:t xml:space="preserve"> </w:t>
      </w:r>
    </w:p>
    <w:p w14:paraId="3C2AEBDE"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Incorporate the OMB Object Classification codes included in </w:t>
      </w:r>
      <w:hyperlink r:id="rId89">
        <w:r w:rsidRPr="00E05732">
          <w:rPr>
            <w:rFonts w:ascii="Arial" w:hAnsi="Arial" w:cs="Arial"/>
            <w:color w:val="0000FF"/>
            <w:u w:val="single" w:color="0000FF"/>
          </w:rPr>
          <w:t>OMB Circular</w:t>
        </w:r>
      </w:hyperlink>
      <w:hyperlink r:id="rId90">
        <w:r w:rsidRPr="00E05732">
          <w:rPr>
            <w:rFonts w:ascii="Arial" w:hAnsi="Arial" w:cs="Arial"/>
            <w:color w:val="0000FF"/>
          </w:rPr>
          <w:t xml:space="preserve"> </w:t>
        </w:r>
      </w:hyperlink>
      <w:hyperlink r:id="rId91">
        <w:r w:rsidRPr="00E05732">
          <w:rPr>
            <w:rFonts w:ascii="Arial" w:hAnsi="Arial" w:cs="Arial"/>
            <w:color w:val="0000FF"/>
            <w:u w:val="single" w:color="0000FF"/>
          </w:rPr>
          <w:t>A-11</w:t>
        </w:r>
      </w:hyperlink>
      <w:hyperlink r:id="rId92">
        <w:r w:rsidRPr="00E05732">
          <w:rPr>
            <w:rFonts w:ascii="Arial" w:hAnsi="Arial" w:cs="Arial"/>
          </w:rPr>
          <w:t>,</w:t>
        </w:r>
      </w:hyperlink>
      <w:r w:rsidRPr="00E05732">
        <w:rPr>
          <w:rFonts w:ascii="Arial" w:hAnsi="Arial" w:cs="Arial"/>
        </w:rPr>
        <w:t xml:space="preserve"> “Preparation, Submission and Execution of the Budget;” </w:t>
      </w:r>
    </w:p>
    <w:p w14:paraId="55A78175" w14:textId="77777777" w:rsidR="000327B3" w:rsidRPr="00E05732" w:rsidRDefault="00116DD8">
      <w:pPr>
        <w:spacing w:after="0" w:line="259" w:lineRule="auto"/>
        <w:ind w:left="3" w:firstLine="0"/>
        <w:rPr>
          <w:rFonts w:ascii="Arial" w:hAnsi="Arial" w:cs="Arial"/>
        </w:rPr>
      </w:pPr>
      <w:r w:rsidRPr="00E05732">
        <w:rPr>
          <w:rFonts w:ascii="Arial" w:hAnsi="Arial" w:cs="Arial"/>
        </w:rPr>
        <w:t xml:space="preserve"> </w:t>
      </w:r>
    </w:p>
    <w:p w14:paraId="161E4F3B"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Support managerial cost accounting for Departmental responsibility </w:t>
      </w:r>
      <w:proofErr w:type="gramStart"/>
      <w:r w:rsidRPr="00E05732">
        <w:rPr>
          <w:rFonts w:ascii="Arial" w:hAnsi="Arial" w:cs="Arial"/>
        </w:rPr>
        <w:t>segments;</w:t>
      </w:r>
      <w:proofErr w:type="gramEnd"/>
      <w:r w:rsidRPr="00E05732">
        <w:rPr>
          <w:rFonts w:ascii="Arial" w:hAnsi="Arial" w:cs="Arial"/>
        </w:rPr>
        <w:t xml:space="preserve"> </w:t>
      </w:r>
    </w:p>
    <w:p w14:paraId="23D2493A" w14:textId="77777777" w:rsidR="000327B3" w:rsidRPr="00E05732" w:rsidRDefault="00116DD8">
      <w:pPr>
        <w:spacing w:after="0" w:line="259" w:lineRule="auto"/>
        <w:ind w:left="3" w:firstLine="0"/>
        <w:rPr>
          <w:rFonts w:ascii="Arial" w:hAnsi="Arial" w:cs="Arial"/>
        </w:rPr>
      </w:pPr>
      <w:r w:rsidRPr="00E05732">
        <w:rPr>
          <w:rFonts w:ascii="Arial" w:hAnsi="Arial" w:cs="Arial"/>
        </w:rPr>
        <w:t xml:space="preserve"> </w:t>
      </w:r>
    </w:p>
    <w:p w14:paraId="554FF1CA"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Support proper accrual accounting in compliance with generally accepted accounting principles of the Federal Government; and </w:t>
      </w:r>
    </w:p>
    <w:p w14:paraId="76FBA34D" w14:textId="77777777" w:rsidR="000327B3" w:rsidRPr="00E05732" w:rsidRDefault="00116DD8">
      <w:pPr>
        <w:spacing w:after="0" w:line="259" w:lineRule="auto"/>
        <w:ind w:left="723" w:firstLine="0"/>
        <w:rPr>
          <w:rFonts w:ascii="Arial" w:hAnsi="Arial" w:cs="Arial"/>
        </w:rPr>
      </w:pPr>
      <w:r w:rsidRPr="00E05732">
        <w:rPr>
          <w:rFonts w:ascii="Arial" w:hAnsi="Arial" w:cs="Arial"/>
        </w:rPr>
        <w:t xml:space="preserve"> </w:t>
      </w:r>
    </w:p>
    <w:p w14:paraId="2EB4C7C5" w14:textId="77777777" w:rsidR="000327B3" w:rsidRPr="00E05732" w:rsidRDefault="00116DD8">
      <w:pPr>
        <w:numPr>
          <w:ilvl w:val="0"/>
          <w:numId w:val="5"/>
        </w:numPr>
        <w:ind w:right="47" w:hanging="360"/>
        <w:rPr>
          <w:rFonts w:ascii="Arial" w:hAnsi="Arial" w:cs="Arial"/>
        </w:rPr>
      </w:pPr>
      <w:r w:rsidRPr="00E05732">
        <w:rPr>
          <w:rFonts w:ascii="Arial" w:hAnsi="Arial" w:cs="Arial"/>
        </w:rPr>
        <w:t xml:space="preserve">Provide that compensating procedures are applied to financial management information produced by third parties, such as service bureaus, when it is determined that financial systems used by third parties to provide those services do not comply with the provisions of the FFMIA. </w:t>
      </w:r>
    </w:p>
    <w:p w14:paraId="6860A1B6" w14:textId="77777777" w:rsidR="000327B3" w:rsidRDefault="00116DD8">
      <w:pPr>
        <w:spacing w:after="0" w:line="259" w:lineRule="auto"/>
        <w:ind w:left="3" w:firstLine="0"/>
      </w:pPr>
      <w:r>
        <w:t xml:space="preserve"> </w:t>
      </w:r>
    </w:p>
    <w:p w14:paraId="5B392536" w14:textId="6B4BBE30" w:rsidR="000327B3" w:rsidRPr="00CF56FE" w:rsidRDefault="00CF56FE" w:rsidP="00CF56FE">
      <w:pPr>
        <w:tabs>
          <w:tab w:val="left" w:pos="720"/>
        </w:tabs>
        <w:spacing w:after="160" w:line="240" w:lineRule="auto"/>
        <w:ind w:left="0" w:firstLine="0"/>
        <w:rPr>
          <w:rFonts w:ascii="Arial" w:hAnsi="Arial" w:cs="Arial"/>
          <w:b/>
          <w:bCs/>
        </w:rPr>
      </w:pPr>
      <w:r>
        <w:rPr>
          <w:rFonts w:ascii="Arial" w:hAnsi="Arial" w:cs="Arial"/>
          <w:b/>
          <w:bCs/>
        </w:rPr>
        <w:t>4-1</w:t>
      </w:r>
      <w:r w:rsidRPr="00CF3BAB">
        <w:rPr>
          <w:rFonts w:ascii="Arial" w:hAnsi="Arial" w:cs="Arial"/>
          <w:b/>
          <w:bCs/>
        </w:rPr>
        <w:t>.</w:t>
      </w:r>
      <w:r w:rsidRPr="00CF3BAB">
        <w:rPr>
          <w:rFonts w:ascii="Arial" w:hAnsi="Arial" w:cs="Arial"/>
          <w:b/>
          <w:bCs/>
        </w:rPr>
        <w:tab/>
      </w:r>
      <w:r>
        <w:rPr>
          <w:rFonts w:ascii="Arial" w:hAnsi="Arial" w:cs="Arial"/>
          <w:b/>
          <w:bCs/>
        </w:rPr>
        <w:t>Security</w:t>
      </w:r>
    </w:p>
    <w:p w14:paraId="3A55781C" w14:textId="77777777" w:rsidR="000327B3" w:rsidRPr="00CF56FE" w:rsidRDefault="00116DD8" w:rsidP="00CF56FE">
      <w:pPr>
        <w:spacing w:after="3"/>
        <w:ind w:left="-2" w:right="69"/>
        <w:jc w:val="both"/>
        <w:rPr>
          <w:rFonts w:ascii="Arial" w:eastAsia="Arial" w:hAnsi="Arial" w:cs="Arial"/>
        </w:rPr>
      </w:pPr>
      <w:r w:rsidRPr="00CF56FE">
        <w:rPr>
          <w:rFonts w:ascii="Arial" w:eastAsia="Arial" w:hAnsi="Arial" w:cs="Arial"/>
        </w:rPr>
        <w:t xml:space="preserve">Bureau financial systems are required to adhere to all security controls that are set out for Federal automated information systems in </w:t>
      </w:r>
      <w:hyperlink r:id="rId93">
        <w:r w:rsidRPr="00CF56FE">
          <w:rPr>
            <w:rFonts w:ascii="Arial" w:eastAsia="Arial" w:hAnsi="Arial" w:cs="Arial"/>
          </w:rPr>
          <w:t>OMB Circular A</w:t>
        </w:r>
      </w:hyperlink>
      <w:hyperlink r:id="rId94">
        <w:r w:rsidRPr="00CF56FE">
          <w:rPr>
            <w:rFonts w:ascii="Arial" w:eastAsia="Arial" w:hAnsi="Arial" w:cs="Arial"/>
          </w:rPr>
          <w:t>130, Appendix III</w:t>
        </w:r>
      </w:hyperlink>
      <w:hyperlink r:id="rId95">
        <w:r w:rsidRPr="00CF56FE">
          <w:rPr>
            <w:rFonts w:ascii="Arial" w:eastAsia="Arial" w:hAnsi="Arial" w:cs="Arial"/>
          </w:rPr>
          <w:t>,</w:t>
        </w:r>
      </w:hyperlink>
      <w:r w:rsidRPr="00CF56FE">
        <w:rPr>
          <w:rFonts w:ascii="Arial" w:eastAsia="Arial" w:hAnsi="Arial" w:cs="Arial"/>
        </w:rPr>
        <w:t xml:space="preserve"> “Security of Federal Automated Information Systems.”  “Bureaus shall maintain adequate security for all financial records.  At a minimum, the security for automated systems will provide for the following: </w:t>
      </w:r>
    </w:p>
    <w:p w14:paraId="7BEDAECC" w14:textId="77777777" w:rsidR="000327B3" w:rsidRDefault="00116DD8">
      <w:pPr>
        <w:spacing w:after="0" w:line="259" w:lineRule="auto"/>
        <w:ind w:left="3" w:firstLine="0"/>
      </w:pPr>
      <w:r>
        <w:t xml:space="preserve"> </w:t>
      </w:r>
    </w:p>
    <w:p w14:paraId="6857C623" w14:textId="77777777" w:rsidR="000327B3" w:rsidRPr="00CF56FE" w:rsidRDefault="00116DD8" w:rsidP="00CF56FE">
      <w:pPr>
        <w:pStyle w:val="ListParagraph"/>
        <w:numPr>
          <w:ilvl w:val="0"/>
          <w:numId w:val="13"/>
        </w:numPr>
        <w:ind w:left="1080" w:right="47" w:hanging="360"/>
        <w:rPr>
          <w:rFonts w:ascii="Arial" w:hAnsi="Arial" w:cs="Arial"/>
        </w:rPr>
      </w:pPr>
      <w:r w:rsidRPr="00CF56FE">
        <w:rPr>
          <w:rFonts w:ascii="Arial" w:hAnsi="Arial" w:cs="Arial"/>
        </w:rPr>
        <w:t xml:space="preserve">A password system that provides for: </w:t>
      </w:r>
    </w:p>
    <w:p w14:paraId="0A591AA3" w14:textId="77777777" w:rsidR="000327B3" w:rsidRPr="00CF56FE" w:rsidRDefault="00116DD8">
      <w:pPr>
        <w:spacing w:after="0" w:line="259" w:lineRule="auto"/>
        <w:ind w:left="1983" w:firstLine="0"/>
        <w:rPr>
          <w:rFonts w:ascii="Arial" w:hAnsi="Arial" w:cs="Arial"/>
        </w:rPr>
      </w:pPr>
      <w:r w:rsidRPr="00CF56FE">
        <w:rPr>
          <w:rFonts w:ascii="Arial" w:hAnsi="Arial" w:cs="Arial"/>
        </w:rPr>
        <w:t xml:space="preserve"> </w:t>
      </w:r>
    </w:p>
    <w:p w14:paraId="175FA49A" w14:textId="77777777" w:rsidR="000327B3" w:rsidRPr="00CF56FE" w:rsidRDefault="00116DD8" w:rsidP="00E413E9">
      <w:pPr>
        <w:numPr>
          <w:ilvl w:val="1"/>
          <w:numId w:val="3"/>
        </w:numPr>
        <w:ind w:left="1440" w:right="47" w:hanging="360"/>
        <w:rPr>
          <w:rFonts w:ascii="Arial" w:hAnsi="Arial" w:cs="Arial"/>
        </w:rPr>
      </w:pPr>
      <w:r w:rsidRPr="00CF56FE">
        <w:rPr>
          <w:rFonts w:ascii="Arial" w:hAnsi="Arial" w:cs="Arial"/>
        </w:rPr>
        <w:t xml:space="preserve">Entry into the system only by those individuals that are authorized to enter data into the </w:t>
      </w:r>
      <w:proofErr w:type="gramStart"/>
      <w:r w:rsidRPr="00CF56FE">
        <w:rPr>
          <w:rFonts w:ascii="Arial" w:hAnsi="Arial" w:cs="Arial"/>
        </w:rPr>
        <w:t>system;</w:t>
      </w:r>
      <w:proofErr w:type="gramEnd"/>
      <w:r w:rsidRPr="00CF56FE">
        <w:rPr>
          <w:rFonts w:ascii="Arial" w:hAnsi="Arial" w:cs="Arial"/>
        </w:rPr>
        <w:t xml:space="preserve"> </w:t>
      </w:r>
    </w:p>
    <w:p w14:paraId="4B3A6310" w14:textId="77777777" w:rsidR="000327B3" w:rsidRPr="00CF56FE" w:rsidRDefault="00116DD8">
      <w:pPr>
        <w:spacing w:after="0" w:line="259" w:lineRule="auto"/>
        <w:ind w:left="1803" w:firstLine="0"/>
        <w:rPr>
          <w:rFonts w:ascii="Arial" w:hAnsi="Arial" w:cs="Arial"/>
        </w:rPr>
      </w:pPr>
      <w:r w:rsidRPr="00CF56FE">
        <w:rPr>
          <w:rFonts w:ascii="Arial" w:hAnsi="Arial" w:cs="Arial"/>
        </w:rPr>
        <w:t xml:space="preserve"> </w:t>
      </w:r>
    </w:p>
    <w:p w14:paraId="19F742B8" w14:textId="77777777" w:rsidR="000327B3" w:rsidRPr="00CF56FE" w:rsidRDefault="00116DD8" w:rsidP="001F205D">
      <w:pPr>
        <w:numPr>
          <w:ilvl w:val="1"/>
          <w:numId w:val="3"/>
        </w:numPr>
        <w:ind w:left="1440" w:right="47" w:hanging="360"/>
        <w:rPr>
          <w:rFonts w:ascii="Arial" w:hAnsi="Arial" w:cs="Arial"/>
        </w:rPr>
      </w:pPr>
      <w:r w:rsidRPr="00CF56FE">
        <w:rPr>
          <w:rFonts w:ascii="Arial" w:hAnsi="Arial" w:cs="Arial"/>
        </w:rPr>
        <w:lastRenderedPageBreak/>
        <w:t xml:space="preserve">Entry of data into the system only during authorized hours; and </w:t>
      </w:r>
    </w:p>
    <w:p w14:paraId="3DC74185" w14:textId="77777777" w:rsidR="000327B3" w:rsidRPr="00CF56FE" w:rsidRDefault="00116DD8">
      <w:pPr>
        <w:spacing w:after="0" w:line="259" w:lineRule="auto"/>
        <w:ind w:left="1803" w:firstLine="0"/>
        <w:rPr>
          <w:rFonts w:ascii="Arial" w:hAnsi="Arial" w:cs="Arial"/>
        </w:rPr>
      </w:pPr>
      <w:r w:rsidRPr="00CF56FE">
        <w:rPr>
          <w:rFonts w:ascii="Arial" w:hAnsi="Arial" w:cs="Arial"/>
        </w:rPr>
        <w:t xml:space="preserve"> </w:t>
      </w:r>
    </w:p>
    <w:p w14:paraId="20295965" w14:textId="77777777" w:rsidR="000327B3" w:rsidRPr="00CF56FE" w:rsidRDefault="00116DD8" w:rsidP="001F205D">
      <w:pPr>
        <w:numPr>
          <w:ilvl w:val="1"/>
          <w:numId w:val="3"/>
        </w:numPr>
        <w:ind w:left="1440" w:right="47" w:hanging="360"/>
        <w:rPr>
          <w:rFonts w:ascii="Arial" w:hAnsi="Arial" w:cs="Arial"/>
        </w:rPr>
      </w:pPr>
      <w:r w:rsidRPr="00CF56FE">
        <w:rPr>
          <w:rFonts w:ascii="Arial" w:hAnsi="Arial" w:cs="Arial"/>
        </w:rPr>
        <w:t xml:space="preserve">Restrict certain types of transactions to personnel that are authorized to enter that type of </w:t>
      </w:r>
      <w:proofErr w:type="gramStart"/>
      <w:r w:rsidRPr="00CF56FE">
        <w:rPr>
          <w:rFonts w:ascii="Arial" w:hAnsi="Arial" w:cs="Arial"/>
        </w:rPr>
        <w:t>data;</w:t>
      </w:r>
      <w:proofErr w:type="gramEnd"/>
      <w:r w:rsidRPr="00CF56FE">
        <w:rPr>
          <w:rFonts w:ascii="Arial" w:hAnsi="Arial" w:cs="Arial"/>
        </w:rPr>
        <w:t xml:space="preserve"> </w:t>
      </w:r>
    </w:p>
    <w:p w14:paraId="6D573581" w14:textId="77777777" w:rsidR="000327B3" w:rsidRPr="00CF56FE" w:rsidRDefault="00116DD8">
      <w:pPr>
        <w:spacing w:after="0" w:line="259" w:lineRule="auto"/>
        <w:ind w:left="1443" w:firstLine="0"/>
        <w:rPr>
          <w:rFonts w:ascii="Arial" w:hAnsi="Arial" w:cs="Arial"/>
        </w:rPr>
      </w:pPr>
      <w:r w:rsidRPr="00CF56FE">
        <w:rPr>
          <w:rFonts w:ascii="Arial" w:hAnsi="Arial" w:cs="Arial"/>
        </w:rPr>
        <w:t xml:space="preserve"> </w:t>
      </w:r>
    </w:p>
    <w:p w14:paraId="45AC9072" w14:textId="77777777" w:rsidR="000327B3" w:rsidRPr="00CF56FE" w:rsidRDefault="00116DD8" w:rsidP="00E413E9">
      <w:pPr>
        <w:pStyle w:val="ListParagraph"/>
        <w:numPr>
          <w:ilvl w:val="0"/>
          <w:numId w:val="13"/>
        </w:numPr>
        <w:ind w:left="1080" w:right="47" w:hanging="360"/>
        <w:rPr>
          <w:rFonts w:ascii="Arial" w:hAnsi="Arial" w:cs="Arial"/>
        </w:rPr>
      </w:pPr>
      <w:r w:rsidRPr="00CF56FE">
        <w:rPr>
          <w:rFonts w:ascii="Arial" w:hAnsi="Arial" w:cs="Arial"/>
        </w:rPr>
        <w:t xml:space="preserve">A password system that has the capability of periodic change controlled by the user and a mandatory change at least </w:t>
      </w:r>
      <w:proofErr w:type="gramStart"/>
      <w:r w:rsidRPr="00CF56FE">
        <w:rPr>
          <w:rFonts w:ascii="Arial" w:hAnsi="Arial" w:cs="Arial"/>
        </w:rPr>
        <w:t>annually;</w:t>
      </w:r>
      <w:proofErr w:type="gramEnd"/>
      <w:r w:rsidRPr="00CF56FE">
        <w:rPr>
          <w:rFonts w:ascii="Arial" w:hAnsi="Arial" w:cs="Arial"/>
        </w:rPr>
        <w:t xml:space="preserve"> </w:t>
      </w:r>
    </w:p>
    <w:p w14:paraId="082E458D" w14:textId="77777777" w:rsidR="000327B3" w:rsidRPr="00CF56FE" w:rsidRDefault="00116DD8">
      <w:pPr>
        <w:spacing w:after="0" w:line="259" w:lineRule="auto"/>
        <w:ind w:left="1083" w:firstLine="0"/>
        <w:rPr>
          <w:rFonts w:ascii="Arial" w:hAnsi="Arial" w:cs="Arial"/>
        </w:rPr>
      </w:pPr>
      <w:r w:rsidRPr="00CF56FE">
        <w:rPr>
          <w:rFonts w:ascii="Arial" w:hAnsi="Arial" w:cs="Arial"/>
        </w:rPr>
        <w:t xml:space="preserve"> </w:t>
      </w:r>
    </w:p>
    <w:p w14:paraId="722EE76B" w14:textId="77777777" w:rsidR="000327B3" w:rsidRPr="00CF56FE" w:rsidRDefault="00116DD8" w:rsidP="00E413E9">
      <w:pPr>
        <w:pStyle w:val="ListParagraph"/>
        <w:numPr>
          <w:ilvl w:val="0"/>
          <w:numId w:val="13"/>
        </w:numPr>
        <w:ind w:left="1080" w:right="47" w:hanging="360"/>
        <w:rPr>
          <w:rFonts w:ascii="Arial" w:hAnsi="Arial" w:cs="Arial"/>
        </w:rPr>
      </w:pPr>
      <w:r w:rsidRPr="00CF56FE">
        <w:rPr>
          <w:rFonts w:ascii="Arial" w:hAnsi="Arial" w:cs="Arial"/>
        </w:rPr>
        <w:t xml:space="preserve">Recording of users’ identification as part of each </w:t>
      </w:r>
      <w:proofErr w:type="gramStart"/>
      <w:r w:rsidRPr="00CF56FE">
        <w:rPr>
          <w:rFonts w:ascii="Arial" w:hAnsi="Arial" w:cs="Arial"/>
        </w:rPr>
        <w:t>transaction;</w:t>
      </w:r>
      <w:proofErr w:type="gramEnd"/>
      <w:r w:rsidRPr="00CF56FE">
        <w:rPr>
          <w:rFonts w:ascii="Arial" w:hAnsi="Arial" w:cs="Arial"/>
        </w:rPr>
        <w:t xml:space="preserve"> </w:t>
      </w:r>
    </w:p>
    <w:p w14:paraId="0C70F2BA" w14:textId="77777777" w:rsidR="000327B3" w:rsidRPr="00CF56FE" w:rsidRDefault="00116DD8">
      <w:pPr>
        <w:spacing w:after="0" w:line="259" w:lineRule="auto"/>
        <w:ind w:left="1083" w:firstLine="0"/>
        <w:rPr>
          <w:rFonts w:ascii="Arial" w:hAnsi="Arial" w:cs="Arial"/>
        </w:rPr>
      </w:pPr>
      <w:r w:rsidRPr="00CF56FE">
        <w:rPr>
          <w:rFonts w:ascii="Arial" w:hAnsi="Arial" w:cs="Arial"/>
        </w:rPr>
        <w:t xml:space="preserve"> </w:t>
      </w:r>
    </w:p>
    <w:p w14:paraId="641C90FA" w14:textId="77777777" w:rsidR="000327B3" w:rsidRPr="00CF56FE" w:rsidRDefault="00116DD8" w:rsidP="00E413E9">
      <w:pPr>
        <w:pStyle w:val="ListParagraph"/>
        <w:numPr>
          <w:ilvl w:val="0"/>
          <w:numId w:val="13"/>
        </w:numPr>
        <w:ind w:left="1080" w:right="47" w:hanging="360"/>
        <w:rPr>
          <w:rFonts w:ascii="Arial" w:hAnsi="Arial" w:cs="Arial"/>
        </w:rPr>
      </w:pPr>
      <w:r w:rsidRPr="00CF56FE">
        <w:rPr>
          <w:rFonts w:ascii="Arial" w:hAnsi="Arial" w:cs="Arial"/>
        </w:rPr>
        <w:t xml:space="preserve">Safeguards of Privacy Act </w:t>
      </w:r>
      <w:proofErr w:type="gramStart"/>
      <w:r w:rsidRPr="00CF56FE">
        <w:rPr>
          <w:rFonts w:ascii="Arial" w:hAnsi="Arial" w:cs="Arial"/>
        </w:rPr>
        <w:t>information;</w:t>
      </w:r>
      <w:proofErr w:type="gramEnd"/>
      <w:r w:rsidRPr="00CF56FE">
        <w:rPr>
          <w:rFonts w:ascii="Arial" w:hAnsi="Arial" w:cs="Arial"/>
        </w:rPr>
        <w:t xml:space="preserve"> </w:t>
      </w:r>
    </w:p>
    <w:p w14:paraId="36F2A4A2" w14:textId="77777777" w:rsidR="000327B3" w:rsidRPr="00CF56FE" w:rsidRDefault="00116DD8">
      <w:pPr>
        <w:spacing w:after="0" w:line="259" w:lineRule="auto"/>
        <w:ind w:left="1443" w:firstLine="0"/>
        <w:rPr>
          <w:rFonts w:ascii="Arial" w:hAnsi="Arial" w:cs="Arial"/>
        </w:rPr>
      </w:pPr>
      <w:r w:rsidRPr="00CF56FE">
        <w:rPr>
          <w:rFonts w:ascii="Arial" w:hAnsi="Arial" w:cs="Arial"/>
        </w:rPr>
        <w:t xml:space="preserve"> </w:t>
      </w:r>
    </w:p>
    <w:p w14:paraId="15A29E37" w14:textId="77777777" w:rsidR="000327B3" w:rsidRPr="00CF56FE" w:rsidRDefault="00116DD8" w:rsidP="00E413E9">
      <w:pPr>
        <w:pStyle w:val="ListParagraph"/>
        <w:numPr>
          <w:ilvl w:val="0"/>
          <w:numId w:val="13"/>
        </w:numPr>
        <w:ind w:left="1080" w:right="47" w:hanging="360"/>
        <w:rPr>
          <w:rFonts w:ascii="Arial" w:hAnsi="Arial" w:cs="Arial"/>
        </w:rPr>
      </w:pPr>
      <w:r w:rsidRPr="00CF56FE">
        <w:rPr>
          <w:rFonts w:ascii="Arial" w:hAnsi="Arial" w:cs="Arial"/>
        </w:rPr>
        <w:t xml:space="preserve">The capabilities to limit access to certain </w:t>
      </w:r>
      <w:proofErr w:type="gramStart"/>
      <w:r w:rsidRPr="00CF56FE">
        <w:rPr>
          <w:rFonts w:ascii="Arial" w:hAnsi="Arial" w:cs="Arial"/>
        </w:rPr>
        <w:t>files;</w:t>
      </w:r>
      <w:proofErr w:type="gramEnd"/>
      <w:r w:rsidRPr="00CF56FE">
        <w:rPr>
          <w:rFonts w:ascii="Arial" w:hAnsi="Arial" w:cs="Arial"/>
        </w:rPr>
        <w:t xml:space="preserve"> </w:t>
      </w:r>
    </w:p>
    <w:p w14:paraId="1A9C62C6" w14:textId="77777777" w:rsidR="000327B3" w:rsidRPr="00CF56FE" w:rsidRDefault="00116DD8">
      <w:pPr>
        <w:spacing w:after="0" w:line="259" w:lineRule="auto"/>
        <w:ind w:left="1443" w:firstLine="0"/>
        <w:rPr>
          <w:rFonts w:ascii="Arial" w:hAnsi="Arial" w:cs="Arial"/>
        </w:rPr>
      </w:pPr>
      <w:r w:rsidRPr="00CF56FE">
        <w:rPr>
          <w:rFonts w:ascii="Arial" w:hAnsi="Arial" w:cs="Arial"/>
        </w:rPr>
        <w:t xml:space="preserve"> </w:t>
      </w:r>
    </w:p>
    <w:p w14:paraId="7C8601A5" w14:textId="77777777" w:rsidR="000327B3" w:rsidRPr="00CF56FE" w:rsidRDefault="00116DD8" w:rsidP="00E413E9">
      <w:pPr>
        <w:pStyle w:val="ListParagraph"/>
        <w:numPr>
          <w:ilvl w:val="0"/>
          <w:numId w:val="13"/>
        </w:numPr>
        <w:ind w:left="1080" w:right="47" w:hanging="360"/>
        <w:rPr>
          <w:rFonts w:ascii="Arial" w:hAnsi="Arial" w:cs="Arial"/>
        </w:rPr>
      </w:pPr>
      <w:r w:rsidRPr="00CF56FE">
        <w:rPr>
          <w:rFonts w:ascii="Arial" w:hAnsi="Arial" w:cs="Arial"/>
        </w:rPr>
        <w:t xml:space="preserve">Prevention for the alteration of data except through the posting of transactions that are entered through the normal edits and update process under proper security; and </w:t>
      </w:r>
    </w:p>
    <w:p w14:paraId="3BFA0E3A" w14:textId="77777777" w:rsidR="000327B3" w:rsidRPr="00CF56FE" w:rsidRDefault="00116DD8">
      <w:pPr>
        <w:spacing w:after="0" w:line="259" w:lineRule="auto"/>
        <w:ind w:left="1083" w:firstLine="0"/>
        <w:rPr>
          <w:rFonts w:ascii="Arial" w:hAnsi="Arial" w:cs="Arial"/>
        </w:rPr>
      </w:pPr>
      <w:r w:rsidRPr="00CF56FE">
        <w:rPr>
          <w:rFonts w:ascii="Arial" w:hAnsi="Arial" w:cs="Arial"/>
        </w:rPr>
        <w:t xml:space="preserve"> </w:t>
      </w:r>
    </w:p>
    <w:p w14:paraId="08F1ECB1" w14:textId="367345F4" w:rsidR="000327B3" w:rsidRPr="001F205D" w:rsidRDefault="00116DD8" w:rsidP="001F205D">
      <w:pPr>
        <w:pStyle w:val="ListParagraph"/>
        <w:numPr>
          <w:ilvl w:val="0"/>
          <w:numId w:val="13"/>
        </w:numPr>
        <w:ind w:left="1080" w:right="47" w:hanging="360"/>
        <w:rPr>
          <w:rFonts w:ascii="Arial" w:hAnsi="Arial" w:cs="Arial"/>
        </w:rPr>
      </w:pPr>
      <w:r w:rsidRPr="001F205D">
        <w:rPr>
          <w:rFonts w:ascii="Arial" w:hAnsi="Arial" w:cs="Arial"/>
        </w:rPr>
        <w:t xml:space="preserve">Control over all changes to the system. In compliance with the Computer Security Act of 1987,” the Department has established and implemented an Information Technology (IT) security program to ensure (1) that IT systems operate effectively and accurately; (2) that there are appropriate technical, personnel, administrative, physical, environmental, and telecommunications safeguards in IT systems, and (3) the continuity of the operations of IT systems that support critical agency functions are preserved.  For further information on IT security, please see the Policies drop down content at the </w:t>
      </w:r>
      <w:hyperlink r:id="rId96">
        <w:r w:rsidRPr="001F205D">
          <w:rPr>
            <w:rFonts w:ascii="Arial" w:hAnsi="Arial" w:cs="Arial"/>
            <w:color w:val="0000FF"/>
            <w:u w:val="single" w:color="0000FF"/>
          </w:rPr>
          <w:t>Office of the Chief Information</w:t>
        </w:r>
      </w:hyperlink>
      <w:hyperlink r:id="rId97">
        <w:r w:rsidRPr="001F205D">
          <w:rPr>
            <w:rFonts w:ascii="Arial" w:hAnsi="Arial" w:cs="Arial"/>
            <w:color w:val="0000FF"/>
          </w:rPr>
          <w:t xml:space="preserve"> </w:t>
        </w:r>
      </w:hyperlink>
      <w:hyperlink r:id="rId98">
        <w:r w:rsidRPr="001F205D">
          <w:rPr>
            <w:rFonts w:ascii="Arial" w:hAnsi="Arial" w:cs="Arial"/>
            <w:color w:val="0000FF"/>
            <w:u w:val="single" w:color="0000FF"/>
          </w:rPr>
          <w:t>Officer (OCIO) website</w:t>
        </w:r>
      </w:hyperlink>
      <w:hyperlink r:id="rId99">
        <w:r w:rsidRPr="001F205D">
          <w:rPr>
            <w:rFonts w:ascii="Arial" w:hAnsi="Arial" w:cs="Arial"/>
          </w:rPr>
          <w:t>.</w:t>
        </w:r>
      </w:hyperlink>
      <w:r w:rsidRPr="001F205D">
        <w:rPr>
          <w:rFonts w:ascii="Arial" w:hAnsi="Arial" w:cs="Arial"/>
        </w:rPr>
        <w:t xml:space="preserve">  </w:t>
      </w:r>
    </w:p>
    <w:p w14:paraId="441204EA" w14:textId="77777777" w:rsidR="000327B3" w:rsidRDefault="00116DD8">
      <w:pPr>
        <w:spacing w:after="0" w:line="259" w:lineRule="auto"/>
        <w:ind w:left="1443" w:firstLine="0"/>
      </w:pPr>
      <w:r>
        <w:t xml:space="preserve"> </w:t>
      </w:r>
    </w:p>
    <w:p w14:paraId="3F37BEEE" w14:textId="61509334" w:rsidR="001F205D" w:rsidRPr="0030241C" w:rsidRDefault="001F205D" w:rsidP="001F205D">
      <w:pPr>
        <w:spacing w:after="54" w:line="249" w:lineRule="auto"/>
        <w:ind w:left="0" w:firstLine="0"/>
        <w:rPr>
          <w:rFonts w:ascii="Arial" w:hAnsi="Arial" w:cs="Arial"/>
          <w:b/>
          <w:bCs/>
        </w:rPr>
      </w:pPr>
      <w:r w:rsidRPr="0030241C">
        <w:rPr>
          <w:rFonts w:ascii="Arial" w:hAnsi="Arial" w:cs="Arial"/>
          <w:b/>
          <w:bCs/>
          <w:i/>
          <w:iCs/>
          <w:sz w:val="28"/>
          <w:szCs w:val="28"/>
        </w:rPr>
        <w:t xml:space="preserve">Section </w:t>
      </w:r>
      <w:r>
        <w:rPr>
          <w:rFonts w:ascii="Arial" w:hAnsi="Arial" w:cs="Arial"/>
          <w:b/>
          <w:bCs/>
          <w:i/>
          <w:iCs/>
          <w:sz w:val="28"/>
          <w:szCs w:val="28"/>
        </w:rPr>
        <w:t>4</w:t>
      </w:r>
      <w:r w:rsidRPr="0030241C">
        <w:rPr>
          <w:rFonts w:ascii="Arial" w:hAnsi="Arial" w:cs="Arial"/>
          <w:b/>
          <w:bCs/>
          <w:i/>
          <w:iCs/>
          <w:sz w:val="28"/>
          <w:szCs w:val="28"/>
        </w:rPr>
        <w:t xml:space="preserve">.0 – </w:t>
      </w:r>
      <w:r>
        <w:rPr>
          <w:rFonts w:ascii="Arial" w:hAnsi="Arial" w:cs="Arial"/>
          <w:b/>
          <w:bCs/>
          <w:i/>
          <w:iCs/>
          <w:sz w:val="28"/>
          <w:szCs w:val="28"/>
        </w:rPr>
        <w:t>Fairness of Presentation</w:t>
      </w:r>
    </w:p>
    <w:p w14:paraId="506AFF08" w14:textId="77777777" w:rsidR="000327B3" w:rsidRDefault="00116DD8">
      <w:pPr>
        <w:spacing w:after="0" w:line="259" w:lineRule="auto"/>
        <w:ind w:left="3" w:firstLine="0"/>
      </w:pPr>
      <w:r>
        <w:t xml:space="preserve"> </w:t>
      </w:r>
    </w:p>
    <w:p w14:paraId="33C6C973"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All financial reports must identify their purpose and present logical data consistent with that purpose.  If the report classifications do not provide the means of disclosing significant factors affecting the financial data, proper footnotes and references shall be appended to the report. </w:t>
      </w:r>
    </w:p>
    <w:p w14:paraId="6C2B0EB3"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4ADFE5A2"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Reports shall be prepared on a consistent basis from </w:t>
      </w:r>
      <w:proofErr w:type="gramStart"/>
      <w:r w:rsidRPr="007D4CBB">
        <w:rPr>
          <w:rFonts w:ascii="Arial" w:eastAsia="Arial" w:hAnsi="Arial" w:cs="Arial"/>
        </w:rPr>
        <w:t>period-to-period</w:t>
      </w:r>
      <w:proofErr w:type="gramEnd"/>
      <w:r w:rsidRPr="007D4CBB">
        <w:rPr>
          <w:rFonts w:ascii="Arial" w:eastAsia="Arial" w:hAnsi="Arial" w:cs="Arial"/>
        </w:rPr>
        <w:t xml:space="preserve">.  Where significant changes are made in accounting classifications or other concepts underlying a financial report, which significantly impairs comparability, the effect of the change shall be disclosed until a proper transition to the new concept(s) can be made. </w:t>
      </w:r>
    </w:p>
    <w:p w14:paraId="0A795464"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6BA74051"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lastRenderedPageBreak/>
        <w:t xml:space="preserve">Financial and operational reports, compiled </w:t>
      </w:r>
      <w:proofErr w:type="gramStart"/>
      <w:r w:rsidRPr="007D4CBB">
        <w:rPr>
          <w:rFonts w:ascii="Arial" w:eastAsia="Arial" w:hAnsi="Arial" w:cs="Arial"/>
        </w:rPr>
        <w:t>on a monthly basis</w:t>
      </w:r>
      <w:proofErr w:type="gramEnd"/>
      <w:r w:rsidRPr="007D4CBB">
        <w:rPr>
          <w:rFonts w:ascii="Arial" w:eastAsia="Arial" w:hAnsi="Arial" w:cs="Arial"/>
        </w:rPr>
        <w:t xml:space="preserve">, shall include both current and cumulative transactions recorded on a timely basis.  The integrity of financial reports should not be compromised by the inclusion of prior-period adjustments.  Adjustments and corrections shall be set forth separately in the statements in such a manner that their financial significance can be readily determined. </w:t>
      </w:r>
    </w:p>
    <w:p w14:paraId="0A5B41EA" w14:textId="77777777" w:rsidR="000327B3" w:rsidRDefault="00116DD8">
      <w:pPr>
        <w:spacing w:after="0" w:line="259" w:lineRule="auto"/>
        <w:ind w:left="3" w:firstLine="0"/>
      </w:pPr>
      <w:r>
        <w:t xml:space="preserve"> </w:t>
      </w:r>
    </w:p>
    <w:p w14:paraId="5A6D612C" w14:textId="14F9565D" w:rsidR="007D4CBB" w:rsidRPr="0030241C" w:rsidRDefault="007D4CBB" w:rsidP="007D4CBB">
      <w:pPr>
        <w:spacing w:after="54" w:line="249" w:lineRule="auto"/>
        <w:ind w:left="0" w:firstLine="0"/>
        <w:rPr>
          <w:rFonts w:ascii="Arial" w:hAnsi="Arial" w:cs="Arial"/>
          <w:b/>
          <w:bCs/>
        </w:rPr>
      </w:pPr>
      <w:r w:rsidRPr="0030241C">
        <w:rPr>
          <w:rFonts w:ascii="Arial" w:hAnsi="Arial" w:cs="Arial"/>
          <w:b/>
          <w:bCs/>
          <w:i/>
          <w:iCs/>
          <w:sz w:val="28"/>
          <w:szCs w:val="28"/>
        </w:rPr>
        <w:t xml:space="preserve">Section </w:t>
      </w:r>
      <w:r>
        <w:rPr>
          <w:rFonts w:ascii="Arial" w:hAnsi="Arial" w:cs="Arial"/>
          <w:b/>
          <w:bCs/>
          <w:i/>
          <w:iCs/>
          <w:sz w:val="28"/>
          <w:szCs w:val="28"/>
        </w:rPr>
        <w:t>6.</w:t>
      </w:r>
      <w:r w:rsidRPr="0030241C">
        <w:rPr>
          <w:rFonts w:ascii="Arial" w:hAnsi="Arial" w:cs="Arial"/>
          <w:b/>
          <w:bCs/>
          <w:i/>
          <w:iCs/>
          <w:sz w:val="28"/>
          <w:szCs w:val="28"/>
        </w:rPr>
        <w:t xml:space="preserve">0 – </w:t>
      </w:r>
      <w:r>
        <w:rPr>
          <w:rFonts w:ascii="Arial" w:hAnsi="Arial" w:cs="Arial"/>
          <w:b/>
          <w:bCs/>
          <w:i/>
          <w:iCs/>
          <w:sz w:val="28"/>
          <w:szCs w:val="28"/>
        </w:rPr>
        <w:t>Accuracy</w:t>
      </w:r>
    </w:p>
    <w:p w14:paraId="127F605C"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3BA06464"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Financial data shall be defined by the chart of accounts as established for the U.S. Standard General Ledger.  Financial reports to central agencies shall be prepared directly from general ledger accounts, or from records under general ledger control and reconciliation.  System design and procedures shall ensure that all financial transactions pertaining to an accounting period have been accounted for, either by direct processing into the accounting system, or by identification and provision of a reasonable estimate if the transaction cannot be received in time for direct processing.  To ensure accuracy and completeness of reports, closeout procedures shall provide a review of accounts before final closing of the books for the accounting period. </w:t>
      </w:r>
    </w:p>
    <w:p w14:paraId="1338284C"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6C6EA886"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Procedures will provide for all accounting work to be supervised by a professional accountant.  Such procedures may provide for day-to-day processing controls, proof of batch listings, and journals of original entry.  Closeout procedures, journal vouchers, general ledger reconciliation and corrections, and formal statements shall be the assigned responsibility of professional accountants. </w:t>
      </w:r>
    </w:p>
    <w:p w14:paraId="6C44105E"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0A34D160"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One of the most important functions of a finance office is to ensure the accuracy of </w:t>
      </w:r>
      <w:proofErr w:type="gramStart"/>
      <w:r w:rsidRPr="007D4CBB">
        <w:rPr>
          <w:rFonts w:ascii="Arial" w:eastAsia="Arial" w:hAnsi="Arial" w:cs="Arial"/>
        </w:rPr>
        <w:t>the financial</w:t>
      </w:r>
      <w:proofErr w:type="gramEnd"/>
      <w:r w:rsidRPr="007D4CBB">
        <w:rPr>
          <w:rFonts w:ascii="Arial" w:eastAsia="Arial" w:hAnsi="Arial" w:cs="Arial"/>
        </w:rPr>
        <w:t xml:space="preserve"> data.  Steps that need to be taken to increase the likelihood of accurate numbers on financial statements include: </w:t>
      </w:r>
    </w:p>
    <w:p w14:paraId="275100A8" w14:textId="77777777" w:rsidR="000327B3" w:rsidRDefault="00116DD8">
      <w:pPr>
        <w:spacing w:after="0" w:line="259" w:lineRule="auto"/>
        <w:ind w:left="3" w:firstLine="0"/>
      </w:pPr>
      <w:r>
        <w:t xml:space="preserve"> </w:t>
      </w:r>
    </w:p>
    <w:p w14:paraId="6992EA05" w14:textId="77777777" w:rsidR="000327B3" w:rsidRPr="007D4CBB" w:rsidRDefault="00116DD8">
      <w:pPr>
        <w:numPr>
          <w:ilvl w:val="0"/>
          <w:numId w:val="7"/>
        </w:numPr>
        <w:ind w:right="47" w:hanging="360"/>
        <w:rPr>
          <w:rFonts w:ascii="Arial" w:hAnsi="Arial" w:cs="Arial"/>
        </w:rPr>
      </w:pPr>
      <w:r w:rsidRPr="007D4CBB">
        <w:rPr>
          <w:rFonts w:ascii="Arial" w:hAnsi="Arial" w:cs="Arial"/>
        </w:rPr>
        <w:t xml:space="preserve">Ensure that the financial data is drawn from the information contained in the </w:t>
      </w:r>
      <w:proofErr w:type="gramStart"/>
      <w:r w:rsidRPr="007D4CBB">
        <w:rPr>
          <w:rFonts w:ascii="Arial" w:hAnsi="Arial" w:cs="Arial"/>
        </w:rPr>
        <w:t>system;</w:t>
      </w:r>
      <w:proofErr w:type="gramEnd"/>
      <w:r w:rsidRPr="007D4CBB">
        <w:rPr>
          <w:rFonts w:ascii="Arial" w:hAnsi="Arial" w:cs="Arial"/>
        </w:rPr>
        <w:t xml:space="preserve"> </w:t>
      </w:r>
    </w:p>
    <w:p w14:paraId="4428BC79" w14:textId="77777777" w:rsidR="000327B3" w:rsidRPr="007D4CBB" w:rsidRDefault="00116DD8">
      <w:pPr>
        <w:spacing w:after="0" w:line="259" w:lineRule="auto"/>
        <w:ind w:left="723" w:firstLine="0"/>
        <w:rPr>
          <w:rFonts w:ascii="Arial" w:hAnsi="Arial" w:cs="Arial"/>
        </w:rPr>
      </w:pPr>
      <w:r w:rsidRPr="007D4CBB">
        <w:rPr>
          <w:rFonts w:ascii="Arial" w:hAnsi="Arial" w:cs="Arial"/>
        </w:rPr>
        <w:t xml:space="preserve"> </w:t>
      </w:r>
    </w:p>
    <w:p w14:paraId="69D3550E" w14:textId="77777777" w:rsidR="000327B3" w:rsidRPr="007D4CBB" w:rsidRDefault="00116DD8">
      <w:pPr>
        <w:numPr>
          <w:ilvl w:val="0"/>
          <w:numId w:val="7"/>
        </w:numPr>
        <w:ind w:right="47" w:hanging="360"/>
        <w:rPr>
          <w:rFonts w:ascii="Arial" w:hAnsi="Arial" w:cs="Arial"/>
        </w:rPr>
      </w:pPr>
      <w:r w:rsidRPr="007D4CBB">
        <w:rPr>
          <w:rFonts w:ascii="Arial" w:hAnsi="Arial" w:cs="Arial"/>
        </w:rPr>
        <w:t xml:space="preserve">Require that adequate work papers and documentation exists to support the flow of numbers from the system to the financial </w:t>
      </w:r>
      <w:proofErr w:type="gramStart"/>
      <w:r w:rsidRPr="007D4CBB">
        <w:rPr>
          <w:rFonts w:ascii="Arial" w:hAnsi="Arial" w:cs="Arial"/>
        </w:rPr>
        <w:t>statements;</w:t>
      </w:r>
      <w:proofErr w:type="gramEnd"/>
      <w:r w:rsidRPr="007D4CBB">
        <w:rPr>
          <w:rFonts w:ascii="Arial" w:hAnsi="Arial" w:cs="Arial"/>
        </w:rPr>
        <w:t xml:space="preserve"> </w:t>
      </w:r>
    </w:p>
    <w:p w14:paraId="6B72F7E3" w14:textId="77777777" w:rsidR="000327B3" w:rsidRPr="007D4CBB" w:rsidRDefault="00116DD8">
      <w:pPr>
        <w:spacing w:after="0" w:line="259" w:lineRule="auto"/>
        <w:ind w:left="723" w:firstLine="0"/>
        <w:rPr>
          <w:rFonts w:ascii="Arial" w:hAnsi="Arial" w:cs="Arial"/>
        </w:rPr>
      </w:pPr>
      <w:r w:rsidRPr="007D4CBB">
        <w:rPr>
          <w:rFonts w:ascii="Arial" w:hAnsi="Arial" w:cs="Arial"/>
        </w:rPr>
        <w:t xml:space="preserve"> </w:t>
      </w:r>
    </w:p>
    <w:p w14:paraId="349CBEB2" w14:textId="77777777" w:rsidR="000327B3" w:rsidRPr="007D4CBB" w:rsidRDefault="00116DD8">
      <w:pPr>
        <w:numPr>
          <w:ilvl w:val="0"/>
          <w:numId w:val="7"/>
        </w:numPr>
        <w:ind w:right="47" w:hanging="360"/>
        <w:rPr>
          <w:rFonts w:ascii="Arial" w:hAnsi="Arial" w:cs="Arial"/>
        </w:rPr>
      </w:pPr>
      <w:r w:rsidRPr="007D4CBB">
        <w:rPr>
          <w:rFonts w:ascii="Arial" w:hAnsi="Arial" w:cs="Arial"/>
        </w:rPr>
        <w:t xml:space="preserve">Document all adjustments to amounts derived from the accounting </w:t>
      </w:r>
      <w:proofErr w:type="gramStart"/>
      <w:r w:rsidRPr="007D4CBB">
        <w:rPr>
          <w:rFonts w:ascii="Arial" w:hAnsi="Arial" w:cs="Arial"/>
        </w:rPr>
        <w:t>system;</w:t>
      </w:r>
      <w:proofErr w:type="gramEnd"/>
      <w:r w:rsidRPr="007D4CBB">
        <w:rPr>
          <w:rFonts w:ascii="Arial" w:hAnsi="Arial" w:cs="Arial"/>
        </w:rPr>
        <w:t xml:space="preserve"> </w:t>
      </w:r>
    </w:p>
    <w:p w14:paraId="7C4C769F" w14:textId="77777777" w:rsidR="000327B3" w:rsidRPr="007D4CBB" w:rsidRDefault="00116DD8">
      <w:pPr>
        <w:spacing w:after="0" w:line="259" w:lineRule="auto"/>
        <w:ind w:left="723" w:firstLine="0"/>
        <w:rPr>
          <w:rFonts w:ascii="Arial" w:hAnsi="Arial" w:cs="Arial"/>
        </w:rPr>
      </w:pPr>
      <w:r w:rsidRPr="007D4CBB">
        <w:rPr>
          <w:rFonts w:ascii="Arial" w:hAnsi="Arial" w:cs="Arial"/>
        </w:rPr>
        <w:t xml:space="preserve"> </w:t>
      </w:r>
    </w:p>
    <w:p w14:paraId="1C6FA84D" w14:textId="77777777" w:rsidR="000327B3" w:rsidRPr="007D4CBB" w:rsidRDefault="00116DD8">
      <w:pPr>
        <w:numPr>
          <w:ilvl w:val="0"/>
          <w:numId w:val="7"/>
        </w:numPr>
        <w:ind w:right="47" w:hanging="360"/>
        <w:rPr>
          <w:rFonts w:ascii="Arial" w:hAnsi="Arial" w:cs="Arial"/>
        </w:rPr>
      </w:pPr>
      <w:r w:rsidRPr="007D4CBB">
        <w:rPr>
          <w:rFonts w:ascii="Arial" w:hAnsi="Arial" w:cs="Arial"/>
        </w:rPr>
        <w:t xml:space="preserve">Reconcile internal records timely with data from outside sources, such as reports from the Department of the </w:t>
      </w:r>
      <w:proofErr w:type="gramStart"/>
      <w:r w:rsidRPr="007D4CBB">
        <w:rPr>
          <w:rFonts w:ascii="Arial" w:hAnsi="Arial" w:cs="Arial"/>
        </w:rPr>
        <w:t>Treasury;</w:t>
      </w:r>
      <w:proofErr w:type="gramEnd"/>
      <w:r w:rsidRPr="007D4CBB">
        <w:rPr>
          <w:rFonts w:ascii="Arial" w:hAnsi="Arial" w:cs="Arial"/>
        </w:rPr>
        <w:t xml:space="preserve"> </w:t>
      </w:r>
    </w:p>
    <w:p w14:paraId="0298533D" w14:textId="77777777" w:rsidR="000327B3" w:rsidRPr="007D4CBB" w:rsidRDefault="00116DD8">
      <w:pPr>
        <w:spacing w:after="0" w:line="259" w:lineRule="auto"/>
        <w:ind w:left="723" w:firstLine="0"/>
        <w:rPr>
          <w:rFonts w:ascii="Arial" w:hAnsi="Arial" w:cs="Arial"/>
        </w:rPr>
      </w:pPr>
      <w:r w:rsidRPr="007D4CBB">
        <w:rPr>
          <w:rFonts w:ascii="Arial" w:hAnsi="Arial" w:cs="Arial"/>
        </w:rPr>
        <w:t xml:space="preserve"> </w:t>
      </w:r>
    </w:p>
    <w:p w14:paraId="28BE06A8" w14:textId="77777777" w:rsidR="000327B3" w:rsidRPr="007D4CBB" w:rsidRDefault="00116DD8">
      <w:pPr>
        <w:numPr>
          <w:ilvl w:val="0"/>
          <w:numId w:val="7"/>
        </w:numPr>
        <w:ind w:right="47" w:hanging="360"/>
        <w:rPr>
          <w:rFonts w:ascii="Arial" w:hAnsi="Arial" w:cs="Arial"/>
        </w:rPr>
      </w:pPr>
      <w:r w:rsidRPr="007D4CBB">
        <w:rPr>
          <w:rFonts w:ascii="Arial" w:hAnsi="Arial" w:cs="Arial"/>
        </w:rPr>
        <w:t xml:space="preserve">Review the numbers for reasonableness, including a comparison against </w:t>
      </w:r>
      <w:proofErr w:type="spellStart"/>
      <w:r w:rsidRPr="007D4CBB">
        <w:rPr>
          <w:rFonts w:ascii="Arial" w:hAnsi="Arial" w:cs="Arial"/>
        </w:rPr>
        <w:t>prioryear</w:t>
      </w:r>
      <w:proofErr w:type="spellEnd"/>
      <w:r w:rsidRPr="007D4CBB">
        <w:rPr>
          <w:rFonts w:ascii="Arial" w:hAnsi="Arial" w:cs="Arial"/>
        </w:rPr>
        <w:t xml:space="preserve"> amounts and an explanation of unusual variances; and </w:t>
      </w:r>
    </w:p>
    <w:p w14:paraId="1D12170E" w14:textId="77777777" w:rsidR="000327B3" w:rsidRPr="007D4CBB" w:rsidRDefault="00116DD8">
      <w:pPr>
        <w:spacing w:after="0" w:line="259" w:lineRule="auto"/>
        <w:ind w:left="723" w:firstLine="0"/>
        <w:rPr>
          <w:rFonts w:ascii="Arial" w:hAnsi="Arial" w:cs="Arial"/>
        </w:rPr>
      </w:pPr>
      <w:r w:rsidRPr="007D4CBB">
        <w:rPr>
          <w:rFonts w:ascii="Arial" w:hAnsi="Arial" w:cs="Arial"/>
        </w:rPr>
        <w:t xml:space="preserve"> </w:t>
      </w:r>
    </w:p>
    <w:p w14:paraId="5A0B2B28" w14:textId="77777777" w:rsidR="000327B3" w:rsidRPr="007D4CBB" w:rsidRDefault="00116DD8">
      <w:pPr>
        <w:numPr>
          <w:ilvl w:val="0"/>
          <w:numId w:val="7"/>
        </w:numPr>
        <w:ind w:right="47" w:hanging="360"/>
        <w:rPr>
          <w:rFonts w:ascii="Arial" w:hAnsi="Arial" w:cs="Arial"/>
        </w:rPr>
      </w:pPr>
      <w:r w:rsidRPr="007D4CBB">
        <w:rPr>
          <w:rFonts w:ascii="Arial" w:hAnsi="Arial" w:cs="Arial"/>
        </w:rPr>
        <w:lastRenderedPageBreak/>
        <w:t xml:space="preserve">Disclose any uncertainty regarding the reliability of the numbers and the reasons thereof in the notes to the financial statements. </w:t>
      </w:r>
    </w:p>
    <w:p w14:paraId="79838AC6" w14:textId="77777777" w:rsidR="000327B3" w:rsidRDefault="00116DD8">
      <w:pPr>
        <w:spacing w:after="0" w:line="259" w:lineRule="auto"/>
        <w:ind w:left="3" w:firstLine="0"/>
      </w:pPr>
      <w:r>
        <w:t xml:space="preserve"> </w:t>
      </w:r>
    </w:p>
    <w:p w14:paraId="62CD12FB" w14:textId="342DD262" w:rsidR="007D4CBB" w:rsidRPr="0030241C" w:rsidRDefault="007D4CBB" w:rsidP="007D4CBB">
      <w:pPr>
        <w:spacing w:after="54" w:line="249" w:lineRule="auto"/>
        <w:ind w:left="0" w:firstLine="0"/>
        <w:rPr>
          <w:rFonts w:ascii="Arial" w:hAnsi="Arial" w:cs="Arial"/>
          <w:b/>
          <w:bCs/>
        </w:rPr>
      </w:pPr>
      <w:r w:rsidRPr="0030241C">
        <w:rPr>
          <w:rFonts w:ascii="Arial" w:hAnsi="Arial" w:cs="Arial"/>
          <w:b/>
          <w:bCs/>
          <w:i/>
          <w:iCs/>
          <w:sz w:val="28"/>
          <w:szCs w:val="28"/>
        </w:rPr>
        <w:t xml:space="preserve">Section </w:t>
      </w:r>
      <w:r>
        <w:rPr>
          <w:rFonts w:ascii="Arial" w:hAnsi="Arial" w:cs="Arial"/>
          <w:b/>
          <w:bCs/>
          <w:i/>
          <w:iCs/>
          <w:sz w:val="28"/>
          <w:szCs w:val="28"/>
        </w:rPr>
        <w:t>7</w:t>
      </w:r>
      <w:r w:rsidRPr="0030241C">
        <w:rPr>
          <w:rFonts w:ascii="Arial" w:hAnsi="Arial" w:cs="Arial"/>
          <w:b/>
          <w:bCs/>
          <w:i/>
          <w:iCs/>
          <w:sz w:val="28"/>
          <w:szCs w:val="28"/>
        </w:rPr>
        <w:t xml:space="preserve">.0 – </w:t>
      </w:r>
      <w:r>
        <w:rPr>
          <w:rFonts w:ascii="Arial" w:hAnsi="Arial" w:cs="Arial"/>
          <w:b/>
          <w:bCs/>
          <w:i/>
          <w:iCs/>
          <w:sz w:val="28"/>
          <w:szCs w:val="28"/>
        </w:rPr>
        <w:t>Timeliness</w:t>
      </w:r>
    </w:p>
    <w:p w14:paraId="494C8B38"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1885CCD8"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Official financial accounting reports to central agencies shall be prepared from financial accounting systems or subsystems as directed by the Deputy CFO in accordance with due dates established by the central agency.  Such financial reporting system(s) must be able to produce reports timely enough to meet the mandatory internal and external reporting deadlines. </w:t>
      </w:r>
    </w:p>
    <w:p w14:paraId="60104AB7"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6C0F3CEC"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Financial transactions issued or approved by management through the last workday of the reporting period shall be processed for inclusion in the reports.  Cutoffs (</w:t>
      </w:r>
      <w:proofErr w:type="gramStart"/>
      <w:r w:rsidRPr="007D4CBB">
        <w:rPr>
          <w:rFonts w:ascii="Arial" w:eastAsia="Arial" w:hAnsi="Arial" w:cs="Arial"/>
        </w:rPr>
        <w:t>including  yearend</w:t>
      </w:r>
      <w:proofErr w:type="gramEnd"/>
      <w:r w:rsidRPr="007D4CBB">
        <w:rPr>
          <w:rFonts w:ascii="Arial" w:eastAsia="Arial" w:hAnsi="Arial" w:cs="Arial"/>
        </w:rPr>
        <w:t xml:space="preserve">) may be made for specific types of transactions which would not be available for timely processing at specified reporting periods, provided that action is taken to prevent distortion of results by such cutoffs.  The basis and justification for earlier cutoffs shall be presented by the bureau finance officer in charge to the Deputy CFO for approval. </w:t>
      </w:r>
    </w:p>
    <w:p w14:paraId="1FA11FE6"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03517F45"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Special provisions may be made for reporting accounting transactions relating to operations overseas or at remote locations, providing that reasonable estimates of obligations, costs, and expenditures are included in each regular report, and that procedures are established for adjusting such estimates to actual at the earliest practicable date.  Such operations shall be identified in the accounts as separate cost centers. </w:t>
      </w:r>
    </w:p>
    <w:p w14:paraId="688C1CD5"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623AFC02" w14:textId="77777777" w:rsidR="000327B3" w:rsidRPr="007D4CBB" w:rsidRDefault="00116DD8">
      <w:pPr>
        <w:spacing w:after="3"/>
        <w:ind w:left="-2" w:right="69"/>
        <w:jc w:val="both"/>
        <w:rPr>
          <w:rFonts w:ascii="Arial" w:eastAsia="Arial" w:hAnsi="Arial" w:cs="Arial"/>
        </w:rPr>
      </w:pPr>
      <w:r w:rsidRPr="007D4CBB">
        <w:rPr>
          <w:rFonts w:ascii="Arial" w:eastAsia="Arial" w:hAnsi="Arial" w:cs="Arial"/>
        </w:rPr>
        <w:t>Timely financial accounting information is especially critical to the successful preparation of the reporting entity’</w:t>
      </w:r>
      <w:r>
        <w:rPr>
          <w:rFonts w:ascii="Arial" w:eastAsia="Arial" w:hAnsi="Arial" w:cs="Arial"/>
        </w:rPr>
        <w:t>s annual financial statements.  A major factor in obtaining an unqualified audit opinion on the Department</w:t>
      </w:r>
      <w:r w:rsidRPr="007D4CBB">
        <w:rPr>
          <w:rFonts w:ascii="Arial" w:eastAsia="Arial" w:hAnsi="Arial" w:cs="Arial"/>
        </w:rPr>
        <w:t>’</w:t>
      </w:r>
      <w:r>
        <w:rPr>
          <w:rFonts w:ascii="Arial" w:eastAsia="Arial" w:hAnsi="Arial" w:cs="Arial"/>
        </w:rPr>
        <w:t xml:space="preserve">s financial statements is ensuring that bureau audits stay on time.  Any bureau audits which fall behind risk the possibility of a scope limitation, and subsequent disclaimer of an opinion by the auditors.  Since the preparation of the Department-wide consolidated financial statement and subsequent audit opinion relies on the cumulative results of the individual bureau audits, any one bureau that falls behind will hold up the whole Department and may adversely affect the Department’s audit opinion. </w:t>
      </w:r>
    </w:p>
    <w:p w14:paraId="0BE2C766" w14:textId="77777777" w:rsidR="000327B3" w:rsidRDefault="00116DD8" w:rsidP="007D4CBB">
      <w:pPr>
        <w:spacing w:after="3"/>
        <w:ind w:left="-2" w:right="69"/>
        <w:jc w:val="both"/>
        <w:rPr>
          <w:rFonts w:ascii="Arial" w:eastAsia="Arial" w:hAnsi="Arial" w:cs="Arial"/>
        </w:rPr>
      </w:pPr>
      <w:r>
        <w:rPr>
          <w:rFonts w:ascii="Arial" w:eastAsia="Arial" w:hAnsi="Arial" w:cs="Arial"/>
        </w:rPr>
        <w:t xml:space="preserve"> </w:t>
      </w:r>
    </w:p>
    <w:p w14:paraId="1B0D3324" w14:textId="77777777" w:rsidR="007D4CBB" w:rsidRPr="007D4CBB" w:rsidRDefault="007D4CBB" w:rsidP="007D4CBB">
      <w:pPr>
        <w:spacing w:after="3"/>
        <w:ind w:left="-2" w:right="69"/>
        <w:jc w:val="both"/>
        <w:rPr>
          <w:rFonts w:ascii="Arial" w:eastAsia="Arial" w:hAnsi="Arial" w:cs="Arial"/>
        </w:rPr>
      </w:pPr>
    </w:p>
    <w:p w14:paraId="75D343E2" w14:textId="5220D732" w:rsidR="007D4CBB" w:rsidRPr="0030241C" w:rsidRDefault="007D4CBB" w:rsidP="007D4CBB">
      <w:pPr>
        <w:spacing w:after="54" w:line="249" w:lineRule="auto"/>
        <w:ind w:left="0" w:firstLine="0"/>
        <w:rPr>
          <w:rFonts w:ascii="Arial" w:hAnsi="Arial" w:cs="Arial"/>
          <w:b/>
          <w:bCs/>
        </w:rPr>
      </w:pPr>
      <w:r w:rsidRPr="0030241C">
        <w:rPr>
          <w:rFonts w:ascii="Arial" w:hAnsi="Arial" w:cs="Arial"/>
          <w:b/>
          <w:bCs/>
          <w:i/>
          <w:iCs/>
          <w:sz w:val="28"/>
          <w:szCs w:val="28"/>
        </w:rPr>
        <w:t xml:space="preserve">Section </w:t>
      </w:r>
      <w:r>
        <w:rPr>
          <w:rFonts w:ascii="Arial" w:hAnsi="Arial" w:cs="Arial"/>
          <w:b/>
          <w:bCs/>
          <w:i/>
          <w:iCs/>
          <w:sz w:val="28"/>
          <w:szCs w:val="28"/>
        </w:rPr>
        <w:t>8</w:t>
      </w:r>
      <w:r w:rsidRPr="0030241C">
        <w:rPr>
          <w:rFonts w:ascii="Arial" w:hAnsi="Arial" w:cs="Arial"/>
          <w:b/>
          <w:bCs/>
          <w:i/>
          <w:iCs/>
          <w:sz w:val="28"/>
          <w:szCs w:val="28"/>
        </w:rPr>
        <w:t xml:space="preserve">.0 – </w:t>
      </w:r>
      <w:r>
        <w:rPr>
          <w:rFonts w:ascii="Arial" w:hAnsi="Arial" w:cs="Arial"/>
          <w:b/>
          <w:bCs/>
          <w:i/>
          <w:iCs/>
          <w:sz w:val="28"/>
          <w:szCs w:val="28"/>
        </w:rPr>
        <w:t>Budgetary Accounting</w:t>
      </w:r>
    </w:p>
    <w:p w14:paraId="584DCB53" w14:textId="77777777" w:rsidR="000327B3" w:rsidRPr="007D4CBB" w:rsidRDefault="00116DD8" w:rsidP="007D4CBB">
      <w:pPr>
        <w:spacing w:after="3"/>
        <w:ind w:left="-2" w:right="69"/>
        <w:jc w:val="both"/>
        <w:rPr>
          <w:rFonts w:ascii="Arial" w:eastAsia="Arial" w:hAnsi="Arial" w:cs="Arial"/>
        </w:rPr>
      </w:pPr>
      <w:r w:rsidRPr="007D4CBB">
        <w:rPr>
          <w:rFonts w:ascii="Arial" w:eastAsia="Arial" w:hAnsi="Arial" w:cs="Arial"/>
        </w:rPr>
        <w:t xml:space="preserve"> </w:t>
      </w:r>
    </w:p>
    <w:p w14:paraId="3B7E18CD" w14:textId="4441DBCB" w:rsidR="000327B3" w:rsidRPr="007D4CBB" w:rsidRDefault="00116DD8" w:rsidP="007D4CBB">
      <w:pPr>
        <w:spacing w:after="3"/>
        <w:ind w:left="0" w:right="69"/>
        <w:jc w:val="both"/>
        <w:rPr>
          <w:rFonts w:ascii="Arial" w:eastAsia="Arial" w:hAnsi="Arial" w:cs="Arial"/>
        </w:rPr>
      </w:pPr>
      <w:r>
        <w:rPr>
          <w:rFonts w:ascii="Arial" w:eastAsia="Arial" w:hAnsi="Arial" w:cs="Arial"/>
        </w:rPr>
        <w:t>Budgetary and financial accounting information are complementary, but both the</w:t>
      </w:r>
      <w:r w:rsidR="007D4CBB">
        <w:rPr>
          <w:rFonts w:ascii="Arial" w:eastAsia="Arial" w:hAnsi="Arial" w:cs="Arial"/>
        </w:rPr>
        <w:t xml:space="preserve"> </w:t>
      </w:r>
      <w:r>
        <w:rPr>
          <w:rFonts w:ascii="Arial" w:eastAsia="Arial" w:hAnsi="Arial" w:cs="Arial"/>
        </w:rPr>
        <w:t xml:space="preserve">types of information and the timing of their recognition are necessarily different because of the difference in focus.  Budget information focuses on the obligation and outlay of financial resources to acquire or provide goods and services as defined by budget concepts.  Operating performance information focuses on the cost of resources used as defined by accrual accounting standards </w:t>
      </w:r>
    </w:p>
    <w:p w14:paraId="6F8A4EA8" w14:textId="77777777" w:rsidR="000327B3" w:rsidRPr="007D4CBB" w:rsidRDefault="00116DD8" w:rsidP="007D4CBB">
      <w:pPr>
        <w:spacing w:after="3"/>
        <w:ind w:left="-2" w:right="69"/>
        <w:jc w:val="both"/>
        <w:rPr>
          <w:rFonts w:ascii="Arial" w:eastAsia="Arial" w:hAnsi="Arial" w:cs="Arial"/>
        </w:rPr>
      </w:pPr>
      <w:r>
        <w:rPr>
          <w:rFonts w:ascii="Arial" w:eastAsia="Arial" w:hAnsi="Arial" w:cs="Arial"/>
        </w:rPr>
        <w:t xml:space="preserve"> </w:t>
      </w:r>
    </w:p>
    <w:p w14:paraId="27F8693C" w14:textId="77777777" w:rsidR="000327B3" w:rsidRPr="007D4CBB" w:rsidRDefault="00116DD8">
      <w:pPr>
        <w:spacing w:after="3"/>
        <w:ind w:left="-2" w:right="69"/>
        <w:jc w:val="both"/>
        <w:rPr>
          <w:rFonts w:ascii="Arial" w:eastAsia="Arial" w:hAnsi="Arial" w:cs="Arial"/>
        </w:rPr>
      </w:pPr>
      <w:r>
        <w:rPr>
          <w:rFonts w:ascii="Arial" w:eastAsia="Arial" w:hAnsi="Arial" w:cs="Arial"/>
        </w:rPr>
        <w:t>The Statement of Budgetary Resources mirrors OMB</w:t>
      </w:r>
      <w:r w:rsidRPr="007D4CBB">
        <w:rPr>
          <w:rFonts w:ascii="Arial" w:eastAsia="Arial" w:hAnsi="Arial" w:cs="Arial"/>
        </w:rPr>
        <w:t>’</w:t>
      </w:r>
      <w:r>
        <w:rPr>
          <w:rFonts w:ascii="Arial" w:eastAsia="Arial" w:hAnsi="Arial" w:cs="Arial"/>
        </w:rPr>
        <w:t>s SF-133</w:t>
      </w:r>
      <w:r w:rsidRPr="007D4CBB">
        <w:rPr>
          <w:rFonts w:ascii="Arial" w:eastAsia="Arial" w:hAnsi="Arial" w:cs="Arial"/>
        </w:rPr>
        <w:t>, “Report on Budget Execution”</w:t>
      </w:r>
      <w:r>
        <w:rPr>
          <w:rFonts w:ascii="Arial" w:eastAsia="Arial" w:hAnsi="Arial" w:cs="Arial"/>
        </w:rPr>
        <w:t xml:space="preserve"> which provides information on budgetary resources and the status of these resources.  In addition to information on the status of budgetary resources, information is needed to help users determine how information on the use of budgetary resources relates to information on the costs of program operations, and whether information on the status of budgetary resources is consistent with other accounting information on assets and liabilities.  This objective arises because accrual-based expense measures used in financial statements differ from the obligation- based measures used in the budgetary reports.  To satisfy this objective, information is needed about the differences between budgetary and financial (i.e., proprietary) accounting that arise </w:t>
      </w:r>
      <w:proofErr w:type="gramStart"/>
      <w:r>
        <w:rPr>
          <w:rFonts w:ascii="Arial" w:eastAsia="Arial" w:hAnsi="Arial" w:cs="Arial"/>
        </w:rPr>
        <w:t>as a result of</w:t>
      </w:r>
      <w:proofErr w:type="gramEnd"/>
      <w:r>
        <w:rPr>
          <w:rFonts w:ascii="Arial" w:eastAsia="Arial" w:hAnsi="Arial" w:cs="Arial"/>
        </w:rPr>
        <w:t xml:space="preserve"> the different measures.  This is accomplished through the Reconciliation of Net Cost of Operations to Budget, which reconciles the budgetary resources obligated for a federal entity’s programs and operations to the net cost of operating that entity. </w:t>
      </w:r>
    </w:p>
    <w:p w14:paraId="7FE9F357" w14:textId="77777777" w:rsidR="000327B3" w:rsidRDefault="00116DD8">
      <w:pPr>
        <w:spacing w:after="0" w:line="259" w:lineRule="auto"/>
        <w:ind w:left="3" w:firstLine="0"/>
      </w:pPr>
      <w:r>
        <w:rPr>
          <w:rFonts w:ascii="Arial" w:eastAsia="Arial" w:hAnsi="Arial" w:cs="Arial"/>
        </w:rPr>
        <w:t xml:space="preserve"> </w:t>
      </w:r>
    </w:p>
    <w:p w14:paraId="4D295AEC" w14:textId="77777777" w:rsidR="000327B3" w:rsidRPr="007D4CBB" w:rsidRDefault="00116DD8">
      <w:pPr>
        <w:spacing w:after="3"/>
        <w:ind w:left="-2" w:right="69"/>
        <w:jc w:val="both"/>
        <w:rPr>
          <w:rFonts w:ascii="Arial" w:hAnsi="Arial" w:cs="Arial"/>
        </w:rPr>
      </w:pPr>
      <w:r w:rsidRPr="007D4CBB">
        <w:rPr>
          <w:rFonts w:ascii="Arial" w:eastAsia="Arial" w:hAnsi="Arial" w:cs="Arial"/>
        </w:rPr>
        <w:t xml:space="preserve">Budgetary accounting is governed by </w:t>
      </w:r>
      <w:hyperlink r:id="rId100">
        <w:r w:rsidRPr="007D4CBB">
          <w:rPr>
            <w:rFonts w:ascii="Arial" w:eastAsia="Arial" w:hAnsi="Arial" w:cs="Arial"/>
            <w:color w:val="0000FF"/>
            <w:u w:val="single" w:color="0000FF"/>
          </w:rPr>
          <w:t>OMB Circular A-11</w:t>
        </w:r>
      </w:hyperlink>
      <w:hyperlink r:id="rId101">
        <w:r w:rsidRPr="007D4CBB">
          <w:rPr>
            <w:rFonts w:ascii="Arial" w:eastAsia="Arial" w:hAnsi="Arial" w:cs="Arial"/>
          </w:rPr>
          <w:t>,</w:t>
        </w:r>
      </w:hyperlink>
      <w:r w:rsidRPr="007D4CBB">
        <w:rPr>
          <w:rFonts w:ascii="Arial" w:eastAsia="Arial" w:hAnsi="Arial" w:cs="Arial"/>
        </w:rPr>
        <w:t xml:space="preserve"> </w:t>
      </w:r>
      <w:r w:rsidRPr="007D4CBB">
        <w:rPr>
          <w:rFonts w:ascii="Arial" w:hAnsi="Arial" w:cs="Arial"/>
        </w:rPr>
        <w:t xml:space="preserve">“Preparation, Submission and </w:t>
      </w:r>
    </w:p>
    <w:p w14:paraId="4691F590" w14:textId="77777777" w:rsidR="000327B3" w:rsidRPr="007D4CBB" w:rsidRDefault="00116DD8">
      <w:pPr>
        <w:spacing w:after="3" w:line="253" w:lineRule="auto"/>
        <w:ind w:left="3" w:firstLine="0"/>
        <w:rPr>
          <w:rFonts w:ascii="Arial" w:hAnsi="Arial" w:cs="Arial"/>
        </w:rPr>
      </w:pPr>
      <w:r w:rsidRPr="007D4CBB">
        <w:rPr>
          <w:rFonts w:ascii="Arial" w:hAnsi="Arial" w:cs="Arial"/>
        </w:rPr>
        <w:t>Execution of the Budget,”</w:t>
      </w:r>
      <w:r w:rsidRPr="007D4CBB">
        <w:rPr>
          <w:rFonts w:ascii="Arial" w:hAnsi="Arial" w:cs="Arial"/>
          <w:color w:val="0000FF"/>
        </w:rPr>
        <w:t xml:space="preserve"> </w:t>
      </w:r>
      <w:r w:rsidRPr="007D4CBB">
        <w:rPr>
          <w:rFonts w:ascii="Arial" w:hAnsi="Arial" w:cs="Arial"/>
        </w:rPr>
        <w:t>and</w:t>
      </w:r>
      <w:hyperlink r:id="rId102">
        <w:r w:rsidRPr="007D4CBB">
          <w:rPr>
            <w:rFonts w:ascii="Arial" w:eastAsia="Arial" w:hAnsi="Arial" w:cs="Arial"/>
          </w:rPr>
          <w:t xml:space="preserve"> </w:t>
        </w:r>
      </w:hyperlink>
      <w:hyperlink r:id="rId103">
        <w:r w:rsidRPr="007D4CBB">
          <w:rPr>
            <w:rFonts w:ascii="Arial" w:eastAsia="Arial" w:hAnsi="Arial" w:cs="Arial"/>
            <w:color w:val="0000FF"/>
            <w:u w:val="single" w:color="0000FF"/>
          </w:rPr>
          <w:t>31 U.S.C. Ch. 15- Appropriation Accounting</w:t>
        </w:r>
      </w:hyperlink>
      <w:hyperlink r:id="rId104">
        <w:r w:rsidRPr="007D4CBB">
          <w:rPr>
            <w:rFonts w:ascii="Arial" w:eastAsia="Arial" w:hAnsi="Arial" w:cs="Arial"/>
          </w:rPr>
          <w:t>.</w:t>
        </w:r>
      </w:hyperlink>
      <w:r w:rsidRPr="007D4CBB">
        <w:rPr>
          <w:rFonts w:ascii="Arial" w:eastAsia="Arial" w:hAnsi="Arial" w:cs="Arial"/>
        </w:rPr>
        <w:t xml:space="preserve">  In addition, </w:t>
      </w:r>
    </w:p>
    <w:p w14:paraId="68866961" w14:textId="77777777" w:rsidR="000327B3" w:rsidRPr="007D4CBB" w:rsidRDefault="00116DD8">
      <w:pPr>
        <w:spacing w:after="3"/>
        <w:ind w:left="-2" w:right="69"/>
        <w:jc w:val="both"/>
        <w:rPr>
          <w:rFonts w:ascii="Arial" w:hAnsi="Arial" w:cs="Arial"/>
        </w:rPr>
      </w:pPr>
      <w:r w:rsidRPr="007D4CBB">
        <w:rPr>
          <w:rFonts w:ascii="Arial" w:eastAsia="Arial" w:hAnsi="Arial" w:cs="Arial"/>
        </w:rPr>
        <w:t>Treasury</w:t>
      </w:r>
      <w:r w:rsidRPr="007D4CBB">
        <w:rPr>
          <w:rFonts w:ascii="Arial" w:hAnsi="Arial" w:cs="Arial"/>
        </w:rPr>
        <w:t>’</w:t>
      </w:r>
      <w:r w:rsidRPr="007D4CBB">
        <w:rPr>
          <w:rFonts w:ascii="Arial" w:eastAsia="Arial" w:hAnsi="Arial" w:cs="Arial"/>
        </w:rPr>
        <w:t xml:space="preserve">s Financial Management Service has developed an instruction manual entitled </w:t>
      </w:r>
    </w:p>
    <w:p w14:paraId="0785A6CD" w14:textId="77777777" w:rsidR="000327B3" w:rsidRPr="007D4CBB" w:rsidRDefault="00116DD8">
      <w:pPr>
        <w:spacing w:after="0" w:line="259" w:lineRule="auto"/>
        <w:ind w:left="3" w:firstLine="0"/>
        <w:rPr>
          <w:rFonts w:ascii="Arial" w:hAnsi="Arial" w:cs="Arial"/>
        </w:rPr>
      </w:pPr>
      <w:r w:rsidRPr="007D4CBB">
        <w:rPr>
          <w:rFonts w:ascii="Arial" w:hAnsi="Arial" w:cs="Arial"/>
        </w:rPr>
        <w:t>“</w:t>
      </w:r>
      <w:r w:rsidRPr="007D4CBB">
        <w:rPr>
          <w:rFonts w:ascii="Arial" w:eastAsia="Arial" w:hAnsi="Arial" w:cs="Arial"/>
          <w:i/>
        </w:rPr>
        <w:t>Budgetary Accounting in the Federal Government</w:t>
      </w:r>
      <w:r w:rsidRPr="007D4CBB">
        <w:rPr>
          <w:rFonts w:ascii="Arial" w:eastAsia="Arial" w:hAnsi="Arial" w:cs="Arial"/>
        </w:rPr>
        <w:t>.</w:t>
      </w:r>
      <w:r w:rsidRPr="007D4CBB">
        <w:rPr>
          <w:rFonts w:ascii="Arial" w:eastAsia="Arial" w:hAnsi="Arial" w:cs="Arial"/>
          <w:i/>
        </w:rPr>
        <w:t xml:space="preserve">” </w:t>
      </w:r>
    </w:p>
    <w:p w14:paraId="2D5CC3EA" w14:textId="77777777" w:rsidR="000327B3" w:rsidRDefault="00116DD8">
      <w:pPr>
        <w:spacing w:after="0" w:line="259" w:lineRule="auto"/>
        <w:ind w:left="3" w:firstLine="0"/>
      </w:pPr>
      <w:r>
        <w:rPr>
          <w:rFonts w:ascii="Arial" w:eastAsia="Arial" w:hAnsi="Arial" w:cs="Arial"/>
        </w:rPr>
        <w:t xml:space="preserve"> </w:t>
      </w:r>
    </w:p>
    <w:p w14:paraId="06B7A9FC" w14:textId="49178059" w:rsidR="007D4CBB" w:rsidRPr="0030241C" w:rsidRDefault="007D4CBB" w:rsidP="007D4CBB">
      <w:pPr>
        <w:spacing w:after="54" w:line="249" w:lineRule="auto"/>
        <w:ind w:left="0" w:firstLine="0"/>
        <w:rPr>
          <w:rFonts w:ascii="Arial" w:hAnsi="Arial" w:cs="Arial"/>
          <w:b/>
          <w:bCs/>
        </w:rPr>
      </w:pPr>
      <w:r w:rsidRPr="0030241C">
        <w:rPr>
          <w:rFonts w:ascii="Arial" w:hAnsi="Arial" w:cs="Arial"/>
          <w:b/>
          <w:bCs/>
          <w:i/>
          <w:iCs/>
          <w:sz w:val="28"/>
          <w:szCs w:val="28"/>
        </w:rPr>
        <w:t xml:space="preserve">Section </w:t>
      </w:r>
      <w:r>
        <w:rPr>
          <w:rFonts w:ascii="Arial" w:hAnsi="Arial" w:cs="Arial"/>
          <w:b/>
          <w:bCs/>
          <w:i/>
          <w:iCs/>
          <w:sz w:val="28"/>
          <w:szCs w:val="28"/>
        </w:rPr>
        <w:t>9</w:t>
      </w:r>
      <w:r w:rsidRPr="0030241C">
        <w:rPr>
          <w:rFonts w:ascii="Arial" w:hAnsi="Arial" w:cs="Arial"/>
          <w:b/>
          <w:bCs/>
          <w:i/>
          <w:iCs/>
          <w:sz w:val="28"/>
          <w:szCs w:val="28"/>
        </w:rPr>
        <w:t xml:space="preserve">.0 – </w:t>
      </w:r>
      <w:r>
        <w:rPr>
          <w:rFonts w:ascii="Arial" w:hAnsi="Arial" w:cs="Arial"/>
          <w:b/>
          <w:bCs/>
          <w:i/>
          <w:iCs/>
          <w:sz w:val="28"/>
          <w:szCs w:val="28"/>
        </w:rPr>
        <w:t>Measuring Successful Reporting</w:t>
      </w:r>
    </w:p>
    <w:p w14:paraId="77834BF3" w14:textId="77777777" w:rsidR="007D4CBB" w:rsidRDefault="007D4CBB">
      <w:pPr>
        <w:spacing w:after="3" w:line="246" w:lineRule="auto"/>
        <w:ind w:left="-2" w:right="6"/>
        <w:rPr>
          <w:rFonts w:ascii="Arial" w:eastAsia="Arial" w:hAnsi="Arial" w:cs="Arial"/>
        </w:rPr>
      </w:pPr>
    </w:p>
    <w:p w14:paraId="08316051" w14:textId="3582D71D" w:rsidR="000327B3" w:rsidRPr="007D4CBB" w:rsidRDefault="00116DD8" w:rsidP="007D4CBB">
      <w:pPr>
        <w:spacing w:after="3"/>
        <w:ind w:left="-2" w:right="69"/>
        <w:jc w:val="both"/>
        <w:rPr>
          <w:rFonts w:ascii="Arial" w:eastAsia="Arial" w:hAnsi="Arial" w:cs="Arial"/>
        </w:rPr>
      </w:pPr>
      <w:r>
        <w:rPr>
          <w:rFonts w:ascii="Arial" w:eastAsia="Arial" w:hAnsi="Arial" w:cs="Arial"/>
        </w:rPr>
        <w:t xml:space="preserve">As previously stated, the Department’s financial management system and the reports that it generates must serve Department decision-makers and managers at various levels.  Such information should support: </w:t>
      </w:r>
    </w:p>
    <w:p w14:paraId="6948C729" w14:textId="77777777" w:rsidR="000327B3" w:rsidRDefault="00116DD8">
      <w:pPr>
        <w:spacing w:after="0" w:line="259" w:lineRule="auto"/>
        <w:ind w:left="3" w:firstLine="0"/>
      </w:pPr>
      <w:r>
        <w:rPr>
          <w:rFonts w:ascii="Arial" w:eastAsia="Arial" w:hAnsi="Arial" w:cs="Arial"/>
          <w:b/>
        </w:rPr>
        <w:t xml:space="preserve"> </w:t>
      </w:r>
    </w:p>
    <w:p w14:paraId="280D5187" w14:textId="77777777" w:rsidR="000327B3" w:rsidRPr="007D4CBB" w:rsidRDefault="00116DD8">
      <w:pPr>
        <w:numPr>
          <w:ilvl w:val="0"/>
          <w:numId w:val="8"/>
        </w:numPr>
        <w:ind w:right="47" w:hanging="360"/>
        <w:rPr>
          <w:rFonts w:ascii="Arial" w:hAnsi="Arial" w:cs="Arial"/>
        </w:rPr>
      </w:pPr>
      <w:r w:rsidRPr="007D4CBB">
        <w:rPr>
          <w:rFonts w:ascii="Arial" w:hAnsi="Arial" w:cs="Arial"/>
        </w:rPr>
        <w:t xml:space="preserve">Informed program and resource decisions--this requires information to support the budget and management decision process, both within the agency and at the executive and Congressional level. </w:t>
      </w:r>
    </w:p>
    <w:p w14:paraId="21FD7585" w14:textId="77777777" w:rsidR="000327B3" w:rsidRPr="007D4CBB" w:rsidRDefault="00116DD8">
      <w:pPr>
        <w:spacing w:after="0" w:line="259" w:lineRule="auto"/>
        <w:ind w:left="363" w:firstLine="0"/>
        <w:rPr>
          <w:rFonts w:ascii="Arial" w:hAnsi="Arial" w:cs="Arial"/>
        </w:rPr>
      </w:pPr>
      <w:r w:rsidRPr="007D4CBB">
        <w:rPr>
          <w:rFonts w:ascii="Arial" w:hAnsi="Arial" w:cs="Arial"/>
        </w:rPr>
        <w:t xml:space="preserve"> </w:t>
      </w:r>
    </w:p>
    <w:p w14:paraId="1392421D" w14:textId="77777777" w:rsidR="000327B3" w:rsidRPr="007D4CBB" w:rsidRDefault="00116DD8">
      <w:pPr>
        <w:numPr>
          <w:ilvl w:val="0"/>
          <w:numId w:val="8"/>
        </w:numPr>
        <w:ind w:right="47" w:hanging="360"/>
        <w:rPr>
          <w:rFonts w:ascii="Arial" w:hAnsi="Arial" w:cs="Arial"/>
        </w:rPr>
      </w:pPr>
      <w:r w:rsidRPr="007D4CBB">
        <w:rPr>
          <w:rFonts w:ascii="Arial" w:hAnsi="Arial" w:cs="Arial"/>
        </w:rPr>
        <w:t xml:space="preserve">Compliance with law, policy requirements, and budget and management decisions--this requires the establishment of controls and the tracking of spending against requirements. </w:t>
      </w:r>
    </w:p>
    <w:p w14:paraId="6CFF215B" w14:textId="77777777" w:rsidR="000327B3" w:rsidRPr="007D4CBB" w:rsidRDefault="00116DD8">
      <w:pPr>
        <w:spacing w:after="0" w:line="259" w:lineRule="auto"/>
        <w:ind w:left="3" w:firstLine="0"/>
        <w:rPr>
          <w:rFonts w:ascii="Arial" w:hAnsi="Arial" w:cs="Arial"/>
        </w:rPr>
      </w:pPr>
      <w:r w:rsidRPr="007D4CBB">
        <w:rPr>
          <w:rFonts w:ascii="Arial" w:hAnsi="Arial" w:cs="Arial"/>
        </w:rPr>
        <w:t xml:space="preserve"> </w:t>
      </w:r>
    </w:p>
    <w:p w14:paraId="12AFA390" w14:textId="77777777" w:rsidR="000327B3" w:rsidRPr="007D4CBB" w:rsidRDefault="00116DD8">
      <w:pPr>
        <w:numPr>
          <w:ilvl w:val="0"/>
          <w:numId w:val="8"/>
        </w:numPr>
        <w:ind w:right="47" w:hanging="360"/>
        <w:rPr>
          <w:rFonts w:ascii="Arial" w:hAnsi="Arial" w:cs="Arial"/>
        </w:rPr>
      </w:pPr>
      <w:r w:rsidRPr="007D4CBB">
        <w:rPr>
          <w:rFonts w:ascii="Arial" w:hAnsi="Arial" w:cs="Arial"/>
        </w:rPr>
        <w:t xml:space="preserve">Efficient, effective program delivery--this requires reporting on service efforts, accomplishments, and costs. </w:t>
      </w:r>
    </w:p>
    <w:p w14:paraId="77227665" w14:textId="77777777" w:rsidR="000327B3" w:rsidRPr="007D4CBB" w:rsidRDefault="00116DD8">
      <w:pPr>
        <w:spacing w:after="0" w:line="259" w:lineRule="auto"/>
        <w:ind w:left="3" w:firstLine="0"/>
        <w:rPr>
          <w:rFonts w:ascii="Arial" w:hAnsi="Arial" w:cs="Arial"/>
        </w:rPr>
      </w:pPr>
      <w:r w:rsidRPr="007D4CBB">
        <w:rPr>
          <w:rFonts w:ascii="Arial" w:hAnsi="Arial" w:cs="Arial"/>
        </w:rPr>
        <w:t xml:space="preserve"> </w:t>
      </w:r>
    </w:p>
    <w:p w14:paraId="0024EB8B" w14:textId="77777777" w:rsidR="000327B3" w:rsidRPr="007D4CBB" w:rsidRDefault="00116DD8">
      <w:pPr>
        <w:numPr>
          <w:ilvl w:val="0"/>
          <w:numId w:val="8"/>
        </w:numPr>
        <w:ind w:right="47" w:hanging="360"/>
        <w:rPr>
          <w:rFonts w:ascii="Arial" w:hAnsi="Arial" w:cs="Arial"/>
        </w:rPr>
      </w:pPr>
      <w:r w:rsidRPr="007D4CBB">
        <w:rPr>
          <w:rFonts w:ascii="Arial" w:hAnsi="Arial" w:cs="Arial"/>
        </w:rPr>
        <w:lastRenderedPageBreak/>
        <w:t xml:space="preserve">Proper stewardship over Federal resources--this requires reporting on management’s accountability for resources, as well as their cost and service potential. </w:t>
      </w:r>
    </w:p>
    <w:p w14:paraId="236CE7DF" w14:textId="77777777" w:rsidR="000327B3" w:rsidRPr="007D4CBB" w:rsidRDefault="00116DD8">
      <w:pPr>
        <w:spacing w:after="0" w:line="259" w:lineRule="auto"/>
        <w:ind w:left="3" w:firstLine="0"/>
        <w:rPr>
          <w:rFonts w:ascii="Arial" w:hAnsi="Arial" w:cs="Arial"/>
        </w:rPr>
      </w:pPr>
      <w:r w:rsidRPr="007D4CBB">
        <w:rPr>
          <w:rFonts w:ascii="Arial" w:hAnsi="Arial" w:cs="Arial"/>
        </w:rPr>
        <w:t xml:space="preserve"> </w:t>
      </w:r>
    </w:p>
    <w:p w14:paraId="24082E95" w14:textId="77777777" w:rsidR="000327B3" w:rsidRPr="007D4CBB" w:rsidRDefault="00116DD8">
      <w:pPr>
        <w:numPr>
          <w:ilvl w:val="0"/>
          <w:numId w:val="8"/>
        </w:numPr>
        <w:ind w:right="47" w:hanging="360"/>
        <w:rPr>
          <w:rFonts w:ascii="Arial" w:hAnsi="Arial" w:cs="Arial"/>
        </w:rPr>
      </w:pPr>
      <w:r w:rsidRPr="007D4CBB">
        <w:rPr>
          <w:rFonts w:ascii="Arial" w:hAnsi="Arial" w:cs="Arial"/>
        </w:rPr>
        <w:t xml:space="preserve">Protection from future liabilities resulting from current decisions and events-this requires information on such things as loan guarantees, insurance exposures, pension commitments, and environmental clean-up decisions. </w:t>
      </w:r>
    </w:p>
    <w:p w14:paraId="68EFC073" w14:textId="77777777" w:rsidR="000327B3" w:rsidRPr="007D4CBB" w:rsidRDefault="00116DD8">
      <w:pPr>
        <w:spacing w:after="0" w:line="259" w:lineRule="auto"/>
        <w:ind w:left="3" w:firstLine="0"/>
        <w:rPr>
          <w:rFonts w:ascii="Arial" w:hAnsi="Arial" w:cs="Arial"/>
        </w:rPr>
      </w:pPr>
      <w:r w:rsidRPr="007D4CBB">
        <w:rPr>
          <w:rFonts w:ascii="Arial" w:hAnsi="Arial" w:cs="Arial"/>
        </w:rPr>
        <w:t xml:space="preserve"> </w:t>
      </w:r>
    </w:p>
    <w:p w14:paraId="50B6F011" w14:textId="77777777" w:rsidR="000327B3" w:rsidRPr="007D4CBB" w:rsidRDefault="00116DD8">
      <w:pPr>
        <w:numPr>
          <w:ilvl w:val="0"/>
          <w:numId w:val="8"/>
        </w:numPr>
        <w:ind w:right="47" w:hanging="360"/>
        <w:rPr>
          <w:rFonts w:ascii="Arial" w:hAnsi="Arial" w:cs="Arial"/>
        </w:rPr>
      </w:pPr>
      <w:r w:rsidRPr="007D4CBB">
        <w:rPr>
          <w:rFonts w:ascii="Arial" w:hAnsi="Arial" w:cs="Arial"/>
        </w:rPr>
        <w:t xml:space="preserve">Meeting external reporting requirements--this requires budget formulation and execution presentation, as well as financial statements describing the financial position, results of operations, cash flows, and reconciliation to budget reports. </w:t>
      </w:r>
    </w:p>
    <w:p w14:paraId="1524926C" w14:textId="77777777" w:rsidR="000327B3" w:rsidRDefault="00116DD8">
      <w:pPr>
        <w:spacing w:after="0" w:line="259" w:lineRule="auto"/>
        <w:ind w:left="3" w:firstLine="0"/>
      </w:pPr>
      <w:r>
        <w:t xml:space="preserve"> </w:t>
      </w:r>
    </w:p>
    <w:p w14:paraId="3711EF55" w14:textId="77777777" w:rsidR="000327B3" w:rsidRPr="000D5E06" w:rsidRDefault="00116DD8" w:rsidP="000D5E06">
      <w:pPr>
        <w:spacing w:after="3"/>
        <w:ind w:left="-2" w:right="69"/>
        <w:jc w:val="both"/>
        <w:rPr>
          <w:rFonts w:ascii="Arial" w:eastAsia="Arial" w:hAnsi="Arial" w:cs="Arial"/>
        </w:rPr>
      </w:pPr>
      <w:r w:rsidRPr="000D5E06">
        <w:rPr>
          <w:rFonts w:ascii="Arial" w:eastAsia="Arial" w:hAnsi="Arial" w:cs="Arial"/>
        </w:rPr>
        <w:t xml:space="preserve">Annual reviews shall be performed to determine if current reports are still needed, or if revisions are required to meet the changing needs of program managers.  New reports may also need to be provided </w:t>
      </w:r>
      <w:proofErr w:type="gramStart"/>
      <w:r w:rsidRPr="000D5E06">
        <w:rPr>
          <w:rFonts w:ascii="Arial" w:eastAsia="Arial" w:hAnsi="Arial" w:cs="Arial"/>
        </w:rPr>
        <w:t>in order to</w:t>
      </w:r>
      <w:proofErr w:type="gramEnd"/>
      <w:r w:rsidRPr="000D5E06">
        <w:rPr>
          <w:rFonts w:ascii="Arial" w:eastAsia="Arial" w:hAnsi="Arial" w:cs="Arial"/>
        </w:rPr>
        <w:t xml:space="preserve"> enhance or maintain sound decision- making.  Additional changes in budget or program classifications may be necessary during this annual review.  Regular review to keep abreast of management’s ever changing information requirements is another “measure” of successful reporting. </w:t>
      </w:r>
    </w:p>
    <w:p w14:paraId="46176F43" w14:textId="77777777" w:rsidR="000327B3" w:rsidRDefault="00116DD8">
      <w:pPr>
        <w:spacing w:after="24" w:line="259" w:lineRule="auto"/>
        <w:ind w:left="3" w:firstLine="0"/>
      </w:pPr>
      <w:r>
        <w:rPr>
          <w:sz w:val="20"/>
        </w:rPr>
        <w:t xml:space="preserve"> </w:t>
      </w:r>
    </w:p>
    <w:p w14:paraId="7FE60240" w14:textId="3BE94B4F" w:rsidR="000327B3" w:rsidRPr="000D5E06" w:rsidRDefault="000D5E06" w:rsidP="000D5E06">
      <w:pPr>
        <w:spacing w:after="54" w:line="249" w:lineRule="auto"/>
        <w:ind w:left="0" w:firstLine="0"/>
        <w:rPr>
          <w:u w:val="single" w:color="000000"/>
        </w:rPr>
      </w:pPr>
      <w:r w:rsidRPr="0030241C">
        <w:rPr>
          <w:rFonts w:ascii="Arial" w:hAnsi="Arial" w:cs="Arial"/>
          <w:b/>
          <w:bCs/>
          <w:i/>
          <w:iCs/>
          <w:sz w:val="28"/>
          <w:szCs w:val="28"/>
        </w:rPr>
        <w:t xml:space="preserve">Section </w:t>
      </w:r>
      <w:r>
        <w:rPr>
          <w:rFonts w:ascii="Arial" w:hAnsi="Arial" w:cs="Arial"/>
          <w:b/>
          <w:bCs/>
          <w:i/>
          <w:iCs/>
          <w:sz w:val="28"/>
          <w:szCs w:val="28"/>
        </w:rPr>
        <w:t>10</w:t>
      </w:r>
      <w:r w:rsidRPr="0030241C">
        <w:rPr>
          <w:rFonts w:ascii="Arial" w:hAnsi="Arial" w:cs="Arial"/>
          <w:b/>
          <w:bCs/>
          <w:i/>
          <w:iCs/>
          <w:sz w:val="28"/>
          <w:szCs w:val="28"/>
        </w:rPr>
        <w:t>.0 –</w:t>
      </w:r>
      <w:r>
        <w:rPr>
          <w:u w:val="single" w:color="000000"/>
        </w:rPr>
        <w:t xml:space="preserve"> </w:t>
      </w:r>
      <w:r w:rsidR="00116DD8" w:rsidRPr="000D5E06">
        <w:rPr>
          <w:rFonts w:ascii="Arial" w:hAnsi="Arial" w:cs="Arial"/>
          <w:b/>
          <w:bCs/>
          <w:i/>
          <w:iCs/>
          <w:sz w:val="28"/>
          <w:szCs w:val="28"/>
        </w:rPr>
        <w:t xml:space="preserve">Bureau Evaluations of Material or Significant Possible or Actual Unusual Accounting Transactions </w:t>
      </w:r>
    </w:p>
    <w:p w14:paraId="35F13B33" w14:textId="77777777" w:rsidR="000327B3" w:rsidRPr="000D5E06" w:rsidRDefault="00116DD8" w:rsidP="000D5E06">
      <w:pPr>
        <w:spacing w:after="3"/>
        <w:ind w:left="-2" w:right="69"/>
        <w:jc w:val="both"/>
        <w:rPr>
          <w:rFonts w:ascii="Arial" w:eastAsia="Arial" w:hAnsi="Arial" w:cs="Arial"/>
        </w:rPr>
      </w:pPr>
      <w:r w:rsidRPr="000D5E06">
        <w:rPr>
          <w:rFonts w:ascii="Arial" w:eastAsia="Arial" w:hAnsi="Arial" w:cs="Arial"/>
        </w:rPr>
        <w:t xml:space="preserve"> </w:t>
      </w:r>
    </w:p>
    <w:p w14:paraId="0278E760" w14:textId="77777777" w:rsidR="000327B3" w:rsidRPr="000D5E06" w:rsidRDefault="00116DD8" w:rsidP="000D5E06">
      <w:pPr>
        <w:spacing w:after="3"/>
        <w:ind w:left="-2" w:right="69"/>
        <w:jc w:val="both"/>
        <w:rPr>
          <w:rFonts w:ascii="Arial" w:eastAsia="Arial" w:hAnsi="Arial" w:cs="Arial"/>
        </w:rPr>
      </w:pPr>
      <w:r w:rsidRPr="000D5E06">
        <w:rPr>
          <w:rFonts w:ascii="Arial" w:eastAsia="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Apportionment and Reapportionment Schedule, 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687E1537" w14:textId="78DDEB91" w:rsidR="000327B3" w:rsidRPr="000D5E06" w:rsidRDefault="00116DD8" w:rsidP="000D5E06">
      <w:pPr>
        <w:spacing w:after="3"/>
        <w:ind w:left="-2" w:right="69"/>
        <w:jc w:val="both"/>
        <w:rPr>
          <w:rFonts w:ascii="Arial" w:eastAsia="Arial" w:hAnsi="Arial" w:cs="Arial"/>
        </w:rPr>
      </w:pPr>
      <w:r w:rsidRPr="000D5E06">
        <w:rPr>
          <w:rFonts w:ascii="Arial" w:eastAsia="Arial" w:hAnsi="Arial" w:cs="Arial"/>
        </w:rPr>
        <w:t xml:space="preserve"> </w:t>
      </w:r>
    </w:p>
    <w:p w14:paraId="4800D0F2" w14:textId="77777777" w:rsidR="000327B3" w:rsidRPr="000D5E06" w:rsidRDefault="00116DD8" w:rsidP="000D5E06">
      <w:pPr>
        <w:spacing w:after="3"/>
        <w:ind w:left="-2" w:right="69"/>
        <w:jc w:val="both"/>
        <w:rPr>
          <w:rFonts w:ascii="Arial" w:eastAsia="Arial" w:hAnsi="Arial" w:cs="Arial"/>
        </w:rPr>
      </w:pPr>
      <w:r w:rsidRPr="000D5E06">
        <w:rPr>
          <w:rFonts w:ascii="Arial" w:eastAsia="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625CB851" w14:textId="77777777" w:rsidR="000327B3" w:rsidRPr="000D5E06" w:rsidRDefault="00116DD8" w:rsidP="000D5E06">
      <w:pPr>
        <w:spacing w:after="3"/>
        <w:ind w:left="-2" w:right="69"/>
        <w:jc w:val="both"/>
        <w:rPr>
          <w:rFonts w:ascii="Arial" w:eastAsia="Arial" w:hAnsi="Arial" w:cs="Arial"/>
        </w:rPr>
      </w:pPr>
      <w:r w:rsidRPr="000D5E06">
        <w:rPr>
          <w:rFonts w:ascii="Arial" w:eastAsia="Arial" w:hAnsi="Arial" w:cs="Arial"/>
        </w:rPr>
        <w:t xml:space="preserve">Management.  As appropriate, consultations should also include c) other bureau or Departmental offices; d) the U.S. Department of the Treasury, the Office of Management </w:t>
      </w:r>
      <w:r w:rsidRPr="000D5E06">
        <w:rPr>
          <w:rFonts w:ascii="Arial" w:eastAsia="Arial" w:hAnsi="Arial" w:cs="Arial"/>
        </w:rPr>
        <w:lastRenderedPageBreak/>
        <w:t xml:space="preserve">and Budget, and/or the Federal Accounting Standards Advisory Board; e) any other federal agencies; and f) any other relevant or applicable sources. </w:t>
      </w:r>
    </w:p>
    <w:p w14:paraId="1A17E48E" w14:textId="77777777" w:rsidR="000327B3" w:rsidRDefault="00116DD8" w:rsidP="000D5E06">
      <w:pPr>
        <w:spacing w:after="3"/>
        <w:ind w:left="-2" w:right="69"/>
        <w:jc w:val="both"/>
      </w:pPr>
      <w:r w:rsidRPr="000D5E06">
        <w:rPr>
          <w:rFonts w:ascii="Arial" w:eastAsia="Arial" w:hAnsi="Arial" w:cs="Arial"/>
        </w:rPr>
        <w:t xml:space="preserve"> </w:t>
      </w:r>
      <w:r>
        <w:br w:type="page"/>
      </w:r>
    </w:p>
    <w:p w14:paraId="21A7C8FF" w14:textId="77777777" w:rsidR="000327B3" w:rsidRDefault="00116DD8">
      <w:pPr>
        <w:spacing w:after="0" w:line="259" w:lineRule="auto"/>
        <w:ind w:left="-2"/>
      </w:pPr>
      <w:r>
        <w:rPr>
          <w:b/>
          <w:sz w:val="20"/>
        </w:rPr>
        <w:lastRenderedPageBreak/>
        <w:t xml:space="preserve">Exhibit 5-1 </w:t>
      </w:r>
    </w:p>
    <w:p w14:paraId="3CD694F6" w14:textId="77777777" w:rsidR="000327B3" w:rsidRDefault="00116DD8">
      <w:pPr>
        <w:pStyle w:val="Heading3"/>
        <w:ind w:left="-2"/>
      </w:pPr>
      <w:r>
        <w:t xml:space="preserve">MAJOR EXTERNAL FINANCIAL REPORTS </w:t>
      </w:r>
    </w:p>
    <w:p w14:paraId="0F1D6F4C" w14:textId="77777777" w:rsidR="000327B3" w:rsidRDefault="00116DD8">
      <w:pPr>
        <w:spacing w:after="0" w:line="259" w:lineRule="auto"/>
        <w:ind w:left="3" w:firstLine="0"/>
      </w:pPr>
      <w:r>
        <w:rPr>
          <w:sz w:val="20"/>
        </w:rPr>
        <w:t xml:space="preserve"> </w:t>
      </w:r>
    </w:p>
    <w:p w14:paraId="7743667C" w14:textId="77777777" w:rsidR="000327B3" w:rsidRDefault="00116DD8">
      <w:pPr>
        <w:tabs>
          <w:tab w:val="center" w:pos="1724"/>
          <w:tab w:val="center" w:pos="2882"/>
          <w:tab w:val="center" w:pos="3602"/>
          <w:tab w:val="center" w:pos="4322"/>
          <w:tab w:val="center" w:pos="5546"/>
          <w:tab w:val="center" w:pos="6482"/>
          <w:tab w:val="center" w:pos="7585"/>
        </w:tabs>
        <w:spacing w:after="3"/>
        <w:ind w:left="-12" w:firstLine="0"/>
      </w:pPr>
      <w:proofErr w:type="gramStart"/>
      <w:r>
        <w:rPr>
          <w:sz w:val="20"/>
        </w:rPr>
        <w:t xml:space="preserve">FORM  </w:t>
      </w:r>
      <w:r>
        <w:rPr>
          <w:sz w:val="20"/>
        </w:rPr>
        <w:tab/>
      </w:r>
      <w:proofErr w:type="gramEnd"/>
      <w:r>
        <w:rPr>
          <w:sz w:val="20"/>
        </w:rPr>
        <w:t xml:space="preserve">FORM  </w:t>
      </w:r>
      <w:r>
        <w:rPr>
          <w:sz w:val="20"/>
        </w:rPr>
        <w:tab/>
        <w:t xml:space="preserve"> </w:t>
      </w:r>
      <w:r>
        <w:rPr>
          <w:sz w:val="20"/>
        </w:rPr>
        <w:tab/>
        <w:t xml:space="preserve"> </w:t>
      </w:r>
      <w:r>
        <w:rPr>
          <w:sz w:val="20"/>
        </w:rPr>
        <w:tab/>
        <w:t xml:space="preserve"> </w:t>
      </w:r>
      <w:r>
        <w:rPr>
          <w:sz w:val="20"/>
        </w:rPr>
        <w:tab/>
        <w:t xml:space="preserve">REQUIRED  </w:t>
      </w:r>
      <w:r>
        <w:rPr>
          <w:sz w:val="20"/>
        </w:rPr>
        <w:tab/>
        <w:t xml:space="preserve"> </w:t>
      </w:r>
      <w:r>
        <w:rPr>
          <w:sz w:val="20"/>
        </w:rPr>
        <w:tab/>
        <w:t xml:space="preserve">REPORT </w:t>
      </w:r>
    </w:p>
    <w:p w14:paraId="6FBFA5DE" w14:textId="77777777" w:rsidR="000327B3" w:rsidRDefault="00116DD8">
      <w:pPr>
        <w:tabs>
          <w:tab w:val="center" w:pos="1721"/>
          <w:tab w:val="center" w:pos="2882"/>
          <w:tab w:val="center" w:pos="3602"/>
          <w:tab w:val="center" w:pos="4322"/>
          <w:tab w:val="center" w:pos="5181"/>
          <w:tab w:val="center" w:pos="5762"/>
          <w:tab w:val="center" w:pos="6482"/>
          <w:tab w:val="center" w:pos="7799"/>
        </w:tabs>
        <w:spacing w:after="3"/>
        <w:ind w:left="-12" w:firstLine="0"/>
      </w:pPr>
      <w:r>
        <w:rPr>
          <w:sz w:val="20"/>
        </w:rPr>
        <w:t xml:space="preserve">NUMBER </w:t>
      </w:r>
      <w:r>
        <w:rPr>
          <w:sz w:val="20"/>
        </w:rPr>
        <w:tab/>
      </w:r>
      <w:proofErr w:type="gramStart"/>
      <w:r>
        <w:rPr>
          <w:sz w:val="20"/>
        </w:rPr>
        <w:t xml:space="preserve">TITLE  </w:t>
      </w:r>
      <w:r>
        <w:rPr>
          <w:sz w:val="20"/>
        </w:rPr>
        <w:tab/>
      </w:r>
      <w:proofErr w:type="gramEnd"/>
      <w:r>
        <w:rPr>
          <w:sz w:val="20"/>
        </w:rPr>
        <w:t xml:space="preserve"> </w:t>
      </w:r>
      <w:r>
        <w:rPr>
          <w:sz w:val="20"/>
        </w:rPr>
        <w:tab/>
        <w:t xml:space="preserve"> </w:t>
      </w:r>
      <w:r>
        <w:rPr>
          <w:sz w:val="20"/>
        </w:rPr>
        <w:tab/>
        <w:t xml:space="preserve"> </w:t>
      </w:r>
      <w:r>
        <w:rPr>
          <w:sz w:val="20"/>
        </w:rPr>
        <w:tab/>
        <w:t xml:space="preserve">BY </w:t>
      </w:r>
      <w:r>
        <w:rPr>
          <w:sz w:val="20"/>
        </w:rPr>
        <w:tab/>
        <w:t xml:space="preserve">  </w:t>
      </w:r>
      <w:r>
        <w:rPr>
          <w:sz w:val="20"/>
        </w:rPr>
        <w:tab/>
        <w:t xml:space="preserve"> </w:t>
      </w:r>
      <w:r>
        <w:rPr>
          <w:sz w:val="20"/>
        </w:rPr>
        <w:tab/>
        <w:t xml:space="preserve">FREQUENCY </w:t>
      </w:r>
    </w:p>
    <w:p w14:paraId="264B3B8C" w14:textId="77777777" w:rsidR="000327B3" w:rsidRDefault="00116DD8">
      <w:pPr>
        <w:spacing w:after="0" w:line="259" w:lineRule="auto"/>
        <w:ind w:left="1" w:firstLine="0"/>
      </w:pPr>
      <w:r>
        <w:rPr>
          <w:sz w:val="20"/>
        </w:rPr>
        <w:t xml:space="preserve"> </w:t>
      </w:r>
    </w:p>
    <w:p w14:paraId="2F38341D" w14:textId="77777777" w:rsidR="000327B3" w:rsidRDefault="00116DD8">
      <w:pPr>
        <w:tabs>
          <w:tab w:val="center" w:pos="2481"/>
          <w:tab w:val="center" w:pos="4321"/>
          <w:tab w:val="center" w:pos="5616"/>
          <w:tab w:val="center" w:pos="6483"/>
          <w:tab w:val="center" w:pos="7545"/>
        </w:tabs>
        <w:spacing w:after="3"/>
        <w:ind w:left="-12" w:firstLine="0"/>
      </w:pPr>
      <w:r>
        <w:rPr>
          <w:sz w:val="20"/>
        </w:rPr>
        <w:t xml:space="preserve">SF-224   </w:t>
      </w:r>
      <w:r>
        <w:rPr>
          <w:sz w:val="20"/>
        </w:rPr>
        <w:tab/>
        <w:t xml:space="preserve">Statement of Transactions  </w:t>
      </w:r>
      <w:r>
        <w:rPr>
          <w:sz w:val="20"/>
        </w:rPr>
        <w:tab/>
        <w:t xml:space="preserve"> </w:t>
      </w:r>
      <w:r>
        <w:rPr>
          <w:sz w:val="20"/>
        </w:rPr>
        <w:tab/>
      </w:r>
      <w:hyperlink r:id="rId105">
        <w:r>
          <w:rPr>
            <w:color w:val="0000FF"/>
            <w:sz w:val="20"/>
            <w:u w:val="single" w:color="0000FF"/>
          </w:rPr>
          <w:t>I TFM 2-3300</w:t>
        </w:r>
      </w:hyperlink>
      <w:hyperlink r:id="rId106">
        <w:r>
          <w:rPr>
            <w:sz w:val="20"/>
          </w:rPr>
          <w:t xml:space="preserve"> </w:t>
        </w:r>
      </w:hyperlink>
      <w:r>
        <w:rPr>
          <w:sz w:val="20"/>
        </w:rPr>
        <w:tab/>
        <w:t xml:space="preserve"> </w:t>
      </w:r>
      <w:r>
        <w:rPr>
          <w:sz w:val="20"/>
        </w:rPr>
        <w:tab/>
        <w:t xml:space="preserve">Monthly </w:t>
      </w:r>
    </w:p>
    <w:p w14:paraId="1A34169A" w14:textId="77777777" w:rsidR="000327B3" w:rsidRDefault="00116DD8">
      <w:pPr>
        <w:spacing w:after="0" w:line="259" w:lineRule="auto"/>
        <w:ind w:left="3" w:firstLine="0"/>
      </w:pPr>
      <w:r>
        <w:rPr>
          <w:sz w:val="20"/>
        </w:rPr>
        <w:t xml:space="preserve"> </w:t>
      </w:r>
    </w:p>
    <w:p w14:paraId="5B53D228" w14:textId="77777777" w:rsidR="000327B3" w:rsidRDefault="00116DD8">
      <w:pPr>
        <w:tabs>
          <w:tab w:val="center" w:pos="2871"/>
        </w:tabs>
        <w:spacing w:after="3"/>
        <w:ind w:left="-12" w:firstLine="0"/>
      </w:pPr>
      <w:proofErr w:type="gramStart"/>
      <w:r>
        <w:rPr>
          <w:sz w:val="20"/>
        </w:rPr>
        <w:t xml:space="preserve">Various  </w:t>
      </w:r>
      <w:r>
        <w:rPr>
          <w:sz w:val="20"/>
        </w:rPr>
        <w:tab/>
      </w:r>
      <w:proofErr w:type="gramEnd"/>
      <w:r>
        <w:rPr>
          <w:sz w:val="20"/>
        </w:rPr>
        <w:t xml:space="preserve">Governmentwide Treasury Account </w:t>
      </w:r>
    </w:p>
    <w:p w14:paraId="39B23BEC" w14:textId="77777777" w:rsidR="000327B3" w:rsidRDefault="00116DD8">
      <w:pPr>
        <w:tabs>
          <w:tab w:val="center" w:pos="723"/>
          <w:tab w:val="center" w:pos="3019"/>
        </w:tabs>
        <w:spacing w:after="3"/>
        <w:ind w:left="-12" w:firstLine="0"/>
      </w:pPr>
      <w:r>
        <w:rPr>
          <w:sz w:val="20"/>
        </w:rPr>
        <w:t xml:space="preserve"> </w:t>
      </w:r>
      <w:r>
        <w:rPr>
          <w:sz w:val="20"/>
        </w:rPr>
        <w:tab/>
        <w:t xml:space="preserve"> </w:t>
      </w:r>
      <w:r>
        <w:rPr>
          <w:sz w:val="20"/>
        </w:rPr>
        <w:tab/>
        <w:t xml:space="preserve">Symbol Adjusted Trial Balance System </w:t>
      </w:r>
    </w:p>
    <w:p w14:paraId="05B19C16" w14:textId="77777777" w:rsidR="000327B3" w:rsidRDefault="00116DD8">
      <w:pPr>
        <w:tabs>
          <w:tab w:val="center" w:pos="722"/>
          <w:tab w:val="center" w:pos="3144"/>
        </w:tabs>
        <w:spacing w:after="3"/>
        <w:ind w:left="-12" w:firstLine="0"/>
      </w:pPr>
      <w:r>
        <w:rPr>
          <w:sz w:val="20"/>
        </w:rPr>
        <w:t xml:space="preserve"> </w:t>
      </w:r>
      <w:r>
        <w:rPr>
          <w:sz w:val="20"/>
        </w:rPr>
        <w:tab/>
        <w:t xml:space="preserve"> </w:t>
      </w:r>
      <w:r>
        <w:rPr>
          <w:sz w:val="20"/>
        </w:rPr>
        <w:tab/>
        <w:t xml:space="preserve">(GTAS) (Trial Balances, </w:t>
      </w:r>
      <w:proofErr w:type="spellStart"/>
      <w:r>
        <w:rPr>
          <w:sz w:val="20"/>
        </w:rPr>
        <w:t>Intragovernemtal</w:t>
      </w:r>
      <w:proofErr w:type="spellEnd"/>
      <w:r>
        <w:rPr>
          <w:sz w:val="20"/>
        </w:rPr>
        <w:t xml:space="preserve"> </w:t>
      </w:r>
    </w:p>
    <w:p w14:paraId="09BDB92F" w14:textId="77777777" w:rsidR="000327B3" w:rsidRDefault="00116DD8">
      <w:pPr>
        <w:tabs>
          <w:tab w:val="center" w:pos="722"/>
          <w:tab w:val="center" w:pos="2392"/>
          <w:tab w:val="center" w:pos="3602"/>
          <w:tab w:val="center" w:pos="4322"/>
          <w:tab w:val="center" w:pos="5850"/>
          <w:tab w:val="center" w:pos="7585"/>
        </w:tabs>
        <w:spacing w:after="3"/>
        <w:ind w:left="-12" w:firstLine="0"/>
      </w:pPr>
      <w:r>
        <w:rPr>
          <w:sz w:val="20"/>
        </w:rPr>
        <w:t xml:space="preserve"> </w:t>
      </w:r>
      <w:r>
        <w:rPr>
          <w:sz w:val="20"/>
        </w:rPr>
        <w:tab/>
        <w:t xml:space="preserve"> </w:t>
      </w:r>
      <w:r>
        <w:rPr>
          <w:sz w:val="20"/>
        </w:rPr>
        <w:tab/>
        <w:t xml:space="preserve">Modules, SF 133s, etc.) </w:t>
      </w:r>
      <w:r>
        <w:rPr>
          <w:sz w:val="20"/>
        </w:rPr>
        <w:tab/>
        <w:t xml:space="preserve"> </w:t>
      </w:r>
      <w:r>
        <w:rPr>
          <w:sz w:val="20"/>
        </w:rPr>
        <w:tab/>
        <w:t xml:space="preserve">  </w:t>
      </w:r>
      <w:r>
        <w:rPr>
          <w:sz w:val="20"/>
        </w:rPr>
        <w:tab/>
      </w:r>
      <w:hyperlink r:id="rId107">
        <w:r>
          <w:rPr>
            <w:color w:val="0000FF"/>
            <w:sz w:val="20"/>
            <w:u w:val="single" w:color="0000FF"/>
          </w:rPr>
          <w:t>OMB Circular A-11</w:t>
        </w:r>
      </w:hyperlink>
      <w:hyperlink r:id="rId108">
        <w:r>
          <w:rPr>
            <w:sz w:val="20"/>
          </w:rPr>
          <w:t xml:space="preserve"> </w:t>
        </w:r>
      </w:hyperlink>
      <w:r>
        <w:rPr>
          <w:sz w:val="20"/>
        </w:rPr>
        <w:tab/>
        <w:t xml:space="preserve">Quarterly </w:t>
      </w:r>
    </w:p>
    <w:p w14:paraId="4E75F499" w14:textId="77777777" w:rsidR="000327B3" w:rsidRDefault="00116DD8">
      <w:pPr>
        <w:spacing w:after="0" w:line="259" w:lineRule="auto"/>
        <w:ind w:left="3"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1E357816" w14:textId="77777777" w:rsidR="000327B3" w:rsidRDefault="00116DD8">
      <w:pPr>
        <w:spacing w:after="3"/>
        <w:ind w:left="-2" w:right="239"/>
      </w:pPr>
      <w:r>
        <w:rPr>
          <w:sz w:val="20"/>
        </w:rPr>
        <w:t xml:space="preserve">SF-133 for </w:t>
      </w:r>
      <w:r>
        <w:rPr>
          <w:sz w:val="20"/>
        </w:rPr>
        <w:tab/>
        <w:t xml:space="preserve"> Report on Budget Execution for Child </w:t>
      </w:r>
      <w:r>
        <w:rPr>
          <w:sz w:val="20"/>
        </w:rPr>
        <w:tab/>
      </w:r>
      <w:hyperlink r:id="rId109">
        <w:r>
          <w:rPr>
            <w:color w:val="0000FF"/>
            <w:sz w:val="20"/>
            <w:u w:val="single" w:color="0000FF"/>
          </w:rPr>
          <w:t>OMB CircularA-136</w:t>
        </w:r>
      </w:hyperlink>
      <w:hyperlink r:id="rId110">
        <w:r>
          <w:rPr>
            <w:sz w:val="20"/>
          </w:rPr>
          <w:t xml:space="preserve"> </w:t>
        </w:r>
      </w:hyperlink>
      <w:r>
        <w:rPr>
          <w:sz w:val="20"/>
        </w:rPr>
        <w:tab/>
        <w:t xml:space="preserve">Quarterly Child Activity </w:t>
      </w:r>
      <w:r>
        <w:rPr>
          <w:sz w:val="20"/>
        </w:rPr>
        <w:tab/>
        <w:t xml:space="preserve">Activity for GSA Federal Buildings Fund </w:t>
      </w:r>
    </w:p>
    <w:p w14:paraId="044CAA0E" w14:textId="77777777" w:rsidR="000327B3" w:rsidRDefault="00116DD8">
      <w:pPr>
        <w:spacing w:after="0" w:line="259" w:lineRule="auto"/>
        <w:ind w:left="3" w:firstLine="0"/>
      </w:pPr>
      <w:r>
        <w:rPr>
          <w:sz w:val="20"/>
        </w:rPr>
        <w:t xml:space="preserve"> </w:t>
      </w:r>
    </w:p>
    <w:p w14:paraId="0C248832" w14:textId="77777777" w:rsidR="000327B3" w:rsidRDefault="00116DD8">
      <w:pPr>
        <w:spacing w:after="3"/>
        <w:ind w:left="-2" w:right="239"/>
      </w:pPr>
      <w:r>
        <w:rPr>
          <w:sz w:val="20"/>
        </w:rPr>
        <w:t xml:space="preserve">N/A </w:t>
      </w:r>
      <w:r>
        <w:rPr>
          <w:sz w:val="20"/>
        </w:rPr>
        <w:tab/>
        <w:t xml:space="preserve"> </w:t>
      </w:r>
      <w:r>
        <w:rPr>
          <w:sz w:val="20"/>
        </w:rPr>
        <w:tab/>
        <w:t xml:space="preserve">CFO Representation for Intra- </w:t>
      </w:r>
      <w:r>
        <w:rPr>
          <w:sz w:val="20"/>
        </w:rPr>
        <w:tab/>
        <w:t xml:space="preserve"> </w:t>
      </w:r>
      <w:r>
        <w:rPr>
          <w:sz w:val="20"/>
        </w:rPr>
        <w:tab/>
      </w:r>
      <w:hyperlink r:id="rId111">
        <w:r>
          <w:rPr>
            <w:color w:val="0000FF"/>
            <w:sz w:val="20"/>
            <w:u w:val="single" w:color="0000FF"/>
          </w:rPr>
          <w:t>I TFM 2-4700</w:t>
        </w:r>
      </w:hyperlink>
      <w:hyperlink r:id="rId112">
        <w:r>
          <w:rPr>
            <w:sz w:val="20"/>
          </w:rPr>
          <w:t xml:space="preserve"> </w:t>
        </w:r>
      </w:hyperlink>
      <w:r>
        <w:rPr>
          <w:sz w:val="20"/>
        </w:rPr>
        <w:tab/>
        <w:t xml:space="preserve"> </w:t>
      </w:r>
      <w:r>
        <w:rPr>
          <w:sz w:val="20"/>
        </w:rPr>
        <w:tab/>
        <w:t xml:space="preserve">Annual  </w:t>
      </w:r>
      <w:r>
        <w:rPr>
          <w:sz w:val="20"/>
        </w:rPr>
        <w:tab/>
        <w:t xml:space="preserve"> </w:t>
      </w:r>
      <w:r>
        <w:rPr>
          <w:sz w:val="20"/>
        </w:rPr>
        <w:tab/>
        <w:t xml:space="preserve">Governmental Activity and Balances </w:t>
      </w:r>
    </w:p>
    <w:p w14:paraId="7089A6F9" w14:textId="77777777" w:rsidR="000327B3" w:rsidRDefault="00116DD8">
      <w:pPr>
        <w:spacing w:after="0" w:line="259" w:lineRule="auto"/>
        <w:ind w:left="3" w:firstLine="0"/>
      </w:pPr>
      <w:r>
        <w:rPr>
          <w:sz w:val="20"/>
        </w:rPr>
        <w:t xml:space="preserve"> </w:t>
      </w:r>
    </w:p>
    <w:p w14:paraId="6BD7A33A" w14:textId="77777777" w:rsidR="000327B3" w:rsidRDefault="00116DD8">
      <w:pPr>
        <w:tabs>
          <w:tab w:val="center" w:pos="2108"/>
          <w:tab w:val="center" w:pos="3603"/>
          <w:tab w:val="center" w:pos="4322"/>
          <w:tab w:val="center" w:pos="5617"/>
          <w:tab w:val="center" w:pos="6483"/>
          <w:tab w:val="center" w:pos="7493"/>
        </w:tabs>
        <w:spacing w:after="3"/>
        <w:ind w:left="-12" w:firstLine="0"/>
      </w:pPr>
      <w:r>
        <w:rPr>
          <w:sz w:val="20"/>
        </w:rPr>
        <w:t xml:space="preserve">Various  </w:t>
      </w:r>
      <w:r>
        <w:rPr>
          <w:sz w:val="20"/>
        </w:rPr>
        <w:tab/>
        <w:t xml:space="preserve">Closing Package  </w:t>
      </w:r>
      <w:r>
        <w:rPr>
          <w:sz w:val="20"/>
        </w:rPr>
        <w:tab/>
        <w:t xml:space="preserve"> </w:t>
      </w:r>
      <w:r>
        <w:rPr>
          <w:sz w:val="20"/>
        </w:rPr>
        <w:tab/>
        <w:t xml:space="preserve"> </w:t>
      </w:r>
      <w:r>
        <w:rPr>
          <w:sz w:val="20"/>
        </w:rPr>
        <w:tab/>
      </w:r>
      <w:hyperlink r:id="rId113">
        <w:r>
          <w:rPr>
            <w:color w:val="0000FF"/>
            <w:sz w:val="20"/>
            <w:u w:val="single" w:color="0000FF"/>
          </w:rPr>
          <w:t>I TFM 2-4700</w:t>
        </w:r>
      </w:hyperlink>
      <w:hyperlink r:id="rId114">
        <w:r>
          <w:rPr>
            <w:sz w:val="20"/>
          </w:rPr>
          <w:t xml:space="preserve"> </w:t>
        </w:r>
      </w:hyperlink>
      <w:r>
        <w:rPr>
          <w:sz w:val="20"/>
        </w:rPr>
        <w:tab/>
        <w:t xml:space="preserve"> </w:t>
      </w:r>
      <w:r>
        <w:rPr>
          <w:sz w:val="20"/>
        </w:rPr>
        <w:tab/>
        <w:t xml:space="preserve">Annual </w:t>
      </w:r>
    </w:p>
    <w:p w14:paraId="4A9DE32D" w14:textId="77777777" w:rsidR="000327B3" w:rsidRDefault="00116DD8">
      <w:pPr>
        <w:spacing w:after="0" w:line="259" w:lineRule="auto"/>
        <w:ind w:left="3" w:firstLine="0"/>
      </w:pPr>
      <w:r>
        <w:rPr>
          <w:sz w:val="20"/>
        </w:rPr>
        <w:t xml:space="preserve"> </w:t>
      </w:r>
      <w:r>
        <w:rPr>
          <w:sz w:val="20"/>
        </w:rPr>
        <w:tab/>
        <w:t xml:space="preserve"> </w:t>
      </w:r>
      <w:r>
        <w:rPr>
          <w:sz w:val="20"/>
        </w:rPr>
        <w:tab/>
        <w:t xml:space="preserve"> </w:t>
      </w:r>
    </w:p>
    <w:p w14:paraId="26211FF9" w14:textId="77777777" w:rsidR="000327B3" w:rsidRDefault="00116DD8">
      <w:pPr>
        <w:spacing w:after="3"/>
        <w:ind w:left="-2" w:right="374"/>
      </w:pPr>
      <w:r>
        <w:rPr>
          <w:sz w:val="20"/>
        </w:rPr>
        <w:t xml:space="preserve">Various  Closing Package Material Differences/ </w:t>
      </w:r>
      <w:hyperlink r:id="rId115">
        <w:r>
          <w:rPr>
            <w:color w:val="0000FF"/>
            <w:sz w:val="20"/>
            <w:u w:val="single" w:color="0000FF"/>
          </w:rPr>
          <w:t>I TFM 2-4700</w:t>
        </w:r>
      </w:hyperlink>
      <w:hyperlink r:id="rId116">
        <w:r>
          <w:rPr>
            <w:sz w:val="20"/>
          </w:rPr>
          <w:t xml:space="preserve"> </w:t>
        </w:r>
      </w:hyperlink>
      <w:r>
        <w:rPr>
          <w:sz w:val="20"/>
        </w:rPr>
        <w:t xml:space="preserve"> Annual   Status of Disposition Certification Reports </w:t>
      </w:r>
    </w:p>
    <w:p w14:paraId="5FD45924" w14:textId="77777777" w:rsidR="000327B3" w:rsidRDefault="00116DD8">
      <w:pPr>
        <w:spacing w:after="0" w:line="259" w:lineRule="auto"/>
        <w:ind w:left="3" w:firstLine="0"/>
      </w:pPr>
      <w:r>
        <w:rPr>
          <w:sz w:val="20"/>
        </w:rPr>
        <w:t xml:space="preserve"> </w:t>
      </w:r>
    </w:p>
    <w:p w14:paraId="706C9111" w14:textId="77777777" w:rsidR="000327B3" w:rsidRDefault="00116DD8">
      <w:pPr>
        <w:tabs>
          <w:tab w:val="center" w:pos="723"/>
          <w:tab w:val="center" w:pos="2960"/>
          <w:tab w:val="center" w:pos="5309"/>
          <w:tab w:val="center" w:pos="6483"/>
          <w:tab w:val="center" w:pos="7493"/>
        </w:tabs>
        <w:spacing w:after="3"/>
        <w:ind w:left="-12" w:firstLine="0"/>
      </w:pPr>
      <w:r>
        <w:rPr>
          <w:sz w:val="20"/>
        </w:rPr>
        <w:t xml:space="preserve">N/A </w:t>
      </w:r>
      <w:r>
        <w:rPr>
          <w:sz w:val="20"/>
        </w:rPr>
        <w:tab/>
        <w:t xml:space="preserve"> </w:t>
      </w:r>
      <w:r>
        <w:rPr>
          <w:sz w:val="20"/>
        </w:rPr>
        <w:tab/>
        <w:t xml:space="preserve">DOC Agency Financial Report (AFR) </w:t>
      </w:r>
      <w:r>
        <w:rPr>
          <w:sz w:val="20"/>
        </w:rPr>
        <w:tab/>
      </w:r>
      <w:hyperlink r:id="rId117">
        <w:r>
          <w:rPr>
            <w:color w:val="0000FF"/>
            <w:sz w:val="20"/>
            <w:u w:val="single" w:color="0000FF"/>
          </w:rPr>
          <w:t>GPRA</w:t>
        </w:r>
      </w:hyperlink>
      <w:hyperlink r:id="rId118">
        <w:r>
          <w:rPr>
            <w:sz w:val="20"/>
          </w:rPr>
          <w:t xml:space="preserve"> </w:t>
        </w:r>
      </w:hyperlink>
      <w:r>
        <w:rPr>
          <w:sz w:val="20"/>
        </w:rPr>
        <w:t xml:space="preserve"> </w:t>
      </w:r>
      <w:r>
        <w:rPr>
          <w:sz w:val="20"/>
        </w:rPr>
        <w:tab/>
        <w:t xml:space="preserve"> </w:t>
      </w:r>
      <w:r>
        <w:rPr>
          <w:sz w:val="20"/>
        </w:rPr>
        <w:tab/>
        <w:t xml:space="preserve">Annual </w:t>
      </w:r>
    </w:p>
    <w:p w14:paraId="100634F6" w14:textId="77777777" w:rsidR="000327B3" w:rsidRDefault="00116DD8">
      <w:pPr>
        <w:spacing w:after="0" w:line="259" w:lineRule="auto"/>
        <w:ind w:left="3" w:firstLine="0"/>
      </w:pPr>
      <w:r>
        <w:rPr>
          <w:sz w:val="20"/>
        </w:rPr>
        <w:t xml:space="preserve"> </w:t>
      </w:r>
    </w:p>
    <w:p w14:paraId="592A778A" w14:textId="77777777" w:rsidR="000327B3" w:rsidRDefault="00116DD8">
      <w:pPr>
        <w:tabs>
          <w:tab w:val="center" w:pos="723"/>
          <w:tab w:val="center" w:pos="2893"/>
          <w:tab w:val="center" w:pos="5436"/>
          <w:tab w:val="center" w:pos="6483"/>
          <w:tab w:val="center" w:pos="7493"/>
        </w:tabs>
        <w:spacing w:after="3"/>
        <w:ind w:left="-12" w:firstLine="0"/>
      </w:pPr>
      <w:r>
        <w:rPr>
          <w:sz w:val="20"/>
        </w:rPr>
        <w:t xml:space="preserve">N/A </w:t>
      </w:r>
      <w:r>
        <w:rPr>
          <w:sz w:val="20"/>
        </w:rPr>
        <w:tab/>
        <w:t xml:space="preserve"> </w:t>
      </w:r>
      <w:r>
        <w:rPr>
          <w:sz w:val="20"/>
        </w:rPr>
        <w:tab/>
        <w:t xml:space="preserve">Federal Activities Inventory Reform  </w:t>
      </w:r>
      <w:r>
        <w:rPr>
          <w:sz w:val="20"/>
        </w:rPr>
        <w:tab/>
      </w:r>
      <w:hyperlink r:id="rId119">
        <w:r>
          <w:rPr>
            <w:color w:val="0000FF"/>
            <w:sz w:val="20"/>
            <w:u w:val="single" w:color="0000FF"/>
          </w:rPr>
          <w:t>FAIR Act</w:t>
        </w:r>
      </w:hyperlink>
      <w:hyperlink r:id="rId120">
        <w:r>
          <w:rPr>
            <w:sz w:val="20"/>
          </w:rPr>
          <w:t xml:space="preserve"> </w:t>
        </w:r>
      </w:hyperlink>
      <w:r>
        <w:rPr>
          <w:sz w:val="20"/>
        </w:rPr>
        <w:tab/>
        <w:t xml:space="preserve"> </w:t>
      </w:r>
      <w:r>
        <w:rPr>
          <w:sz w:val="20"/>
        </w:rPr>
        <w:tab/>
        <w:t xml:space="preserve">Annual </w:t>
      </w:r>
    </w:p>
    <w:p w14:paraId="4D38CF7C" w14:textId="77777777" w:rsidR="000327B3" w:rsidRDefault="00116DD8">
      <w:pPr>
        <w:tabs>
          <w:tab w:val="center" w:pos="723"/>
          <w:tab w:val="center" w:pos="2073"/>
          <w:tab w:val="center" w:pos="3603"/>
          <w:tab w:val="center" w:pos="4322"/>
          <w:tab w:val="center" w:pos="5636"/>
        </w:tabs>
        <w:spacing w:after="3"/>
        <w:ind w:left="-12" w:firstLine="0"/>
      </w:pPr>
      <w:r>
        <w:rPr>
          <w:sz w:val="20"/>
        </w:rPr>
        <w:t xml:space="preserve"> </w:t>
      </w:r>
      <w:r>
        <w:rPr>
          <w:sz w:val="20"/>
        </w:rPr>
        <w:tab/>
        <w:t xml:space="preserve"> </w:t>
      </w:r>
      <w:r>
        <w:rPr>
          <w:sz w:val="20"/>
        </w:rPr>
        <w:tab/>
        <w:t xml:space="preserve">Act Submission  </w:t>
      </w:r>
      <w:r>
        <w:rPr>
          <w:sz w:val="20"/>
        </w:rPr>
        <w:tab/>
        <w:t xml:space="preserve"> </w:t>
      </w:r>
      <w:r>
        <w:rPr>
          <w:sz w:val="20"/>
        </w:rPr>
        <w:tab/>
        <w:t xml:space="preserve"> </w:t>
      </w:r>
      <w:r>
        <w:rPr>
          <w:sz w:val="20"/>
        </w:rPr>
        <w:tab/>
      </w:r>
      <w:hyperlink r:id="rId121">
        <w:r>
          <w:rPr>
            <w:color w:val="0000FF"/>
            <w:sz w:val="20"/>
            <w:u w:val="single" w:color="0000FF"/>
          </w:rPr>
          <w:t>(P.L. 105-270)</w:t>
        </w:r>
      </w:hyperlink>
      <w:hyperlink r:id="rId122">
        <w:r>
          <w:rPr>
            <w:sz w:val="20"/>
          </w:rPr>
          <w:t xml:space="preserve"> </w:t>
        </w:r>
      </w:hyperlink>
    </w:p>
    <w:p w14:paraId="177CA689" w14:textId="77777777" w:rsidR="000327B3" w:rsidRDefault="00116DD8">
      <w:pPr>
        <w:spacing w:after="0" w:line="259" w:lineRule="auto"/>
        <w:ind w:left="3" w:firstLine="0"/>
      </w:pPr>
      <w:r>
        <w:rPr>
          <w:sz w:val="20"/>
        </w:rPr>
        <w:t xml:space="preserve"> </w:t>
      </w:r>
    </w:p>
    <w:p w14:paraId="240D8B1F" w14:textId="77777777" w:rsidR="000327B3" w:rsidRDefault="00116DD8">
      <w:pPr>
        <w:spacing w:after="3"/>
        <w:ind w:left="1428" w:right="239" w:hanging="1440"/>
      </w:pPr>
      <w:r>
        <w:rPr>
          <w:sz w:val="20"/>
        </w:rPr>
        <w:t xml:space="preserve">N/A </w:t>
      </w:r>
      <w:r>
        <w:rPr>
          <w:sz w:val="20"/>
        </w:rPr>
        <w:tab/>
        <w:t xml:space="preserve"> </w:t>
      </w:r>
      <w:r>
        <w:rPr>
          <w:sz w:val="20"/>
        </w:rPr>
        <w:tab/>
        <w:t xml:space="preserve">Publication of Civil Monetary Penalties </w:t>
      </w:r>
      <w:r>
        <w:rPr>
          <w:sz w:val="20"/>
        </w:rPr>
        <w:tab/>
        <w:t xml:space="preserve">Pub. L. 101-410, as </w:t>
      </w:r>
      <w:r>
        <w:rPr>
          <w:sz w:val="20"/>
        </w:rPr>
        <w:tab/>
        <w:t xml:space="preserve">Annual Adjustments for </w:t>
      </w:r>
      <w:proofErr w:type="gramStart"/>
      <w:r>
        <w:rPr>
          <w:sz w:val="20"/>
        </w:rPr>
        <w:t xml:space="preserve">Inflation  </w:t>
      </w:r>
      <w:r>
        <w:rPr>
          <w:sz w:val="20"/>
        </w:rPr>
        <w:tab/>
      </w:r>
      <w:proofErr w:type="gramEnd"/>
      <w:r>
        <w:rPr>
          <w:sz w:val="20"/>
        </w:rPr>
        <w:t xml:space="preserve"> </w:t>
      </w:r>
      <w:r>
        <w:rPr>
          <w:sz w:val="20"/>
        </w:rPr>
        <w:tab/>
        <w:t xml:space="preserve">amended by Pub. L. </w:t>
      </w:r>
    </w:p>
    <w:p w14:paraId="369EE454" w14:textId="77777777" w:rsidR="000327B3" w:rsidRDefault="00116DD8">
      <w:pPr>
        <w:spacing w:after="3"/>
        <w:ind w:left="5053" w:right="1683"/>
      </w:pPr>
      <w:r>
        <w:rPr>
          <w:sz w:val="20"/>
        </w:rPr>
        <w:t>104-134 and Sec. 701 of Pub. L. 114-74</w:t>
      </w:r>
      <w:r>
        <w:rPr>
          <w:rFonts w:ascii="Calibri" w:eastAsia="Calibri" w:hAnsi="Calibri" w:cs="Calibri"/>
          <w:sz w:val="22"/>
        </w:rPr>
        <w:t xml:space="preserve"> </w:t>
      </w:r>
      <w:r>
        <w:rPr>
          <w:b/>
          <w:sz w:val="20"/>
        </w:rPr>
        <w:t xml:space="preserve">Exhibit 5-2 </w:t>
      </w:r>
    </w:p>
    <w:p w14:paraId="08AA299C" w14:textId="77777777" w:rsidR="000327B3" w:rsidRDefault="00116DD8">
      <w:pPr>
        <w:pStyle w:val="Heading3"/>
        <w:ind w:left="-2"/>
      </w:pPr>
      <w:r>
        <w:t xml:space="preserve">MAJOR CREDIT &amp; DEBT MANAGEMENT REPORTS </w:t>
      </w:r>
    </w:p>
    <w:p w14:paraId="030AF6E7" w14:textId="77777777" w:rsidR="000327B3" w:rsidRDefault="00116DD8">
      <w:pPr>
        <w:spacing w:after="0" w:line="259" w:lineRule="auto"/>
        <w:ind w:left="3" w:firstLine="0"/>
      </w:pPr>
      <w:r>
        <w:rPr>
          <w:sz w:val="20"/>
        </w:rPr>
        <w:t xml:space="preserve"> </w:t>
      </w:r>
    </w:p>
    <w:tbl>
      <w:tblPr>
        <w:tblStyle w:val="TableGrid"/>
        <w:tblW w:w="8445" w:type="dxa"/>
        <w:tblInd w:w="1" w:type="dxa"/>
        <w:tblLook w:val="04A0" w:firstRow="1" w:lastRow="0" w:firstColumn="1" w:lastColumn="0" w:noHBand="0" w:noVBand="1"/>
      </w:tblPr>
      <w:tblGrid>
        <w:gridCol w:w="5040"/>
        <w:gridCol w:w="2160"/>
        <w:gridCol w:w="1245"/>
      </w:tblGrid>
      <w:tr w:rsidR="000327B3" w14:paraId="0AE13BF4" w14:textId="77777777">
        <w:trPr>
          <w:trHeight w:val="252"/>
        </w:trPr>
        <w:tc>
          <w:tcPr>
            <w:tcW w:w="5040" w:type="dxa"/>
            <w:tcBorders>
              <w:top w:val="nil"/>
              <w:left w:val="nil"/>
              <w:bottom w:val="nil"/>
              <w:right w:val="nil"/>
            </w:tcBorders>
          </w:tcPr>
          <w:p w14:paraId="56AEBC5B" w14:textId="77777777" w:rsidR="000327B3" w:rsidRDefault="00116DD8">
            <w:pPr>
              <w:tabs>
                <w:tab w:val="center" w:pos="1723"/>
                <w:tab w:val="center" w:pos="2881"/>
                <w:tab w:val="center" w:pos="3601"/>
                <w:tab w:val="center" w:pos="4321"/>
              </w:tabs>
              <w:spacing w:after="0" w:line="259" w:lineRule="auto"/>
              <w:ind w:left="0" w:firstLine="0"/>
            </w:pPr>
            <w:proofErr w:type="gramStart"/>
            <w:r>
              <w:rPr>
                <w:sz w:val="20"/>
              </w:rPr>
              <w:t xml:space="preserve">FORM  </w:t>
            </w:r>
            <w:r>
              <w:rPr>
                <w:sz w:val="20"/>
              </w:rPr>
              <w:tab/>
            </w:r>
            <w:proofErr w:type="gramEnd"/>
            <w:r>
              <w:rPr>
                <w:sz w:val="20"/>
              </w:rPr>
              <w:t xml:space="preserve">FORM  </w:t>
            </w:r>
            <w:r>
              <w:rPr>
                <w:sz w:val="20"/>
              </w:rPr>
              <w:tab/>
              <w:t xml:space="preserve"> </w:t>
            </w:r>
            <w:r>
              <w:rPr>
                <w:sz w:val="20"/>
              </w:rPr>
              <w:tab/>
              <w:t xml:space="preserve"> </w:t>
            </w:r>
            <w:r>
              <w:rPr>
                <w:sz w:val="20"/>
              </w:rPr>
              <w:tab/>
              <w:t xml:space="preserve"> </w:t>
            </w:r>
          </w:p>
        </w:tc>
        <w:tc>
          <w:tcPr>
            <w:tcW w:w="2160" w:type="dxa"/>
            <w:tcBorders>
              <w:top w:val="nil"/>
              <w:left w:val="nil"/>
              <w:bottom w:val="nil"/>
              <w:right w:val="nil"/>
            </w:tcBorders>
          </w:tcPr>
          <w:p w14:paraId="087CD0FF" w14:textId="77777777" w:rsidR="000327B3" w:rsidRDefault="00116DD8">
            <w:pPr>
              <w:tabs>
                <w:tab w:val="center" w:pos="1441"/>
              </w:tabs>
              <w:spacing w:after="0" w:line="259" w:lineRule="auto"/>
              <w:ind w:left="0" w:firstLine="0"/>
            </w:pPr>
            <w:proofErr w:type="gramStart"/>
            <w:r>
              <w:rPr>
                <w:sz w:val="20"/>
              </w:rPr>
              <w:t xml:space="preserve">REQUIRED  </w:t>
            </w:r>
            <w:r>
              <w:rPr>
                <w:sz w:val="20"/>
              </w:rPr>
              <w:tab/>
            </w:r>
            <w:proofErr w:type="gramEnd"/>
            <w:r>
              <w:rPr>
                <w:sz w:val="20"/>
              </w:rPr>
              <w:t xml:space="preserve"> </w:t>
            </w:r>
          </w:p>
        </w:tc>
        <w:tc>
          <w:tcPr>
            <w:tcW w:w="1245" w:type="dxa"/>
            <w:tcBorders>
              <w:top w:val="nil"/>
              <w:left w:val="nil"/>
              <w:bottom w:val="nil"/>
              <w:right w:val="nil"/>
            </w:tcBorders>
          </w:tcPr>
          <w:p w14:paraId="376A7A43" w14:textId="77777777" w:rsidR="000327B3" w:rsidRDefault="00116DD8">
            <w:pPr>
              <w:spacing w:after="0" w:line="259" w:lineRule="auto"/>
              <w:ind w:left="1" w:firstLine="0"/>
            </w:pPr>
            <w:r>
              <w:rPr>
                <w:sz w:val="20"/>
              </w:rPr>
              <w:t xml:space="preserve">REPORT </w:t>
            </w:r>
          </w:p>
        </w:tc>
      </w:tr>
      <w:tr w:rsidR="000327B3" w14:paraId="7837D92A" w14:textId="77777777">
        <w:trPr>
          <w:trHeight w:val="470"/>
        </w:trPr>
        <w:tc>
          <w:tcPr>
            <w:tcW w:w="5040" w:type="dxa"/>
            <w:tcBorders>
              <w:top w:val="nil"/>
              <w:left w:val="nil"/>
              <w:bottom w:val="nil"/>
              <w:right w:val="nil"/>
            </w:tcBorders>
          </w:tcPr>
          <w:p w14:paraId="7DC5AA6C" w14:textId="77777777" w:rsidR="000327B3" w:rsidRDefault="00116DD8">
            <w:pPr>
              <w:tabs>
                <w:tab w:val="center" w:pos="1720"/>
                <w:tab w:val="center" w:pos="2880"/>
                <w:tab w:val="center" w:pos="3600"/>
                <w:tab w:val="center" w:pos="4320"/>
              </w:tabs>
              <w:spacing w:after="0" w:line="259" w:lineRule="auto"/>
              <w:ind w:left="0" w:firstLine="0"/>
            </w:pPr>
            <w:r>
              <w:rPr>
                <w:sz w:val="20"/>
              </w:rPr>
              <w:t xml:space="preserve">NUMBER </w:t>
            </w:r>
            <w:r>
              <w:rPr>
                <w:sz w:val="20"/>
              </w:rPr>
              <w:tab/>
              <w:t xml:space="preserve">TITLE  </w:t>
            </w:r>
            <w:r>
              <w:rPr>
                <w:sz w:val="20"/>
              </w:rPr>
              <w:tab/>
              <w:t xml:space="preserve"> </w:t>
            </w:r>
            <w:r>
              <w:rPr>
                <w:sz w:val="20"/>
              </w:rPr>
              <w:tab/>
              <w:t xml:space="preserve"> </w:t>
            </w:r>
            <w:r>
              <w:rPr>
                <w:sz w:val="20"/>
              </w:rPr>
              <w:tab/>
              <w:t xml:space="preserve"> </w:t>
            </w:r>
          </w:p>
          <w:p w14:paraId="2327E693" w14:textId="77777777" w:rsidR="000327B3" w:rsidRDefault="00116DD8">
            <w:pPr>
              <w:spacing w:after="0" w:line="259" w:lineRule="auto"/>
              <w:ind w:left="0" w:firstLine="0"/>
            </w:pPr>
            <w:r>
              <w:rPr>
                <w:sz w:val="20"/>
              </w:rPr>
              <w:t xml:space="preserve">  </w:t>
            </w:r>
          </w:p>
        </w:tc>
        <w:tc>
          <w:tcPr>
            <w:tcW w:w="2160" w:type="dxa"/>
            <w:tcBorders>
              <w:top w:val="nil"/>
              <w:left w:val="nil"/>
              <w:bottom w:val="nil"/>
              <w:right w:val="nil"/>
            </w:tcBorders>
          </w:tcPr>
          <w:p w14:paraId="4CC55A43" w14:textId="77777777" w:rsidR="000327B3" w:rsidRDefault="00116DD8">
            <w:pPr>
              <w:tabs>
                <w:tab w:val="center" w:pos="721"/>
                <w:tab w:val="center" w:pos="1440"/>
              </w:tabs>
              <w:spacing w:after="0" w:line="259" w:lineRule="auto"/>
              <w:ind w:left="0" w:firstLine="0"/>
            </w:pPr>
            <w:r>
              <w:rPr>
                <w:sz w:val="20"/>
              </w:rPr>
              <w:t xml:space="preserve">BY </w:t>
            </w:r>
            <w:proofErr w:type="gramStart"/>
            <w:r>
              <w:rPr>
                <w:sz w:val="20"/>
              </w:rPr>
              <w:tab/>
              <w:t xml:space="preserve">  </w:t>
            </w:r>
            <w:r>
              <w:rPr>
                <w:sz w:val="20"/>
              </w:rPr>
              <w:tab/>
            </w:r>
            <w:proofErr w:type="gramEnd"/>
            <w:r>
              <w:rPr>
                <w:sz w:val="20"/>
              </w:rPr>
              <w:t xml:space="preserve"> </w:t>
            </w:r>
          </w:p>
        </w:tc>
        <w:tc>
          <w:tcPr>
            <w:tcW w:w="1245" w:type="dxa"/>
            <w:tcBorders>
              <w:top w:val="nil"/>
              <w:left w:val="nil"/>
              <w:bottom w:val="nil"/>
              <w:right w:val="nil"/>
            </w:tcBorders>
          </w:tcPr>
          <w:p w14:paraId="4A249368" w14:textId="77777777" w:rsidR="000327B3" w:rsidRDefault="00116DD8">
            <w:pPr>
              <w:spacing w:after="0" w:line="259" w:lineRule="auto"/>
              <w:ind w:left="0" w:firstLine="0"/>
              <w:jc w:val="both"/>
            </w:pPr>
            <w:r>
              <w:rPr>
                <w:sz w:val="20"/>
              </w:rPr>
              <w:t xml:space="preserve">FREQUENCY </w:t>
            </w:r>
          </w:p>
        </w:tc>
      </w:tr>
      <w:tr w:rsidR="000327B3" w14:paraId="07514D07" w14:textId="77777777">
        <w:trPr>
          <w:trHeight w:val="705"/>
        </w:trPr>
        <w:tc>
          <w:tcPr>
            <w:tcW w:w="5040" w:type="dxa"/>
            <w:tcBorders>
              <w:top w:val="nil"/>
              <w:left w:val="nil"/>
              <w:bottom w:val="nil"/>
              <w:right w:val="nil"/>
            </w:tcBorders>
          </w:tcPr>
          <w:p w14:paraId="11931F0A" w14:textId="77777777" w:rsidR="000327B3" w:rsidRDefault="00116DD8">
            <w:pPr>
              <w:spacing w:after="0" w:line="244" w:lineRule="auto"/>
              <w:ind w:left="1" w:right="339" w:hanging="1"/>
            </w:pPr>
            <w:r>
              <w:rPr>
                <w:sz w:val="20"/>
              </w:rPr>
              <w:t xml:space="preserve">N/A </w:t>
            </w:r>
            <w:r>
              <w:rPr>
                <w:sz w:val="20"/>
              </w:rPr>
              <w:tab/>
              <w:t xml:space="preserve"> </w:t>
            </w:r>
            <w:r>
              <w:rPr>
                <w:sz w:val="20"/>
              </w:rPr>
              <w:tab/>
              <w:t xml:space="preserve">Treasury Report on Receivables </w:t>
            </w:r>
            <w:proofErr w:type="gramStart"/>
            <w:r>
              <w:rPr>
                <w:sz w:val="20"/>
              </w:rPr>
              <w:tab/>
              <w:t xml:space="preserve">  </w:t>
            </w:r>
            <w:r>
              <w:rPr>
                <w:sz w:val="20"/>
              </w:rPr>
              <w:tab/>
            </w:r>
            <w:proofErr w:type="gramEnd"/>
            <w:r>
              <w:rPr>
                <w:sz w:val="20"/>
              </w:rPr>
              <w:t xml:space="preserve"> </w:t>
            </w:r>
            <w:r>
              <w:rPr>
                <w:sz w:val="20"/>
              </w:rPr>
              <w:tab/>
              <w:t xml:space="preserve">Due from the Public (TROR) </w:t>
            </w:r>
            <w:r>
              <w:rPr>
                <w:sz w:val="20"/>
              </w:rPr>
              <w:tab/>
              <w:t xml:space="preserve"> </w:t>
            </w:r>
          </w:p>
          <w:p w14:paraId="541A82FF" w14:textId="77777777" w:rsidR="000327B3" w:rsidRDefault="00116DD8">
            <w:pPr>
              <w:spacing w:after="0" w:line="259" w:lineRule="auto"/>
              <w:ind w:left="1" w:firstLine="0"/>
            </w:pPr>
            <w:r>
              <w:rPr>
                <w:sz w:val="20"/>
              </w:rPr>
              <w:t xml:space="preserve"> </w:t>
            </w:r>
          </w:p>
        </w:tc>
        <w:tc>
          <w:tcPr>
            <w:tcW w:w="2160" w:type="dxa"/>
            <w:tcBorders>
              <w:top w:val="nil"/>
              <w:left w:val="nil"/>
              <w:bottom w:val="nil"/>
              <w:right w:val="nil"/>
            </w:tcBorders>
          </w:tcPr>
          <w:p w14:paraId="18204B9A" w14:textId="77777777" w:rsidR="000327B3" w:rsidRDefault="000D1A31">
            <w:pPr>
              <w:tabs>
                <w:tab w:val="center" w:pos="1442"/>
              </w:tabs>
              <w:spacing w:after="0" w:line="259" w:lineRule="auto"/>
              <w:ind w:left="0" w:firstLine="0"/>
            </w:pPr>
            <w:hyperlink r:id="rId123">
              <w:r w:rsidR="00116DD8">
                <w:rPr>
                  <w:color w:val="0000FF"/>
                  <w:sz w:val="20"/>
                  <w:u w:val="single" w:color="0000FF"/>
                </w:rPr>
                <w:t>I TFM 2-4100</w:t>
              </w:r>
            </w:hyperlink>
            <w:hyperlink r:id="rId124">
              <w:r w:rsidR="00116DD8">
                <w:rPr>
                  <w:sz w:val="20"/>
                </w:rPr>
                <w:t xml:space="preserve"> </w:t>
              </w:r>
            </w:hyperlink>
            <w:r w:rsidR="00116DD8">
              <w:rPr>
                <w:sz w:val="20"/>
              </w:rPr>
              <w:tab/>
              <w:t xml:space="preserve"> </w:t>
            </w:r>
          </w:p>
        </w:tc>
        <w:tc>
          <w:tcPr>
            <w:tcW w:w="1245" w:type="dxa"/>
            <w:tcBorders>
              <w:top w:val="nil"/>
              <w:left w:val="nil"/>
              <w:bottom w:val="nil"/>
              <w:right w:val="nil"/>
            </w:tcBorders>
          </w:tcPr>
          <w:p w14:paraId="2A011A0E" w14:textId="77777777" w:rsidR="000327B3" w:rsidRDefault="00116DD8">
            <w:pPr>
              <w:spacing w:after="0" w:line="259" w:lineRule="auto"/>
              <w:ind w:left="1" w:firstLine="0"/>
            </w:pPr>
            <w:r>
              <w:rPr>
                <w:sz w:val="20"/>
              </w:rPr>
              <w:t xml:space="preserve">Quarterly </w:t>
            </w:r>
          </w:p>
        </w:tc>
      </w:tr>
      <w:tr w:rsidR="000327B3" w14:paraId="710C021E" w14:textId="77777777">
        <w:trPr>
          <w:trHeight w:val="706"/>
        </w:trPr>
        <w:tc>
          <w:tcPr>
            <w:tcW w:w="5040" w:type="dxa"/>
            <w:tcBorders>
              <w:top w:val="nil"/>
              <w:left w:val="nil"/>
              <w:bottom w:val="nil"/>
              <w:right w:val="nil"/>
            </w:tcBorders>
          </w:tcPr>
          <w:p w14:paraId="5504B306" w14:textId="77777777" w:rsidR="000327B3" w:rsidRDefault="00116DD8">
            <w:pPr>
              <w:tabs>
                <w:tab w:val="center" w:pos="4321"/>
              </w:tabs>
              <w:spacing w:after="0" w:line="259" w:lineRule="auto"/>
              <w:ind w:left="0" w:firstLine="0"/>
            </w:pPr>
            <w:r>
              <w:rPr>
                <w:color w:val="2F2F2F"/>
                <w:sz w:val="20"/>
              </w:rPr>
              <w:t xml:space="preserve">OMB Calculator Subsidy Re-estimates/Technical </w:t>
            </w:r>
            <w:r>
              <w:rPr>
                <w:color w:val="2F2F2F"/>
                <w:sz w:val="20"/>
              </w:rPr>
              <w:tab/>
              <w:t xml:space="preserve"> </w:t>
            </w:r>
          </w:p>
          <w:p w14:paraId="3054D0D6" w14:textId="77777777" w:rsidR="000327B3" w:rsidRDefault="00116DD8">
            <w:pPr>
              <w:tabs>
                <w:tab w:val="center" w:pos="721"/>
                <w:tab w:val="center" w:pos="1953"/>
              </w:tabs>
              <w:spacing w:after="0" w:line="259" w:lineRule="auto"/>
              <w:ind w:left="0" w:firstLine="0"/>
            </w:pPr>
            <w:r>
              <w:rPr>
                <w:color w:val="2F2F2F"/>
                <w:sz w:val="20"/>
              </w:rPr>
              <w:t xml:space="preserve"> </w:t>
            </w:r>
            <w:r>
              <w:rPr>
                <w:color w:val="2F2F2F"/>
                <w:sz w:val="20"/>
              </w:rPr>
              <w:tab/>
              <w:t xml:space="preserve"> </w:t>
            </w:r>
            <w:r>
              <w:rPr>
                <w:color w:val="2F2F2F"/>
                <w:sz w:val="20"/>
              </w:rPr>
              <w:tab/>
              <w:t xml:space="preserve">Re-estimates </w:t>
            </w:r>
          </w:p>
          <w:p w14:paraId="40DC6B8C" w14:textId="77777777" w:rsidR="000327B3" w:rsidRDefault="00116DD8">
            <w:pPr>
              <w:spacing w:after="0" w:line="259" w:lineRule="auto"/>
              <w:ind w:left="1" w:firstLine="0"/>
            </w:pPr>
            <w:r>
              <w:rPr>
                <w:color w:val="2F2F2F"/>
                <w:sz w:val="20"/>
              </w:rPr>
              <w:t xml:space="preserve"> </w:t>
            </w:r>
          </w:p>
        </w:tc>
        <w:tc>
          <w:tcPr>
            <w:tcW w:w="2160" w:type="dxa"/>
            <w:tcBorders>
              <w:top w:val="nil"/>
              <w:left w:val="nil"/>
              <w:bottom w:val="nil"/>
              <w:right w:val="nil"/>
            </w:tcBorders>
          </w:tcPr>
          <w:p w14:paraId="6316B07A" w14:textId="77777777" w:rsidR="000327B3" w:rsidRDefault="000D1A31">
            <w:pPr>
              <w:spacing w:after="0" w:line="259" w:lineRule="auto"/>
              <w:ind w:left="1" w:firstLine="0"/>
            </w:pPr>
            <w:hyperlink r:id="rId125">
              <w:r w:rsidR="00116DD8">
                <w:rPr>
                  <w:color w:val="0000FF"/>
                  <w:sz w:val="20"/>
                  <w:u w:val="single" w:color="0000FF"/>
                </w:rPr>
                <w:t>OMB Circular A-11</w:t>
              </w:r>
            </w:hyperlink>
            <w:hyperlink r:id="rId126">
              <w:r w:rsidR="00116DD8">
                <w:rPr>
                  <w:color w:val="2F2F2F"/>
                  <w:sz w:val="20"/>
                </w:rPr>
                <w:t xml:space="preserve"> </w:t>
              </w:r>
            </w:hyperlink>
          </w:p>
        </w:tc>
        <w:tc>
          <w:tcPr>
            <w:tcW w:w="1245" w:type="dxa"/>
            <w:tcBorders>
              <w:top w:val="nil"/>
              <w:left w:val="nil"/>
              <w:bottom w:val="nil"/>
              <w:right w:val="nil"/>
            </w:tcBorders>
          </w:tcPr>
          <w:p w14:paraId="787D1142" w14:textId="77777777" w:rsidR="000327B3" w:rsidRDefault="00116DD8">
            <w:pPr>
              <w:spacing w:after="0" w:line="259" w:lineRule="auto"/>
              <w:ind w:left="1" w:firstLine="0"/>
            </w:pPr>
            <w:r>
              <w:rPr>
                <w:color w:val="2F2F2F"/>
                <w:sz w:val="20"/>
              </w:rPr>
              <w:t xml:space="preserve">Annual </w:t>
            </w:r>
          </w:p>
        </w:tc>
      </w:tr>
      <w:tr w:rsidR="000327B3" w14:paraId="63F3853A" w14:textId="77777777">
        <w:trPr>
          <w:trHeight w:val="706"/>
        </w:trPr>
        <w:tc>
          <w:tcPr>
            <w:tcW w:w="5040" w:type="dxa"/>
            <w:tcBorders>
              <w:top w:val="nil"/>
              <w:left w:val="nil"/>
              <w:bottom w:val="nil"/>
              <w:right w:val="nil"/>
            </w:tcBorders>
          </w:tcPr>
          <w:p w14:paraId="74BA1D86" w14:textId="77777777" w:rsidR="000327B3" w:rsidRDefault="00116DD8">
            <w:pPr>
              <w:spacing w:after="0" w:line="244" w:lineRule="auto"/>
              <w:ind w:left="1441" w:hanging="1440"/>
            </w:pPr>
            <w:r>
              <w:rPr>
                <w:color w:val="2F2F2F"/>
                <w:sz w:val="20"/>
              </w:rPr>
              <w:lastRenderedPageBreak/>
              <w:t xml:space="preserve">OMB Calculator Calculation of Interest Earnings on   Invested Funds </w:t>
            </w:r>
          </w:p>
          <w:p w14:paraId="230B9BC9" w14:textId="77777777" w:rsidR="000327B3" w:rsidRDefault="00116DD8">
            <w:pPr>
              <w:spacing w:after="0" w:line="259" w:lineRule="auto"/>
              <w:ind w:left="1" w:firstLine="0"/>
            </w:pPr>
            <w:r>
              <w:rPr>
                <w:color w:val="2F2F2F"/>
                <w:sz w:val="20"/>
              </w:rPr>
              <w:t xml:space="preserve"> </w:t>
            </w:r>
          </w:p>
        </w:tc>
        <w:tc>
          <w:tcPr>
            <w:tcW w:w="2160" w:type="dxa"/>
            <w:tcBorders>
              <w:top w:val="nil"/>
              <w:left w:val="nil"/>
              <w:bottom w:val="nil"/>
              <w:right w:val="nil"/>
            </w:tcBorders>
          </w:tcPr>
          <w:p w14:paraId="0F643C79" w14:textId="77777777" w:rsidR="000327B3" w:rsidRDefault="000D1A31">
            <w:pPr>
              <w:tabs>
                <w:tab w:val="center" w:pos="1442"/>
              </w:tabs>
              <w:spacing w:after="0" w:line="259" w:lineRule="auto"/>
              <w:ind w:left="0" w:firstLine="0"/>
            </w:pPr>
            <w:hyperlink r:id="rId127">
              <w:r w:rsidR="00116DD8">
                <w:rPr>
                  <w:color w:val="0000FF"/>
                  <w:sz w:val="20"/>
                  <w:u w:val="single" w:color="0000FF"/>
                </w:rPr>
                <w:t>I TFM 2-4600</w:t>
              </w:r>
            </w:hyperlink>
            <w:hyperlink r:id="rId128">
              <w:r w:rsidR="00116DD8">
                <w:rPr>
                  <w:color w:val="2F2F2F"/>
                  <w:sz w:val="20"/>
                </w:rPr>
                <w:t xml:space="preserve"> </w:t>
              </w:r>
            </w:hyperlink>
            <w:r w:rsidR="00116DD8">
              <w:rPr>
                <w:color w:val="2F2F2F"/>
                <w:sz w:val="20"/>
              </w:rPr>
              <w:tab/>
              <w:t xml:space="preserve"> </w:t>
            </w:r>
          </w:p>
        </w:tc>
        <w:tc>
          <w:tcPr>
            <w:tcW w:w="1245" w:type="dxa"/>
            <w:tcBorders>
              <w:top w:val="nil"/>
              <w:left w:val="nil"/>
              <w:bottom w:val="nil"/>
              <w:right w:val="nil"/>
            </w:tcBorders>
          </w:tcPr>
          <w:p w14:paraId="1370A841" w14:textId="77777777" w:rsidR="000327B3" w:rsidRDefault="00116DD8">
            <w:pPr>
              <w:spacing w:after="0" w:line="259" w:lineRule="auto"/>
              <w:ind w:left="1" w:firstLine="0"/>
            </w:pPr>
            <w:r>
              <w:rPr>
                <w:color w:val="2F2F2F"/>
                <w:sz w:val="20"/>
              </w:rPr>
              <w:t xml:space="preserve">Annual </w:t>
            </w:r>
          </w:p>
        </w:tc>
      </w:tr>
      <w:tr w:rsidR="000327B3" w14:paraId="37FAB541" w14:textId="77777777">
        <w:trPr>
          <w:trHeight w:val="252"/>
        </w:trPr>
        <w:tc>
          <w:tcPr>
            <w:tcW w:w="5040" w:type="dxa"/>
            <w:tcBorders>
              <w:top w:val="nil"/>
              <w:left w:val="nil"/>
              <w:bottom w:val="nil"/>
              <w:right w:val="nil"/>
            </w:tcBorders>
          </w:tcPr>
          <w:p w14:paraId="104AE414" w14:textId="77777777" w:rsidR="000327B3" w:rsidRDefault="00116DD8">
            <w:pPr>
              <w:tabs>
                <w:tab w:val="center" w:pos="721"/>
                <w:tab w:val="center" w:pos="3008"/>
              </w:tabs>
              <w:spacing w:after="0" w:line="259" w:lineRule="auto"/>
              <w:ind w:left="0" w:firstLine="0"/>
            </w:pPr>
            <w:r>
              <w:rPr>
                <w:color w:val="2F2F2F"/>
                <w:sz w:val="20"/>
              </w:rPr>
              <w:t xml:space="preserve">N/A </w:t>
            </w:r>
            <w:r>
              <w:rPr>
                <w:color w:val="2F2F2F"/>
                <w:sz w:val="20"/>
              </w:rPr>
              <w:tab/>
              <w:t xml:space="preserve"> </w:t>
            </w:r>
            <w:r>
              <w:rPr>
                <w:color w:val="2F2F2F"/>
                <w:sz w:val="20"/>
              </w:rPr>
              <w:tab/>
              <w:t xml:space="preserve">Interest Payments to Treasury by IPAC </w:t>
            </w:r>
          </w:p>
        </w:tc>
        <w:tc>
          <w:tcPr>
            <w:tcW w:w="2160" w:type="dxa"/>
            <w:tcBorders>
              <w:top w:val="nil"/>
              <w:left w:val="nil"/>
              <w:bottom w:val="nil"/>
              <w:right w:val="nil"/>
            </w:tcBorders>
          </w:tcPr>
          <w:p w14:paraId="241C9D39" w14:textId="77777777" w:rsidR="000327B3" w:rsidRDefault="000D1A31">
            <w:pPr>
              <w:spacing w:after="0" w:line="259" w:lineRule="auto"/>
              <w:ind w:left="2" w:firstLine="0"/>
            </w:pPr>
            <w:hyperlink r:id="rId129">
              <w:r w:rsidR="00116DD8">
                <w:rPr>
                  <w:color w:val="0000FF"/>
                  <w:sz w:val="20"/>
                  <w:u w:val="single" w:color="0000FF"/>
                </w:rPr>
                <w:t>I TFM 2-4635.20</w:t>
              </w:r>
            </w:hyperlink>
            <w:hyperlink r:id="rId130">
              <w:r w:rsidR="00116DD8">
                <w:rPr>
                  <w:color w:val="2F2F2F"/>
                  <w:sz w:val="20"/>
                </w:rPr>
                <w:t xml:space="preserve">  </w:t>
              </w:r>
            </w:hyperlink>
          </w:p>
        </w:tc>
        <w:tc>
          <w:tcPr>
            <w:tcW w:w="1245" w:type="dxa"/>
            <w:tcBorders>
              <w:top w:val="nil"/>
              <w:left w:val="nil"/>
              <w:bottom w:val="nil"/>
              <w:right w:val="nil"/>
            </w:tcBorders>
          </w:tcPr>
          <w:p w14:paraId="78C851E5" w14:textId="77777777" w:rsidR="000327B3" w:rsidRDefault="00116DD8">
            <w:pPr>
              <w:spacing w:after="0" w:line="259" w:lineRule="auto"/>
              <w:ind w:left="1" w:firstLine="0"/>
            </w:pPr>
            <w:r>
              <w:rPr>
                <w:color w:val="2F2F2F"/>
                <w:sz w:val="20"/>
              </w:rPr>
              <w:t>Annual</w:t>
            </w:r>
            <w:r>
              <w:rPr>
                <w:sz w:val="20"/>
              </w:rPr>
              <w:t xml:space="preserve"> </w:t>
            </w:r>
          </w:p>
        </w:tc>
      </w:tr>
    </w:tbl>
    <w:p w14:paraId="28084A38" w14:textId="77777777" w:rsidR="000327B3" w:rsidRDefault="00116DD8">
      <w:pPr>
        <w:spacing w:after="0" w:line="259" w:lineRule="auto"/>
        <w:ind w:left="3" w:firstLine="0"/>
      </w:pPr>
      <w:r>
        <w:rPr>
          <w:sz w:val="20"/>
        </w:rPr>
        <w:t xml:space="preserve"> </w:t>
      </w:r>
      <w:r>
        <w:br w:type="page"/>
      </w:r>
    </w:p>
    <w:p w14:paraId="61140462" w14:textId="77777777" w:rsidR="000327B3" w:rsidRDefault="00116DD8">
      <w:pPr>
        <w:spacing w:after="0" w:line="259" w:lineRule="auto"/>
        <w:ind w:left="-2"/>
      </w:pPr>
      <w:r>
        <w:rPr>
          <w:b/>
          <w:sz w:val="20"/>
        </w:rPr>
        <w:lastRenderedPageBreak/>
        <w:t xml:space="preserve">Exhibit 5-3 </w:t>
      </w:r>
    </w:p>
    <w:p w14:paraId="57F90CBA" w14:textId="77777777" w:rsidR="000327B3" w:rsidRDefault="00116DD8">
      <w:pPr>
        <w:pStyle w:val="Heading3"/>
        <w:ind w:left="-2"/>
      </w:pPr>
      <w:r>
        <w:t>MAJOR CASH MANAGEMENT REPORTS</w:t>
      </w:r>
      <w:r>
        <w:rPr>
          <w:b w:val="0"/>
        </w:rPr>
        <w:t xml:space="preserve"> </w:t>
      </w:r>
    </w:p>
    <w:p w14:paraId="086A0F58" w14:textId="77777777" w:rsidR="000327B3" w:rsidRDefault="00116DD8">
      <w:pPr>
        <w:spacing w:after="0" w:line="259" w:lineRule="auto"/>
        <w:ind w:left="3" w:firstLine="0"/>
      </w:pPr>
      <w:r>
        <w:rPr>
          <w:sz w:val="20"/>
        </w:rPr>
        <w:t xml:space="preserve"> </w:t>
      </w:r>
    </w:p>
    <w:p w14:paraId="67DB594A" w14:textId="77777777" w:rsidR="000327B3" w:rsidRDefault="00116DD8">
      <w:pPr>
        <w:spacing w:after="0" w:line="259" w:lineRule="auto"/>
        <w:ind w:left="3" w:firstLine="0"/>
      </w:pPr>
      <w:r>
        <w:rPr>
          <w:sz w:val="20"/>
        </w:rPr>
        <w:t xml:space="preserve"> </w:t>
      </w:r>
    </w:p>
    <w:p w14:paraId="64FD602B" w14:textId="77777777" w:rsidR="000327B3" w:rsidRDefault="00116DD8">
      <w:pPr>
        <w:tabs>
          <w:tab w:val="center" w:pos="1724"/>
          <w:tab w:val="center" w:pos="2882"/>
          <w:tab w:val="center" w:pos="3602"/>
          <w:tab w:val="center" w:pos="4322"/>
          <w:tab w:val="center" w:pos="5546"/>
          <w:tab w:val="center" w:pos="6482"/>
          <w:tab w:val="center" w:pos="7585"/>
        </w:tabs>
        <w:spacing w:after="3"/>
        <w:ind w:left="-12" w:firstLine="0"/>
      </w:pPr>
      <w:proofErr w:type="gramStart"/>
      <w:r>
        <w:rPr>
          <w:sz w:val="20"/>
        </w:rPr>
        <w:t xml:space="preserve">FORM  </w:t>
      </w:r>
      <w:r>
        <w:rPr>
          <w:sz w:val="20"/>
        </w:rPr>
        <w:tab/>
      </w:r>
      <w:proofErr w:type="gramEnd"/>
      <w:r>
        <w:rPr>
          <w:sz w:val="20"/>
        </w:rPr>
        <w:t xml:space="preserve">FORM  </w:t>
      </w:r>
      <w:r>
        <w:rPr>
          <w:sz w:val="20"/>
        </w:rPr>
        <w:tab/>
        <w:t xml:space="preserve"> </w:t>
      </w:r>
      <w:r>
        <w:rPr>
          <w:sz w:val="20"/>
        </w:rPr>
        <w:tab/>
        <w:t xml:space="preserve"> </w:t>
      </w:r>
      <w:r>
        <w:rPr>
          <w:sz w:val="20"/>
        </w:rPr>
        <w:tab/>
        <w:t xml:space="preserve"> </w:t>
      </w:r>
      <w:r>
        <w:rPr>
          <w:sz w:val="20"/>
        </w:rPr>
        <w:tab/>
        <w:t xml:space="preserve">REQUIRED  </w:t>
      </w:r>
      <w:r>
        <w:rPr>
          <w:sz w:val="20"/>
        </w:rPr>
        <w:tab/>
        <w:t xml:space="preserve"> </w:t>
      </w:r>
      <w:r>
        <w:rPr>
          <w:sz w:val="20"/>
        </w:rPr>
        <w:tab/>
        <w:t xml:space="preserve">REPORT </w:t>
      </w:r>
    </w:p>
    <w:p w14:paraId="675F4E3A" w14:textId="77777777" w:rsidR="000327B3" w:rsidRDefault="00116DD8">
      <w:pPr>
        <w:tabs>
          <w:tab w:val="center" w:pos="1721"/>
          <w:tab w:val="center" w:pos="2882"/>
          <w:tab w:val="center" w:pos="3602"/>
          <w:tab w:val="center" w:pos="4322"/>
          <w:tab w:val="center" w:pos="5181"/>
          <w:tab w:val="center" w:pos="5762"/>
          <w:tab w:val="center" w:pos="6482"/>
          <w:tab w:val="center" w:pos="7799"/>
        </w:tabs>
        <w:spacing w:after="3"/>
        <w:ind w:left="-12" w:firstLine="0"/>
      </w:pPr>
      <w:r>
        <w:rPr>
          <w:sz w:val="20"/>
        </w:rPr>
        <w:t xml:space="preserve">NUMBER </w:t>
      </w:r>
      <w:r>
        <w:rPr>
          <w:sz w:val="20"/>
        </w:rPr>
        <w:tab/>
      </w:r>
      <w:proofErr w:type="gramStart"/>
      <w:r>
        <w:rPr>
          <w:sz w:val="20"/>
        </w:rPr>
        <w:t xml:space="preserve">TITLE  </w:t>
      </w:r>
      <w:r>
        <w:rPr>
          <w:sz w:val="20"/>
        </w:rPr>
        <w:tab/>
      </w:r>
      <w:proofErr w:type="gramEnd"/>
      <w:r>
        <w:rPr>
          <w:sz w:val="20"/>
        </w:rPr>
        <w:t xml:space="preserve"> </w:t>
      </w:r>
      <w:r>
        <w:rPr>
          <w:sz w:val="20"/>
        </w:rPr>
        <w:tab/>
        <w:t xml:space="preserve"> </w:t>
      </w:r>
      <w:r>
        <w:rPr>
          <w:sz w:val="20"/>
        </w:rPr>
        <w:tab/>
        <w:t xml:space="preserve"> </w:t>
      </w:r>
      <w:r>
        <w:rPr>
          <w:sz w:val="20"/>
        </w:rPr>
        <w:tab/>
        <w:t xml:space="preserve">BY </w:t>
      </w:r>
      <w:r>
        <w:rPr>
          <w:sz w:val="20"/>
        </w:rPr>
        <w:tab/>
        <w:t xml:space="preserve">  </w:t>
      </w:r>
      <w:r>
        <w:rPr>
          <w:sz w:val="20"/>
        </w:rPr>
        <w:tab/>
        <w:t xml:space="preserve"> </w:t>
      </w:r>
      <w:r>
        <w:rPr>
          <w:sz w:val="20"/>
        </w:rPr>
        <w:tab/>
        <w:t xml:space="preserve">FREQUENCY </w:t>
      </w:r>
    </w:p>
    <w:p w14:paraId="4E48E388" w14:textId="77777777" w:rsidR="000327B3" w:rsidRDefault="00116DD8">
      <w:pPr>
        <w:spacing w:after="0" w:line="259" w:lineRule="auto"/>
        <w:ind w:left="1" w:firstLine="0"/>
      </w:pPr>
      <w:r>
        <w:rPr>
          <w:sz w:val="20"/>
        </w:rPr>
        <w:t xml:space="preserve"> </w:t>
      </w:r>
    </w:p>
    <w:p w14:paraId="5D4DB7CA" w14:textId="77777777" w:rsidR="000327B3" w:rsidRDefault="00116DD8">
      <w:pPr>
        <w:spacing w:after="0" w:line="259" w:lineRule="auto"/>
        <w:ind w:left="1" w:firstLine="0"/>
      </w:pPr>
      <w:r>
        <w:rPr>
          <w:sz w:val="20"/>
        </w:rPr>
        <w:t xml:space="preserve"> </w:t>
      </w:r>
      <w:r>
        <w:rPr>
          <w:sz w:val="20"/>
        </w:rPr>
        <w:tab/>
        <w:t xml:space="preserve"> </w:t>
      </w:r>
      <w:r>
        <w:rPr>
          <w:sz w:val="20"/>
        </w:rPr>
        <w:tab/>
        <w:t xml:space="preserve">  </w:t>
      </w:r>
    </w:p>
    <w:p w14:paraId="0990A2FE" w14:textId="77777777" w:rsidR="000327B3" w:rsidRDefault="00116DD8">
      <w:pPr>
        <w:spacing w:after="0" w:line="259" w:lineRule="auto"/>
        <w:ind w:left="1"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14:paraId="0CC99F40" w14:textId="77777777" w:rsidR="000327B3" w:rsidRDefault="00116DD8">
      <w:pPr>
        <w:spacing w:after="3"/>
        <w:ind w:left="-2" w:right="433"/>
      </w:pPr>
      <w:r>
        <w:rPr>
          <w:sz w:val="20"/>
        </w:rPr>
        <w:t xml:space="preserve">N/A </w:t>
      </w:r>
      <w:r>
        <w:rPr>
          <w:sz w:val="20"/>
        </w:rPr>
        <w:tab/>
        <w:t xml:space="preserve"> </w:t>
      </w:r>
      <w:r>
        <w:rPr>
          <w:sz w:val="20"/>
        </w:rPr>
        <w:tab/>
        <w:t xml:space="preserve">Civil Monetary Penalties Adjustments </w:t>
      </w:r>
      <w:r>
        <w:rPr>
          <w:sz w:val="20"/>
        </w:rPr>
        <w:tab/>
      </w:r>
      <w:hyperlink r:id="rId131">
        <w:r>
          <w:rPr>
            <w:sz w:val="20"/>
          </w:rPr>
          <w:t xml:space="preserve">DOC Cash Mgmt. </w:t>
        </w:r>
      </w:hyperlink>
      <w:r>
        <w:rPr>
          <w:sz w:val="20"/>
        </w:rPr>
        <w:tab/>
        <w:t xml:space="preserve">Annually  </w:t>
      </w:r>
      <w:r>
        <w:rPr>
          <w:sz w:val="20"/>
        </w:rPr>
        <w:tab/>
        <w:t xml:space="preserve"> </w:t>
      </w:r>
      <w:r>
        <w:rPr>
          <w:sz w:val="20"/>
        </w:rPr>
        <w:tab/>
        <w:t xml:space="preserve">For </w:t>
      </w:r>
      <w:proofErr w:type="spellStart"/>
      <w:r>
        <w:rPr>
          <w:sz w:val="20"/>
        </w:rPr>
        <w:t>Inflationt</w:t>
      </w:r>
      <w:proofErr w:type="spellEnd"/>
      <w:r>
        <w:rPr>
          <w:sz w:val="20"/>
        </w:rPr>
        <w:t xml:space="preserve">         </w:t>
      </w:r>
      <w:r>
        <w:rPr>
          <w:sz w:val="20"/>
        </w:rPr>
        <w:tab/>
        <w:t xml:space="preserve"> </w:t>
      </w:r>
      <w:r>
        <w:rPr>
          <w:sz w:val="20"/>
        </w:rPr>
        <w:tab/>
        <w:t xml:space="preserve"> </w:t>
      </w:r>
      <w:r>
        <w:rPr>
          <w:sz w:val="20"/>
        </w:rPr>
        <w:tab/>
      </w:r>
      <w:hyperlink r:id="rId132">
        <w:r>
          <w:rPr>
            <w:sz w:val="20"/>
          </w:rPr>
          <w:t xml:space="preserve">Handbook, Appendix I </w:t>
        </w:r>
      </w:hyperlink>
      <w:r>
        <w:rPr>
          <w:sz w:val="20"/>
        </w:rPr>
        <w:t xml:space="preserve"> </w:t>
      </w:r>
      <w:r>
        <w:rPr>
          <w:sz w:val="20"/>
        </w:rPr>
        <w:tab/>
        <w:t xml:space="preserve"> </w:t>
      </w:r>
      <w:r>
        <w:rPr>
          <w:sz w:val="20"/>
        </w:rPr>
        <w:tab/>
        <w:t xml:space="preserve"> </w:t>
      </w:r>
    </w:p>
    <w:p w14:paraId="2DEF1DD6" w14:textId="77777777" w:rsidR="000327B3" w:rsidRDefault="00116DD8">
      <w:pPr>
        <w:spacing w:after="0" w:line="259" w:lineRule="auto"/>
        <w:ind w:left="0" w:firstLine="0"/>
      </w:pPr>
      <w:r>
        <w:rPr>
          <w:sz w:val="20"/>
        </w:rPr>
        <w:t xml:space="preserve"> </w:t>
      </w:r>
      <w:r>
        <w:br w:type="page"/>
      </w:r>
    </w:p>
    <w:p w14:paraId="49586E70" w14:textId="77777777" w:rsidR="000327B3" w:rsidRDefault="00116DD8">
      <w:pPr>
        <w:spacing w:after="0" w:line="259" w:lineRule="auto"/>
        <w:ind w:left="1" w:firstLine="0"/>
        <w:jc w:val="right"/>
      </w:pPr>
      <w:r>
        <w:rPr>
          <w:sz w:val="20"/>
        </w:rPr>
        <w:lastRenderedPageBreak/>
        <w:t xml:space="preserve"> </w:t>
      </w:r>
    </w:p>
    <w:tbl>
      <w:tblPr>
        <w:tblStyle w:val="TableGrid"/>
        <w:tblW w:w="8445" w:type="dxa"/>
        <w:tblInd w:w="1" w:type="dxa"/>
        <w:tblLook w:val="04A0" w:firstRow="1" w:lastRow="0" w:firstColumn="1" w:lastColumn="0" w:noHBand="0" w:noVBand="1"/>
      </w:tblPr>
      <w:tblGrid>
        <w:gridCol w:w="5039"/>
        <w:gridCol w:w="2161"/>
        <w:gridCol w:w="1245"/>
      </w:tblGrid>
      <w:tr w:rsidR="000327B3" w14:paraId="14F2EE22" w14:textId="77777777">
        <w:trPr>
          <w:trHeight w:val="718"/>
        </w:trPr>
        <w:tc>
          <w:tcPr>
            <w:tcW w:w="5040" w:type="dxa"/>
            <w:tcBorders>
              <w:top w:val="nil"/>
              <w:left w:val="nil"/>
              <w:bottom w:val="nil"/>
              <w:right w:val="nil"/>
            </w:tcBorders>
          </w:tcPr>
          <w:p w14:paraId="60919467" w14:textId="77777777" w:rsidR="000327B3" w:rsidRDefault="00116DD8">
            <w:pPr>
              <w:spacing w:after="0" w:line="259" w:lineRule="auto"/>
              <w:ind w:left="1" w:firstLine="0"/>
            </w:pPr>
            <w:r>
              <w:rPr>
                <w:b/>
                <w:sz w:val="20"/>
              </w:rPr>
              <w:t>Exhibit 5-4</w:t>
            </w:r>
            <w:r>
              <w:rPr>
                <w:sz w:val="20"/>
              </w:rPr>
              <w:t xml:space="preserve"> </w:t>
            </w:r>
          </w:p>
          <w:p w14:paraId="4BF72BD4" w14:textId="77777777" w:rsidR="000327B3" w:rsidRDefault="00116DD8">
            <w:pPr>
              <w:spacing w:after="0" w:line="259" w:lineRule="auto"/>
              <w:ind w:left="1" w:firstLine="0"/>
            </w:pPr>
            <w:r>
              <w:rPr>
                <w:b/>
                <w:sz w:val="20"/>
              </w:rPr>
              <w:t xml:space="preserve">MAJOR PERFORMANCE METRICS REPORTS </w:t>
            </w:r>
          </w:p>
          <w:p w14:paraId="645939E2" w14:textId="77777777" w:rsidR="000327B3" w:rsidRDefault="00116DD8">
            <w:pPr>
              <w:spacing w:after="0" w:line="259" w:lineRule="auto"/>
              <w:ind w:left="1" w:firstLine="0"/>
            </w:pPr>
            <w:r>
              <w:rPr>
                <w:sz w:val="20"/>
              </w:rPr>
              <w:t xml:space="preserve"> </w:t>
            </w:r>
          </w:p>
        </w:tc>
        <w:tc>
          <w:tcPr>
            <w:tcW w:w="2161" w:type="dxa"/>
            <w:tcBorders>
              <w:top w:val="nil"/>
              <w:left w:val="nil"/>
              <w:bottom w:val="nil"/>
              <w:right w:val="nil"/>
            </w:tcBorders>
          </w:tcPr>
          <w:p w14:paraId="4E0E7316" w14:textId="77777777" w:rsidR="000327B3" w:rsidRDefault="000327B3">
            <w:pPr>
              <w:spacing w:after="160" w:line="259" w:lineRule="auto"/>
              <w:ind w:left="0" w:firstLine="0"/>
            </w:pPr>
          </w:p>
        </w:tc>
        <w:tc>
          <w:tcPr>
            <w:tcW w:w="1245" w:type="dxa"/>
            <w:tcBorders>
              <w:top w:val="nil"/>
              <w:left w:val="nil"/>
              <w:bottom w:val="nil"/>
              <w:right w:val="nil"/>
            </w:tcBorders>
          </w:tcPr>
          <w:p w14:paraId="1B61E09F" w14:textId="77777777" w:rsidR="000327B3" w:rsidRDefault="000327B3">
            <w:pPr>
              <w:spacing w:after="160" w:line="259" w:lineRule="auto"/>
              <w:ind w:left="0" w:firstLine="0"/>
            </w:pPr>
          </w:p>
        </w:tc>
      </w:tr>
      <w:tr w:rsidR="000327B3" w14:paraId="159A0873" w14:textId="77777777">
        <w:trPr>
          <w:trHeight w:val="235"/>
        </w:trPr>
        <w:tc>
          <w:tcPr>
            <w:tcW w:w="5040" w:type="dxa"/>
            <w:tcBorders>
              <w:top w:val="nil"/>
              <w:left w:val="nil"/>
              <w:bottom w:val="nil"/>
              <w:right w:val="nil"/>
            </w:tcBorders>
          </w:tcPr>
          <w:p w14:paraId="46A654EF" w14:textId="77777777" w:rsidR="000327B3" w:rsidRDefault="00116DD8">
            <w:pPr>
              <w:tabs>
                <w:tab w:val="center" w:pos="1723"/>
                <w:tab w:val="center" w:pos="2881"/>
                <w:tab w:val="center" w:pos="3601"/>
                <w:tab w:val="center" w:pos="4321"/>
              </w:tabs>
              <w:spacing w:after="0" w:line="259" w:lineRule="auto"/>
              <w:ind w:left="0" w:firstLine="0"/>
            </w:pPr>
            <w:proofErr w:type="gramStart"/>
            <w:r>
              <w:rPr>
                <w:sz w:val="20"/>
              </w:rPr>
              <w:t xml:space="preserve">FORM  </w:t>
            </w:r>
            <w:r>
              <w:rPr>
                <w:sz w:val="20"/>
              </w:rPr>
              <w:tab/>
            </w:r>
            <w:proofErr w:type="gramEnd"/>
            <w:r>
              <w:rPr>
                <w:sz w:val="20"/>
              </w:rPr>
              <w:t xml:space="preserve">FORM  </w:t>
            </w:r>
            <w:r>
              <w:rPr>
                <w:sz w:val="20"/>
              </w:rPr>
              <w:tab/>
              <w:t xml:space="preserve"> </w:t>
            </w:r>
            <w:r>
              <w:rPr>
                <w:sz w:val="20"/>
              </w:rPr>
              <w:tab/>
              <w:t xml:space="preserve"> </w:t>
            </w:r>
            <w:r>
              <w:rPr>
                <w:sz w:val="20"/>
              </w:rPr>
              <w:tab/>
              <w:t xml:space="preserve"> </w:t>
            </w:r>
          </w:p>
        </w:tc>
        <w:tc>
          <w:tcPr>
            <w:tcW w:w="2161" w:type="dxa"/>
            <w:tcBorders>
              <w:top w:val="nil"/>
              <w:left w:val="nil"/>
              <w:bottom w:val="nil"/>
              <w:right w:val="nil"/>
            </w:tcBorders>
          </w:tcPr>
          <w:p w14:paraId="761532B5" w14:textId="77777777" w:rsidR="000327B3" w:rsidRDefault="00116DD8">
            <w:pPr>
              <w:tabs>
                <w:tab w:val="center" w:pos="1441"/>
              </w:tabs>
              <w:spacing w:after="0" w:line="259" w:lineRule="auto"/>
              <w:ind w:left="0" w:firstLine="0"/>
            </w:pPr>
            <w:proofErr w:type="gramStart"/>
            <w:r>
              <w:rPr>
                <w:sz w:val="20"/>
              </w:rPr>
              <w:t xml:space="preserve">REQUIRED  </w:t>
            </w:r>
            <w:r>
              <w:rPr>
                <w:sz w:val="20"/>
              </w:rPr>
              <w:tab/>
            </w:r>
            <w:proofErr w:type="gramEnd"/>
            <w:r>
              <w:rPr>
                <w:sz w:val="20"/>
              </w:rPr>
              <w:t xml:space="preserve"> </w:t>
            </w:r>
          </w:p>
        </w:tc>
        <w:tc>
          <w:tcPr>
            <w:tcW w:w="1245" w:type="dxa"/>
            <w:tcBorders>
              <w:top w:val="nil"/>
              <w:left w:val="nil"/>
              <w:bottom w:val="nil"/>
              <w:right w:val="nil"/>
            </w:tcBorders>
          </w:tcPr>
          <w:p w14:paraId="26473A73" w14:textId="77777777" w:rsidR="000327B3" w:rsidRDefault="00116DD8">
            <w:pPr>
              <w:spacing w:after="0" w:line="259" w:lineRule="auto"/>
              <w:ind w:left="1" w:firstLine="0"/>
            </w:pPr>
            <w:r>
              <w:rPr>
                <w:sz w:val="20"/>
              </w:rPr>
              <w:t xml:space="preserve">REPORT </w:t>
            </w:r>
          </w:p>
        </w:tc>
      </w:tr>
      <w:tr w:rsidR="000327B3" w14:paraId="55562F6E" w14:textId="77777777">
        <w:trPr>
          <w:trHeight w:val="941"/>
        </w:trPr>
        <w:tc>
          <w:tcPr>
            <w:tcW w:w="5040" w:type="dxa"/>
            <w:tcBorders>
              <w:top w:val="nil"/>
              <w:left w:val="nil"/>
              <w:bottom w:val="nil"/>
              <w:right w:val="nil"/>
            </w:tcBorders>
          </w:tcPr>
          <w:p w14:paraId="5142DFDE" w14:textId="77777777" w:rsidR="000327B3" w:rsidRDefault="00116DD8">
            <w:pPr>
              <w:tabs>
                <w:tab w:val="center" w:pos="1720"/>
                <w:tab w:val="center" w:pos="2880"/>
                <w:tab w:val="center" w:pos="3600"/>
                <w:tab w:val="center" w:pos="4320"/>
              </w:tabs>
              <w:spacing w:after="0" w:line="259" w:lineRule="auto"/>
              <w:ind w:left="0" w:firstLine="0"/>
            </w:pPr>
            <w:r>
              <w:rPr>
                <w:sz w:val="20"/>
              </w:rPr>
              <w:t xml:space="preserve">NUMBER </w:t>
            </w:r>
            <w:r>
              <w:rPr>
                <w:sz w:val="20"/>
              </w:rPr>
              <w:tab/>
              <w:t xml:space="preserve">TITLE  </w:t>
            </w:r>
            <w:r>
              <w:rPr>
                <w:sz w:val="20"/>
              </w:rPr>
              <w:tab/>
              <w:t xml:space="preserve"> </w:t>
            </w:r>
            <w:r>
              <w:rPr>
                <w:sz w:val="20"/>
              </w:rPr>
              <w:tab/>
              <w:t xml:space="preserve"> </w:t>
            </w:r>
            <w:r>
              <w:rPr>
                <w:sz w:val="20"/>
              </w:rPr>
              <w:tab/>
              <w:t xml:space="preserve"> </w:t>
            </w:r>
          </w:p>
          <w:p w14:paraId="0D933B6B" w14:textId="77777777" w:rsidR="000327B3" w:rsidRDefault="00116DD8">
            <w:pPr>
              <w:spacing w:after="0" w:line="259" w:lineRule="auto"/>
              <w:ind w:left="0" w:firstLine="0"/>
            </w:pPr>
            <w:r>
              <w:rPr>
                <w:sz w:val="20"/>
              </w:rPr>
              <w:t xml:space="preserve"> </w:t>
            </w:r>
          </w:p>
          <w:p w14:paraId="645B1D55" w14:textId="77777777" w:rsidR="000327B3" w:rsidRDefault="00116DD8">
            <w:pPr>
              <w:tabs>
                <w:tab w:val="center" w:pos="2886"/>
              </w:tabs>
              <w:spacing w:after="0" w:line="259" w:lineRule="auto"/>
              <w:ind w:left="0" w:firstLine="0"/>
            </w:pPr>
            <w:proofErr w:type="gramStart"/>
            <w:r>
              <w:rPr>
                <w:sz w:val="20"/>
              </w:rPr>
              <w:t xml:space="preserve">Various  </w:t>
            </w:r>
            <w:r>
              <w:rPr>
                <w:sz w:val="20"/>
              </w:rPr>
              <w:tab/>
            </w:r>
            <w:proofErr w:type="gramEnd"/>
            <w:r>
              <w:rPr>
                <w:sz w:val="20"/>
              </w:rPr>
              <w:t xml:space="preserve">Financial Management Performance </w:t>
            </w:r>
          </w:p>
          <w:p w14:paraId="16813F31" w14:textId="77777777" w:rsidR="000327B3" w:rsidRDefault="00116DD8">
            <w:pPr>
              <w:tabs>
                <w:tab w:val="center" w:pos="720"/>
                <w:tab w:val="center" w:pos="2651"/>
              </w:tabs>
              <w:spacing w:after="0" w:line="259" w:lineRule="auto"/>
              <w:ind w:left="0" w:firstLine="0"/>
            </w:pPr>
            <w:r>
              <w:rPr>
                <w:sz w:val="20"/>
              </w:rPr>
              <w:t xml:space="preserve"> </w:t>
            </w:r>
            <w:r>
              <w:rPr>
                <w:sz w:val="20"/>
              </w:rPr>
              <w:tab/>
              <w:t xml:space="preserve"> </w:t>
            </w:r>
            <w:r>
              <w:rPr>
                <w:sz w:val="20"/>
              </w:rPr>
              <w:tab/>
              <w:t xml:space="preserve">Metrics Statistics (e.g. Prompt  </w:t>
            </w:r>
          </w:p>
        </w:tc>
        <w:tc>
          <w:tcPr>
            <w:tcW w:w="2161" w:type="dxa"/>
            <w:tcBorders>
              <w:top w:val="nil"/>
              <w:left w:val="nil"/>
              <w:bottom w:val="nil"/>
              <w:right w:val="nil"/>
            </w:tcBorders>
          </w:tcPr>
          <w:p w14:paraId="7761F132" w14:textId="77777777" w:rsidR="000327B3" w:rsidRDefault="00116DD8">
            <w:pPr>
              <w:tabs>
                <w:tab w:val="center" w:pos="721"/>
                <w:tab w:val="center" w:pos="1441"/>
              </w:tabs>
              <w:spacing w:after="0" w:line="259" w:lineRule="auto"/>
              <w:ind w:left="0" w:firstLine="0"/>
            </w:pPr>
            <w:r>
              <w:rPr>
                <w:sz w:val="20"/>
              </w:rPr>
              <w:t xml:space="preserve">BY </w:t>
            </w:r>
            <w:proofErr w:type="gramStart"/>
            <w:r>
              <w:rPr>
                <w:sz w:val="20"/>
              </w:rPr>
              <w:tab/>
              <w:t xml:space="preserve">  </w:t>
            </w:r>
            <w:r>
              <w:rPr>
                <w:sz w:val="20"/>
              </w:rPr>
              <w:tab/>
            </w:r>
            <w:proofErr w:type="gramEnd"/>
            <w:r>
              <w:rPr>
                <w:sz w:val="20"/>
              </w:rPr>
              <w:t xml:space="preserve"> </w:t>
            </w:r>
          </w:p>
        </w:tc>
        <w:tc>
          <w:tcPr>
            <w:tcW w:w="1245" w:type="dxa"/>
            <w:tcBorders>
              <w:top w:val="nil"/>
              <w:left w:val="nil"/>
              <w:bottom w:val="nil"/>
              <w:right w:val="nil"/>
            </w:tcBorders>
          </w:tcPr>
          <w:p w14:paraId="036F066D" w14:textId="77777777" w:rsidR="000327B3" w:rsidRDefault="00116DD8">
            <w:pPr>
              <w:spacing w:after="0" w:line="259" w:lineRule="auto"/>
              <w:ind w:left="0" w:firstLine="0"/>
              <w:jc w:val="both"/>
            </w:pPr>
            <w:r>
              <w:rPr>
                <w:sz w:val="20"/>
              </w:rPr>
              <w:t xml:space="preserve">FREQUENCY </w:t>
            </w:r>
          </w:p>
        </w:tc>
      </w:tr>
      <w:tr w:rsidR="000327B3" w14:paraId="0BAA1A94" w14:textId="77777777">
        <w:trPr>
          <w:trHeight w:val="487"/>
        </w:trPr>
        <w:tc>
          <w:tcPr>
            <w:tcW w:w="5040" w:type="dxa"/>
            <w:tcBorders>
              <w:top w:val="nil"/>
              <w:left w:val="nil"/>
              <w:bottom w:val="nil"/>
              <w:right w:val="nil"/>
            </w:tcBorders>
          </w:tcPr>
          <w:p w14:paraId="666672C3" w14:textId="77777777" w:rsidR="000327B3" w:rsidRDefault="00116DD8">
            <w:pPr>
              <w:spacing w:after="0" w:line="259" w:lineRule="auto"/>
              <w:ind w:left="1" w:hanging="1"/>
            </w:pPr>
            <w:r>
              <w:rPr>
                <w:sz w:val="20"/>
              </w:rPr>
              <w:t xml:space="preserve"> </w:t>
            </w:r>
            <w:r>
              <w:rPr>
                <w:sz w:val="20"/>
              </w:rPr>
              <w:tab/>
              <w:t xml:space="preserve"> </w:t>
            </w:r>
            <w:r>
              <w:rPr>
                <w:sz w:val="20"/>
              </w:rPr>
              <w:tab/>
              <w:t xml:space="preserve">Payment, QuickPay, </w:t>
            </w:r>
            <w:proofErr w:type="gramStart"/>
            <w:r>
              <w:rPr>
                <w:sz w:val="20"/>
              </w:rPr>
              <w:t xml:space="preserve">Debt  </w:t>
            </w:r>
            <w:r>
              <w:rPr>
                <w:sz w:val="20"/>
              </w:rPr>
              <w:tab/>
            </w:r>
            <w:proofErr w:type="gramEnd"/>
            <w:r>
              <w:rPr>
                <w:sz w:val="20"/>
              </w:rPr>
              <w:t xml:space="preserve">  </w:t>
            </w:r>
            <w:r>
              <w:rPr>
                <w:sz w:val="20"/>
              </w:rPr>
              <w:tab/>
              <w:t xml:space="preserve"> </w:t>
            </w:r>
            <w:r>
              <w:rPr>
                <w:sz w:val="20"/>
              </w:rPr>
              <w:tab/>
              <w:t xml:space="preserve">Management) </w:t>
            </w:r>
          </w:p>
        </w:tc>
        <w:tc>
          <w:tcPr>
            <w:tcW w:w="2161" w:type="dxa"/>
            <w:tcBorders>
              <w:top w:val="nil"/>
              <w:left w:val="nil"/>
              <w:bottom w:val="nil"/>
              <w:right w:val="nil"/>
            </w:tcBorders>
          </w:tcPr>
          <w:p w14:paraId="034DA0F3" w14:textId="77777777" w:rsidR="000327B3" w:rsidRDefault="000D1A31">
            <w:pPr>
              <w:spacing w:after="0" w:line="259" w:lineRule="auto"/>
              <w:ind w:left="0" w:firstLine="0"/>
            </w:pPr>
            <w:hyperlink r:id="rId133">
              <w:r w:rsidR="00116DD8">
                <w:rPr>
                  <w:color w:val="0000FF"/>
                  <w:sz w:val="20"/>
                  <w:u w:val="single" w:color="0000FF"/>
                </w:rPr>
                <w:t>CFO Act of 1990</w:t>
              </w:r>
            </w:hyperlink>
            <w:hyperlink r:id="rId134">
              <w:r w:rsidR="00116DD8">
                <w:rPr>
                  <w:sz w:val="20"/>
                </w:rPr>
                <w:t xml:space="preserve"> </w:t>
              </w:r>
            </w:hyperlink>
            <w:r w:rsidR="00116DD8">
              <w:rPr>
                <w:sz w:val="20"/>
              </w:rPr>
              <w:t xml:space="preserve"> </w:t>
            </w:r>
          </w:p>
        </w:tc>
        <w:tc>
          <w:tcPr>
            <w:tcW w:w="1245" w:type="dxa"/>
            <w:tcBorders>
              <w:top w:val="nil"/>
              <w:left w:val="nil"/>
              <w:bottom w:val="nil"/>
              <w:right w:val="nil"/>
            </w:tcBorders>
          </w:tcPr>
          <w:p w14:paraId="5424324A" w14:textId="77777777" w:rsidR="000327B3" w:rsidRDefault="00116DD8">
            <w:pPr>
              <w:spacing w:after="0" w:line="259" w:lineRule="auto"/>
              <w:ind w:left="1" w:firstLine="0"/>
            </w:pPr>
            <w:r>
              <w:rPr>
                <w:sz w:val="20"/>
              </w:rPr>
              <w:t xml:space="preserve">Quarterly </w:t>
            </w:r>
          </w:p>
        </w:tc>
      </w:tr>
    </w:tbl>
    <w:p w14:paraId="17CA5425" w14:textId="77777777" w:rsidR="00116DD8" w:rsidRDefault="00116DD8"/>
    <w:sectPr w:rsidR="00116DD8">
      <w:headerReference w:type="even" r:id="rId135"/>
      <w:headerReference w:type="default" r:id="rId136"/>
      <w:headerReference w:type="first" r:id="rId137"/>
      <w:pgSz w:w="12240" w:h="15840"/>
      <w:pgMar w:top="1655" w:right="1750" w:bottom="1448" w:left="1797" w:header="14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68B27" w14:textId="77777777" w:rsidR="00116DD8" w:rsidRDefault="00116DD8">
      <w:pPr>
        <w:spacing w:after="0" w:line="240" w:lineRule="auto"/>
      </w:pPr>
      <w:r>
        <w:separator/>
      </w:r>
    </w:p>
  </w:endnote>
  <w:endnote w:type="continuationSeparator" w:id="0">
    <w:p w14:paraId="316E33FE" w14:textId="77777777" w:rsidR="00116DD8" w:rsidRDefault="0011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3A53D" w14:textId="77777777" w:rsidR="00116DD8" w:rsidRDefault="00116DD8">
      <w:pPr>
        <w:spacing w:after="0" w:line="240" w:lineRule="auto"/>
      </w:pPr>
      <w:r>
        <w:separator/>
      </w:r>
    </w:p>
  </w:footnote>
  <w:footnote w:type="continuationSeparator" w:id="0">
    <w:p w14:paraId="1A4A4EBF" w14:textId="77777777" w:rsidR="00116DD8" w:rsidRDefault="0011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7557" w14:textId="77777777" w:rsidR="000327B3" w:rsidRDefault="00116DD8">
    <w:pPr>
      <w:tabs>
        <w:tab w:val="center" w:pos="4321"/>
        <w:tab w:val="right" w:pos="8693"/>
      </w:tabs>
      <w:spacing w:after="0" w:line="259" w:lineRule="auto"/>
      <w:ind w:left="0" w:firstLine="0"/>
    </w:pPr>
    <w:r>
      <w:rPr>
        <w:rFonts w:ascii="Calibri" w:eastAsia="Calibri" w:hAnsi="Calibri" w:cs="Calibri"/>
        <w:sz w:val="22"/>
      </w:rPr>
      <w:tab/>
    </w:r>
    <w:r>
      <w:rPr>
        <w:sz w:val="20"/>
      </w:rPr>
      <w:t>5-</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p w14:paraId="3E316532" w14:textId="77777777" w:rsidR="000327B3" w:rsidRDefault="00116DD8">
    <w:pPr>
      <w:spacing w:after="0" w:line="259" w:lineRule="auto"/>
      <w:ind w:left="0" w:firstLine="0"/>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C7D4" w14:textId="2BE6D792" w:rsidR="00116DD8" w:rsidRPr="00CF3BAB" w:rsidRDefault="00116DD8" w:rsidP="00116DD8">
    <w:pPr>
      <w:tabs>
        <w:tab w:val="center" w:pos="4318"/>
        <w:tab w:val="right" w:pos="8638"/>
      </w:tabs>
      <w:spacing w:after="0"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 xml:space="preserve">Chapter </w:t>
    </w:r>
    <w:r w:rsidR="00BC77CD">
      <w:rPr>
        <w:rFonts w:ascii="Arial" w:eastAsia="Calibri" w:hAnsi="Arial" w:cs="Arial"/>
      </w:rPr>
      <w:t>5</w:t>
    </w:r>
    <w:r w:rsidRPr="00CF3BAB">
      <w:rPr>
        <w:rFonts w:ascii="Arial" w:eastAsia="Calibri" w:hAnsi="Arial" w:cs="Arial"/>
      </w:rPr>
      <w:ptab w:relativeTo="margin" w:alignment="right" w:leader="none"/>
    </w:r>
    <w:r w:rsidRPr="00CF3BAB">
      <w:rPr>
        <w:rFonts w:ascii="Arial" w:eastAsia="Calibri" w:hAnsi="Arial" w:cs="Arial"/>
      </w:rPr>
      <w:t>Revised 06/2024</w:t>
    </w:r>
  </w:p>
  <w:p w14:paraId="668E63DA" w14:textId="2A959556" w:rsidR="000327B3" w:rsidRPr="00116DD8" w:rsidRDefault="000327B3" w:rsidP="00116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479C" w14:textId="77777777" w:rsidR="000327B3" w:rsidRDefault="00116DD8">
    <w:pPr>
      <w:tabs>
        <w:tab w:val="center" w:pos="4321"/>
        <w:tab w:val="right" w:pos="8693"/>
      </w:tabs>
      <w:spacing w:after="0" w:line="259" w:lineRule="auto"/>
      <w:ind w:left="0" w:firstLine="0"/>
    </w:pPr>
    <w:r>
      <w:rPr>
        <w:rFonts w:ascii="Calibri" w:eastAsia="Calibri" w:hAnsi="Calibri" w:cs="Calibri"/>
        <w:sz w:val="22"/>
      </w:rPr>
      <w:tab/>
    </w:r>
    <w:r>
      <w:rPr>
        <w:sz w:val="20"/>
      </w:rPr>
      <w:t>5-</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p w14:paraId="364BF8ED" w14:textId="77777777" w:rsidR="000327B3" w:rsidRDefault="00116DD8">
    <w:pPr>
      <w:spacing w:after="0" w:line="259" w:lineRule="auto"/>
      <w:ind w:left="0"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B96"/>
    <w:multiLevelType w:val="hybridMultilevel"/>
    <w:tmpl w:val="1FF8B72C"/>
    <w:lvl w:ilvl="0" w:tplc="EE9A44BC">
      <w:start w:val="1"/>
      <w:numFmt w:val="lowerLetter"/>
      <w:lvlText w:val="%1."/>
      <w:lvlJc w:val="left"/>
      <w:pPr>
        <w:ind w:left="18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E0CA840">
      <w:start w:val="1"/>
      <w:numFmt w:val="decimal"/>
      <w:lvlText w:val="%2."/>
      <w:lvlJc w:val="left"/>
      <w:pPr>
        <w:ind w:left="216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0D88815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C045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5E4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7DD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412B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44D45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06E1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039A2"/>
    <w:multiLevelType w:val="hybridMultilevel"/>
    <w:tmpl w:val="5CEEA8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CD0167"/>
    <w:multiLevelType w:val="hybridMultilevel"/>
    <w:tmpl w:val="D40205C6"/>
    <w:lvl w:ilvl="0" w:tplc="DFFEC210">
      <w:start w:val="1"/>
      <w:numFmt w:val="lowerLetter"/>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6C14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169EE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5E4F2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244A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2E7D2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544A0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9003C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80F6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DB6EFC"/>
    <w:multiLevelType w:val="hybridMultilevel"/>
    <w:tmpl w:val="E408B240"/>
    <w:lvl w:ilvl="0" w:tplc="0F8CBCD0">
      <w:start w:val="1"/>
      <w:numFmt w:val="lowerLetter"/>
      <w:lvlText w:val="%1."/>
      <w:lvlJc w:val="left"/>
      <w:pPr>
        <w:ind w:left="180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B3A9C18">
      <w:start w:val="1"/>
      <w:numFmt w:val="decimal"/>
      <w:lvlText w:val="%2."/>
      <w:lvlJc w:val="left"/>
      <w:pPr>
        <w:ind w:left="216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16A1172">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36D93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68DA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7077E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FC18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A2D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80D2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144699"/>
    <w:multiLevelType w:val="hybridMultilevel"/>
    <w:tmpl w:val="45DECC04"/>
    <w:lvl w:ilvl="0" w:tplc="441A05E6">
      <w:start w:val="1"/>
      <w:numFmt w:val="bullet"/>
      <w:lvlText w:val="•"/>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B42F2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86948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DE3DC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64D1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344A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3A69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03F1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141F1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C71700"/>
    <w:multiLevelType w:val="hybridMultilevel"/>
    <w:tmpl w:val="339AE45A"/>
    <w:lvl w:ilvl="0" w:tplc="699E3D5E">
      <w:start w:val="1"/>
      <w:numFmt w:val="lowerLetter"/>
      <w:lvlText w:val="%1."/>
      <w:lvlJc w:val="left"/>
      <w:pPr>
        <w:ind w:left="1776" w:firstLine="0"/>
      </w:pPr>
      <w:rPr>
        <w:rFonts w:ascii="Arial" w:eastAsia="Times New Roman"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3BAD0B80"/>
    <w:multiLevelType w:val="hybridMultilevel"/>
    <w:tmpl w:val="B5B46E50"/>
    <w:lvl w:ilvl="0" w:tplc="6BDC30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4290EE">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CC417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C2F6C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2136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AE5E7E">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D0C2D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A74A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909A0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C65C31"/>
    <w:multiLevelType w:val="hybridMultilevel"/>
    <w:tmpl w:val="2ECE072C"/>
    <w:lvl w:ilvl="0" w:tplc="8AD8F570">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C20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642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CF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2DF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C3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EF3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84C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BC21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086F89"/>
    <w:multiLevelType w:val="hybridMultilevel"/>
    <w:tmpl w:val="418C0C8A"/>
    <w:lvl w:ilvl="0" w:tplc="800CCBB4">
      <w:start w:val="1"/>
      <w:numFmt w:val="lowerLetter"/>
      <w:lvlText w:val="%1."/>
      <w:lvlJc w:val="left"/>
      <w:pPr>
        <w:ind w:left="10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58659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AA6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8C7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053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AA9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002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841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6E2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B5006D"/>
    <w:multiLevelType w:val="hybridMultilevel"/>
    <w:tmpl w:val="3802F220"/>
    <w:lvl w:ilvl="0" w:tplc="6298DC0A">
      <w:start w:val="1"/>
      <w:numFmt w:val="lowerLetter"/>
      <w:lvlText w:val="%1."/>
      <w:lvlJc w:val="left"/>
      <w:pPr>
        <w:ind w:left="10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586A1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A1C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CF0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82E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4D4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652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0D9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5884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1B7A18"/>
    <w:multiLevelType w:val="hybridMultilevel"/>
    <w:tmpl w:val="686A282A"/>
    <w:lvl w:ilvl="0" w:tplc="61C4274E">
      <w:start w:val="1"/>
      <w:numFmt w:val="lowerLetter"/>
      <w:lvlText w:val="%1."/>
      <w:lvlJc w:val="left"/>
      <w:pPr>
        <w:ind w:left="106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C183E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AF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6BD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CF6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A96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5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6E3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8E9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4D103E"/>
    <w:multiLevelType w:val="hybridMultilevel"/>
    <w:tmpl w:val="8BEE9474"/>
    <w:lvl w:ilvl="0" w:tplc="699E3D5E">
      <w:start w:val="1"/>
      <w:numFmt w:val="lowerLetter"/>
      <w:lvlText w:val="%1."/>
      <w:lvlJc w:val="left"/>
      <w:pPr>
        <w:ind w:left="1068" w:firstLine="0"/>
      </w:pPr>
      <w:rPr>
        <w:rFonts w:ascii="Arial" w:eastAsia="Times New Roman"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D200D"/>
    <w:multiLevelType w:val="hybridMultilevel"/>
    <w:tmpl w:val="ADB6BF8A"/>
    <w:lvl w:ilvl="0" w:tplc="9DC8A5CE">
      <w:start w:val="1"/>
      <w:numFmt w:val="lowerLetter"/>
      <w:lvlText w:val="%1."/>
      <w:lvlJc w:val="left"/>
      <w:pPr>
        <w:ind w:left="1068" w:firstLine="0"/>
      </w:pPr>
      <w:rPr>
        <w:rFonts w:ascii="Arial" w:eastAsia="Times New Roman"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540279">
    <w:abstractNumId w:val="4"/>
  </w:num>
  <w:num w:numId="2" w16cid:durableId="2084642513">
    <w:abstractNumId w:val="2"/>
  </w:num>
  <w:num w:numId="3" w16cid:durableId="941301972">
    <w:abstractNumId w:val="3"/>
  </w:num>
  <w:num w:numId="4" w16cid:durableId="1415274192">
    <w:abstractNumId w:val="6"/>
  </w:num>
  <w:num w:numId="5" w16cid:durableId="893125474">
    <w:abstractNumId w:val="10"/>
  </w:num>
  <w:num w:numId="6" w16cid:durableId="1702393960">
    <w:abstractNumId w:val="0"/>
  </w:num>
  <w:num w:numId="7" w16cid:durableId="1594897602">
    <w:abstractNumId w:val="9"/>
  </w:num>
  <w:num w:numId="8" w16cid:durableId="2056273475">
    <w:abstractNumId w:val="8"/>
  </w:num>
  <w:num w:numId="9" w16cid:durableId="33817211">
    <w:abstractNumId w:val="7"/>
  </w:num>
  <w:num w:numId="10" w16cid:durableId="1549686652">
    <w:abstractNumId w:val="1"/>
  </w:num>
  <w:num w:numId="11" w16cid:durableId="560679933">
    <w:abstractNumId w:val="12"/>
  </w:num>
  <w:num w:numId="12" w16cid:durableId="1446928233">
    <w:abstractNumId w:val="11"/>
  </w:num>
  <w:num w:numId="13" w16cid:durableId="1541281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7B3"/>
    <w:rsid w:val="000327B3"/>
    <w:rsid w:val="000D5E06"/>
    <w:rsid w:val="00116DD8"/>
    <w:rsid w:val="001E45EA"/>
    <w:rsid w:val="001F205D"/>
    <w:rsid w:val="002C2130"/>
    <w:rsid w:val="002F5E34"/>
    <w:rsid w:val="0030241C"/>
    <w:rsid w:val="0033389E"/>
    <w:rsid w:val="00377188"/>
    <w:rsid w:val="00442EF1"/>
    <w:rsid w:val="00511C8C"/>
    <w:rsid w:val="005C6D40"/>
    <w:rsid w:val="005E5BCB"/>
    <w:rsid w:val="006B5A7D"/>
    <w:rsid w:val="007A3C8F"/>
    <w:rsid w:val="007D4CBB"/>
    <w:rsid w:val="008F3957"/>
    <w:rsid w:val="0094264D"/>
    <w:rsid w:val="009A06B8"/>
    <w:rsid w:val="009B23BD"/>
    <w:rsid w:val="00A11562"/>
    <w:rsid w:val="00B37057"/>
    <w:rsid w:val="00BC77CD"/>
    <w:rsid w:val="00C037BB"/>
    <w:rsid w:val="00C6602F"/>
    <w:rsid w:val="00CF56FE"/>
    <w:rsid w:val="00CF5977"/>
    <w:rsid w:val="00D14A9C"/>
    <w:rsid w:val="00E0454E"/>
    <w:rsid w:val="00E05732"/>
    <w:rsid w:val="00E413E9"/>
    <w:rsid w:val="00EC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2DA7"/>
  <w15:docId w15:val="{B10ECCAE-0C5F-4C13-8AC7-6F22CB9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733"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3" w:hanging="10"/>
      <w:outlineLvl w:val="0"/>
    </w:pPr>
    <w:rPr>
      <w:rFonts w:ascii="Arial" w:eastAsia="Arial" w:hAnsi="Arial" w:cs="Arial"/>
      <w:color w:val="000000"/>
      <w:u w:val="single" w:color="000000"/>
    </w:rPr>
  </w:style>
  <w:style w:type="paragraph" w:styleId="Heading2">
    <w:name w:val="heading 2"/>
    <w:next w:val="Normal"/>
    <w:link w:val="Heading2Char"/>
    <w:uiPriority w:val="9"/>
    <w:unhideWhenUsed/>
    <w:qFormat/>
    <w:pPr>
      <w:keepNext/>
      <w:keepLines/>
      <w:spacing w:after="0" w:line="259" w:lineRule="auto"/>
      <w:ind w:left="13"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0" w:line="259" w:lineRule="auto"/>
      <w:ind w:left="13"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1Char">
    <w:name w:val="Heading 1 Char"/>
    <w:link w:val="Heading1"/>
    <w:rPr>
      <w:rFonts w:ascii="Arial" w:eastAsia="Arial" w:hAnsi="Arial" w:cs="Arial"/>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uiPriority w:val="10"/>
    <w:qFormat/>
    <w:rsid w:val="00E0454E"/>
    <w:pPr>
      <w:widowControl w:val="0"/>
      <w:autoSpaceDE w:val="0"/>
      <w:autoSpaceDN w:val="0"/>
      <w:spacing w:after="0"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E0454E"/>
    <w:rPr>
      <w:rFonts w:ascii="Arial" w:eastAsia="Arial" w:hAnsi="Arial" w:cs="Arial"/>
      <w:b/>
      <w:bCs/>
      <w:kern w:val="0"/>
      <w:sz w:val="36"/>
      <w:szCs w:val="36"/>
      <w14:ligatures w14:val="none"/>
    </w:rPr>
  </w:style>
  <w:style w:type="paragraph" w:styleId="Footer">
    <w:name w:val="footer"/>
    <w:basedOn w:val="Normal"/>
    <w:link w:val="FooterChar"/>
    <w:uiPriority w:val="99"/>
    <w:unhideWhenUsed/>
    <w:rsid w:val="0011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DD8"/>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116D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DD8"/>
    <w:rPr>
      <w:rFonts w:ascii="Times New Roman" w:eastAsia="Times New Roman" w:hAnsi="Times New Roman" w:cs="Times New Roman"/>
      <w:color w:val="000000"/>
    </w:rPr>
  </w:style>
  <w:style w:type="paragraph" w:styleId="ListParagraph">
    <w:name w:val="List Paragraph"/>
    <w:basedOn w:val="Normal"/>
    <w:uiPriority w:val="34"/>
    <w:qFormat/>
    <w:rsid w:val="00511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doleta.gov/Performance/goals/gpra.cfm" TargetMode="External"/><Relationship Id="rId21" Type="http://schemas.openxmlformats.org/officeDocument/2006/relationships/hyperlink" Target="https://www.whitehouse.gov/omb/information-for-agencies/circulars/" TargetMode="External"/><Relationship Id="rId42" Type="http://schemas.openxmlformats.org/officeDocument/2006/relationships/hyperlink" Target="https://fasab.gov/tr-1-audit-legal-representation-letter-guidance/" TargetMode="External"/><Relationship Id="rId63" Type="http://schemas.openxmlformats.org/officeDocument/2006/relationships/hyperlink" Target="http://www.fasab.gov/accounting-standards/authoritative-source-of-gaap/accounting-standards/" TargetMode="External"/><Relationship Id="rId84" Type="http://schemas.openxmlformats.org/officeDocument/2006/relationships/hyperlink" Target="https://www.whitehouse.gov/omb/information-for-agencies/circulars/" TargetMode="External"/><Relationship Id="rId138" Type="http://schemas.openxmlformats.org/officeDocument/2006/relationships/fontTable" Target="fontTable.xml"/><Relationship Id="rId16" Type="http://schemas.openxmlformats.org/officeDocument/2006/relationships/hyperlink" Target="https://www.whitehouse.gov/omb/information-for-agencies/circulars/" TargetMode="External"/><Relationship Id="rId107" Type="http://schemas.openxmlformats.org/officeDocument/2006/relationships/hyperlink" Target="https://www.whitehouse.gov/omb/information-for-agencies/circulars/" TargetMode="External"/><Relationship Id="rId11" Type="http://schemas.openxmlformats.org/officeDocument/2006/relationships/hyperlink" Target="http://www.gao.gov/special.pubs/af12194.pdf" TargetMode="External"/><Relationship Id="rId32" Type="http://schemas.openxmlformats.org/officeDocument/2006/relationships/hyperlink" Target="https://www.whitehouse.gov/omb/information-for-agencies/circulars/" TargetMode="External"/><Relationship Id="rId37" Type="http://schemas.openxmlformats.org/officeDocument/2006/relationships/hyperlink" Target="https://fasab.gov/accounting-standards/document-by-chapter/" TargetMode="External"/><Relationship Id="rId53" Type="http://schemas.openxmlformats.org/officeDocument/2006/relationships/hyperlink" Target="http://www.fasab.gov/accounting-standards/authoritative-source-of-gaap/accounting-standards/" TargetMode="External"/><Relationship Id="rId58" Type="http://schemas.openxmlformats.org/officeDocument/2006/relationships/hyperlink" Target="http://www.fasab.gov/accounting-standards/authoritative-source-of-gaap/accounting-standards/" TargetMode="External"/><Relationship Id="rId74" Type="http://schemas.openxmlformats.org/officeDocument/2006/relationships/hyperlink" Target="https://www.treasury.gov/resource-center/sanctions/Documents/pl104_208.pdf" TargetMode="External"/><Relationship Id="rId79" Type="http://schemas.openxmlformats.org/officeDocument/2006/relationships/hyperlink" Target="https://www.whitehouse.gov/omb/information-for-agencies/circulars/" TargetMode="External"/><Relationship Id="rId102" Type="http://schemas.openxmlformats.org/officeDocument/2006/relationships/hyperlink" Target="http://uscode.house.gov/view.xhtml?path=/prelim@title31/subtitle2/chapter15&amp;edition=prelim" TargetMode="External"/><Relationship Id="rId123" Type="http://schemas.openxmlformats.org/officeDocument/2006/relationships/hyperlink" Target="http://www.fms.treas.gov/tfm/index.html" TargetMode="External"/><Relationship Id="rId128" Type="http://schemas.openxmlformats.org/officeDocument/2006/relationships/hyperlink" Target="http://www.fms.treas.gov/tfm/index.html" TargetMode="External"/><Relationship Id="rId5" Type="http://schemas.openxmlformats.org/officeDocument/2006/relationships/footnotes" Target="footnotes.xml"/><Relationship Id="rId90" Type="http://schemas.openxmlformats.org/officeDocument/2006/relationships/hyperlink" Target="https://www.whitehouse.gov/omb/information-for-agencies/circulars/" TargetMode="External"/><Relationship Id="rId95" Type="http://schemas.openxmlformats.org/officeDocument/2006/relationships/hyperlink" Target="https://www.whitehouse.gov/omb/information-for-agencies/circulars/" TargetMode="External"/><Relationship Id="rId22" Type="http://schemas.openxmlformats.org/officeDocument/2006/relationships/hyperlink" Target="https://www.whitehouse.gov/omb/information-for-agencies/circulars/" TargetMode="External"/><Relationship Id="rId27" Type="http://schemas.openxmlformats.org/officeDocument/2006/relationships/hyperlink" Target="https://www.whitehouse.gov/omb/information-for-agencies/circulars/" TargetMode="External"/><Relationship Id="rId43" Type="http://schemas.openxmlformats.org/officeDocument/2006/relationships/hyperlink" Target="https://fasab.gov/tr-1-audit-legal-representation-letter-guidance/" TargetMode="External"/><Relationship Id="rId48" Type="http://schemas.openxmlformats.org/officeDocument/2006/relationships/hyperlink" Target="https://www.whitehouse.gov/omb/information-for-agencies/circulars/" TargetMode="External"/><Relationship Id="rId64" Type="http://schemas.openxmlformats.org/officeDocument/2006/relationships/hyperlink" Target="http://www.fasab.gov/accounting-standards/authoritative-source-of-gaap/accounting-standards/" TargetMode="External"/><Relationship Id="rId69" Type="http://schemas.openxmlformats.org/officeDocument/2006/relationships/hyperlink" Target="https://www.treasury.gov/resource-center/sanctions/Documents/pl104_208.pdf" TargetMode="External"/><Relationship Id="rId113" Type="http://schemas.openxmlformats.org/officeDocument/2006/relationships/hyperlink" Target="http://www.fms.treas.gov/tfm/index.html" TargetMode="External"/><Relationship Id="rId118" Type="http://schemas.openxmlformats.org/officeDocument/2006/relationships/hyperlink" Target="https://www.doleta.gov/Performance/goals/gpra.cfm" TargetMode="External"/><Relationship Id="rId134" Type="http://schemas.openxmlformats.org/officeDocument/2006/relationships/hyperlink" Target="http://govinfo.library.unt.edu/npr/library/misc/cfo.html" TargetMode="External"/><Relationship Id="rId139" Type="http://schemas.openxmlformats.org/officeDocument/2006/relationships/theme" Target="theme/theme1.xml"/><Relationship Id="rId80" Type="http://schemas.openxmlformats.org/officeDocument/2006/relationships/hyperlink" Target="https://www.whitehouse.gov/omb/information-for-agencies/circulars/" TargetMode="External"/><Relationship Id="rId85" Type="http://schemas.openxmlformats.org/officeDocument/2006/relationships/hyperlink" Target="https://www.whitehouse.gov/omb/information-for-agencies/circulars/" TargetMode="External"/><Relationship Id="rId12" Type="http://schemas.openxmlformats.org/officeDocument/2006/relationships/hyperlink" Target="http://govinfo.library.unt.edu/npr/library/misc/s20.html" TargetMode="External"/><Relationship Id="rId17" Type="http://schemas.openxmlformats.org/officeDocument/2006/relationships/hyperlink" Target="https://www.whitehouse.gov/omb/information-for-agencies/circulars/" TargetMode="External"/><Relationship Id="rId33" Type="http://schemas.openxmlformats.org/officeDocument/2006/relationships/hyperlink" Target="https://www.whitehouse.gov/omb/information-for-agencies/circulars/" TargetMode="External"/><Relationship Id="rId38" Type="http://schemas.openxmlformats.org/officeDocument/2006/relationships/hyperlink" Target="https://fasab.gov/accounting-standards/document-by-chapter/" TargetMode="External"/><Relationship Id="rId59" Type="http://schemas.openxmlformats.org/officeDocument/2006/relationships/hyperlink" Target="http://www.fasab.gov/accounting-standards/authoritative-source-of-gaap/accounting-standards/" TargetMode="External"/><Relationship Id="rId103" Type="http://schemas.openxmlformats.org/officeDocument/2006/relationships/hyperlink" Target="http://uscode.house.gov/view.xhtml?path=/prelim@title31/subtitle2/chapter15&amp;edition=prelim" TargetMode="External"/><Relationship Id="rId108" Type="http://schemas.openxmlformats.org/officeDocument/2006/relationships/hyperlink" Target="https://www.whitehouse.gov/omb/information-for-agencies/circulars/" TargetMode="External"/><Relationship Id="rId124" Type="http://schemas.openxmlformats.org/officeDocument/2006/relationships/hyperlink" Target="http://www.fms.treas.gov/tfm/index.html" TargetMode="External"/><Relationship Id="rId129" Type="http://schemas.openxmlformats.org/officeDocument/2006/relationships/hyperlink" Target="http://www.fms.treas.gov/tfm/index.html" TargetMode="External"/><Relationship Id="rId54" Type="http://schemas.openxmlformats.org/officeDocument/2006/relationships/hyperlink" Target="http://www.fasab.gov/accounting-standards/authoritative-source-of-gaap/accounting-standards/" TargetMode="External"/><Relationship Id="rId70" Type="http://schemas.openxmlformats.org/officeDocument/2006/relationships/hyperlink" Target="https://www.treasury.gov/resource-center/sanctions/Documents/pl104_208.pdf" TargetMode="External"/><Relationship Id="rId75" Type="http://schemas.openxmlformats.org/officeDocument/2006/relationships/hyperlink" Target="https://www.treasury.gov/resource-center/sanctions/Documents/pl104_208.pdf" TargetMode="External"/><Relationship Id="rId91" Type="http://schemas.openxmlformats.org/officeDocument/2006/relationships/hyperlink" Target="https://www.whitehouse.gov/omb/information-for-agencies/circulars/" TargetMode="External"/><Relationship Id="rId96" Type="http://schemas.openxmlformats.org/officeDocument/2006/relationships/hyperlink" Target="https://www.commerce.gov/bureaus-and-offices/os/chief-information-officer"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whitehouse.gov/omb/information-for-agencies/circulars/" TargetMode="External"/><Relationship Id="rId28" Type="http://schemas.openxmlformats.org/officeDocument/2006/relationships/hyperlink" Target="https://www.whitehouse.gov/omb/information-for-agencies/circulars/" TargetMode="External"/><Relationship Id="rId49" Type="http://schemas.openxmlformats.org/officeDocument/2006/relationships/hyperlink" Target="https://www.whitehouse.gov/omb/information-for-agencies/circulars/" TargetMode="External"/><Relationship Id="rId114" Type="http://schemas.openxmlformats.org/officeDocument/2006/relationships/hyperlink" Target="http://www.fms.treas.gov/tfm/index.html" TargetMode="External"/><Relationship Id="rId119" Type="http://schemas.openxmlformats.org/officeDocument/2006/relationships/hyperlink" Target="http://frwebgate.access.gpo.gov/cgi-bin/getdoc.cgi?dbname=105_cong_public_laws&amp;docid=f:publ270.105.pdf" TargetMode="External"/><Relationship Id="rId44" Type="http://schemas.openxmlformats.org/officeDocument/2006/relationships/hyperlink" Target="https://fasab.gov/tr-1-audit-legal-representation-letter-guidance/" TargetMode="External"/><Relationship Id="rId60" Type="http://schemas.openxmlformats.org/officeDocument/2006/relationships/hyperlink" Target="http://www.fasab.gov/accounting-standards/authoritative-source-of-gaap/accounting-standards/" TargetMode="External"/><Relationship Id="rId65" Type="http://schemas.openxmlformats.org/officeDocument/2006/relationships/hyperlink" Target="http://www.fasab.gov/accounting-standards/authoritative-source-of-gaap/accounting-standards/" TargetMode="External"/><Relationship Id="rId81" Type="http://schemas.openxmlformats.org/officeDocument/2006/relationships/hyperlink" Target="https://www.whitehouse.gov/omb/information-for-agencies/circulars/" TargetMode="External"/><Relationship Id="rId86" Type="http://schemas.openxmlformats.org/officeDocument/2006/relationships/hyperlink" Target="https://www.whitehouse.gov/omb/information-for-agencies/circulars/" TargetMode="External"/><Relationship Id="rId130" Type="http://schemas.openxmlformats.org/officeDocument/2006/relationships/hyperlink" Target="http://www.fms.treas.gov/tfm/index.html" TargetMode="External"/><Relationship Id="rId135" Type="http://schemas.openxmlformats.org/officeDocument/2006/relationships/header" Target="header1.xml"/><Relationship Id="rId13" Type="http://schemas.openxmlformats.org/officeDocument/2006/relationships/hyperlink" Target="http://govinfo.library.unt.edu/npr/library/misc/s20.html" TargetMode="External"/><Relationship Id="rId18" Type="http://schemas.openxmlformats.org/officeDocument/2006/relationships/hyperlink" Target="https://www.whitehouse.gov/omb/information-for-agencies/circulars/" TargetMode="External"/><Relationship Id="rId39" Type="http://schemas.openxmlformats.org/officeDocument/2006/relationships/hyperlink" Target="https://fasab.gov/accounting-standards/document-by-chapter/" TargetMode="External"/><Relationship Id="rId109" Type="http://schemas.openxmlformats.org/officeDocument/2006/relationships/hyperlink" Target="https://www.whitehouse.gov/omb/information-for-agencies/circulars/" TargetMode="External"/><Relationship Id="rId34" Type="http://schemas.openxmlformats.org/officeDocument/2006/relationships/hyperlink" Target="http://www.fms.treas.gov/tfm/index.html" TargetMode="External"/><Relationship Id="rId50" Type="http://schemas.openxmlformats.org/officeDocument/2006/relationships/hyperlink" Target="http://www.fasab.gov/accounting-standards/authoritative-source-of-gaap/accounting-standards/" TargetMode="External"/><Relationship Id="rId55" Type="http://schemas.openxmlformats.org/officeDocument/2006/relationships/hyperlink" Target="http://www.fasab.gov/accounting-standards/authoritative-source-of-gaap/accounting-standards/" TargetMode="External"/><Relationship Id="rId76" Type="http://schemas.openxmlformats.org/officeDocument/2006/relationships/hyperlink" Target="https://www.treasury.gov/resource-center/sanctions/Documents/pl104_208.pdf" TargetMode="External"/><Relationship Id="rId97" Type="http://schemas.openxmlformats.org/officeDocument/2006/relationships/hyperlink" Target="https://www.commerce.gov/bureaus-and-offices/os/chief-information-officer" TargetMode="External"/><Relationship Id="rId104" Type="http://schemas.openxmlformats.org/officeDocument/2006/relationships/hyperlink" Target="http://uscode.house.gov/view.xhtml?path=/prelim@title31/subtitle2/chapter15&amp;edition=prelim" TargetMode="External"/><Relationship Id="rId120" Type="http://schemas.openxmlformats.org/officeDocument/2006/relationships/hyperlink" Target="http://frwebgate.access.gpo.gov/cgi-bin/getdoc.cgi?dbname=105_cong_public_laws&amp;docid=f:publ270.105.pdf" TargetMode="External"/><Relationship Id="rId125" Type="http://schemas.openxmlformats.org/officeDocument/2006/relationships/hyperlink" Target="https://www.whitehouse.gov/omb/information-for-agencies/circulars/" TargetMode="External"/><Relationship Id="rId7" Type="http://schemas.openxmlformats.org/officeDocument/2006/relationships/image" Target="media/image1.png"/><Relationship Id="rId71" Type="http://schemas.openxmlformats.org/officeDocument/2006/relationships/hyperlink" Target="https://www.treasury.gov/resource-center/sanctions/Documents/pl104_208.pdf" TargetMode="External"/><Relationship Id="rId92" Type="http://schemas.openxmlformats.org/officeDocument/2006/relationships/hyperlink" Target="https://www.whitehouse.gov/omb/information-for-agencies/circulars/" TargetMode="External"/><Relationship Id="rId2" Type="http://schemas.openxmlformats.org/officeDocument/2006/relationships/styles" Target="styles.xml"/><Relationship Id="rId29" Type="http://schemas.openxmlformats.org/officeDocument/2006/relationships/hyperlink" Target="https://www.whitehouse.gov/omb/information-for-agencies/circulars/" TargetMode="External"/><Relationship Id="rId24" Type="http://schemas.openxmlformats.org/officeDocument/2006/relationships/hyperlink" Target="https://www.whitehouse.gov/omb/information-for-agencies/bulletins/" TargetMode="External"/><Relationship Id="rId40" Type="http://schemas.openxmlformats.org/officeDocument/2006/relationships/hyperlink" Target="https://fasab.gov/accounting-standards/document-by-chapter/" TargetMode="External"/><Relationship Id="rId45" Type="http://schemas.openxmlformats.org/officeDocument/2006/relationships/hyperlink" Target="https://www.whitehouse.gov/omb/information-for-agencies/circulars/" TargetMode="External"/><Relationship Id="rId66" Type="http://schemas.openxmlformats.org/officeDocument/2006/relationships/hyperlink" Target="http://www.fasab.gov/accounting-standards/authoritative-source-of-gaap/accounting-standards/" TargetMode="External"/><Relationship Id="rId87" Type="http://schemas.openxmlformats.org/officeDocument/2006/relationships/hyperlink" Target="https://www.whitehouse.gov/omb/information-for-agencies/bulletins/" TargetMode="External"/><Relationship Id="rId110" Type="http://schemas.openxmlformats.org/officeDocument/2006/relationships/hyperlink" Target="https://www.whitehouse.gov/omb/information-for-agencies/circulars/" TargetMode="External"/><Relationship Id="rId115" Type="http://schemas.openxmlformats.org/officeDocument/2006/relationships/hyperlink" Target="http://www.fms.treas.gov/tfm/index.html" TargetMode="External"/><Relationship Id="rId131" Type="http://schemas.openxmlformats.org/officeDocument/2006/relationships/hyperlink" Target="http://www.osec.doc.gov/ofm/cash/cover.htm" TargetMode="External"/><Relationship Id="rId136" Type="http://schemas.openxmlformats.org/officeDocument/2006/relationships/header" Target="header2.xml"/><Relationship Id="rId61" Type="http://schemas.openxmlformats.org/officeDocument/2006/relationships/hyperlink" Target="http://www.fasab.gov/accounting-standards/authoritative-source-of-gaap/accounting-standards/" TargetMode="External"/><Relationship Id="rId82" Type="http://schemas.openxmlformats.org/officeDocument/2006/relationships/hyperlink" Target="https://www.whitehouse.gov/omb/information-for-agencies/circulars/" TargetMode="External"/><Relationship Id="rId19" Type="http://schemas.openxmlformats.org/officeDocument/2006/relationships/hyperlink" Target="https://www.whitehouse.gov/omb/information-for-agencies/circulars/" TargetMode="External"/><Relationship Id="rId14" Type="http://schemas.openxmlformats.org/officeDocument/2006/relationships/hyperlink" Target="http://govinfo.library.unt.edu/npr/library/misc/s2170.html" TargetMode="External"/><Relationship Id="rId30" Type="http://schemas.openxmlformats.org/officeDocument/2006/relationships/hyperlink" Target="https://www.whitehouse.gov/omb/information-for-agencies/circulars/" TargetMode="External"/><Relationship Id="rId35" Type="http://schemas.openxmlformats.org/officeDocument/2006/relationships/hyperlink" Target="http://www.fms.treas.gov/tfm/index.html" TargetMode="External"/><Relationship Id="rId56" Type="http://schemas.openxmlformats.org/officeDocument/2006/relationships/hyperlink" Target="http://www.fasab.gov/accounting-standards/authoritative-source-of-gaap/accounting-standards/" TargetMode="External"/><Relationship Id="rId77" Type="http://schemas.openxmlformats.org/officeDocument/2006/relationships/hyperlink" Target="https://www.treasury.gov/resource-center/sanctions/Documents/pl104_208.pdf" TargetMode="External"/><Relationship Id="rId100" Type="http://schemas.openxmlformats.org/officeDocument/2006/relationships/hyperlink" Target="https://www.whitehouse.gov/omb/information-for-agencies/circulars/" TargetMode="External"/><Relationship Id="rId105" Type="http://schemas.openxmlformats.org/officeDocument/2006/relationships/hyperlink" Target="http://www.fms.treas.gov/tfm/index.html" TargetMode="External"/><Relationship Id="rId126" Type="http://schemas.openxmlformats.org/officeDocument/2006/relationships/hyperlink" Target="https://www.whitehouse.gov/omb/information-for-agencies/circulars/" TargetMode="External"/><Relationship Id="rId8" Type="http://schemas.openxmlformats.org/officeDocument/2006/relationships/hyperlink" Target="http://govinfo.library.unt.edu/npr/library/misc/cfo.html" TargetMode="External"/><Relationship Id="rId51" Type="http://schemas.openxmlformats.org/officeDocument/2006/relationships/hyperlink" Target="http://www.fasab.gov/accounting-standards/authoritative-source-of-gaap/accounting-standards/" TargetMode="External"/><Relationship Id="rId72" Type="http://schemas.openxmlformats.org/officeDocument/2006/relationships/hyperlink" Target="https://www.treasury.gov/resource-center/sanctions/Documents/pl104_208.pdf" TargetMode="External"/><Relationship Id="rId93" Type="http://schemas.openxmlformats.org/officeDocument/2006/relationships/hyperlink" Target="https://www.whitehouse.gov/omb/information-for-agencies/circulars/" TargetMode="External"/><Relationship Id="rId98" Type="http://schemas.openxmlformats.org/officeDocument/2006/relationships/hyperlink" Target="https://www.commerce.gov/bureaus-and-offices/os/chief-information-officer" TargetMode="External"/><Relationship Id="rId121" Type="http://schemas.openxmlformats.org/officeDocument/2006/relationships/hyperlink" Target="http://frwebgate.access.gpo.gov/cgi-bin/getdoc.cgi?dbname=105_cong_public_laws&amp;docid=f:publ270.105.pdf" TargetMode="External"/><Relationship Id="rId3" Type="http://schemas.openxmlformats.org/officeDocument/2006/relationships/settings" Target="settings.xml"/><Relationship Id="rId25" Type="http://schemas.openxmlformats.org/officeDocument/2006/relationships/hyperlink" Target="https://www.whitehouse.gov/omb/information-for-agencies/bulletins/" TargetMode="External"/><Relationship Id="rId46" Type="http://schemas.openxmlformats.org/officeDocument/2006/relationships/hyperlink" Target="https://www.whitehouse.gov/omb/information-for-agencies/circulars/" TargetMode="External"/><Relationship Id="rId67" Type="http://schemas.openxmlformats.org/officeDocument/2006/relationships/hyperlink" Target="http://www.fasab.gov/accounting-standards/authoritative-source-of-gaap/accounting-standards/" TargetMode="External"/><Relationship Id="rId116" Type="http://schemas.openxmlformats.org/officeDocument/2006/relationships/hyperlink" Target="http://www.fms.treas.gov/tfm/index.html" TargetMode="External"/><Relationship Id="rId137" Type="http://schemas.openxmlformats.org/officeDocument/2006/relationships/header" Target="header3.xml"/><Relationship Id="rId20" Type="http://schemas.openxmlformats.org/officeDocument/2006/relationships/hyperlink" Target="https://www.whitehouse.gov/omb/information-for-agencies/circulars/" TargetMode="External"/><Relationship Id="rId41" Type="http://schemas.openxmlformats.org/officeDocument/2006/relationships/hyperlink" Target="https://fasab.gov/tr-1-audit-legal-representation-letter-guidance/" TargetMode="External"/><Relationship Id="rId62" Type="http://schemas.openxmlformats.org/officeDocument/2006/relationships/hyperlink" Target="http://www.fasab.gov/accounting-standards/authoritative-source-of-gaap/accounting-standards/" TargetMode="External"/><Relationship Id="rId83" Type="http://schemas.openxmlformats.org/officeDocument/2006/relationships/hyperlink" Target="https://www.whitehouse.gov/omb/information-for-agencies/circulars/" TargetMode="External"/><Relationship Id="rId88" Type="http://schemas.openxmlformats.org/officeDocument/2006/relationships/hyperlink" Target="https://www.whitehouse.gov/omb/information-for-agencies/bulletins/" TargetMode="External"/><Relationship Id="rId111" Type="http://schemas.openxmlformats.org/officeDocument/2006/relationships/hyperlink" Target="http://www.fms.treas.gov/tfm/index.html" TargetMode="External"/><Relationship Id="rId132" Type="http://schemas.openxmlformats.org/officeDocument/2006/relationships/hyperlink" Target="http://www.osec.doc.gov/ofm/cash/cover.htm" TargetMode="External"/><Relationship Id="rId15" Type="http://schemas.openxmlformats.org/officeDocument/2006/relationships/hyperlink" Target="http://govinfo.library.unt.edu/npr/library/misc/s2170.html" TargetMode="External"/><Relationship Id="rId36" Type="http://schemas.openxmlformats.org/officeDocument/2006/relationships/hyperlink" Target="http://www.fms.treas.gov/tfm/index.html" TargetMode="External"/><Relationship Id="rId57" Type="http://schemas.openxmlformats.org/officeDocument/2006/relationships/hyperlink" Target="http://www.fasab.gov/accounting-standards/authoritative-source-of-gaap/accounting-standards/" TargetMode="External"/><Relationship Id="rId106" Type="http://schemas.openxmlformats.org/officeDocument/2006/relationships/hyperlink" Target="http://www.fms.treas.gov/tfm/index.html" TargetMode="External"/><Relationship Id="rId127" Type="http://schemas.openxmlformats.org/officeDocument/2006/relationships/hyperlink" Target="http://www.fms.treas.gov/tfm/index.html" TargetMode="External"/><Relationship Id="rId10" Type="http://schemas.openxmlformats.org/officeDocument/2006/relationships/hyperlink" Target="http://www.gao.gov/special.pubs/af12194.pdf" TargetMode="External"/><Relationship Id="rId31" Type="http://schemas.openxmlformats.org/officeDocument/2006/relationships/hyperlink" Target="https://www.whitehouse.gov/omb/information-for-agencies/circulars/" TargetMode="External"/><Relationship Id="rId52" Type="http://schemas.openxmlformats.org/officeDocument/2006/relationships/hyperlink" Target="https://www.whitehouse.gov/omb/information-for-agencies/circulars/" TargetMode="External"/><Relationship Id="rId73" Type="http://schemas.openxmlformats.org/officeDocument/2006/relationships/hyperlink" Target="https://www.treasury.gov/resource-center/sanctions/Documents/pl104_208.pdf" TargetMode="External"/><Relationship Id="rId78" Type="http://schemas.openxmlformats.org/officeDocument/2006/relationships/hyperlink" Target="https://www.treasury.gov/resource-center/sanctions/Documents/pl104_208.pdf" TargetMode="External"/><Relationship Id="rId94" Type="http://schemas.openxmlformats.org/officeDocument/2006/relationships/hyperlink" Target="https://www.whitehouse.gov/omb/information-for-agencies/circulars/" TargetMode="External"/><Relationship Id="rId99" Type="http://schemas.openxmlformats.org/officeDocument/2006/relationships/hyperlink" Target="https://www.commerce.gov/bureaus-and-offices/os/chief-information-officer" TargetMode="External"/><Relationship Id="rId101" Type="http://schemas.openxmlformats.org/officeDocument/2006/relationships/hyperlink" Target="https://www.whitehouse.gov/omb/information-for-agencies/circulars/" TargetMode="External"/><Relationship Id="rId122" Type="http://schemas.openxmlformats.org/officeDocument/2006/relationships/hyperlink" Target="http://frwebgate.access.gpo.gov/cgi-bin/getdoc.cgi?dbname=105_cong_public_laws&amp;docid=f:publ270.105.pdf" TargetMode="External"/><Relationship Id="rId4" Type="http://schemas.openxmlformats.org/officeDocument/2006/relationships/webSettings" Target="webSettings.xml"/><Relationship Id="rId9" Type="http://schemas.openxmlformats.org/officeDocument/2006/relationships/hyperlink" Target="http://govinfo.library.unt.edu/npr/library/misc/cfo.html" TargetMode="External"/><Relationship Id="rId26" Type="http://schemas.openxmlformats.org/officeDocument/2006/relationships/hyperlink" Target="https://www.whitehouse.gov/omb/information-for-agencies/bulletins/" TargetMode="External"/><Relationship Id="rId47" Type="http://schemas.openxmlformats.org/officeDocument/2006/relationships/hyperlink" Target="https://www.whitehouse.gov/omb/information-for-agencies/circulars/" TargetMode="External"/><Relationship Id="rId68" Type="http://schemas.openxmlformats.org/officeDocument/2006/relationships/hyperlink" Target="http://www.fasab.gov/accounting-standards/authoritative-source-of-gaap/accounting-standards/" TargetMode="External"/><Relationship Id="rId89" Type="http://schemas.openxmlformats.org/officeDocument/2006/relationships/hyperlink" Target="https://www.whitehouse.gov/omb/information-for-agencies/circulars/" TargetMode="External"/><Relationship Id="rId112" Type="http://schemas.openxmlformats.org/officeDocument/2006/relationships/hyperlink" Target="http://www.fms.treas.gov/tfm/index.html" TargetMode="External"/><Relationship Id="rId133" Type="http://schemas.openxmlformats.org/officeDocument/2006/relationships/hyperlink" Target="http://govinfo.library.unt.edu/npr/library/misc/c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ACCOUNTING PRINCIPLES AND STANDARDS HANDBOOK</vt:lpstr>
    </vt:vector>
  </TitlesOfParts>
  <Company>U.S. Department of Commerce</Company>
  <LinksUpToDate>false</LinksUpToDate>
  <CharactersWithSpaces>42025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AND STANDARDS HANDBOOK</dc:title>
  <dc:subject/>
  <dc:creator>omasahudu</dc:creator>
  <cp:keywords/>
  <cp:lastModifiedBy>Finn, Sean (Intern)</cp:lastModifiedBy>
  <cp:revision>2</cp:revision>
  <dcterms:created xsi:type="dcterms:W3CDTF">2024-06-11T13:38:00Z</dcterms:created>
  <dcterms:modified xsi:type="dcterms:W3CDTF">2024-06-11T13:38:00Z</dcterms:modified>
</cp:coreProperties>
</file>