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4B805" w14:textId="77777777" w:rsidR="005F259F" w:rsidRDefault="005F259F" w:rsidP="005F259F">
      <w:pPr>
        <w:pStyle w:val="Title"/>
        <w:tabs>
          <w:tab w:val="left" w:pos="855"/>
        </w:tabs>
        <w:ind w:left="0" w:right="-2" w:firstLine="0"/>
      </w:pPr>
      <w:r>
        <w:rPr>
          <w:noProof/>
        </w:rPr>
        <w:drawing>
          <wp:anchor distT="0" distB="0" distL="114300" distR="114300" simplePos="0" relativeHeight="251659264" behindDoc="0" locked="0" layoutInCell="1" allowOverlap="1" wp14:anchorId="1C7942AA" wp14:editId="72FF2296">
            <wp:simplePos x="0" y="0"/>
            <wp:positionH relativeFrom="margin">
              <wp:align>center</wp:align>
            </wp:positionH>
            <wp:positionV relativeFrom="paragraph">
              <wp:posOffset>-635</wp:posOffset>
            </wp:positionV>
            <wp:extent cx="886968" cy="886968"/>
            <wp:effectExtent l="0" t="0" r="8890" b="8890"/>
            <wp:wrapNone/>
            <wp:docPr id="470181787" name="Picture 3" descr="Department of Commerce logo | United States Department of Co…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partment of Commerce logo | United States Department of Co… | Flick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6968" cy="8869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F4697D" w14:textId="77777777" w:rsidR="005F259F" w:rsidRDefault="005F259F" w:rsidP="005F259F">
      <w:pPr>
        <w:pStyle w:val="Title"/>
        <w:tabs>
          <w:tab w:val="left" w:pos="855"/>
        </w:tabs>
        <w:ind w:left="0" w:right="-2" w:firstLine="0"/>
      </w:pPr>
    </w:p>
    <w:p w14:paraId="137FB9CD" w14:textId="77777777" w:rsidR="005F259F" w:rsidRDefault="005F259F" w:rsidP="005F259F">
      <w:pPr>
        <w:pStyle w:val="Title"/>
        <w:tabs>
          <w:tab w:val="left" w:pos="855"/>
        </w:tabs>
        <w:ind w:left="0" w:right="-2" w:firstLine="0"/>
        <w:jc w:val="center"/>
      </w:pPr>
      <w:r>
        <w:t>Accounting Principles and Standards Handbook</w:t>
      </w:r>
    </w:p>
    <w:p w14:paraId="2607BBB3" w14:textId="12223550" w:rsidR="005F259F" w:rsidRDefault="005F259F" w:rsidP="005F259F">
      <w:pPr>
        <w:pStyle w:val="Title"/>
        <w:tabs>
          <w:tab w:val="left" w:pos="855"/>
        </w:tabs>
        <w:ind w:left="0" w:right="-2" w:firstLine="0"/>
        <w:jc w:val="center"/>
      </w:pPr>
      <w:r>
        <w:t>Chapter 4: Accrual Accounting</w:t>
      </w:r>
    </w:p>
    <w:p w14:paraId="11B88DC8" w14:textId="77777777" w:rsidR="005F259F" w:rsidRDefault="005F259F" w:rsidP="005F259F">
      <w:pPr>
        <w:spacing w:before="285"/>
        <w:ind w:left="0" w:right="-2" w:firstLine="0"/>
        <w:jc w:val="center"/>
        <w:rPr>
          <w:b/>
          <w:spacing w:val="-2"/>
          <w:u w:val="thick"/>
        </w:rPr>
      </w:pPr>
      <w:r>
        <w:rPr>
          <w:b/>
          <w:u w:val="thick"/>
        </w:rPr>
        <w:t>Table</w:t>
      </w:r>
      <w:r>
        <w:rPr>
          <w:b/>
          <w:spacing w:val="-5"/>
          <w:u w:val="thick"/>
        </w:rPr>
        <w:t xml:space="preserve"> </w:t>
      </w:r>
      <w:r>
        <w:rPr>
          <w:b/>
          <w:u w:val="thick"/>
        </w:rPr>
        <w:t>of</w:t>
      </w:r>
      <w:r>
        <w:rPr>
          <w:b/>
          <w:spacing w:val="-6"/>
          <w:u w:val="thick"/>
        </w:rPr>
        <w:t xml:space="preserve"> </w:t>
      </w:r>
      <w:r>
        <w:rPr>
          <w:b/>
          <w:spacing w:val="-2"/>
          <w:u w:val="thick"/>
        </w:rPr>
        <w:t>Contents</w:t>
      </w:r>
    </w:p>
    <w:p w14:paraId="7023FDA2" w14:textId="41E39692" w:rsidR="005F259F" w:rsidRPr="00CF3BAB" w:rsidRDefault="005F259F" w:rsidP="005F259F">
      <w:pPr>
        <w:spacing w:before="240" w:after="240"/>
        <w:ind w:left="0" w:right="-2" w:firstLine="0"/>
        <w:rPr>
          <w:b/>
          <w:spacing w:val="-2"/>
          <w:u w:val="thick"/>
        </w:rPr>
      </w:pPr>
      <w:r w:rsidRPr="00F6358B">
        <w:rPr>
          <w:rFonts w:ascii="Arial" w:hAnsi="Arial" w:cs="Arial"/>
        </w:rPr>
        <w:t xml:space="preserve">Chapter </w:t>
      </w:r>
      <w:r>
        <w:rPr>
          <w:rFonts w:ascii="Arial" w:hAnsi="Arial" w:cs="Arial"/>
        </w:rPr>
        <w:t>4: Accrual Accounting</w:t>
      </w:r>
    </w:p>
    <w:p w14:paraId="2FC610BC" w14:textId="394F1388" w:rsidR="005F259F" w:rsidRPr="00F6358B" w:rsidRDefault="005F259F" w:rsidP="005F259F">
      <w:pPr>
        <w:spacing w:before="240" w:after="240" w:line="240" w:lineRule="auto"/>
        <w:ind w:left="360" w:right="0" w:firstLine="0"/>
        <w:rPr>
          <w:rFonts w:ascii="Arial" w:hAnsi="Arial" w:cs="Arial"/>
        </w:rPr>
      </w:pPr>
      <w:r>
        <w:rPr>
          <w:rFonts w:ascii="Arial" w:hAnsi="Arial" w:cs="Arial"/>
        </w:rPr>
        <w:t>Section 1: General</w:t>
      </w:r>
    </w:p>
    <w:p w14:paraId="5C7CD0E4" w14:textId="77777777" w:rsidR="005F259F" w:rsidRPr="00F6358B" w:rsidRDefault="005F259F" w:rsidP="005F259F">
      <w:pPr>
        <w:spacing w:before="240" w:after="240" w:line="240" w:lineRule="auto"/>
        <w:ind w:left="360" w:right="0" w:firstLine="0"/>
        <w:rPr>
          <w:rFonts w:ascii="Arial" w:hAnsi="Arial" w:cs="Arial"/>
        </w:rPr>
      </w:pPr>
      <w:r>
        <w:rPr>
          <w:rFonts w:ascii="Arial" w:hAnsi="Arial" w:cs="Arial"/>
        </w:rPr>
        <w:t xml:space="preserve">Section 2: </w:t>
      </w:r>
      <w:r w:rsidRPr="00F6358B">
        <w:rPr>
          <w:rFonts w:ascii="Arial" w:hAnsi="Arial" w:cs="Arial"/>
        </w:rPr>
        <w:t>Authority</w:t>
      </w:r>
    </w:p>
    <w:p w14:paraId="3B669771" w14:textId="612AFAA1" w:rsidR="005F259F" w:rsidRPr="00F6358B" w:rsidRDefault="005F259F" w:rsidP="005F259F">
      <w:pPr>
        <w:spacing w:before="240" w:after="240" w:line="240" w:lineRule="auto"/>
        <w:ind w:left="360" w:right="0" w:firstLine="0"/>
        <w:rPr>
          <w:rFonts w:ascii="Arial" w:hAnsi="Arial" w:cs="Arial"/>
        </w:rPr>
      </w:pPr>
      <w:r>
        <w:rPr>
          <w:rFonts w:ascii="Arial" w:hAnsi="Arial" w:cs="Arial"/>
        </w:rPr>
        <w:t>Section 3: Frequency of Accruals</w:t>
      </w:r>
    </w:p>
    <w:p w14:paraId="1E82D6DB" w14:textId="67F7E430" w:rsidR="005F259F" w:rsidRDefault="005F259F" w:rsidP="005F259F">
      <w:pPr>
        <w:spacing w:before="240" w:after="240" w:line="240" w:lineRule="auto"/>
        <w:ind w:left="360" w:right="0" w:firstLine="0"/>
        <w:rPr>
          <w:rFonts w:ascii="Arial" w:hAnsi="Arial" w:cs="Arial"/>
        </w:rPr>
      </w:pPr>
      <w:r>
        <w:rPr>
          <w:rFonts w:ascii="Arial" w:hAnsi="Arial" w:cs="Arial"/>
        </w:rPr>
        <w:t>Section 4: Documentation</w:t>
      </w:r>
    </w:p>
    <w:p w14:paraId="4A8359A6" w14:textId="165480A0" w:rsidR="005F259F" w:rsidRDefault="005F259F" w:rsidP="005F259F">
      <w:pPr>
        <w:spacing w:before="240" w:after="240" w:line="240" w:lineRule="auto"/>
        <w:ind w:left="360" w:right="0" w:firstLine="0"/>
        <w:rPr>
          <w:rFonts w:ascii="Arial" w:hAnsi="Arial" w:cs="Arial"/>
        </w:rPr>
      </w:pPr>
      <w:r>
        <w:rPr>
          <w:rFonts w:ascii="Arial" w:hAnsi="Arial" w:cs="Arial"/>
        </w:rPr>
        <w:t>Section 5: General Guidelines</w:t>
      </w:r>
    </w:p>
    <w:p w14:paraId="0982193B" w14:textId="1615F573" w:rsidR="005F259F" w:rsidRPr="00F6358B" w:rsidRDefault="005F259F" w:rsidP="005F259F">
      <w:pPr>
        <w:tabs>
          <w:tab w:val="left" w:pos="720"/>
        </w:tabs>
        <w:spacing w:before="240" w:after="240" w:line="240" w:lineRule="auto"/>
        <w:ind w:left="720" w:right="0" w:firstLine="0"/>
        <w:rPr>
          <w:rFonts w:ascii="Arial" w:hAnsi="Arial" w:cs="Arial"/>
        </w:rPr>
      </w:pPr>
      <w:r w:rsidRPr="00F6358B">
        <w:rPr>
          <w:rFonts w:ascii="Arial" w:hAnsi="Arial" w:cs="Arial"/>
        </w:rPr>
        <w:t xml:space="preserve">3-1 </w:t>
      </w:r>
      <w:r>
        <w:rPr>
          <w:rFonts w:ascii="Arial" w:hAnsi="Arial" w:cs="Arial"/>
        </w:rPr>
        <w:t>Prepayments</w:t>
      </w:r>
    </w:p>
    <w:p w14:paraId="5F0EAC59" w14:textId="0A8A35AD" w:rsidR="005F259F" w:rsidRPr="00F6358B" w:rsidRDefault="005F259F" w:rsidP="005F259F">
      <w:pPr>
        <w:tabs>
          <w:tab w:val="left" w:pos="720"/>
        </w:tabs>
        <w:spacing w:before="240" w:after="240" w:line="240" w:lineRule="auto"/>
        <w:ind w:left="720" w:right="0" w:firstLine="0"/>
        <w:rPr>
          <w:rFonts w:ascii="Arial" w:hAnsi="Arial" w:cs="Arial"/>
        </w:rPr>
      </w:pPr>
      <w:r w:rsidRPr="00F6358B">
        <w:rPr>
          <w:rFonts w:ascii="Arial" w:hAnsi="Arial" w:cs="Arial"/>
        </w:rPr>
        <w:t xml:space="preserve">3-2 </w:t>
      </w:r>
      <w:r>
        <w:rPr>
          <w:rFonts w:ascii="Arial" w:hAnsi="Arial" w:cs="Arial"/>
        </w:rPr>
        <w:t>Progress Towards Completion</w:t>
      </w:r>
    </w:p>
    <w:p w14:paraId="727716D2" w14:textId="7339E13F" w:rsidR="005F259F" w:rsidRDefault="005F259F" w:rsidP="005F259F">
      <w:pPr>
        <w:tabs>
          <w:tab w:val="left" w:pos="720"/>
        </w:tabs>
        <w:spacing w:before="240" w:after="240" w:line="240" w:lineRule="auto"/>
        <w:ind w:left="720" w:right="0" w:firstLine="0"/>
        <w:rPr>
          <w:rFonts w:ascii="Arial" w:hAnsi="Arial" w:cs="Arial"/>
        </w:rPr>
      </w:pPr>
      <w:r w:rsidRPr="00F6358B">
        <w:rPr>
          <w:rFonts w:ascii="Arial" w:hAnsi="Arial" w:cs="Arial"/>
        </w:rPr>
        <w:t xml:space="preserve">3-3 </w:t>
      </w:r>
      <w:r>
        <w:rPr>
          <w:rFonts w:ascii="Arial" w:hAnsi="Arial" w:cs="Arial"/>
        </w:rPr>
        <w:t xml:space="preserve">Accrued Liabilities, </w:t>
      </w:r>
      <w:r w:rsidRPr="005F259F">
        <w:rPr>
          <w:rFonts w:ascii="Arial" w:hAnsi="Arial" w:cs="Arial"/>
        </w:rPr>
        <w:t>Accrued Accounts Receivables, Unearned/Deferred Revenue, Accrued Revenue</w:t>
      </w:r>
    </w:p>
    <w:p w14:paraId="46456998" w14:textId="5F7F171B" w:rsidR="005F259F" w:rsidRDefault="005F259F" w:rsidP="005F259F">
      <w:pPr>
        <w:tabs>
          <w:tab w:val="left" w:pos="720"/>
        </w:tabs>
        <w:spacing w:before="240" w:after="240" w:line="240" w:lineRule="auto"/>
        <w:ind w:left="720" w:right="0" w:firstLine="0"/>
        <w:rPr>
          <w:rFonts w:ascii="Arial" w:hAnsi="Arial" w:cs="Arial"/>
        </w:rPr>
      </w:pPr>
      <w:r>
        <w:rPr>
          <w:rFonts w:ascii="Arial" w:hAnsi="Arial" w:cs="Arial"/>
        </w:rPr>
        <w:t xml:space="preserve">3-4 Standards for Estimated </w:t>
      </w:r>
      <w:r w:rsidR="00BD1F22">
        <w:rPr>
          <w:rFonts w:ascii="Arial" w:hAnsi="Arial" w:cs="Arial"/>
        </w:rPr>
        <w:t>Accruals</w:t>
      </w:r>
    </w:p>
    <w:p w14:paraId="1EBB6225" w14:textId="25C6C179" w:rsidR="005F259F" w:rsidRDefault="005F259F" w:rsidP="005F259F">
      <w:pPr>
        <w:tabs>
          <w:tab w:val="left" w:pos="720"/>
        </w:tabs>
        <w:spacing w:before="240" w:after="240" w:line="240" w:lineRule="auto"/>
        <w:ind w:left="720" w:right="0" w:firstLine="0"/>
        <w:rPr>
          <w:rFonts w:ascii="Arial" w:hAnsi="Arial" w:cs="Arial"/>
        </w:rPr>
      </w:pPr>
      <w:r>
        <w:rPr>
          <w:rFonts w:ascii="Arial" w:hAnsi="Arial" w:cs="Arial"/>
        </w:rPr>
        <w:t>3-5 Effect on Accounting System</w:t>
      </w:r>
    </w:p>
    <w:p w14:paraId="46ECE781" w14:textId="31B8183A" w:rsidR="005F259F" w:rsidRDefault="005F259F" w:rsidP="005F259F">
      <w:pPr>
        <w:spacing w:before="240" w:after="240" w:line="240" w:lineRule="auto"/>
        <w:ind w:left="360" w:right="0" w:firstLine="0"/>
        <w:rPr>
          <w:rFonts w:ascii="Arial" w:hAnsi="Arial" w:cs="Arial"/>
        </w:rPr>
      </w:pPr>
      <w:r>
        <w:rPr>
          <w:rFonts w:ascii="Arial" w:hAnsi="Arial" w:cs="Arial"/>
        </w:rPr>
        <w:t xml:space="preserve">Section 6: </w:t>
      </w:r>
      <w:r w:rsidRPr="005F259F">
        <w:rPr>
          <w:rFonts w:ascii="Arial" w:hAnsi="Arial" w:cs="Arial"/>
        </w:rPr>
        <w:t>Bureau Evaluations of Material or Significant Possible or Actual Unusual</w:t>
      </w:r>
      <w:r>
        <w:rPr>
          <w:rFonts w:ascii="Arial" w:hAnsi="Arial" w:cs="Arial"/>
        </w:rPr>
        <w:t xml:space="preserve"> </w:t>
      </w:r>
      <w:r w:rsidRPr="005F259F">
        <w:rPr>
          <w:rFonts w:ascii="Arial" w:hAnsi="Arial" w:cs="Arial"/>
        </w:rPr>
        <w:t xml:space="preserve">Accounting Transactions </w:t>
      </w:r>
    </w:p>
    <w:p w14:paraId="7F8B18C5" w14:textId="77777777" w:rsidR="005F259F" w:rsidRDefault="005F259F">
      <w:pPr>
        <w:spacing w:after="160" w:line="278" w:lineRule="auto"/>
        <w:ind w:left="0" w:right="0" w:firstLine="0"/>
      </w:pPr>
      <w:r>
        <w:br w:type="page"/>
      </w:r>
    </w:p>
    <w:p w14:paraId="7A44A298" w14:textId="1EC0DA0E" w:rsidR="00C2008A" w:rsidRPr="005F259F" w:rsidRDefault="005F259F" w:rsidP="005F259F">
      <w:pPr>
        <w:pStyle w:val="Heading3"/>
        <w:keepNext w:val="0"/>
        <w:keepLines w:val="0"/>
        <w:widowControl w:val="0"/>
        <w:tabs>
          <w:tab w:val="left" w:pos="924"/>
          <w:tab w:val="left" w:pos="927"/>
        </w:tabs>
        <w:autoSpaceDE w:val="0"/>
        <w:autoSpaceDN w:val="0"/>
        <w:spacing w:before="1" w:line="240" w:lineRule="auto"/>
        <w:ind w:left="0" w:right="769" w:firstLine="0"/>
        <w:rPr>
          <w:rFonts w:ascii="Arial" w:eastAsia="Arial" w:hAnsi="Arial" w:cs="Arial"/>
          <w:b/>
          <w:bCs/>
          <w:i/>
          <w:iCs/>
          <w:color w:val="auto"/>
          <w:kern w:val="0"/>
          <w:sz w:val="28"/>
          <w:szCs w:val="28"/>
          <w14:ligatures w14:val="none"/>
        </w:rPr>
      </w:pPr>
      <w:r w:rsidRPr="005F259F">
        <w:rPr>
          <w:rFonts w:ascii="Arial" w:eastAsia="Arial" w:hAnsi="Arial" w:cs="Arial"/>
          <w:b/>
          <w:bCs/>
          <w:i/>
          <w:iCs/>
          <w:color w:val="auto"/>
          <w:kern w:val="0"/>
          <w:sz w:val="28"/>
          <w:szCs w:val="28"/>
          <w14:ligatures w14:val="none"/>
        </w:rPr>
        <w:lastRenderedPageBreak/>
        <w:t>Section 1.0 – General</w:t>
      </w:r>
    </w:p>
    <w:p w14:paraId="361E89BF" w14:textId="77777777" w:rsidR="00C2008A" w:rsidRDefault="00FA761B">
      <w:pPr>
        <w:spacing w:line="259" w:lineRule="auto"/>
        <w:ind w:left="0" w:right="0" w:firstLine="0"/>
      </w:pPr>
      <w:r>
        <w:t xml:space="preserve"> </w:t>
      </w:r>
    </w:p>
    <w:p w14:paraId="5DBA3117" w14:textId="52F8D481" w:rsidR="00C2008A" w:rsidRDefault="00FA761B" w:rsidP="005F259F">
      <w:pPr>
        <w:ind w:left="-5" w:right="0"/>
        <w:rPr>
          <w:rFonts w:ascii="Arial" w:hAnsi="Arial" w:cs="Arial"/>
        </w:rPr>
      </w:pPr>
      <w:r w:rsidRPr="005F259F">
        <w:rPr>
          <w:rFonts w:ascii="Arial" w:hAnsi="Arial" w:cs="Arial"/>
        </w:rPr>
        <w:t xml:space="preserve">This chapter sets forth basic principles, requirements, and techniques for Commerce accounting on an accrual basis, whereby financial transactions are recorded in the period of occurrence, even though the related cash is disbursed or received during another period.  Use of the accrual method provides Commerce management with financial data related to performance so that informed decisions may be made. </w:t>
      </w:r>
    </w:p>
    <w:p w14:paraId="42021B66" w14:textId="77777777" w:rsidR="005F259F" w:rsidRPr="005F259F" w:rsidRDefault="005F259F" w:rsidP="005F259F">
      <w:pPr>
        <w:ind w:left="-5" w:right="0"/>
        <w:rPr>
          <w:rFonts w:ascii="Arial" w:hAnsi="Arial" w:cs="Arial"/>
        </w:rPr>
      </w:pPr>
    </w:p>
    <w:p w14:paraId="4AFA2C87" w14:textId="77777777" w:rsidR="00C2008A" w:rsidRPr="005F259F" w:rsidRDefault="00FA761B">
      <w:pPr>
        <w:ind w:left="-5" w:right="0"/>
        <w:rPr>
          <w:rFonts w:ascii="Arial" w:hAnsi="Arial" w:cs="Arial"/>
        </w:rPr>
      </w:pPr>
      <w:r w:rsidRPr="005F259F">
        <w:rPr>
          <w:rFonts w:ascii="Arial" w:hAnsi="Arial" w:cs="Arial"/>
        </w:rPr>
        <w:t xml:space="preserve">The accrual method of accounting recognizes the significance and accountable aspects of financial transactions, events, or allocations as they occur. Costs are recognized in the accounts when incurred and revenues are recognized when they are earned.  The basis of constructive receipt of goods and services is used without waiting for physical delivery to, or acceptance by, the Government. </w:t>
      </w:r>
    </w:p>
    <w:p w14:paraId="7A8B0377" w14:textId="77777777" w:rsidR="00C2008A" w:rsidRDefault="00FA761B">
      <w:pPr>
        <w:spacing w:line="259" w:lineRule="auto"/>
        <w:ind w:left="0" w:right="0" w:firstLine="0"/>
      </w:pPr>
      <w:r>
        <w:t xml:space="preserve"> </w:t>
      </w:r>
    </w:p>
    <w:p w14:paraId="4210F6EC" w14:textId="126FFBFC" w:rsidR="00C2008A" w:rsidRPr="005F259F" w:rsidRDefault="00FA761B" w:rsidP="005F259F">
      <w:pPr>
        <w:pStyle w:val="Heading3"/>
        <w:keepNext w:val="0"/>
        <w:keepLines w:val="0"/>
        <w:widowControl w:val="0"/>
        <w:tabs>
          <w:tab w:val="left" w:pos="924"/>
          <w:tab w:val="left" w:pos="927"/>
        </w:tabs>
        <w:autoSpaceDE w:val="0"/>
        <w:autoSpaceDN w:val="0"/>
        <w:spacing w:before="1" w:line="240" w:lineRule="auto"/>
        <w:ind w:left="0" w:right="769" w:firstLine="0"/>
        <w:rPr>
          <w:rFonts w:ascii="Arial" w:eastAsia="Arial" w:hAnsi="Arial" w:cs="Arial"/>
          <w:b/>
          <w:bCs/>
          <w:i/>
          <w:iCs/>
          <w:color w:val="auto"/>
          <w:kern w:val="0"/>
          <w:sz w:val="28"/>
          <w:szCs w:val="28"/>
          <w14:ligatures w14:val="none"/>
        </w:rPr>
      </w:pPr>
      <w:r w:rsidRPr="005F259F">
        <w:rPr>
          <w:rFonts w:ascii="Arial" w:eastAsia="Arial" w:hAnsi="Arial" w:cs="Arial"/>
          <w:b/>
          <w:bCs/>
          <w:i/>
          <w:iCs/>
          <w:color w:val="auto"/>
          <w:kern w:val="0"/>
          <w:sz w:val="28"/>
          <w:szCs w:val="28"/>
          <w14:ligatures w14:val="none"/>
        </w:rPr>
        <w:t xml:space="preserve">Section 2.0 </w:t>
      </w:r>
      <w:r w:rsidR="005F259F">
        <w:rPr>
          <w:rFonts w:ascii="Arial" w:eastAsia="Arial" w:hAnsi="Arial" w:cs="Arial"/>
          <w:b/>
          <w:bCs/>
          <w:i/>
          <w:iCs/>
          <w:color w:val="auto"/>
          <w:kern w:val="0"/>
          <w:sz w:val="28"/>
          <w:szCs w:val="28"/>
          <w14:ligatures w14:val="none"/>
        </w:rPr>
        <w:t xml:space="preserve">- </w:t>
      </w:r>
      <w:r w:rsidRPr="005F259F">
        <w:rPr>
          <w:rFonts w:ascii="Arial" w:eastAsia="Arial" w:hAnsi="Arial" w:cs="Arial"/>
          <w:b/>
          <w:bCs/>
          <w:i/>
          <w:iCs/>
          <w:color w:val="auto"/>
          <w:kern w:val="0"/>
          <w:sz w:val="28"/>
          <w:szCs w:val="28"/>
          <w14:ligatures w14:val="none"/>
        </w:rPr>
        <w:t xml:space="preserve">Authority </w:t>
      </w:r>
    </w:p>
    <w:p w14:paraId="1FDD9DF8" w14:textId="77777777" w:rsidR="00C2008A" w:rsidRPr="005F259F" w:rsidRDefault="00FA761B" w:rsidP="005F259F">
      <w:pPr>
        <w:pStyle w:val="Heading3"/>
        <w:keepNext w:val="0"/>
        <w:keepLines w:val="0"/>
        <w:widowControl w:val="0"/>
        <w:tabs>
          <w:tab w:val="left" w:pos="924"/>
          <w:tab w:val="left" w:pos="927"/>
        </w:tabs>
        <w:autoSpaceDE w:val="0"/>
        <w:autoSpaceDN w:val="0"/>
        <w:spacing w:before="1" w:line="240" w:lineRule="auto"/>
        <w:ind w:left="0" w:right="769" w:firstLine="0"/>
        <w:rPr>
          <w:rFonts w:ascii="Arial" w:eastAsia="Arial" w:hAnsi="Arial" w:cs="Arial"/>
          <w:b/>
          <w:bCs/>
          <w:i/>
          <w:iCs/>
          <w:color w:val="auto"/>
          <w:kern w:val="0"/>
          <w:sz w:val="28"/>
          <w:szCs w:val="28"/>
          <w14:ligatures w14:val="none"/>
        </w:rPr>
      </w:pPr>
      <w:r w:rsidRPr="005F259F">
        <w:rPr>
          <w:rFonts w:ascii="Arial" w:eastAsia="Arial" w:hAnsi="Arial" w:cs="Arial"/>
          <w:b/>
          <w:bCs/>
          <w:i/>
          <w:iCs/>
          <w:color w:val="auto"/>
          <w:kern w:val="0"/>
          <w:sz w:val="28"/>
          <w:szCs w:val="28"/>
          <w14:ligatures w14:val="none"/>
        </w:rPr>
        <w:t xml:space="preserve"> </w:t>
      </w:r>
    </w:p>
    <w:p w14:paraId="1401EB98" w14:textId="77777777" w:rsidR="00C2008A" w:rsidRPr="005F259F" w:rsidRDefault="00FA761B">
      <w:pPr>
        <w:ind w:left="-5" w:right="0"/>
        <w:rPr>
          <w:rFonts w:ascii="Arial" w:hAnsi="Arial" w:cs="Arial"/>
        </w:rPr>
      </w:pPr>
      <w:r w:rsidRPr="005F259F">
        <w:rPr>
          <w:rFonts w:ascii="Arial" w:hAnsi="Arial" w:cs="Arial"/>
        </w:rPr>
        <w:t xml:space="preserve">The authority that governs accrual accounting is </w:t>
      </w:r>
      <w:hyperlink r:id="rId8">
        <w:r w:rsidRPr="005F259F">
          <w:rPr>
            <w:rFonts w:ascii="Arial" w:hAnsi="Arial" w:cs="Arial"/>
            <w:color w:val="0000FF"/>
            <w:u w:val="single" w:color="0000FF"/>
          </w:rPr>
          <w:t>31 U.S.C. Sec. 3512 (e).</w:t>
        </w:r>
      </w:hyperlink>
      <w:hyperlink r:id="rId9">
        <w:r w:rsidRPr="005F259F">
          <w:rPr>
            <w:rFonts w:ascii="Arial" w:hAnsi="Arial" w:cs="Arial"/>
          </w:rPr>
          <w:t xml:space="preserve"> </w:t>
        </w:r>
      </w:hyperlink>
    </w:p>
    <w:p w14:paraId="28B7D80C" w14:textId="77777777" w:rsidR="00C2008A" w:rsidRDefault="00FA761B">
      <w:pPr>
        <w:spacing w:line="259" w:lineRule="auto"/>
        <w:ind w:left="0" w:right="0" w:firstLine="0"/>
      </w:pPr>
      <w:r>
        <w:t xml:space="preserve"> </w:t>
      </w:r>
    </w:p>
    <w:p w14:paraId="2FE8162F" w14:textId="30EC2ECC" w:rsidR="00C2008A" w:rsidRPr="004F6316" w:rsidRDefault="00FA761B" w:rsidP="004F6316">
      <w:pPr>
        <w:pStyle w:val="Heading3"/>
        <w:keepNext w:val="0"/>
        <w:keepLines w:val="0"/>
        <w:widowControl w:val="0"/>
        <w:tabs>
          <w:tab w:val="left" w:pos="924"/>
          <w:tab w:val="left" w:pos="927"/>
        </w:tabs>
        <w:autoSpaceDE w:val="0"/>
        <w:autoSpaceDN w:val="0"/>
        <w:spacing w:before="1" w:line="240" w:lineRule="auto"/>
        <w:ind w:left="0" w:right="769" w:firstLine="0"/>
        <w:rPr>
          <w:rFonts w:ascii="Arial" w:eastAsia="Arial" w:hAnsi="Arial" w:cs="Arial"/>
          <w:b/>
          <w:bCs/>
          <w:i/>
          <w:iCs/>
          <w:color w:val="auto"/>
          <w:kern w:val="0"/>
          <w:sz w:val="28"/>
          <w:szCs w:val="28"/>
          <w14:ligatures w14:val="none"/>
        </w:rPr>
      </w:pPr>
      <w:r w:rsidRPr="004F6316">
        <w:rPr>
          <w:rFonts w:ascii="Arial" w:eastAsia="Arial" w:hAnsi="Arial" w:cs="Arial"/>
          <w:b/>
          <w:bCs/>
          <w:i/>
          <w:iCs/>
          <w:color w:val="auto"/>
          <w:kern w:val="0"/>
          <w:sz w:val="28"/>
          <w:szCs w:val="28"/>
          <w14:ligatures w14:val="none"/>
        </w:rPr>
        <w:t>Section 3.0</w:t>
      </w:r>
      <w:r w:rsidR="004F6316">
        <w:rPr>
          <w:rFonts w:ascii="Arial" w:eastAsia="Arial" w:hAnsi="Arial" w:cs="Arial"/>
          <w:b/>
          <w:bCs/>
          <w:i/>
          <w:iCs/>
          <w:color w:val="auto"/>
          <w:kern w:val="0"/>
          <w:sz w:val="28"/>
          <w:szCs w:val="28"/>
          <w14:ligatures w14:val="none"/>
        </w:rPr>
        <w:t xml:space="preserve"> -</w:t>
      </w:r>
      <w:r w:rsidRPr="004F6316">
        <w:rPr>
          <w:rFonts w:ascii="Arial" w:eastAsia="Arial" w:hAnsi="Arial" w:cs="Arial"/>
          <w:b/>
          <w:bCs/>
          <w:i/>
          <w:iCs/>
          <w:color w:val="auto"/>
          <w:kern w:val="0"/>
          <w:sz w:val="28"/>
          <w:szCs w:val="28"/>
          <w14:ligatures w14:val="none"/>
        </w:rPr>
        <w:t xml:space="preserve"> Frequency of Accruals </w:t>
      </w:r>
    </w:p>
    <w:p w14:paraId="75A7CA09" w14:textId="77777777" w:rsidR="00C2008A" w:rsidRPr="004F6316" w:rsidRDefault="00FA761B" w:rsidP="004F6316">
      <w:pPr>
        <w:pStyle w:val="Heading3"/>
        <w:keepNext w:val="0"/>
        <w:keepLines w:val="0"/>
        <w:widowControl w:val="0"/>
        <w:tabs>
          <w:tab w:val="left" w:pos="924"/>
          <w:tab w:val="left" w:pos="927"/>
        </w:tabs>
        <w:autoSpaceDE w:val="0"/>
        <w:autoSpaceDN w:val="0"/>
        <w:spacing w:before="1" w:line="240" w:lineRule="auto"/>
        <w:ind w:left="0" w:right="769" w:firstLine="0"/>
        <w:rPr>
          <w:rFonts w:ascii="Arial" w:eastAsia="Arial" w:hAnsi="Arial" w:cs="Arial"/>
          <w:b/>
          <w:bCs/>
          <w:i/>
          <w:iCs/>
          <w:color w:val="auto"/>
          <w:kern w:val="0"/>
          <w:sz w:val="28"/>
          <w:szCs w:val="28"/>
          <w14:ligatures w14:val="none"/>
        </w:rPr>
      </w:pPr>
      <w:r w:rsidRPr="004F6316">
        <w:rPr>
          <w:rFonts w:ascii="Arial" w:eastAsia="Arial" w:hAnsi="Arial" w:cs="Arial"/>
          <w:b/>
          <w:bCs/>
          <w:i/>
          <w:iCs/>
          <w:color w:val="auto"/>
          <w:kern w:val="0"/>
          <w:sz w:val="28"/>
          <w:szCs w:val="28"/>
          <w14:ligatures w14:val="none"/>
        </w:rPr>
        <w:t xml:space="preserve"> </w:t>
      </w:r>
    </w:p>
    <w:p w14:paraId="40FEA79E" w14:textId="77777777" w:rsidR="00C2008A" w:rsidRPr="004F6316" w:rsidRDefault="00FA761B">
      <w:pPr>
        <w:ind w:left="-5" w:right="0"/>
        <w:rPr>
          <w:rFonts w:ascii="Arial" w:hAnsi="Arial" w:cs="Arial"/>
        </w:rPr>
      </w:pPr>
      <w:r w:rsidRPr="004F6316">
        <w:rPr>
          <w:rFonts w:ascii="Arial" w:hAnsi="Arial" w:cs="Arial"/>
        </w:rPr>
        <w:t xml:space="preserve">Accruals will be computed and recorded in the accounting system, at a minimum, each quarter-end (December 31, March 31, June 30, and September 30).  When relevant data is not available, e.g. foreign payments made by the State Department, estimates should be recorded in the accounting system and sequentially adjusted when actual data is available. </w:t>
      </w:r>
    </w:p>
    <w:p w14:paraId="0471250E" w14:textId="77777777" w:rsidR="00C2008A" w:rsidRDefault="00FA761B">
      <w:pPr>
        <w:spacing w:line="259" w:lineRule="auto"/>
        <w:ind w:left="0" w:right="0" w:firstLine="0"/>
      </w:pPr>
      <w:r>
        <w:t xml:space="preserve"> </w:t>
      </w:r>
    </w:p>
    <w:p w14:paraId="03A73699" w14:textId="2F435612" w:rsidR="00C2008A" w:rsidRPr="004F6316" w:rsidRDefault="00FA761B" w:rsidP="004F6316">
      <w:pPr>
        <w:pStyle w:val="Heading3"/>
        <w:keepNext w:val="0"/>
        <w:keepLines w:val="0"/>
        <w:widowControl w:val="0"/>
        <w:tabs>
          <w:tab w:val="left" w:pos="924"/>
          <w:tab w:val="left" w:pos="927"/>
        </w:tabs>
        <w:autoSpaceDE w:val="0"/>
        <w:autoSpaceDN w:val="0"/>
        <w:spacing w:before="1" w:line="240" w:lineRule="auto"/>
        <w:ind w:left="0" w:right="769" w:firstLine="0"/>
        <w:rPr>
          <w:rFonts w:ascii="Arial" w:eastAsia="Arial" w:hAnsi="Arial" w:cs="Arial"/>
          <w:b/>
          <w:bCs/>
          <w:i/>
          <w:iCs/>
          <w:color w:val="auto"/>
          <w:kern w:val="0"/>
          <w:sz w:val="28"/>
          <w:szCs w:val="28"/>
          <w14:ligatures w14:val="none"/>
        </w:rPr>
      </w:pPr>
      <w:r w:rsidRPr="004F6316">
        <w:rPr>
          <w:rFonts w:ascii="Arial" w:eastAsia="Arial" w:hAnsi="Arial" w:cs="Arial"/>
          <w:b/>
          <w:bCs/>
          <w:i/>
          <w:iCs/>
          <w:color w:val="auto"/>
          <w:kern w:val="0"/>
          <w:sz w:val="28"/>
          <w:szCs w:val="28"/>
          <w14:ligatures w14:val="none"/>
        </w:rPr>
        <w:t xml:space="preserve">Section 4.0 </w:t>
      </w:r>
      <w:r w:rsidR="004F6316">
        <w:rPr>
          <w:rFonts w:ascii="Arial" w:eastAsia="Arial" w:hAnsi="Arial" w:cs="Arial"/>
          <w:b/>
          <w:bCs/>
          <w:i/>
          <w:iCs/>
          <w:color w:val="auto"/>
          <w:kern w:val="0"/>
          <w:sz w:val="28"/>
          <w:szCs w:val="28"/>
          <w14:ligatures w14:val="none"/>
        </w:rPr>
        <w:t xml:space="preserve">- </w:t>
      </w:r>
      <w:r w:rsidRPr="004F6316">
        <w:rPr>
          <w:rFonts w:ascii="Arial" w:eastAsia="Arial" w:hAnsi="Arial" w:cs="Arial"/>
          <w:b/>
          <w:bCs/>
          <w:i/>
          <w:iCs/>
          <w:color w:val="auto"/>
          <w:kern w:val="0"/>
          <w:sz w:val="28"/>
          <w:szCs w:val="28"/>
          <w14:ligatures w14:val="none"/>
        </w:rPr>
        <w:t xml:space="preserve">Documentation </w:t>
      </w:r>
    </w:p>
    <w:p w14:paraId="40E63B03" w14:textId="77777777" w:rsidR="00C2008A" w:rsidRDefault="00FA761B">
      <w:pPr>
        <w:spacing w:line="259" w:lineRule="auto"/>
        <w:ind w:left="0" w:right="0" w:firstLine="0"/>
      </w:pPr>
      <w:r>
        <w:t xml:space="preserve"> </w:t>
      </w:r>
    </w:p>
    <w:p w14:paraId="5B72BB1A" w14:textId="77777777" w:rsidR="00C2008A" w:rsidRPr="004F6316" w:rsidRDefault="00FA761B">
      <w:pPr>
        <w:ind w:left="-5" w:right="0"/>
        <w:rPr>
          <w:rFonts w:ascii="Arial" w:hAnsi="Arial" w:cs="Arial"/>
        </w:rPr>
      </w:pPr>
      <w:r w:rsidRPr="004F6316">
        <w:rPr>
          <w:rFonts w:ascii="Arial" w:hAnsi="Arial" w:cs="Arial"/>
        </w:rPr>
        <w:t xml:space="preserve">Documents reflecting computation and support for accruals and analysis of accuracy of accruals shall be retained for reference and audit. </w:t>
      </w:r>
    </w:p>
    <w:p w14:paraId="5B80CC8E" w14:textId="77777777" w:rsidR="00C2008A" w:rsidRDefault="00FA761B">
      <w:pPr>
        <w:spacing w:line="259" w:lineRule="auto"/>
        <w:ind w:left="0" w:right="0" w:firstLine="0"/>
      </w:pPr>
      <w:r>
        <w:t xml:space="preserve"> </w:t>
      </w:r>
    </w:p>
    <w:p w14:paraId="03AB4704" w14:textId="10E116F5" w:rsidR="004F6316" w:rsidRDefault="00FA761B">
      <w:pPr>
        <w:pStyle w:val="Heading1"/>
        <w:ind w:left="-5"/>
        <w:rPr>
          <w:u w:val="none"/>
        </w:rPr>
      </w:pPr>
      <w:r w:rsidRPr="004F6316">
        <w:rPr>
          <w:rFonts w:ascii="Arial" w:eastAsia="Arial" w:hAnsi="Arial" w:cs="Arial"/>
          <w:b/>
          <w:bCs/>
          <w:i/>
          <w:iCs/>
          <w:color w:val="auto"/>
          <w:kern w:val="0"/>
          <w:sz w:val="28"/>
          <w:szCs w:val="28"/>
          <w:u w:val="none"/>
          <w14:ligatures w14:val="none"/>
        </w:rPr>
        <w:t>Section 5.0</w:t>
      </w:r>
      <w:r>
        <w:rPr>
          <w:rFonts w:ascii="Arial" w:eastAsia="Arial" w:hAnsi="Arial" w:cs="Arial"/>
          <w:b/>
          <w:bCs/>
          <w:i/>
          <w:iCs/>
          <w:color w:val="auto"/>
          <w:kern w:val="0"/>
          <w:sz w:val="28"/>
          <w:szCs w:val="28"/>
          <w:u w:val="none"/>
          <w14:ligatures w14:val="none"/>
        </w:rPr>
        <w:t xml:space="preserve"> -</w:t>
      </w:r>
      <w:r w:rsidRPr="004F6316">
        <w:rPr>
          <w:rFonts w:ascii="Arial" w:eastAsia="Arial" w:hAnsi="Arial" w:cs="Arial"/>
          <w:b/>
          <w:bCs/>
          <w:i/>
          <w:iCs/>
          <w:color w:val="auto"/>
          <w:kern w:val="0"/>
          <w:sz w:val="28"/>
          <w:szCs w:val="28"/>
          <w:u w:val="none"/>
          <w14:ligatures w14:val="none"/>
        </w:rPr>
        <w:t xml:space="preserve"> General Guidelines</w:t>
      </w:r>
      <w:r>
        <w:rPr>
          <w:u w:val="none"/>
        </w:rPr>
        <w:t xml:space="preserve"> </w:t>
      </w:r>
    </w:p>
    <w:p w14:paraId="37F902B3" w14:textId="77777777" w:rsidR="004F6316" w:rsidRDefault="004F6316">
      <w:pPr>
        <w:pStyle w:val="Heading1"/>
        <w:ind w:left="-5"/>
        <w:rPr>
          <w:u w:val="none"/>
        </w:rPr>
      </w:pPr>
    </w:p>
    <w:p w14:paraId="773443F1" w14:textId="1BBC4E4C" w:rsidR="00C2008A" w:rsidRDefault="004F6316" w:rsidP="004F6316">
      <w:pPr>
        <w:tabs>
          <w:tab w:val="left" w:pos="720"/>
        </w:tabs>
        <w:spacing w:after="160" w:line="240" w:lineRule="auto"/>
        <w:ind w:left="0" w:right="0" w:firstLine="0"/>
      </w:pPr>
      <w:r>
        <w:rPr>
          <w:rFonts w:ascii="Arial" w:hAnsi="Arial" w:cs="Arial"/>
          <w:b/>
          <w:bCs/>
        </w:rPr>
        <w:t>5</w:t>
      </w:r>
      <w:r w:rsidRPr="00CF3BAB">
        <w:rPr>
          <w:rFonts w:ascii="Arial" w:hAnsi="Arial" w:cs="Arial"/>
          <w:b/>
          <w:bCs/>
        </w:rPr>
        <w:t>-1.</w:t>
      </w:r>
      <w:r w:rsidRPr="00CF3BAB">
        <w:rPr>
          <w:rFonts w:ascii="Arial" w:hAnsi="Arial" w:cs="Arial"/>
          <w:b/>
          <w:bCs/>
        </w:rPr>
        <w:tab/>
      </w:r>
      <w:r>
        <w:rPr>
          <w:rFonts w:ascii="Arial" w:hAnsi="Arial" w:cs="Arial"/>
          <w:b/>
          <w:bCs/>
        </w:rPr>
        <w:t>Prepayments</w:t>
      </w:r>
    </w:p>
    <w:p w14:paraId="55F8B83D" w14:textId="66BC810A" w:rsidR="00C2008A" w:rsidRDefault="00FA761B" w:rsidP="004F6316">
      <w:pPr>
        <w:spacing w:line="259" w:lineRule="auto"/>
        <w:ind w:left="0" w:right="0" w:firstLine="0"/>
        <w:rPr>
          <w:rFonts w:ascii="Arial" w:hAnsi="Arial" w:cs="Arial"/>
        </w:rPr>
      </w:pPr>
      <w:r w:rsidRPr="004F6316">
        <w:rPr>
          <w:rFonts w:ascii="Arial" w:hAnsi="Arial" w:cs="Arial"/>
        </w:rPr>
        <w:t xml:space="preserve">Prepayments and advances to employees, contractors, grantees, and others should not be reported as expenditures until performance occurs. In the meantime, advances and prepayments should be recorded and reported as assets. Such asset accounts should be reduced, in whole or in part, as the expenditures are incurred and reported. </w:t>
      </w:r>
    </w:p>
    <w:p w14:paraId="0236BAA8" w14:textId="77777777" w:rsidR="004F6316" w:rsidRDefault="004F6316" w:rsidP="004F6316">
      <w:pPr>
        <w:spacing w:line="259" w:lineRule="auto"/>
        <w:ind w:left="0" w:right="0" w:firstLine="0"/>
        <w:rPr>
          <w:rFonts w:ascii="Arial" w:hAnsi="Arial" w:cs="Arial"/>
        </w:rPr>
      </w:pPr>
    </w:p>
    <w:p w14:paraId="5C5A0696" w14:textId="77777777" w:rsidR="00FA761B" w:rsidRDefault="00FA761B">
      <w:pPr>
        <w:spacing w:after="160" w:line="278" w:lineRule="auto"/>
        <w:ind w:left="0" w:right="0" w:firstLine="0"/>
        <w:rPr>
          <w:rFonts w:ascii="Arial" w:hAnsi="Arial" w:cs="Arial"/>
          <w:b/>
          <w:bCs/>
        </w:rPr>
      </w:pPr>
      <w:r>
        <w:rPr>
          <w:rFonts w:ascii="Arial" w:hAnsi="Arial" w:cs="Arial"/>
          <w:b/>
          <w:bCs/>
        </w:rPr>
        <w:br w:type="page"/>
      </w:r>
    </w:p>
    <w:p w14:paraId="5A298A5D" w14:textId="06AE009C" w:rsidR="00FA761B" w:rsidRDefault="004F6316" w:rsidP="00FA761B">
      <w:pPr>
        <w:tabs>
          <w:tab w:val="left" w:pos="720"/>
        </w:tabs>
        <w:spacing w:after="160" w:line="240" w:lineRule="auto"/>
        <w:ind w:left="0" w:right="0" w:firstLine="0"/>
        <w:rPr>
          <w:rFonts w:ascii="Arial" w:hAnsi="Arial" w:cs="Arial"/>
          <w:b/>
          <w:bCs/>
        </w:rPr>
      </w:pPr>
      <w:r>
        <w:rPr>
          <w:rFonts w:ascii="Arial" w:hAnsi="Arial" w:cs="Arial"/>
          <w:b/>
          <w:bCs/>
        </w:rPr>
        <w:lastRenderedPageBreak/>
        <w:t>5</w:t>
      </w:r>
      <w:r w:rsidRPr="00CF3BAB">
        <w:rPr>
          <w:rFonts w:ascii="Arial" w:hAnsi="Arial" w:cs="Arial"/>
          <w:b/>
          <w:bCs/>
        </w:rPr>
        <w:t>-</w:t>
      </w:r>
      <w:r>
        <w:rPr>
          <w:rFonts w:ascii="Arial" w:hAnsi="Arial" w:cs="Arial"/>
          <w:b/>
          <w:bCs/>
        </w:rPr>
        <w:t>2</w:t>
      </w:r>
      <w:r w:rsidRPr="00CF3BAB">
        <w:rPr>
          <w:rFonts w:ascii="Arial" w:hAnsi="Arial" w:cs="Arial"/>
          <w:b/>
          <w:bCs/>
        </w:rPr>
        <w:t>.</w:t>
      </w:r>
      <w:r w:rsidRPr="00CF3BAB">
        <w:rPr>
          <w:rFonts w:ascii="Arial" w:hAnsi="Arial" w:cs="Arial"/>
          <w:b/>
          <w:bCs/>
        </w:rPr>
        <w:tab/>
      </w:r>
      <w:r w:rsidR="00FA761B">
        <w:rPr>
          <w:rFonts w:ascii="Arial" w:hAnsi="Arial" w:cs="Arial"/>
          <w:b/>
          <w:bCs/>
        </w:rPr>
        <w:t>Progress Towards Completion</w:t>
      </w:r>
    </w:p>
    <w:p w14:paraId="62AC7477" w14:textId="6B05D782" w:rsidR="004F6316" w:rsidRDefault="00FA761B" w:rsidP="00FA761B">
      <w:pPr>
        <w:tabs>
          <w:tab w:val="left" w:pos="720"/>
        </w:tabs>
        <w:spacing w:after="160" w:line="240" w:lineRule="auto"/>
        <w:ind w:left="0" w:right="0" w:firstLine="0"/>
        <w:rPr>
          <w:rFonts w:ascii="Arial" w:hAnsi="Arial" w:cs="Arial"/>
        </w:rPr>
      </w:pPr>
      <w:r w:rsidRPr="00FA761B">
        <w:rPr>
          <w:rFonts w:ascii="Arial" w:hAnsi="Arial" w:cs="Arial"/>
        </w:rPr>
        <w:t>The measure of accrued expenditures under contracts for work to the Government's specifications is the amount of work performed during the period, not the amount of any progress payments, which may be made.</w:t>
      </w:r>
    </w:p>
    <w:p w14:paraId="08BA4D4D" w14:textId="515130F8" w:rsidR="00FA761B" w:rsidRPr="00FA761B" w:rsidRDefault="00FA761B" w:rsidP="00FA761B">
      <w:pPr>
        <w:tabs>
          <w:tab w:val="left" w:pos="720"/>
        </w:tabs>
        <w:spacing w:before="240" w:after="240" w:line="240" w:lineRule="auto"/>
        <w:ind w:left="0" w:right="0" w:firstLine="0"/>
        <w:rPr>
          <w:rFonts w:ascii="Arial" w:hAnsi="Arial" w:cs="Arial"/>
          <w:b/>
          <w:bCs/>
        </w:rPr>
      </w:pPr>
      <w:r>
        <w:rPr>
          <w:rFonts w:ascii="Arial" w:hAnsi="Arial" w:cs="Arial"/>
          <w:b/>
          <w:bCs/>
        </w:rPr>
        <w:t>5</w:t>
      </w:r>
      <w:r w:rsidRPr="00CF3BAB">
        <w:rPr>
          <w:rFonts w:ascii="Arial" w:hAnsi="Arial" w:cs="Arial"/>
          <w:b/>
          <w:bCs/>
        </w:rPr>
        <w:t>-</w:t>
      </w:r>
      <w:r>
        <w:rPr>
          <w:rFonts w:ascii="Arial" w:hAnsi="Arial" w:cs="Arial"/>
          <w:b/>
          <w:bCs/>
        </w:rPr>
        <w:t>3.</w:t>
      </w:r>
      <w:r w:rsidRPr="00CF3BAB">
        <w:rPr>
          <w:rFonts w:ascii="Arial" w:hAnsi="Arial" w:cs="Arial"/>
          <w:b/>
          <w:bCs/>
        </w:rPr>
        <w:tab/>
      </w:r>
      <w:r w:rsidRPr="00FA761B">
        <w:rPr>
          <w:rFonts w:ascii="Arial" w:hAnsi="Arial" w:cs="Arial"/>
          <w:b/>
          <w:bCs/>
        </w:rPr>
        <w:t>Accrued Liabilities, Accrued Accounts Receivables, Unearned/Deferred Revenue, Accrued Revenue</w:t>
      </w:r>
    </w:p>
    <w:p w14:paraId="04C4D5A1" w14:textId="77777777" w:rsidR="00FA761B" w:rsidRPr="00FA761B" w:rsidRDefault="00FA761B" w:rsidP="00FA761B">
      <w:pPr>
        <w:tabs>
          <w:tab w:val="left" w:pos="720"/>
        </w:tabs>
        <w:spacing w:after="160" w:line="240" w:lineRule="auto"/>
        <w:ind w:left="0" w:right="0" w:firstLine="0"/>
        <w:rPr>
          <w:rFonts w:ascii="Arial" w:hAnsi="Arial" w:cs="Arial"/>
        </w:rPr>
      </w:pPr>
      <w:r w:rsidRPr="00FA761B">
        <w:rPr>
          <w:rFonts w:ascii="Arial" w:hAnsi="Arial" w:cs="Arial"/>
        </w:rPr>
        <w:t xml:space="preserve">1. Accrued Liabilities </w:t>
      </w:r>
    </w:p>
    <w:p w14:paraId="67D38EDE" w14:textId="08832008" w:rsidR="00FA761B" w:rsidRPr="00FA761B" w:rsidRDefault="00FA761B" w:rsidP="00FA761B">
      <w:pPr>
        <w:tabs>
          <w:tab w:val="left" w:pos="720"/>
        </w:tabs>
        <w:spacing w:after="160" w:line="240" w:lineRule="auto"/>
        <w:ind w:left="540" w:right="0" w:hanging="270"/>
        <w:rPr>
          <w:rFonts w:ascii="Arial" w:hAnsi="Arial" w:cs="Arial"/>
        </w:rPr>
      </w:pPr>
      <w:r>
        <w:rPr>
          <w:rFonts w:ascii="Arial" w:hAnsi="Arial" w:cs="Arial"/>
        </w:rPr>
        <w:t xml:space="preserve">a. </w:t>
      </w:r>
      <w:r w:rsidRPr="00FA761B">
        <w:rPr>
          <w:rFonts w:ascii="Arial" w:hAnsi="Arial" w:cs="Arial"/>
        </w:rPr>
        <w:t xml:space="preserve">In addition to recording as accounts payable the liability for services rendered and goods received, as evidenced by vendors' invoices or other documents, it is necessary for management purposes to record the assets, expenses, and liabilities for goods and services received and performance rendered for which no bills have been received or payments made at the end of the month.  Such accruals may be estimated </w:t>
      </w:r>
      <w:proofErr w:type="gramStart"/>
      <w:r w:rsidRPr="00FA761B">
        <w:rPr>
          <w:rFonts w:ascii="Arial" w:hAnsi="Arial" w:cs="Arial"/>
        </w:rPr>
        <w:t>on the basis of</w:t>
      </w:r>
      <w:proofErr w:type="gramEnd"/>
      <w:r w:rsidRPr="00FA761B">
        <w:rPr>
          <w:rFonts w:ascii="Arial" w:hAnsi="Arial" w:cs="Arial"/>
        </w:rPr>
        <w:t xml:space="preserve"> available information and previous experience.  </w:t>
      </w:r>
    </w:p>
    <w:p w14:paraId="3A1CD3F5" w14:textId="7F9ECB83" w:rsidR="00FA761B" w:rsidRPr="00FA761B" w:rsidRDefault="00FA761B" w:rsidP="00FA761B">
      <w:pPr>
        <w:tabs>
          <w:tab w:val="left" w:pos="720"/>
        </w:tabs>
        <w:spacing w:after="160" w:line="240" w:lineRule="auto"/>
        <w:ind w:left="540" w:right="0" w:hanging="270"/>
        <w:rPr>
          <w:rFonts w:ascii="Arial" w:hAnsi="Arial" w:cs="Arial"/>
        </w:rPr>
      </w:pPr>
      <w:r>
        <w:rPr>
          <w:rFonts w:ascii="Arial" w:hAnsi="Arial" w:cs="Arial"/>
        </w:rPr>
        <w:t xml:space="preserve">b. </w:t>
      </w:r>
      <w:r w:rsidRPr="00FA761B">
        <w:rPr>
          <w:rFonts w:ascii="Arial" w:hAnsi="Arial" w:cs="Arial"/>
        </w:rPr>
        <w:t xml:space="preserve">When a contractor builds facilities or manufactures goods or equipment to the Government's specification, the liability to pay for work is incurred as it is performed by the contractors rather than when deliveries are made. </w:t>
      </w:r>
    </w:p>
    <w:p w14:paraId="2D674619" w14:textId="0C002E0E" w:rsidR="00FA761B" w:rsidRPr="00FA761B" w:rsidRDefault="00FA761B" w:rsidP="00FA761B">
      <w:pPr>
        <w:tabs>
          <w:tab w:val="left" w:pos="720"/>
        </w:tabs>
        <w:spacing w:after="160" w:line="240" w:lineRule="auto"/>
        <w:ind w:left="0" w:right="0" w:firstLine="0"/>
        <w:rPr>
          <w:rFonts w:ascii="Arial" w:hAnsi="Arial" w:cs="Arial"/>
        </w:rPr>
      </w:pPr>
      <w:r w:rsidRPr="00FA761B">
        <w:rPr>
          <w:rFonts w:ascii="Arial" w:hAnsi="Arial" w:cs="Arial"/>
        </w:rPr>
        <w:t xml:space="preserve">2. Accrued Accounts Receivables, Unearned/Deferred Revenue, Accrued Revenue </w:t>
      </w:r>
    </w:p>
    <w:p w14:paraId="58BE82E5" w14:textId="77777777" w:rsidR="00FA761B" w:rsidRDefault="00FA761B" w:rsidP="00FA761B">
      <w:pPr>
        <w:spacing w:line="238" w:lineRule="auto"/>
        <w:ind w:left="0" w:right="0" w:firstLine="0"/>
        <w:rPr>
          <w:rFonts w:ascii="Arial" w:hAnsi="Arial" w:cs="Arial"/>
        </w:rPr>
      </w:pPr>
      <w:r w:rsidRPr="00FA761B">
        <w:rPr>
          <w:rFonts w:ascii="Arial" w:hAnsi="Arial" w:cs="Arial"/>
        </w:rPr>
        <w:t xml:space="preserve">It is necessary for management purposes to record the accrued accounts receivable, unearned/deferred revenue, and accrued revenue for goods and services and performance rendered to others for which a) no bills have been submitted or payments received at the end of the quarter, or for amounts due at the time of the event that gives rise to a claim. (Accrued Accounts Receivable/Accrued Revenue); and b) payments were received, but the goods and services and performance have not yet been rendered (Unearned/Deferred Revenue).  Such accruals may be estimated </w:t>
      </w:r>
      <w:proofErr w:type="gramStart"/>
      <w:r w:rsidRPr="00FA761B">
        <w:rPr>
          <w:rFonts w:ascii="Arial" w:hAnsi="Arial" w:cs="Arial"/>
        </w:rPr>
        <w:t>on the basis of</w:t>
      </w:r>
      <w:proofErr w:type="gramEnd"/>
      <w:r w:rsidRPr="00FA761B">
        <w:rPr>
          <w:rFonts w:ascii="Arial" w:hAnsi="Arial" w:cs="Arial"/>
        </w:rPr>
        <w:t xml:space="preserve"> available information and previous experience.  Receivables shall be reversed (liquidated) when they are collected or converted into other resources or determined to be uncollectible in whole or in part.  </w:t>
      </w:r>
    </w:p>
    <w:p w14:paraId="4F7C5A6B" w14:textId="77777777" w:rsidR="00FA761B" w:rsidRDefault="00FA761B" w:rsidP="00FA761B">
      <w:pPr>
        <w:spacing w:line="238" w:lineRule="auto"/>
        <w:ind w:left="0" w:right="0" w:firstLine="0"/>
        <w:rPr>
          <w:rFonts w:ascii="Arial" w:hAnsi="Arial" w:cs="Arial"/>
        </w:rPr>
      </w:pPr>
    </w:p>
    <w:p w14:paraId="41C0EAAE" w14:textId="52773EBD" w:rsidR="00C2008A" w:rsidRPr="00FA761B" w:rsidRDefault="00FA761B" w:rsidP="00FA761B">
      <w:pPr>
        <w:spacing w:line="238" w:lineRule="auto"/>
        <w:ind w:left="0" w:right="0" w:firstLine="0"/>
        <w:rPr>
          <w:rFonts w:ascii="Arial" w:hAnsi="Arial" w:cs="Arial"/>
        </w:rPr>
      </w:pPr>
      <w:r w:rsidRPr="00FA761B">
        <w:rPr>
          <w:rFonts w:ascii="Arial" w:hAnsi="Arial" w:cs="Arial"/>
        </w:rPr>
        <w:t xml:space="preserve">Unearned/Deferred Revenue shall be reversed (liquidated) when the goods and services and performance have been </w:t>
      </w:r>
      <w:proofErr w:type="gramStart"/>
      <w:r w:rsidRPr="00FA761B">
        <w:rPr>
          <w:rFonts w:ascii="Arial" w:hAnsi="Arial" w:cs="Arial"/>
        </w:rPr>
        <w:t>rendered, and</w:t>
      </w:r>
      <w:proofErr w:type="gramEnd"/>
      <w:r w:rsidRPr="00FA761B">
        <w:rPr>
          <w:rFonts w:ascii="Arial" w:hAnsi="Arial" w:cs="Arial"/>
        </w:rPr>
        <w:t xml:space="preserve"> recorded as Earned Revenue and the payments collected applied against Accounts Receivable for that Earned Revenue.  See </w:t>
      </w:r>
      <w:hyperlink r:id="rId10">
        <w:r w:rsidRPr="00FA761B">
          <w:rPr>
            <w:rFonts w:ascii="Arial" w:hAnsi="Arial" w:cs="Arial"/>
            <w:color w:val="0000FF"/>
            <w:u w:val="single" w:color="0000FF"/>
          </w:rPr>
          <w:t>FASAB Statement 1, Accounting for</w:t>
        </w:r>
      </w:hyperlink>
      <w:hyperlink r:id="rId11">
        <w:r w:rsidRPr="00FA761B">
          <w:rPr>
            <w:rFonts w:ascii="Arial" w:hAnsi="Arial" w:cs="Arial"/>
            <w:color w:val="0000FF"/>
          </w:rPr>
          <w:t xml:space="preserve"> </w:t>
        </w:r>
      </w:hyperlink>
      <w:hyperlink r:id="rId12">
        <w:r w:rsidRPr="00FA761B">
          <w:rPr>
            <w:rFonts w:ascii="Arial" w:hAnsi="Arial" w:cs="Arial"/>
            <w:color w:val="0000FF"/>
            <w:u w:val="single" w:color="0000FF"/>
          </w:rPr>
          <w:t>Selected Assets and Liabilities</w:t>
        </w:r>
      </w:hyperlink>
      <w:hyperlink r:id="rId13">
        <w:r w:rsidRPr="00FA761B">
          <w:rPr>
            <w:rFonts w:ascii="Arial" w:hAnsi="Arial" w:cs="Arial"/>
          </w:rPr>
          <w:t xml:space="preserve"> </w:t>
        </w:r>
      </w:hyperlink>
      <w:r w:rsidRPr="00FA761B">
        <w:rPr>
          <w:rFonts w:ascii="Arial" w:hAnsi="Arial" w:cs="Arial"/>
        </w:rPr>
        <w:t>(SFFAS No. 1).</w:t>
      </w:r>
      <w:r>
        <w:t xml:space="preserve"> </w:t>
      </w:r>
    </w:p>
    <w:p w14:paraId="480A6952" w14:textId="508D4AFC" w:rsidR="00FA761B" w:rsidRDefault="00FA761B" w:rsidP="00FA761B">
      <w:pPr>
        <w:tabs>
          <w:tab w:val="left" w:pos="720"/>
        </w:tabs>
        <w:spacing w:before="240" w:after="240" w:line="240" w:lineRule="auto"/>
        <w:ind w:left="0" w:right="0" w:firstLine="0"/>
        <w:rPr>
          <w:rFonts w:ascii="Arial" w:hAnsi="Arial" w:cs="Arial"/>
          <w:b/>
          <w:bCs/>
        </w:rPr>
      </w:pPr>
      <w:r>
        <w:rPr>
          <w:rFonts w:ascii="Arial" w:hAnsi="Arial" w:cs="Arial"/>
          <w:b/>
          <w:bCs/>
        </w:rPr>
        <w:t>5</w:t>
      </w:r>
      <w:r w:rsidRPr="00CF3BAB">
        <w:rPr>
          <w:rFonts w:ascii="Arial" w:hAnsi="Arial" w:cs="Arial"/>
          <w:b/>
          <w:bCs/>
        </w:rPr>
        <w:t>-</w:t>
      </w:r>
      <w:r>
        <w:rPr>
          <w:rFonts w:ascii="Arial" w:hAnsi="Arial" w:cs="Arial"/>
          <w:b/>
          <w:bCs/>
        </w:rPr>
        <w:t>4.</w:t>
      </w:r>
      <w:r w:rsidRPr="00CF3BAB">
        <w:rPr>
          <w:rFonts w:ascii="Arial" w:hAnsi="Arial" w:cs="Arial"/>
          <w:b/>
          <w:bCs/>
        </w:rPr>
        <w:tab/>
      </w:r>
      <w:r>
        <w:rPr>
          <w:rFonts w:ascii="Arial" w:hAnsi="Arial" w:cs="Arial"/>
          <w:b/>
          <w:bCs/>
        </w:rPr>
        <w:t>Standards for Estimating Arrivals</w:t>
      </w:r>
    </w:p>
    <w:p w14:paraId="79E08E7E" w14:textId="77777777" w:rsidR="00FA761B" w:rsidRDefault="00FA761B" w:rsidP="00FA761B">
      <w:pPr>
        <w:spacing w:line="238" w:lineRule="auto"/>
        <w:ind w:left="0" w:right="0" w:firstLine="0"/>
        <w:rPr>
          <w:rFonts w:ascii="Arial" w:hAnsi="Arial" w:cs="Arial"/>
        </w:rPr>
      </w:pPr>
      <w:r w:rsidRPr="00FA761B">
        <w:rPr>
          <w:rFonts w:ascii="Arial" w:hAnsi="Arial" w:cs="Arial"/>
        </w:rPr>
        <w:t xml:space="preserve">In the absence of invoices or other available data, reasonable estimates shall be used to accrue the cost of goods or services received before the end of a reporting period. Some of the ways to record accrued expenditures are as follows: </w:t>
      </w:r>
    </w:p>
    <w:p w14:paraId="65CF6848" w14:textId="77777777" w:rsidR="00FA761B" w:rsidRPr="00FA761B" w:rsidRDefault="00FA761B" w:rsidP="00FA761B">
      <w:pPr>
        <w:spacing w:line="238" w:lineRule="auto"/>
        <w:ind w:left="0" w:right="0" w:firstLine="0"/>
        <w:rPr>
          <w:rFonts w:ascii="Arial" w:hAnsi="Arial" w:cs="Arial"/>
        </w:rPr>
      </w:pPr>
    </w:p>
    <w:p w14:paraId="1E7D761F" w14:textId="77777777" w:rsidR="00FA761B" w:rsidRPr="00FA761B" w:rsidRDefault="00FA761B" w:rsidP="00FA761B">
      <w:pPr>
        <w:tabs>
          <w:tab w:val="left" w:pos="720"/>
        </w:tabs>
        <w:spacing w:after="160" w:line="240" w:lineRule="auto"/>
        <w:ind w:left="540" w:right="0" w:hanging="270"/>
        <w:rPr>
          <w:rFonts w:ascii="Arial" w:hAnsi="Arial" w:cs="Arial"/>
        </w:rPr>
      </w:pPr>
      <w:r w:rsidRPr="00FA761B">
        <w:rPr>
          <w:rFonts w:ascii="Arial" w:hAnsi="Arial" w:cs="Arial"/>
        </w:rPr>
        <w:t xml:space="preserve">a. Receiving reports showing quantities received and determining whether a given shipment is complete or partial are useful in determining the amount of the accrual when the invoice has not been received. </w:t>
      </w:r>
    </w:p>
    <w:p w14:paraId="1E22E277" w14:textId="77777777" w:rsidR="00FA761B" w:rsidRPr="00FA761B" w:rsidRDefault="00FA761B" w:rsidP="00FA761B">
      <w:pPr>
        <w:tabs>
          <w:tab w:val="left" w:pos="720"/>
        </w:tabs>
        <w:spacing w:after="160" w:line="240" w:lineRule="auto"/>
        <w:ind w:left="540" w:right="0" w:hanging="270"/>
        <w:rPr>
          <w:rFonts w:ascii="Arial" w:hAnsi="Arial" w:cs="Arial"/>
        </w:rPr>
      </w:pPr>
      <w:r w:rsidRPr="00FA761B">
        <w:rPr>
          <w:rFonts w:ascii="Arial" w:hAnsi="Arial" w:cs="Arial"/>
        </w:rPr>
        <w:lastRenderedPageBreak/>
        <w:t xml:space="preserve">b. Payroll, travel, and other vouchers received or prepared but not yet paid. </w:t>
      </w:r>
    </w:p>
    <w:p w14:paraId="0639A518" w14:textId="77777777" w:rsidR="00FA761B" w:rsidRPr="00FA761B" w:rsidRDefault="00FA761B" w:rsidP="00FA761B">
      <w:pPr>
        <w:tabs>
          <w:tab w:val="left" w:pos="720"/>
        </w:tabs>
        <w:spacing w:after="160" w:line="240" w:lineRule="auto"/>
        <w:ind w:left="540" w:right="0" w:hanging="270"/>
        <w:rPr>
          <w:rFonts w:ascii="Arial" w:hAnsi="Arial" w:cs="Arial"/>
        </w:rPr>
      </w:pPr>
      <w:r w:rsidRPr="00FA761B">
        <w:rPr>
          <w:rFonts w:ascii="Arial" w:hAnsi="Arial" w:cs="Arial"/>
        </w:rPr>
        <w:t xml:space="preserve">c. Obligation figures may be the best estimate of the amount of the expenditure incurred where an obligation is recorded covering the expenditure, which accrued within an accounting period. </w:t>
      </w:r>
    </w:p>
    <w:p w14:paraId="66C62B12" w14:textId="77777777" w:rsidR="00FA761B" w:rsidRPr="00FA761B" w:rsidRDefault="00FA761B" w:rsidP="00FA761B">
      <w:pPr>
        <w:tabs>
          <w:tab w:val="left" w:pos="720"/>
        </w:tabs>
        <w:spacing w:after="160" w:line="240" w:lineRule="auto"/>
        <w:ind w:left="540" w:right="0" w:hanging="270"/>
        <w:rPr>
          <w:rFonts w:ascii="Arial" w:hAnsi="Arial" w:cs="Arial"/>
        </w:rPr>
      </w:pPr>
      <w:r w:rsidRPr="00FA761B">
        <w:rPr>
          <w:rFonts w:ascii="Arial" w:hAnsi="Arial" w:cs="Arial"/>
        </w:rPr>
        <w:t xml:space="preserve">d. A prior actual accrual or a trend of several previous periods may be appropriate when estimating a current accrual. </w:t>
      </w:r>
    </w:p>
    <w:p w14:paraId="53A930DB" w14:textId="77777777" w:rsidR="00FA761B" w:rsidRPr="00FA761B" w:rsidRDefault="00FA761B" w:rsidP="00FA761B">
      <w:pPr>
        <w:tabs>
          <w:tab w:val="left" w:pos="720"/>
        </w:tabs>
        <w:spacing w:after="160" w:line="240" w:lineRule="auto"/>
        <w:ind w:left="540" w:right="0" w:hanging="270"/>
        <w:rPr>
          <w:rFonts w:ascii="Arial" w:hAnsi="Arial" w:cs="Arial"/>
        </w:rPr>
      </w:pPr>
      <w:r w:rsidRPr="00FA761B">
        <w:rPr>
          <w:rFonts w:ascii="Arial" w:hAnsi="Arial" w:cs="Arial"/>
        </w:rPr>
        <w:t xml:space="preserve">e. Quarterly performance reports from grantees should be used to accrue expenditures for grants. </w:t>
      </w:r>
    </w:p>
    <w:p w14:paraId="2D0DCAB1" w14:textId="77777777" w:rsidR="00FA761B" w:rsidRPr="00FA761B" w:rsidRDefault="00FA761B" w:rsidP="00FA761B">
      <w:pPr>
        <w:tabs>
          <w:tab w:val="left" w:pos="720"/>
        </w:tabs>
        <w:spacing w:after="160" w:line="240" w:lineRule="auto"/>
        <w:ind w:left="540" w:right="0" w:hanging="270"/>
        <w:rPr>
          <w:rFonts w:ascii="Arial" w:hAnsi="Arial" w:cs="Arial"/>
        </w:rPr>
      </w:pPr>
      <w:r w:rsidRPr="00FA761B">
        <w:rPr>
          <w:rFonts w:ascii="Arial" w:hAnsi="Arial" w:cs="Arial"/>
        </w:rPr>
        <w:t xml:space="preserve">f. Estimates should be obtained from project managers or other operating officials who are familiar with progress under the contract or grant if reports from contractors or grantees are not available or are not feasible. </w:t>
      </w:r>
    </w:p>
    <w:p w14:paraId="47322A0C" w14:textId="1CC42D62" w:rsidR="00FA761B" w:rsidRPr="00FA761B" w:rsidRDefault="00FA761B" w:rsidP="00FA761B">
      <w:pPr>
        <w:tabs>
          <w:tab w:val="left" w:pos="720"/>
        </w:tabs>
        <w:spacing w:after="160" w:line="240" w:lineRule="auto"/>
        <w:ind w:left="540" w:right="0" w:hanging="270"/>
        <w:rPr>
          <w:rFonts w:ascii="Arial" w:hAnsi="Arial" w:cs="Arial"/>
        </w:rPr>
      </w:pPr>
      <w:r w:rsidRPr="00FA761B">
        <w:rPr>
          <w:rFonts w:ascii="Arial" w:hAnsi="Arial" w:cs="Arial"/>
        </w:rPr>
        <w:t xml:space="preserve">g. Sampling and other statistical methods may be used to make estimates in cases where dollar amounts are relatively </w:t>
      </w:r>
      <w:proofErr w:type="gramStart"/>
      <w:r w:rsidRPr="00FA761B">
        <w:rPr>
          <w:rFonts w:ascii="Arial" w:hAnsi="Arial" w:cs="Arial"/>
        </w:rPr>
        <w:t>low</w:t>
      </w:r>
      <w:proofErr w:type="gramEnd"/>
      <w:r w:rsidRPr="00FA761B">
        <w:rPr>
          <w:rFonts w:ascii="Arial" w:hAnsi="Arial" w:cs="Arial"/>
        </w:rPr>
        <w:t xml:space="preserve"> but the number of transactions is high. The method used and the reasons for its selection should be documented and kept on file</w:t>
      </w:r>
    </w:p>
    <w:p w14:paraId="6C6A45BD" w14:textId="6CE203E0" w:rsidR="00C2008A" w:rsidRPr="00FA761B" w:rsidRDefault="00FA761B" w:rsidP="00FA761B">
      <w:pPr>
        <w:tabs>
          <w:tab w:val="left" w:pos="720"/>
        </w:tabs>
        <w:spacing w:before="240" w:after="240" w:line="240" w:lineRule="auto"/>
        <w:ind w:left="0" w:right="0" w:firstLine="0"/>
        <w:rPr>
          <w:rFonts w:ascii="Arial" w:hAnsi="Arial" w:cs="Arial"/>
          <w:b/>
          <w:bCs/>
        </w:rPr>
      </w:pPr>
      <w:r w:rsidRPr="00FA761B">
        <w:rPr>
          <w:rFonts w:ascii="Arial" w:hAnsi="Arial" w:cs="Arial"/>
          <w:b/>
          <w:bCs/>
        </w:rPr>
        <w:t>5-5.</w:t>
      </w:r>
      <w:r w:rsidRPr="00FA761B">
        <w:rPr>
          <w:rFonts w:ascii="Arial" w:hAnsi="Arial" w:cs="Arial"/>
          <w:b/>
          <w:bCs/>
        </w:rPr>
        <w:tab/>
        <w:t>Effect on Accounting System</w:t>
      </w:r>
    </w:p>
    <w:p w14:paraId="7A3980FD" w14:textId="786A29B5" w:rsidR="00FA761B" w:rsidRPr="00FA761B" w:rsidRDefault="00FA761B" w:rsidP="00FA761B">
      <w:pPr>
        <w:spacing w:line="238" w:lineRule="auto"/>
        <w:ind w:left="0" w:right="0" w:firstLine="0"/>
        <w:rPr>
          <w:rFonts w:ascii="Arial" w:hAnsi="Arial" w:cs="Arial"/>
        </w:rPr>
      </w:pPr>
      <w:r w:rsidRPr="00FA761B">
        <w:rPr>
          <w:rFonts w:ascii="Arial" w:hAnsi="Arial" w:cs="Arial"/>
        </w:rPr>
        <w:t>The accounting system will provide the means to reconcile accrued expenditures to obligations and outlays.</w:t>
      </w:r>
    </w:p>
    <w:p w14:paraId="10FFB1A9" w14:textId="77777777" w:rsidR="00FA761B" w:rsidRDefault="00FA761B" w:rsidP="00FA761B">
      <w:pPr>
        <w:spacing w:line="259" w:lineRule="auto"/>
        <w:ind w:left="0" w:right="0" w:firstLine="0"/>
      </w:pPr>
    </w:p>
    <w:p w14:paraId="27F22750" w14:textId="2D25618F" w:rsidR="00C2008A" w:rsidRDefault="00FA761B">
      <w:pPr>
        <w:spacing w:line="259" w:lineRule="auto"/>
        <w:ind w:left="0" w:right="0" w:firstLine="0"/>
        <w:rPr>
          <w:rFonts w:ascii="Arial" w:eastAsia="Arial" w:hAnsi="Arial" w:cs="Arial"/>
          <w:b/>
          <w:bCs/>
          <w:i/>
          <w:iCs/>
          <w:color w:val="auto"/>
          <w:kern w:val="0"/>
          <w:sz w:val="28"/>
          <w:szCs w:val="28"/>
          <w14:ligatures w14:val="none"/>
        </w:rPr>
      </w:pPr>
      <w:r w:rsidRPr="00FA761B">
        <w:rPr>
          <w:rFonts w:ascii="Arial" w:eastAsia="Arial" w:hAnsi="Arial" w:cs="Arial"/>
          <w:b/>
          <w:bCs/>
          <w:i/>
          <w:iCs/>
          <w:color w:val="auto"/>
          <w:kern w:val="0"/>
          <w:sz w:val="28"/>
          <w:szCs w:val="28"/>
          <w14:ligatures w14:val="none"/>
        </w:rPr>
        <w:t>Section</w:t>
      </w:r>
      <w:r w:rsidRPr="004F6316">
        <w:rPr>
          <w:rFonts w:ascii="Arial" w:eastAsia="Arial" w:hAnsi="Arial" w:cs="Arial"/>
          <w:b/>
          <w:bCs/>
          <w:i/>
          <w:iCs/>
          <w:color w:val="auto"/>
          <w:kern w:val="0"/>
          <w:sz w:val="28"/>
          <w:szCs w:val="28"/>
          <w14:ligatures w14:val="none"/>
        </w:rPr>
        <w:t xml:space="preserve"> </w:t>
      </w:r>
      <w:r>
        <w:rPr>
          <w:rFonts w:ascii="Arial" w:eastAsia="Arial" w:hAnsi="Arial" w:cs="Arial"/>
          <w:b/>
          <w:bCs/>
          <w:i/>
          <w:iCs/>
          <w:color w:val="auto"/>
          <w:kern w:val="0"/>
          <w:sz w:val="28"/>
          <w:szCs w:val="28"/>
          <w14:ligatures w14:val="none"/>
        </w:rPr>
        <w:t>6</w:t>
      </w:r>
      <w:r w:rsidRPr="004F6316">
        <w:rPr>
          <w:rFonts w:ascii="Arial" w:eastAsia="Arial" w:hAnsi="Arial" w:cs="Arial"/>
          <w:b/>
          <w:bCs/>
          <w:i/>
          <w:iCs/>
          <w:color w:val="auto"/>
          <w:kern w:val="0"/>
          <w:sz w:val="28"/>
          <w:szCs w:val="28"/>
          <w14:ligatures w14:val="none"/>
        </w:rPr>
        <w:t>.0</w:t>
      </w:r>
      <w:r>
        <w:rPr>
          <w:rFonts w:ascii="Arial" w:eastAsia="Arial" w:hAnsi="Arial" w:cs="Arial"/>
          <w:b/>
          <w:bCs/>
          <w:i/>
          <w:iCs/>
          <w:color w:val="auto"/>
          <w:kern w:val="0"/>
          <w:sz w:val="28"/>
          <w:szCs w:val="28"/>
          <w14:ligatures w14:val="none"/>
        </w:rPr>
        <w:t xml:space="preserve"> -</w:t>
      </w:r>
      <w:r w:rsidRPr="004F6316">
        <w:rPr>
          <w:rFonts w:ascii="Arial" w:eastAsia="Arial" w:hAnsi="Arial" w:cs="Arial"/>
          <w:b/>
          <w:bCs/>
          <w:i/>
          <w:iCs/>
          <w:color w:val="auto"/>
          <w:kern w:val="0"/>
          <w:sz w:val="28"/>
          <w:szCs w:val="28"/>
          <w14:ligatures w14:val="none"/>
        </w:rPr>
        <w:t xml:space="preserve"> </w:t>
      </w:r>
      <w:r w:rsidRPr="00FA761B">
        <w:rPr>
          <w:rFonts w:ascii="Arial" w:eastAsia="Arial" w:hAnsi="Arial" w:cs="Arial"/>
          <w:b/>
          <w:bCs/>
          <w:i/>
          <w:iCs/>
          <w:color w:val="auto"/>
          <w:kern w:val="0"/>
          <w:sz w:val="28"/>
          <w:szCs w:val="28"/>
          <w14:ligatures w14:val="none"/>
        </w:rPr>
        <w:t>Bureau Evaluations of Material or Significant Possible or Actual Unusual Accounting Transactions</w:t>
      </w:r>
    </w:p>
    <w:p w14:paraId="2DEF850C" w14:textId="77777777" w:rsidR="00FA761B" w:rsidRPr="00FA761B" w:rsidRDefault="00FA761B" w:rsidP="00FA761B">
      <w:pPr>
        <w:spacing w:line="238" w:lineRule="auto"/>
        <w:ind w:left="0" w:right="0" w:firstLine="0"/>
        <w:rPr>
          <w:rFonts w:ascii="Arial" w:hAnsi="Arial" w:cs="Arial"/>
        </w:rPr>
      </w:pPr>
    </w:p>
    <w:p w14:paraId="49B99DEC" w14:textId="5171B4A2" w:rsidR="00C2008A" w:rsidRPr="00FA761B" w:rsidRDefault="00FA761B" w:rsidP="00FA761B">
      <w:pPr>
        <w:spacing w:line="238" w:lineRule="auto"/>
        <w:ind w:left="0" w:right="0" w:firstLine="0"/>
        <w:rPr>
          <w:rFonts w:ascii="Arial" w:hAnsi="Arial" w:cs="Arial"/>
        </w:rPr>
      </w:pPr>
      <w:r w:rsidRPr="00FA761B">
        <w:rPr>
          <w:rFonts w:ascii="Arial" w:hAnsi="Arial" w:cs="Arial"/>
        </w:rPr>
        <w:t xml:space="preserve">Bureaus are required to evaluate material or significant possible or actual unusual accounting transactions (e.g. a possible or actual accrued receivable/revenue or accrued payable/expense or asset, a possible, anticipated, or actual transfer, a possible, anticipated, or actual budgetary resource or reduction of budgetary resources, a possible or actual contingency), regardless of whether the item has been apportioned or not apportioned on the SF 132, Apportionment and Reapportionment Schedule, and research if a) a proprietary accounting transaction(s) should be recorded; b) a budgetary accounting transaction should be recorded; and c) if yes to either a) or b), the appropriate accounting transactions that should be recorded and when (month/year) the accounting transactions should be recorded. </w:t>
      </w:r>
    </w:p>
    <w:p w14:paraId="70EC5567" w14:textId="77777777" w:rsidR="00C2008A" w:rsidRPr="00FA761B" w:rsidRDefault="00FA761B" w:rsidP="00FA761B">
      <w:pPr>
        <w:spacing w:line="238" w:lineRule="auto"/>
        <w:ind w:left="0" w:right="0" w:firstLine="0"/>
        <w:rPr>
          <w:rFonts w:ascii="Arial" w:hAnsi="Arial" w:cs="Arial"/>
        </w:rPr>
      </w:pPr>
      <w:r w:rsidRPr="00FA761B">
        <w:rPr>
          <w:rFonts w:ascii="Arial" w:hAnsi="Arial" w:cs="Arial"/>
        </w:rPr>
        <w:t xml:space="preserve"> </w:t>
      </w:r>
    </w:p>
    <w:p w14:paraId="3595351F" w14:textId="77777777" w:rsidR="00C2008A" w:rsidRPr="00FA761B" w:rsidRDefault="00FA761B" w:rsidP="00FA761B">
      <w:pPr>
        <w:spacing w:line="238" w:lineRule="auto"/>
        <w:ind w:left="0" w:right="0" w:firstLine="0"/>
        <w:rPr>
          <w:rFonts w:ascii="Arial" w:hAnsi="Arial" w:cs="Arial"/>
        </w:rPr>
      </w:pPr>
      <w:r w:rsidRPr="00FA761B">
        <w:rPr>
          <w:rFonts w:ascii="Arial" w:hAnsi="Arial" w:cs="Arial"/>
        </w:rPr>
        <w:t xml:space="preserve">For these material or significant possible or actual unusual accounting transactions, the bureau’s evaluation is required to include consultation with a) the bureau’s CFO or equivalent, of both the underlying bureau and that bureau’s accounting service provider, if applicable, or his or her designee(s); and b) the Department’s Office of Financial </w:t>
      </w:r>
    </w:p>
    <w:p w14:paraId="3D765916" w14:textId="4F132809" w:rsidR="00C2008A" w:rsidRPr="00FA761B" w:rsidRDefault="00FA761B" w:rsidP="00FA761B">
      <w:pPr>
        <w:spacing w:line="238" w:lineRule="auto"/>
        <w:ind w:left="0" w:right="0" w:firstLine="0"/>
        <w:rPr>
          <w:rFonts w:ascii="Arial" w:hAnsi="Arial" w:cs="Arial"/>
        </w:rPr>
      </w:pPr>
      <w:r w:rsidRPr="00FA761B">
        <w:rPr>
          <w:rFonts w:ascii="Arial" w:hAnsi="Arial" w:cs="Arial"/>
        </w:rPr>
        <w:t xml:space="preserve">Management.  As appropriate, consultations should also include c) other bureau or Departmental offices; d) the U.S. Department of the Treasury, the Office of Management and Budget, and/or the Federal Accounting Standards Advisory Board; e) any other federal agencies; and f) any other relevant or applicable sources. </w:t>
      </w:r>
    </w:p>
    <w:sectPr w:rsidR="00C2008A" w:rsidRPr="00FA761B" w:rsidSect="005F259F">
      <w:headerReference w:type="even" r:id="rId14"/>
      <w:headerReference w:type="default" r:id="rId15"/>
      <w:headerReference w:type="first" r:id="rId16"/>
      <w:pgSz w:w="12240" w:h="15840"/>
      <w:pgMar w:top="1440" w:right="1440" w:bottom="1440" w:left="1440" w:header="695"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31AE2" w14:textId="77777777" w:rsidR="00FA761B" w:rsidRDefault="00FA761B">
      <w:pPr>
        <w:spacing w:line="240" w:lineRule="auto"/>
      </w:pPr>
      <w:r>
        <w:separator/>
      </w:r>
    </w:p>
  </w:endnote>
  <w:endnote w:type="continuationSeparator" w:id="0">
    <w:p w14:paraId="14490A06" w14:textId="77777777" w:rsidR="00FA761B" w:rsidRDefault="00FA76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49F16" w14:textId="77777777" w:rsidR="00FA761B" w:rsidRDefault="00FA761B">
      <w:pPr>
        <w:spacing w:line="240" w:lineRule="auto"/>
      </w:pPr>
      <w:r>
        <w:separator/>
      </w:r>
    </w:p>
  </w:footnote>
  <w:footnote w:type="continuationSeparator" w:id="0">
    <w:p w14:paraId="78123F00" w14:textId="77777777" w:rsidR="00FA761B" w:rsidRDefault="00FA76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A00F5" w14:textId="77777777" w:rsidR="00C2008A" w:rsidRDefault="00FA761B">
    <w:pPr>
      <w:tabs>
        <w:tab w:val="center" w:pos="4318"/>
        <w:tab w:val="right" w:pos="8637"/>
      </w:tabs>
      <w:spacing w:line="259" w:lineRule="auto"/>
      <w:ind w:left="0" w:right="-4" w:firstLine="0"/>
    </w:pPr>
    <w:r>
      <w:rPr>
        <w:rFonts w:ascii="Calibri" w:eastAsia="Calibri" w:hAnsi="Calibri" w:cs="Calibri"/>
        <w:sz w:val="22"/>
      </w:rPr>
      <w:tab/>
    </w:r>
    <w:fldSimple w:instr=" NUMPAGES   \* MERGEFORMAT ">
      <w:r>
        <w:rPr>
          <w:sz w:val="20"/>
        </w:rPr>
        <w:t>4</w:t>
      </w:r>
    </w:fldSimple>
    <w:r>
      <w:rPr>
        <w:sz w:val="20"/>
      </w:rPr>
      <w:t>-</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Revised: 6/2016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B5C81" w14:textId="430F18E1" w:rsidR="00FA761B" w:rsidRPr="00CF3BAB" w:rsidRDefault="00FA761B" w:rsidP="00FA761B">
    <w:pPr>
      <w:tabs>
        <w:tab w:val="center" w:pos="4318"/>
        <w:tab w:val="right" w:pos="8638"/>
      </w:tabs>
      <w:spacing w:line="259" w:lineRule="auto"/>
      <w:ind w:left="0" w:right="-4" w:firstLine="0"/>
      <w:rPr>
        <w:rFonts w:ascii="Arial" w:eastAsia="Calibri" w:hAnsi="Arial" w:cs="Arial"/>
      </w:rPr>
    </w:pPr>
    <w:r w:rsidRPr="00CF3BAB">
      <w:rPr>
        <w:rFonts w:ascii="Arial" w:eastAsia="Calibri" w:hAnsi="Arial" w:cs="Arial"/>
      </w:rPr>
      <w:ptab w:relativeTo="margin" w:alignment="center" w:leader="none"/>
    </w:r>
    <w:r w:rsidRPr="00CF3BAB">
      <w:rPr>
        <w:rFonts w:ascii="Arial" w:eastAsia="Calibri" w:hAnsi="Arial" w:cs="Arial"/>
      </w:rPr>
      <w:t xml:space="preserve">Chapter </w:t>
    </w:r>
    <w:r>
      <w:rPr>
        <w:rFonts w:ascii="Arial" w:eastAsia="Calibri" w:hAnsi="Arial" w:cs="Arial"/>
      </w:rPr>
      <w:t>4</w:t>
    </w:r>
    <w:r w:rsidRPr="00CF3BAB">
      <w:rPr>
        <w:rFonts w:ascii="Arial" w:eastAsia="Calibri" w:hAnsi="Arial" w:cs="Arial"/>
      </w:rPr>
      <w:ptab w:relativeTo="margin" w:alignment="right" w:leader="none"/>
    </w:r>
    <w:r w:rsidRPr="00CF3BAB">
      <w:rPr>
        <w:rFonts w:ascii="Arial" w:eastAsia="Calibri" w:hAnsi="Arial" w:cs="Arial"/>
      </w:rPr>
      <w:t>Revised 06/2024</w:t>
    </w:r>
  </w:p>
  <w:p w14:paraId="2AC00C0A" w14:textId="1BB275BC" w:rsidR="00C2008A" w:rsidRPr="00FA761B" w:rsidRDefault="00C2008A" w:rsidP="00FA7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2FD2A" w14:textId="77777777" w:rsidR="00C2008A" w:rsidRDefault="00FA761B">
    <w:pPr>
      <w:tabs>
        <w:tab w:val="center" w:pos="4318"/>
        <w:tab w:val="right" w:pos="8637"/>
      </w:tabs>
      <w:spacing w:line="259" w:lineRule="auto"/>
      <w:ind w:left="0" w:right="-4" w:firstLine="0"/>
    </w:pPr>
    <w:r>
      <w:rPr>
        <w:rFonts w:ascii="Calibri" w:eastAsia="Calibri" w:hAnsi="Calibri" w:cs="Calibri"/>
        <w:sz w:val="22"/>
      </w:rPr>
      <w:tab/>
    </w:r>
    <w:fldSimple w:instr=" NUMPAGES   \* MERGEFORMAT ">
      <w:r>
        <w:rPr>
          <w:sz w:val="20"/>
        </w:rPr>
        <w:t>4</w:t>
      </w:r>
    </w:fldSimple>
    <w:r>
      <w:rPr>
        <w:sz w:val="20"/>
      </w:rPr>
      <w:t>-</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Revised: 6/2016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5229C"/>
    <w:multiLevelType w:val="hybridMultilevel"/>
    <w:tmpl w:val="F36AAB0A"/>
    <w:lvl w:ilvl="0" w:tplc="2EA8346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8C80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E48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D441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BE96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6ADB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76EF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FC64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F423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B852EE4"/>
    <w:multiLevelType w:val="hybridMultilevel"/>
    <w:tmpl w:val="4EE89608"/>
    <w:lvl w:ilvl="0" w:tplc="38F69D06">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62F7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2EC8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D46F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8CD6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FED9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78A2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9A2E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8852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37305121">
    <w:abstractNumId w:val="0"/>
  </w:num>
  <w:num w:numId="2" w16cid:durableId="1630353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8A"/>
    <w:rsid w:val="004F6316"/>
    <w:rsid w:val="005F259F"/>
    <w:rsid w:val="006B5A7D"/>
    <w:rsid w:val="00777DC7"/>
    <w:rsid w:val="00BD1F22"/>
    <w:rsid w:val="00C2008A"/>
    <w:rsid w:val="00FA7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B9233"/>
  <w15:docId w15:val="{B10ECCAE-0C5F-4C13-8AC7-6F22CB9F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right="2"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color w:val="000000"/>
      <w:u w:val="single" w:color="000000"/>
    </w:rPr>
  </w:style>
  <w:style w:type="paragraph" w:styleId="Heading3">
    <w:name w:val="heading 3"/>
    <w:basedOn w:val="Normal"/>
    <w:next w:val="Normal"/>
    <w:link w:val="Heading3Char"/>
    <w:uiPriority w:val="9"/>
    <w:unhideWhenUsed/>
    <w:qFormat/>
    <w:rsid w:val="005F259F"/>
    <w:pPr>
      <w:keepNext/>
      <w:keepLines/>
      <w:spacing w:before="4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link w:val="TitleChar"/>
    <w:uiPriority w:val="10"/>
    <w:qFormat/>
    <w:rsid w:val="005F259F"/>
    <w:pPr>
      <w:widowControl w:val="0"/>
      <w:autoSpaceDE w:val="0"/>
      <w:autoSpaceDN w:val="0"/>
      <w:spacing w:line="820" w:lineRule="exact"/>
      <w:ind w:left="1351" w:right="616" w:hanging="496"/>
    </w:pPr>
    <w:rPr>
      <w:rFonts w:ascii="Arial" w:eastAsia="Arial" w:hAnsi="Arial" w:cs="Arial"/>
      <w:b/>
      <w:bCs/>
      <w:color w:val="auto"/>
      <w:kern w:val="0"/>
      <w:sz w:val="36"/>
      <w:szCs w:val="36"/>
      <w14:ligatures w14:val="none"/>
    </w:rPr>
  </w:style>
  <w:style w:type="character" w:customStyle="1" w:styleId="TitleChar">
    <w:name w:val="Title Char"/>
    <w:basedOn w:val="DefaultParagraphFont"/>
    <w:link w:val="Title"/>
    <w:uiPriority w:val="10"/>
    <w:rsid w:val="005F259F"/>
    <w:rPr>
      <w:rFonts w:ascii="Arial" w:eastAsia="Arial" w:hAnsi="Arial" w:cs="Arial"/>
      <w:b/>
      <w:bCs/>
      <w:kern w:val="0"/>
      <w:sz w:val="36"/>
      <w:szCs w:val="36"/>
      <w14:ligatures w14:val="none"/>
    </w:rPr>
  </w:style>
  <w:style w:type="character" w:customStyle="1" w:styleId="Heading3Char">
    <w:name w:val="Heading 3 Char"/>
    <w:basedOn w:val="DefaultParagraphFont"/>
    <w:link w:val="Heading3"/>
    <w:uiPriority w:val="9"/>
    <w:rsid w:val="005F259F"/>
    <w:rPr>
      <w:rFonts w:asciiTheme="majorHAnsi" w:eastAsiaTheme="majorEastAsia" w:hAnsiTheme="majorHAnsi" w:cstheme="majorBidi"/>
      <w:color w:val="0A2F40" w:themeColor="accent1" w:themeShade="7F"/>
    </w:rPr>
  </w:style>
  <w:style w:type="paragraph" w:styleId="Footer">
    <w:name w:val="footer"/>
    <w:basedOn w:val="Normal"/>
    <w:link w:val="FooterChar"/>
    <w:uiPriority w:val="99"/>
    <w:unhideWhenUsed/>
    <w:rsid w:val="00FA761B"/>
    <w:pPr>
      <w:tabs>
        <w:tab w:val="center" w:pos="4680"/>
        <w:tab w:val="right" w:pos="9360"/>
      </w:tabs>
      <w:spacing w:line="240" w:lineRule="auto"/>
    </w:pPr>
  </w:style>
  <w:style w:type="character" w:customStyle="1" w:styleId="FooterChar">
    <w:name w:val="Footer Char"/>
    <w:basedOn w:val="DefaultParagraphFont"/>
    <w:link w:val="Footer"/>
    <w:uiPriority w:val="99"/>
    <w:rsid w:val="00FA761B"/>
    <w:rPr>
      <w:rFonts w:ascii="Times New Roman" w:eastAsia="Times New Roman" w:hAnsi="Times New Roman" w:cs="Times New Roman"/>
      <w:color w:val="000000"/>
    </w:rPr>
  </w:style>
  <w:style w:type="paragraph" w:styleId="Header">
    <w:name w:val="header"/>
    <w:basedOn w:val="Normal"/>
    <w:link w:val="HeaderChar"/>
    <w:uiPriority w:val="99"/>
    <w:semiHidden/>
    <w:unhideWhenUsed/>
    <w:rsid w:val="00FA761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A761B"/>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4.law.cornell.edu/uscode/31/3512.html" TargetMode="External"/><Relationship Id="rId13" Type="http://schemas.openxmlformats.org/officeDocument/2006/relationships/hyperlink" Target="https://fasab.gov/accounting-standards/document-by-chapt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asab.gov/accounting-standards/document-by-chapt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sab.gov/accounting-standards/document-by-chapte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fasab.gov/accounting-standards/document-by-chapter/" TargetMode="External"/><Relationship Id="rId4" Type="http://schemas.openxmlformats.org/officeDocument/2006/relationships/webSettings" Target="webSettings.xml"/><Relationship Id="rId9" Type="http://schemas.openxmlformats.org/officeDocument/2006/relationships/hyperlink" Target="http://www4.law.cornell.edu/uscode/31/3512.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Revised, TM A-01 (8/99)</vt:lpstr>
    </vt:vector>
  </TitlesOfParts>
  <Company>U.S. Department of Commerce</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TM A-01 (8/99)</dc:title>
  <dc:subject/>
  <dc:creator>cmoore</dc:creator>
  <cp:keywords/>
  <cp:lastModifiedBy>Salzer, Kristin (Federal)</cp:lastModifiedBy>
  <cp:revision>3</cp:revision>
  <dcterms:created xsi:type="dcterms:W3CDTF">2024-06-10T19:16:00Z</dcterms:created>
  <dcterms:modified xsi:type="dcterms:W3CDTF">2024-11-19T14:14:00Z</dcterms:modified>
</cp:coreProperties>
</file>