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C6BB2" w14:textId="77777777" w:rsidR="00786EF8" w:rsidRDefault="00786EF8" w:rsidP="00786EF8">
      <w:pPr>
        <w:pStyle w:val="Title"/>
        <w:tabs>
          <w:tab w:val="left" w:pos="855"/>
        </w:tabs>
        <w:ind w:left="0" w:right="-2" w:firstLine="0"/>
      </w:pPr>
      <w:bookmarkStart w:id="0" w:name="_Hlk169509567"/>
      <w:r>
        <w:rPr>
          <w:noProof/>
        </w:rPr>
        <w:drawing>
          <wp:anchor distT="0" distB="0" distL="114300" distR="114300" simplePos="0" relativeHeight="251659264" behindDoc="0" locked="0" layoutInCell="1" allowOverlap="1" wp14:anchorId="75DEFD64" wp14:editId="06ABCE28">
            <wp:simplePos x="0" y="0"/>
            <wp:positionH relativeFrom="margin">
              <wp:align>center</wp:align>
            </wp:positionH>
            <wp:positionV relativeFrom="paragraph">
              <wp:posOffset>-635</wp:posOffset>
            </wp:positionV>
            <wp:extent cx="886968" cy="886968"/>
            <wp:effectExtent l="0" t="0" r="8890" b="8890"/>
            <wp:wrapNone/>
            <wp:docPr id="470181787" name="Picture 3" descr="Department of Commerce logo | United States Department of Co…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artment of Commerce logo | United States Department of Co… | Flick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968" cy="8869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4C5E4F" w14:textId="77777777" w:rsidR="00786EF8" w:rsidRDefault="00786EF8" w:rsidP="00786EF8">
      <w:pPr>
        <w:pStyle w:val="Title"/>
        <w:tabs>
          <w:tab w:val="left" w:pos="855"/>
        </w:tabs>
        <w:ind w:left="0" w:right="-2" w:firstLine="0"/>
      </w:pPr>
    </w:p>
    <w:p w14:paraId="1DCAE3F4" w14:textId="77777777" w:rsidR="00786EF8" w:rsidRDefault="00786EF8" w:rsidP="00786EF8">
      <w:pPr>
        <w:pStyle w:val="Title"/>
        <w:tabs>
          <w:tab w:val="left" w:pos="855"/>
        </w:tabs>
        <w:ind w:left="0" w:right="-2" w:firstLine="0"/>
        <w:jc w:val="center"/>
      </w:pPr>
      <w:r>
        <w:t>Accounting Principles and Standards Handbook</w:t>
      </w:r>
    </w:p>
    <w:p w14:paraId="0B97C6A9" w14:textId="78A42C42" w:rsidR="00786EF8" w:rsidRDefault="00786EF8" w:rsidP="00786EF8">
      <w:pPr>
        <w:pStyle w:val="Title"/>
        <w:tabs>
          <w:tab w:val="left" w:pos="855"/>
        </w:tabs>
        <w:ind w:left="0" w:right="-2" w:firstLine="0"/>
        <w:jc w:val="center"/>
      </w:pPr>
      <w:r>
        <w:t>Chapter 1</w:t>
      </w:r>
      <w:r w:rsidR="00F71FF2">
        <w:t>6</w:t>
      </w:r>
      <w:r>
        <w:t xml:space="preserve">: </w:t>
      </w:r>
      <w:r w:rsidR="00F71FF2">
        <w:t>Gifts and Bequests</w:t>
      </w:r>
    </w:p>
    <w:p w14:paraId="58ACEBA7" w14:textId="77777777" w:rsidR="00786EF8" w:rsidRDefault="00786EF8" w:rsidP="004D0373">
      <w:pPr>
        <w:spacing w:before="285"/>
        <w:ind w:left="0" w:right="-2" w:firstLine="0"/>
        <w:jc w:val="center"/>
        <w:rPr>
          <w:b/>
          <w:spacing w:val="-2"/>
          <w:u w:val="thick"/>
        </w:rPr>
      </w:pPr>
      <w:r>
        <w:rPr>
          <w:b/>
          <w:u w:val="thick"/>
        </w:rPr>
        <w:t>Table</w:t>
      </w:r>
      <w:r>
        <w:rPr>
          <w:b/>
          <w:spacing w:val="-5"/>
          <w:u w:val="thick"/>
        </w:rPr>
        <w:t xml:space="preserve"> </w:t>
      </w:r>
      <w:r>
        <w:rPr>
          <w:b/>
          <w:u w:val="thick"/>
        </w:rPr>
        <w:t>of</w:t>
      </w:r>
      <w:r>
        <w:rPr>
          <w:b/>
          <w:spacing w:val="-6"/>
          <w:u w:val="thick"/>
        </w:rPr>
        <w:t xml:space="preserve"> </w:t>
      </w:r>
      <w:r>
        <w:rPr>
          <w:b/>
          <w:spacing w:val="-2"/>
          <w:u w:val="thick"/>
        </w:rPr>
        <w:t>Contents</w:t>
      </w:r>
    </w:p>
    <w:p w14:paraId="7CD95096" w14:textId="2680E54D" w:rsidR="00786EF8" w:rsidRPr="00CF3BAB" w:rsidRDefault="00786EF8" w:rsidP="004D0373">
      <w:pPr>
        <w:spacing w:before="240"/>
        <w:ind w:left="0" w:right="-2" w:firstLine="0"/>
        <w:rPr>
          <w:b/>
          <w:spacing w:val="-2"/>
          <w:u w:val="thick"/>
        </w:rPr>
      </w:pPr>
      <w:r w:rsidRPr="00F6358B">
        <w:rPr>
          <w:rFonts w:ascii="Arial" w:hAnsi="Arial" w:cs="Arial"/>
        </w:rPr>
        <w:t>Chapter 1</w:t>
      </w:r>
      <w:r w:rsidR="00F71FF2">
        <w:rPr>
          <w:rFonts w:ascii="Arial" w:hAnsi="Arial" w:cs="Arial"/>
        </w:rPr>
        <w:t>6</w:t>
      </w:r>
      <w:r w:rsidRPr="00F6358B">
        <w:rPr>
          <w:rFonts w:ascii="Arial" w:hAnsi="Arial" w:cs="Arial"/>
        </w:rPr>
        <w:t xml:space="preserve">: </w:t>
      </w:r>
      <w:r w:rsidR="00F71FF2">
        <w:rPr>
          <w:rFonts w:ascii="Arial" w:hAnsi="Arial" w:cs="Arial"/>
        </w:rPr>
        <w:t>Gifts and Bequests</w:t>
      </w:r>
    </w:p>
    <w:p w14:paraId="37F5926A" w14:textId="447A9A3F" w:rsidR="00786EF8" w:rsidRPr="00F6358B" w:rsidRDefault="00786EF8" w:rsidP="004D0373">
      <w:pPr>
        <w:spacing w:before="240" w:line="240" w:lineRule="auto"/>
        <w:ind w:left="360" w:firstLine="0"/>
        <w:rPr>
          <w:rFonts w:ascii="Arial" w:hAnsi="Arial" w:cs="Arial"/>
        </w:rPr>
      </w:pPr>
      <w:r>
        <w:rPr>
          <w:rFonts w:ascii="Arial" w:hAnsi="Arial" w:cs="Arial"/>
        </w:rPr>
        <w:t xml:space="preserve">Section 1: </w:t>
      </w:r>
      <w:r w:rsidR="007554BB" w:rsidRPr="007554BB">
        <w:rPr>
          <w:rFonts w:ascii="Arial" w:hAnsi="Arial" w:cs="Arial"/>
        </w:rPr>
        <w:t>General</w:t>
      </w:r>
    </w:p>
    <w:p w14:paraId="62FEB32A" w14:textId="77777777" w:rsidR="00786EF8" w:rsidRPr="00F6358B" w:rsidRDefault="00786EF8" w:rsidP="004D0373">
      <w:pPr>
        <w:spacing w:before="240" w:line="240" w:lineRule="auto"/>
        <w:ind w:left="360" w:firstLine="0"/>
        <w:rPr>
          <w:rFonts w:ascii="Arial" w:hAnsi="Arial" w:cs="Arial"/>
        </w:rPr>
      </w:pPr>
      <w:r>
        <w:rPr>
          <w:rFonts w:ascii="Arial" w:hAnsi="Arial" w:cs="Arial"/>
        </w:rPr>
        <w:t xml:space="preserve">Section 2: </w:t>
      </w:r>
      <w:r w:rsidRPr="00F6358B">
        <w:rPr>
          <w:rFonts w:ascii="Arial" w:hAnsi="Arial" w:cs="Arial"/>
        </w:rPr>
        <w:t>Authority</w:t>
      </w:r>
    </w:p>
    <w:p w14:paraId="602C371C" w14:textId="77777777" w:rsidR="00786EF8" w:rsidRPr="00F6358B" w:rsidRDefault="00786EF8" w:rsidP="004D0373">
      <w:pPr>
        <w:spacing w:before="240" w:line="240" w:lineRule="auto"/>
        <w:ind w:left="360" w:firstLine="0"/>
        <w:rPr>
          <w:rFonts w:ascii="Arial" w:hAnsi="Arial" w:cs="Arial"/>
        </w:rPr>
      </w:pPr>
      <w:r>
        <w:rPr>
          <w:rFonts w:ascii="Arial" w:hAnsi="Arial" w:cs="Arial"/>
        </w:rPr>
        <w:t xml:space="preserve">Section 3: </w:t>
      </w:r>
      <w:r w:rsidRPr="00F6358B">
        <w:rPr>
          <w:rFonts w:ascii="Arial" w:hAnsi="Arial" w:cs="Arial"/>
        </w:rPr>
        <w:t>Responsibilities</w:t>
      </w:r>
    </w:p>
    <w:p w14:paraId="24772BD1" w14:textId="77777777" w:rsidR="007554BB" w:rsidRPr="007554BB" w:rsidRDefault="00786EF8" w:rsidP="004D0373">
      <w:pPr>
        <w:tabs>
          <w:tab w:val="left" w:pos="720"/>
        </w:tabs>
        <w:spacing w:before="240" w:line="240" w:lineRule="auto"/>
        <w:ind w:left="720" w:firstLine="0"/>
        <w:rPr>
          <w:rFonts w:ascii="Arial" w:hAnsi="Arial" w:cs="Arial"/>
        </w:rPr>
      </w:pPr>
      <w:r w:rsidRPr="00F6358B">
        <w:rPr>
          <w:rFonts w:ascii="Arial" w:hAnsi="Arial" w:cs="Arial"/>
        </w:rPr>
        <w:t xml:space="preserve">3-1 </w:t>
      </w:r>
      <w:r w:rsidR="007554BB" w:rsidRPr="007554BB">
        <w:rPr>
          <w:rFonts w:ascii="Arial" w:hAnsi="Arial" w:cs="Arial"/>
        </w:rPr>
        <w:t>The Bureau Administrative Officer, or Designee, and/or Gifts and Bequests Manager (as designated by DAO 203-9)</w:t>
      </w:r>
    </w:p>
    <w:p w14:paraId="0EF14C50" w14:textId="00684ECA" w:rsidR="007554BB" w:rsidRPr="007554BB" w:rsidRDefault="00786EF8" w:rsidP="007554BB">
      <w:pPr>
        <w:tabs>
          <w:tab w:val="left" w:pos="720"/>
        </w:tabs>
        <w:spacing w:before="240" w:line="240" w:lineRule="auto"/>
        <w:ind w:left="720" w:firstLine="0"/>
        <w:rPr>
          <w:rFonts w:ascii="Arial" w:hAnsi="Arial" w:cs="Arial"/>
        </w:rPr>
      </w:pPr>
      <w:r w:rsidRPr="00F6358B">
        <w:rPr>
          <w:rFonts w:ascii="Arial" w:hAnsi="Arial" w:cs="Arial"/>
        </w:rPr>
        <w:t xml:space="preserve">3-2 </w:t>
      </w:r>
      <w:r w:rsidR="007554BB" w:rsidRPr="007554BB">
        <w:rPr>
          <w:rFonts w:ascii="Arial" w:hAnsi="Arial" w:cs="Arial"/>
        </w:rPr>
        <w:t xml:space="preserve">The Bureau Finance Officer </w:t>
      </w:r>
      <w:r w:rsidR="007554BB" w:rsidRPr="00F6358B">
        <w:rPr>
          <w:rFonts w:ascii="Arial" w:hAnsi="Arial" w:cs="Arial"/>
        </w:rPr>
        <w:t>Responsibilities</w:t>
      </w:r>
      <w:r w:rsidR="007554BB" w:rsidRPr="007554BB">
        <w:rPr>
          <w:rFonts w:ascii="Arial" w:hAnsi="Arial" w:cs="Arial"/>
        </w:rPr>
        <w:t>:</w:t>
      </w:r>
    </w:p>
    <w:p w14:paraId="4CFDA14D" w14:textId="21066F87" w:rsidR="007554BB" w:rsidRPr="007554BB" w:rsidRDefault="00786EF8" w:rsidP="007554BB">
      <w:pPr>
        <w:spacing w:before="240" w:line="240" w:lineRule="auto"/>
        <w:ind w:left="360" w:firstLine="0"/>
        <w:rPr>
          <w:rFonts w:ascii="Arial" w:hAnsi="Arial" w:cs="Arial"/>
        </w:rPr>
      </w:pPr>
      <w:r>
        <w:rPr>
          <w:rFonts w:ascii="Arial" w:hAnsi="Arial" w:cs="Arial"/>
        </w:rPr>
        <w:t xml:space="preserve">Section 4: </w:t>
      </w:r>
      <w:r w:rsidR="007554BB" w:rsidRPr="007554BB">
        <w:rPr>
          <w:rFonts w:ascii="Arial" w:hAnsi="Arial" w:cs="Arial"/>
        </w:rPr>
        <w:t>Funds Received</w:t>
      </w:r>
    </w:p>
    <w:p w14:paraId="0E700532" w14:textId="1F063A77" w:rsidR="004D0373" w:rsidRDefault="004D0373" w:rsidP="004D0373">
      <w:pPr>
        <w:spacing w:before="240" w:line="240" w:lineRule="auto"/>
        <w:ind w:left="360" w:firstLine="0"/>
        <w:rPr>
          <w:rFonts w:ascii="Arial" w:hAnsi="Arial" w:cs="Arial"/>
        </w:rPr>
      </w:pPr>
      <w:r>
        <w:rPr>
          <w:rFonts w:ascii="Arial" w:hAnsi="Arial" w:cs="Arial"/>
        </w:rPr>
        <w:t>Section 5:</w:t>
      </w:r>
      <w:r w:rsidR="007554BB">
        <w:rPr>
          <w:rFonts w:ascii="Arial" w:hAnsi="Arial" w:cs="Arial"/>
        </w:rPr>
        <w:t xml:space="preserve"> </w:t>
      </w:r>
      <w:r w:rsidR="007554BB" w:rsidRPr="007554BB">
        <w:rPr>
          <w:rFonts w:ascii="Arial" w:hAnsi="Arial" w:cs="Arial"/>
        </w:rPr>
        <w:t>Services In-Kind</w:t>
      </w:r>
    </w:p>
    <w:p w14:paraId="50C20F49" w14:textId="677DD33A" w:rsidR="004D0373" w:rsidRDefault="004D0373" w:rsidP="004D0373">
      <w:pPr>
        <w:spacing w:before="240" w:line="240" w:lineRule="auto"/>
        <w:ind w:left="360" w:firstLine="0"/>
        <w:rPr>
          <w:rFonts w:ascii="Arial" w:hAnsi="Arial" w:cs="Arial"/>
        </w:rPr>
      </w:pPr>
      <w:r>
        <w:rPr>
          <w:rFonts w:ascii="Arial" w:hAnsi="Arial" w:cs="Arial"/>
        </w:rPr>
        <w:t>Section 6:</w:t>
      </w:r>
      <w:r w:rsidR="007554BB">
        <w:rPr>
          <w:rFonts w:ascii="Arial" w:hAnsi="Arial" w:cs="Arial"/>
        </w:rPr>
        <w:t xml:space="preserve"> </w:t>
      </w:r>
      <w:r w:rsidR="007554BB" w:rsidRPr="007554BB">
        <w:rPr>
          <w:rFonts w:ascii="Arial" w:hAnsi="Arial" w:cs="Arial"/>
        </w:rPr>
        <w:t>Other Assets Received</w:t>
      </w:r>
    </w:p>
    <w:p w14:paraId="6995BDD6" w14:textId="550DA43C" w:rsidR="004D0373" w:rsidRDefault="004D0373" w:rsidP="004D0373">
      <w:pPr>
        <w:spacing w:before="240" w:line="240" w:lineRule="auto"/>
        <w:ind w:left="360" w:firstLine="0"/>
        <w:rPr>
          <w:rFonts w:ascii="Arial" w:hAnsi="Arial" w:cs="Arial"/>
        </w:rPr>
      </w:pPr>
      <w:r>
        <w:rPr>
          <w:rFonts w:ascii="Arial" w:hAnsi="Arial" w:cs="Arial"/>
        </w:rPr>
        <w:t>Section 7:</w:t>
      </w:r>
      <w:r w:rsidR="007554BB">
        <w:rPr>
          <w:rFonts w:ascii="Arial" w:hAnsi="Arial" w:cs="Arial"/>
        </w:rPr>
        <w:t xml:space="preserve"> </w:t>
      </w:r>
      <w:r w:rsidR="007554BB" w:rsidRPr="007554BB">
        <w:rPr>
          <w:rFonts w:ascii="Arial" w:hAnsi="Arial" w:cs="Arial"/>
        </w:rPr>
        <w:t>Obligations and Expenses Incurred</w:t>
      </w:r>
    </w:p>
    <w:p w14:paraId="0ACDE183" w14:textId="0D763928" w:rsidR="004D0373" w:rsidRDefault="004D0373" w:rsidP="004D0373">
      <w:pPr>
        <w:spacing w:before="240" w:line="240" w:lineRule="auto"/>
        <w:ind w:left="360" w:firstLine="0"/>
        <w:rPr>
          <w:rFonts w:ascii="Arial" w:hAnsi="Arial" w:cs="Arial"/>
        </w:rPr>
      </w:pPr>
      <w:r>
        <w:rPr>
          <w:rFonts w:ascii="Arial" w:hAnsi="Arial" w:cs="Arial"/>
        </w:rPr>
        <w:t>Section 8:</w:t>
      </w:r>
      <w:r w:rsidR="007554BB">
        <w:rPr>
          <w:rFonts w:ascii="Arial" w:hAnsi="Arial" w:cs="Arial"/>
        </w:rPr>
        <w:t xml:space="preserve"> </w:t>
      </w:r>
      <w:r w:rsidR="007554BB" w:rsidRPr="007554BB">
        <w:rPr>
          <w:rFonts w:ascii="Arial" w:hAnsi="Arial" w:cs="Arial"/>
        </w:rPr>
        <w:t>Transfers Between Bureaus</w:t>
      </w:r>
    </w:p>
    <w:p w14:paraId="3EA40DED" w14:textId="647853A8" w:rsidR="004D0373" w:rsidRDefault="004D0373" w:rsidP="004D0373">
      <w:pPr>
        <w:spacing w:before="240" w:line="240" w:lineRule="auto"/>
        <w:ind w:left="360" w:firstLine="0"/>
        <w:rPr>
          <w:rFonts w:ascii="Arial" w:hAnsi="Arial" w:cs="Arial"/>
        </w:rPr>
      </w:pPr>
      <w:r>
        <w:rPr>
          <w:rFonts w:ascii="Arial" w:hAnsi="Arial" w:cs="Arial"/>
        </w:rPr>
        <w:t>Section 9:</w:t>
      </w:r>
      <w:r w:rsidR="007554BB" w:rsidRPr="007554BB">
        <w:rPr>
          <w:rFonts w:ascii="Arial" w:hAnsi="Arial" w:cs="Arial"/>
        </w:rPr>
        <w:t xml:space="preserve"> Year-End Cutoff Entries</w:t>
      </w:r>
    </w:p>
    <w:p w14:paraId="387E1198" w14:textId="7A5F9561" w:rsidR="004D0373" w:rsidRDefault="004D0373" w:rsidP="004D0373">
      <w:pPr>
        <w:spacing w:before="240" w:line="240" w:lineRule="auto"/>
        <w:ind w:left="360" w:firstLine="0"/>
        <w:rPr>
          <w:rFonts w:ascii="Arial" w:hAnsi="Arial" w:cs="Arial"/>
        </w:rPr>
      </w:pPr>
      <w:r>
        <w:rPr>
          <w:rFonts w:ascii="Arial" w:hAnsi="Arial" w:cs="Arial"/>
        </w:rPr>
        <w:t>Section 10:</w:t>
      </w:r>
      <w:r w:rsidR="007554BB">
        <w:rPr>
          <w:rFonts w:ascii="Arial" w:hAnsi="Arial" w:cs="Arial"/>
        </w:rPr>
        <w:t xml:space="preserve"> </w:t>
      </w:r>
      <w:r w:rsidR="007554BB" w:rsidRPr="007554BB">
        <w:rPr>
          <w:rFonts w:ascii="Arial" w:hAnsi="Arial" w:cs="Arial"/>
        </w:rPr>
        <w:t>Closing Entries</w:t>
      </w:r>
    </w:p>
    <w:p w14:paraId="165DCDAC" w14:textId="0E02FED8" w:rsidR="004D0373" w:rsidRPr="006C0415" w:rsidRDefault="004D0373" w:rsidP="004D0373">
      <w:pPr>
        <w:spacing w:before="240" w:line="240" w:lineRule="auto"/>
        <w:ind w:left="360" w:firstLine="0"/>
        <w:rPr>
          <w:rFonts w:ascii="Arial" w:hAnsi="Arial" w:cs="Arial"/>
        </w:rPr>
      </w:pPr>
      <w:r>
        <w:rPr>
          <w:rFonts w:ascii="Arial" w:hAnsi="Arial" w:cs="Arial"/>
        </w:rPr>
        <w:t>Section 11:</w:t>
      </w:r>
      <w:r w:rsidR="007554BB">
        <w:rPr>
          <w:rFonts w:ascii="Arial" w:hAnsi="Arial" w:cs="Arial"/>
        </w:rPr>
        <w:t xml:space="preserve"> </w:t>
      </w:r>
      <w:r w:rsidR="007554BB" w:rsidRPr="007554BB">
        <w:rPr>
          <w:rFonts w:ascii="Arial" w:hAnsi="Arial" w:cs="Arial"/>
        </w:rPr>
        <w:t>Bureau Evaluations of Material or Significant Possible or Actual Unusual Accounting Transactions</w:t>
      </w:r>
    </w:p>
    <w:p w14:paraId="3B598F66" w14:textId="77777777" w:rsidR="00786EF8" w:rsidRPr="007554BB" w:rsidRDefault="00786EF8" w:rsidP="007554BB">
      <w:pPr>
        <w:spacing w:before="240" w:line="240" w:lineRule="auto"/>
        <w:ind w:left="360" w:firstLine="0"/>
        <w:rPr>
          <w:rFonts w:ascii="Arial" w:hAnsi="Arial" w:cs="Arial"/>
        </w:rPr>
      </w:pPr>
      <w:r w:rsidRPr="007554BB">
        <w:rPr>
          <w:rFonts w:ascii="Arial" w:hAnsi="Arial" w:cs="Arial"/>
        </w:rPr>
        <w:br w:type="page"/>
      </w:r>
    </w:p>
    <w:bookmarkEnd w:id="0"/>
    <w:p w14:paraId="2963BC71" w14:textId="0CE2A1C1" w:rsidR="002C7006" w:rsidRDefault="002C101C" w:rsidP="007554BB">
      <w:pPr>
        <w:pStyle w:val="Heading3"/>
        <w:tabs>
          <w:tab w:val="left" w:pos="924"/>
          <w:tab w:val="left" w:pos="927"/>
        </w:tabs>
        <w:spacing w:before="1"/>
        <w:ind w:left="0" w:right="769" w:firstLine="0"/>
      </w:pPr>
      <w:r>
        <w:lastRenderedPageBreak/>
        <w:t xml:space="preserve">Section 1.0 </w:t>
      </w:r>
      <w:r w:rsidR="007554BB">
        <w:t xml:space="preserve">- </w:t>
      </w:r>
      <w:r>
        <w:t>General</w:t>
      </w:r>
      <w:r w:rsidRPr="007554BB">
        <w:t xml:space="preserve"> </w:t>
      </w:r>
    </w:p>
    <w:p w14:paraId="72410A3F"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443312DD" w14:textId="77777777" w:rsidR="002C7006" w:rsidRPr="002C101C" w:rsidRDefault="002C101C">
      <w:pPr>
        <w:ind w:left="0" w:firstLine="0"/>
        <w:rPr>
          <w:rFonts w:ascii="Arial" w:hAnsi="Arial" w:cs="Arial"/>
        </w:rPr>
      </w:pPr>
      <w:r w:rsidRPr="002C101C">
        <w:rPr>
          <w:rFonts w:ascii="Arial" w:hAnsi="Arial" w:cs="Arial"/>
        </w:rPr>
        <w:t xml:space="preserve">This chapter sets forth the principles and standards pertaining to the receipt and use of gifts and bequests (donations) made to the Department of Commerce.  The Government Accountability Office (GAO) defines donations as “nonreciprocal transfers of assets or services from state, local or foreign governments; individuals; or others not considered a related party to the Federal Government.”  Royalties and honoraria are not gifts and bequests.  An employee may not accept, on behalf of himself/herself or the Department, any royalty or honorarium resulting from work-related activities.  Therefore, acceptance of gifts or bequests by an employee in his/her personal name and subsequently endorsing the check or writing a check to the Department is a departure from the Department’s policy regarding Gifts and Bequests.  Questions on the acceptance of royalties, honoraria, or other earnings should be referred to the Office of General Counsel. </w:t>
      </w:r>
    </w:p>
    <w:p w14:paraId="76678B6A"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7D5C4742" w14:textId="77777777" w:rsidR="002C7006" w:rsidRPr="002C101C" w:rsidRDefault="002C101C">
      <w:pPr>
        <w:ind w:left="0" w:firstLine="0"/>
        <w:rPr>
          <w:rFonts w:ascii="Arial" w:hAnsi="Arial" w:cs="Arial"/>
        </w:rPr>
      </w:pPr>
      <w:r w:rsidRPr="002C101C">
        <w:rPr>
          <w:rFonts w:ascii="Arial" w:hAnsi="Arial" w:cs="Arial"/>
        </w:rPr>
        <w:t xml:space="preserve">Gifts and Bequests (G&amp;B) are classified as trust fund accounts.  G&amp;B are similar to appropriations in that they are a financing source for the Department’s operations.  As such, donations should be reflected in full on the Department’s accounting records and financial statements. </w:t>
      </w:r>
    </w:p>
    <w:p w14:paraId="5826A297"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5D385F2F" w14:textId="77777777" w:rsidR="002C7006" w:rsidRPr="002C101C" w:rsidRDefault="002C101C">
      <w:pPr>
        <w:ind w:left="10" w:hanging="10"/>
        <w:rPr>
          <w:rFonts w:ascii="Arial" w:hAnsi="Arial" w:cs="Arial"/>
        </w:rPr>
      </w:pPr>
      <w:r w:rsidRPr="002C101C">
        <w:rPr>
          <w:rFonts w:ascii="Arial" w:hAnsi="Arial" w:cs="Arial"/>
        </w:rPr>
        <w:t xml:space="preserve">Although contributions to bureaus under the authority of the </w:t>
      </w:r>
      <w:hyperlink r:id="rId8">
        <w:r w:rsidRPr="002C101C">
          <w:rPr>
            <w:rFonts w:ascii="Arial" w:hAnsi="Arial" w:cs="Arial"/>
            <w:color w:val="0000FF"/>
            <w:u w:val="single" w:color="0000FF"/>
          </w:rPr>
          <w:t>Mutual Educational and</w:t>
        </w:r>
      </w:hyperlink>
      <w:hyperlink r:id="rId9">
        <w:r w:rsidRPr="002C101C">
          <w:rPr>
            <w:rFonts w:ascii="Arial" w:hAnsi="Arial" w:cs="Arial"/>
            <w:color w:val="0000FF"/>
          </w:rPr>
          <w:t xml:space="preserve"> </w:t>
        </w:r>
      </w:hyperlink>
      <w:hyperlink r:id="rId10">
        <w:r w:rsidRPr="002C101C">
          <w:rPr>
            <w:rFonts w:ascii="Arial" w:hAnsi="Arial" w:cs="Arial"/>
            <w:color w:val="0000FF"/>
            <w:u w:val="single" w:color="0000FF"/>
          </w:rPr>
          <w:t>Cultural Exchange Act of 1961, § 105 (f), (22 U.S.C  § 2455 (f))</w:t>
        </w:r>
      </w:hyperlink>
      <w:hyperlink r:id="rId11">
        <w:r w:rsidRPr="002C101C">
          <w:rPr>
            <w:rFonts w:ascii="Arial" w:hAnsi="Arial" w:cs="Arial"/>
          </w:rPr>
          <w:t xml:space="preserve"> </w:t>
        </w:r>
      </w:hyperlink>
    </w:p>
    <w:p w14:paraId="56A8703B" w14:textId="77777777" w:rsidR="002C7006" w:rsidRPr="002C101C" w:rsidRDefault="002C101C">
      <w:pPr>
        <w:ind w:left="0" w:firstLine="0"/>
        <w:rPr>
          <w:rFonts w:ascii="Arial" w:hAnsi="Arial" w:cs="Arial"/>
        </w:rPr>
      </w:pPr>
      <w:r w:rsidRPr="002C101C">
        <w:rPr>
          <w:rFonts w:ascii="Arial" w:hAnsi="Arial" w:cs="Arial"/>
        </w:rPr>
        <w:t xml:space="preserve"> are not considered gifts and donations, bureaus may use this Chapter as guidance in accounting for those contributions. </w:t>
      </w:r>
    </w:p>
    <w:p w14:paraId="16E65F54"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1EE3CF77" w14:textId="36D46591" w:rsidR="002C7006" w:rsidRPr="002C101C" w:rsidRDefault="002C101C" w:rsidP="007554BB">
      <w:pPr>
        <w:pStyle w:val="Heading3"/>
        <w:tabs>
          <w:tab w:val="left" w:pos="924"/>
          <w:tab w:val="left" w:pos="927"/>
        </w:tabs>
        <w:spacing w:before="1"/>
        <w:ind w:left="0" w:right="769" w:firstLine="0"/>
      </w:pPr>
      <w:r w:rsidRPr="002C101C">
        <w:t xml:space="preserve">Section 2.0 </w:t>
      </w:r>
      <w:r w:rsidR="007554BB" w:rsidRPr="002C101C">
        <w:t xml:space="preserve">- </w:t>
      </w:r>
      <w:r w:rsidRPr="002C101C">
        <w:t xml:space="preserve">Authority </w:t>
      </w:r>
    </w:p>
    <w:p w14:paraId="249AD9AE"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639DACB2" w14:textId="77777777" w:rsidR="002C7006" w:rsidRPr="002C101C" w:rsidRDefault="002C101C">
      <w:pPr>
        <w:ind w:left="0" w:firstLine="0"/>
        <w:rPr>
          <w:rFonts w:ascii="Arial" w:hAnsi="Arial" w:cs="Arial"/>
        </w:rPr>
      </w:pPr>
      <w:r w:rsidRPr="002C101C">
        <w:rPr>
          <w:rFonts w:ascii="Arial" w:hAnsi="Arial" w:cs="Arial"/>
        </w:rPr>
        <w:t xml:space="preserve">The policies and procedures contained in this chapter are issued pursuant to: </w:t>
      </w:r>
    </w:p>
    <w:p w14:paraId="32F70341"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49449F3E" w14:textId="77777777" w:rsidR="002C7006" w:rsidRPr="002C101C" w:rsidRDefault="00F71FF2">
      <w:pPr>
        <w:numPr>
          <w:ilvl w:val="0"/>
          <w:numId w:val="1"/>
        </w:numPr>
        <w:ind w:hanging="360"/>
        <w:rPr>
          <w:rFonts w:ascii="Arial" w:hAnsi="Arial" w:cs="Arial"/>
        </w:rPr>
      </w:pPr>
      <w:hyperlink r:id="rId12">
        <w:r w:rsidR="002C101C" w:rsidRPr="002C101C">
          <w:rPr>
            <w:rFonts w:ascii="Arial" w:hAnsi="Arial" w:cs="Arial"/>
            <w:color w:val="0000FF"/>
            <w:u w:val="single" w:color="0000FF"/>
          </w:rPr>
          <w:t xml:space="preserve">15 U.S.C. Sec. 1522, </w:t>
        </w:r>
      </w:hyperlink>
      <w:hyperlink r:id="rId13">
        <w:r w:rsidR="002C101C" w:rsidRPr="002C101C">
          <w:rPr>
            <w:rFonts w:ascii="Arial" w:hAnsi="Arial" w:cs="Arial"/>
            <w:color w:val="0000FF"/>
            <w:sz w:val="20"/>
            <w:u w:val="single" w:color="0000FF"/>
          </w:rPr>
          <w:t>“</w:t>
        </w:r>
      </w:hyperlink>
      <w:hyperlink r:id="rId14">
        <w:r w:rsidR="002C101C" w:rsidRPr="002C101C">
          <w:rPr>
            <w:rFonts w:ascii="Arial" w:hAnsi="Arial" w:cs="Arial"/>
            <w:color w:val="0000FF"/>
            <w:u w:val="single" w:color="0000FF"/>
          </w:rPr>
          <w:t>Acceptance of Gifts and Bequests for Purposes</w:t>
        </w:r>
      </w:hyperlink>
      <w:hyperlink r:id="rId15">
        <w:r w:rsidR="002C101C" w:rsidRPr="002C101C">
          <w:rPr>
            <w:rFonts w:ascii="Arial" w:hAnsi="Arial" w:cs="Arial"/>
            <w:color w:val="0000FF"/>
          </w:rPr>
          <w:t xml:space="preserve"> </w:t>
        </w:r>
      </w:hyperlink>
      <w:hyperlink r:id="rId16">
        <w:r w:rsidR="002C101C" w:rsidRPr="002C101C">
          <w:rPr>
            <w:rFonts w:ascii="Arial" w:hAnsi="Arial" w:cs="Arial"/>
            <w:color w:val="0000FF"/>
            <w:u w:val="single" w:color="0000FF"/>
          </w:rPr>
          <w:t>of the Department; Separate Fund; Disbursements;”</w:t>
        </w:r>
      </w:hyperlink>
      <w:hyperlink r:id="rId17">
        <w:r w:rsidR="002C101C" w:rsidRPr="002C101C">
          <w:rPr>
            <w:rFonts w:ascii="Arial" w:hAnsi="Arial" w:cs="Arial"/>
          </w:rPr>
          <w:t xml:space="preserve"> </w:t>
        </w:r>
      </w:hyperlink>
    </w:p>
    <w:p w14:paraId="689DE410"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0C433227" w14:textId="77777777" w:rsidR="002C7006" w:rsidRPr="002C101C" w:rsidRDefault="00F71FF2">
      <w:pPr>
        <w:numPr>
          <w:ilvl w:val="0"/>
          <w:numId w:val="1"/>
        </w:numPr>
        <w:ind w:hanging="360"/>
        <w:rPr>
          <w:rFonts w:ascii="Arial" w:hAnsi="Arial" w:cs="Arial"/>
        </w:rPr>
      </w:pPr>
      <w:hyperlink r:id="rId18">
        <w:r w:rsidR="002C101C" w:rsidRPr="002C101C">
          <w:rPr>
            <w:rFonts w:ascii="Arial" w:hAnsi="Arial" w:cs="Arial"/>
            <w:color w:val="0000FF"/>
            <w:u w:val="single" w:color="0000FF"/>
          </w:rPr>
          <w:t>5 U.S.C.  Sec. 7342, “Receipt and Disposition of Foreign Gifts and</w:t>
        </w:r>
      </w:hyperlink>
      <w:hyperlink r:id="rId19">
        <w:r w:rsidR="002C101C" w:rsidRPr="002C101C">
          <w:rPr>
            <w:rFonts w:ascii="Arial" w:hAnsi="Arial" w:cs="Arial"/>
            <w:color w:val="0000FF"/>
          </w:rPr>
          <w:t xml:space="preserve"> </w:t>
        </w:r>
      </w:hyperlink>
      <w:hyperlink r:id="rId20">
        <w:r w:rsidR="002C101C" w:rsidRPr="002C101C">
          <w:rPr>
            <w:rFonts w:ascii="Arial" w:hAnsi="Arial" w:cs="Arial"/>
            <w:color w:val="0000FF"/>
            <w:u w:val="single" w:color="0000FF"/>
          </w:rPr>
          <w:t>Decorations;”</w:t>
        </w:r>
      </w:hyperlink>
      <w:hyperlink r:id="rId21">
        <w:r w:rsidR="002C101C" w:rsidRPr="002C101C">
          <w:rPr>
            <w:rFonts w:ascii="Arial" w:hAnsi="Arial" w:cs="Arial"/>
          </w:rPr>
          <w:t xml:space="preserve"> </w:t>
        </w:r>
      </w:hyperlink>
    </w:p>
    <w:p w14:paraId="08E7AAB5"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3A8C9F7F" w14:textId="77777777" w:rsidR="002C7006" w:rsidRPr="002C101C" w:rsidRDefault="00F71FF2">
      <w:pPr>
        <w:numPr>
          <w:ilvl w:val="0"/>
          <w:numId w:val="1"/>
        </w:numPr>
        <w:ind w:hanging="360"/>
        <w:rPr>
          <w:rFonts w:ascii="Arial" w:hAnsi="Arial" w:cs="Arial"/>
        </w:rPr>
      </w:pPr>
      <w:hyperlink r:id="rId22">
        <w:r w:rsidR="002C101C" w:rsidRPr="002C101C">
          <w:rPr>
            <w:rFonts w:ascii="Arial" w:hAnsi="Arial" w:cs="Arial"/>
            <w:color w:val="0000FF"/>
            <w:u w:val="single" w:color="0000FF"/>
          </w:rPr>
          <w:t>31 U.S.C. Sec. 1353, “Acceptance of Travel and Related Expenses</w:t>
        </w:r>
      </w:hyperlink>
      <w:hyperlink r:id="rId23">
        <w:r w:rsidR="002C101C" w:rsidRPr="002C101C">
          <w:rPr>
            <w:rFonts w:ascii="Arial" w:hAnsi="Arial" w:cs="Arial"/>
            <w:color w:val="0000FF"/>
          </w:rPr>
          <w:t xml:space="preserve"> </w:t>
        </w:r>
      </w:hyperlink>
      <w:hyperlink r:id="rId24">
        <w:r w:rsidR="002C101C" w:rsidRPr="002C101C">
          <w:rPr>
            <w:rFonts w:ascii="Arial" w:hAnsi="Arial" w:cs="Arial"/>
            <w:color w:val="0000FF"/>
            <w:u w:val="single" w:color="0000FF"/>
          </w:rPr>
          <w:t>from Non-Federal Sources;”</w:t>
        </w:r>
      </w:hyperlink>
      <w:hyperlink r:id="rId25">
        <w:r w:rsidR="002C101C" w:rsidRPr="002C101C">
          <w:rPr>
            <w:rFonts w:ascii="Arial" w:hAnsi="Arial" w:cs="Arial"/>
          </w:rPr>
          <w:t xml:space="preserve"> </w:t>
        </w:r>
      </w:hyperlink>
    </w:p>
    <w:p w14:paraId="3FCF9863"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1A15F239" w14:textId="77777777" w:rsidR="002C7006" w:rsidRPr="002C101C" w:rsidRDefault="00F71FF2">
      <w:pPr>
        <w:numPr>
          <w:ilvl w:val="0"/>
          <w:numId w:val="1"/>
        </w:numPr>
        <w:ind w:hanging="360"/>
        <w:rPr>
          <w:rFonts w:ascii="Arial" w:hAnsi="Arial" w:cs="Arial"/>
        </w:rPr>
      </w:pPr>
      <w:hyperlink r:id="rId26">
        <w:r w:rsidR="002C101C" w:rsidRPr="002C101C">
          <w:rPr>
            <w:rFonts w:ascii="Arial" w:hAnsi="Arial" w:cs="Arial"/>
            <w:color w:val="0000FF"/>
            <w:u w:val="single" w:color="0000FF"/>
          </w:rPr>
          <w:t>SFFAS 6, Accounting for Property, Plant, and Equipment</w:t>
        </w:r>
      </w:hyperlink>
      <w:hyperlink r:id="rId27">
        <w:r w:rsidR="002C101C" w:rsidRPr="002C101C">
          <w:rPr>
            <w:rFonts w:ascii="Arial" w:hAnsi="Arial" w:cs="Arial"/>
          </w:rPr>
          <w:t>;</w:t>
        </w:r>
      </w:hyperlink>
      <w:r w:rsidR="002C101C" w:rsidRPr="002C101C">
        <w:rPr>
          <w:rFonts w:ascii="Arial" w:hAnsi="Arial" w:cs="Arial"/>
        </w:rPr>
        <w:t xml:space="preserve">” </w:t>
      </w:r>
    </w:p>
    <w:p w14:paraId="56FA2988"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5618226B" w14:textId="77777777" w:rsidR="002C7006" w:rsidRPr="002C101C" w:rsidRDefault="00F71FF2">
      <w:pPr>
        <w:numPr>
          <w:ilvl w:val="0"/>
          <w:numId w:val="1"/>
        </w:numPr>
        <w:ind w:hanging="360"/>
        <w:rPr>
          <w:rFonts w:ascii="Arial" w:hAnsi="Arial" w:cs="Arial"/>
        </w:rPr>
      </w:pPr>
      <w:hyperlink r:id="rId28">
        <w:r w:rsidR="002C101C" w:rsidRPr="002C101C">
          <w:rPr>
            <w:rFonts w:ascii="Arial" w:hAnsi="Arial" w:cs="Arial"/>
            <w:color w:val="0000FF"/>
            <w:u w:val="single" w:color="0000FF"/>
          </w:rPr>
          <w:t>SFFAS 7, Accounting for Revue and Other Financing Sources;</w:t>
        </w:r>
      </w:hyperlink>
      <w:hyperlink r:id="rId29">
        <w:r w:rsidR="002C101C" w:rsidRPr="002C101C">
          <w:rPr>
            <w:rFonts w:ascii="Arial" w:hAnsi="Arial" w:cs="Arial"/>
          </w:rPr>
          <w:t xml:space="preserve"> </w:t>
        </w:r>
      </w:hyperlink>
    </w:p>
    <w:p w14:paraId="76ED3ECE" w14:textId="77777777" w:rsidR="002C7006" w:rsidRPr="002C101C" w:rsidRDefault="002C101C">
      <w:pPr>
        <w:spacing w:after="0" w:line="259" w:lineRule="auto"/>
        <w:ind w:left="1800" w:firstLine="0"/>
        <w:rPr>
          <w:rFonts w:ascii="Arial" w:hAnsi="Arial" w:cs="Arial"/>
        </w:rPr>
      </w:pPr>
      <w:r w:rsidRPr="002C101C">
        <w:rPr>
          <w:rFonts w:ascii="Arial" w:hAnsi="Arial" w:cs="Arial"/>
        </w:rPr>
        <w:lastRenderedPageBreak/>
        <w:t xml:space="preserve"> </w:t>
      </w:r>
    </w:p>
    <w:p w14:paraId="068F602C" w14:textId="77777777" w:rsidR="002C7006" w:rsidRPr="002C101C" w:rsidRDefault="002C101C">
      <w:pPr>
        <w:pStyle w:val="Heading1"/>
        <w:ind w:left="1450"/>
        <w:rPr>
          <w:rFonts w:ascii="Arial" w:hAnsi="Arial" w:cs="Arial"/>
        </w:rPr>
      </w:pPr>
      <w:r w:rsidRPr="002C101C">
        <w:rPr>
          <w:rFonts w:ascii="Arial" w:hAnsi="Arial" w:cs="Arial"/>
          <w:u w:val="none"/>
        </w:rPr>
        <w:t>f.</w:t>
      </w:r>
      <w:r w:rsidRPr="002C101C">
        <w:rPr>
          <w:rFonts w:ascii="Arial" w:eastAsia="Arial" w:hAnsi="Arial" w:cs="Arial"/>
          <w:u w:val="none"/>
        </w:rPr>
        <w:t xml:space="preserve"> </w:t>
      </w:r>
      <w:hyperlink r:id="rId30">
        <w:r w:rsidRPr="002C101C">
          <w:rPr>
            <w:rFonts w:ascii="Arial" w:hAnsi="Arial" w:cs="Arial"/>
            <w:color w:val="0000FF"/>
            <w:u w:color="0000FF"/>
          </w:rPr>
          <w:t>GSA, Federal Travel Regulations</w:t>
        </w:r>
      </w:hyperlink>
      <w:hyperlink r:id="rId31">
        <w:r w:rsidRPr="002C101C">
          <w:rPr>
            <w:rFonts w:ascii="Arial" w:hAnsi="Arial" w:cs="Arial"/>
          </w:rPr>
          <w:t>,</w:t>
        </w:r>
      </w:hyperlink>
      <w:r w:rsidRPr="002C101C">
        <w:rPr>
          <w:rFonts w:ascii="Arial" w:hAnsi="Arial" w:cs="Arial"/>
        </w:rPr>
        <w:t xml:space="preserve"> 41 CFR Parts 301-1 and 304-1;</w:t>
      </w:r>
      <w:r w:rsidRPr="002C101C">
        <w:rPr>
          <w:rFonts w:ascii="Arial" w:hAnsi="Arial" w:cs="Arial"/>
          <w:u w:val="none"/>
        </w:rPr>
        <w:t xml:space="preserve"> </w:t>
      </w:r>
    </w:p>
    <w:p w14:paraId="45692ADC" w14:textId="77777777" w:rsidR="002C7006" w:rsidRPr="002C101C" w:rsidRDefault="002C101C">
      <w:pPr>
        <w:spacing w:after="0" w:line="259" w:lineRule="auto"/>
        <w:ind w:left="1800" w:firstLine="0"/>
        <w:rPr>
          <w:rFonts w:ascii="Arial" w:hAnsi="Arial" w:cs="Arial"/>
        </w:rPr>
      </w:pPr>
      <w:r w:rsidRPr="002C101C">
        <w:rPr>
          <w:rFonts w:ascii="Arial" w:hAnsi="Arial" w:cs="Arial"/>
        </w:rPr>
        <w:t xml:space="preserve"> </w:t>
      </w:r>
    </w:p>
    <w:p w14:paraId="6E9E2092" w14:textId="77777777" w:rsidR="002C7006" w:rsidRPr="002C101C" w:rsidRDefault="00F71FF2">
      <w:pPr>
        <w:numPr>
          <w:ilvl w:val="0"/>
          <w:numId w:val="2"/>
        </w:numPr>
        <w:ind w:hanging="360"/>
        <w:rPr>
          <w:rFonts w:ascii="Arial" w:hAnsi="Arial" w:cs="Arial"/>
        </w:rPr>
      </w:pPr>
      <w:hyperlink r:id="rId32">
        <w:r w:rsidR="002C101C" w:rsidRPr="002C101C">
          <w:rPr>
            <w:rFonts w:ascii="Arial" w:hAnsi="Arial" w:cs="Arial"/>
            <w:color w:val="0000FF"/>
            <w:u w:val="single" w:color="0000FF"/>
          </w:rPr>
          <w:t>DAO 203-9, Gifts and Bequests</w:t>
        </w:r>
      </w:hyperlink>
      <w:hyperlink r:id="rId33">
        <w:r w:rsidR="002C101C" w:rsidRPr="002C101C">
          <w:rPr>
            <w:rFonts w:ascii="Arial" w:hAnsi="Arial" w:cs="Arial"/>
            <w:u w:val="single" w:color="0000FF"/>
          </w:rPr>
          <w:t>;</w:t>
        </w:r>
      </w:hyperlink>
      <w:r w:rsidR="002C101C" w:rsidRPr="002C101C">
        <w:rPr>
          <w:rFonts w:ascii="Arial" w:hAnsi="Arial" w:cs="Arial"/>
        </w:rPr>
        <w:t xml:space="preserve"> </w:t>
      </w:r>
    </w:p>
    <w:p w14:paraId="43547B66" w14:textId="77777777" w:rsidR="002C7006" w:rsidRPr="002C101C" w:rsidRDefault="002C101C">
      <w:pPr>
        <w:spacing w:after="0" w:line="259" w:lineRule="auto"/>
        <w:ind w:left="1800" w:firstLine="0"/>
        <w:rPr>
          <w:rFonts w:ascii="Arial" w:hAnsi="Arial" w:cs="Arial"/>
        </w:rPr>
      </w:pPr>
      <w:r w:rsidRPr="002C101C">
        <w:rPr>
          <w:rFonts w:ascii="Arial" w:hAnsi="Arial" w:cs="Arial"/>
        </w:rPr>
        <w:t xml:space="preserve"> </w:t>
      </w:r>
    </w:p>
    <w:p w14:paraId="1B0EC35C" w14:textId="77777777" w:rsidR="002C7006" w:rsidRPr="002C101C" w:rsidRDefault="00F71FF2">
      <w:pPr>
        <w:numPr>
          <w:ilvl w:val="0"/>
          <w:numId w:val="2"/>
        </w:numPr>
        <w:ind w:hanging="360"/>
        <w:rPr>
          <w:rFonts w:ascii="Arial" w:hAnsi="Arial" w:cs="Arial"/>
        </w:rPr>
      </w:pPr>
      <w:hyperlink r:id="rId34">
        <w:r w:rsidR="002C101C" w:rsidRPr="002C101C">
          <w:rPr>
            <w:rFonts w:ascii="Arial" w:hAnsi="Arial" w:cs="Arial"/>
            <w:color w:val="0000FF"/>
            <w:u w:val="single" w:color="0000FF"/>
          </w:rPr>
          <w:t>DAO 203-10, Official Entertainment and Representation</w:t>
        </w:r>
      </w:hyperlink>
      <w:hyperlink r:id="rId35">
        <w:r w:rsidR="002C101C" w:rsidRPr="002C101C">
          <w:rPr>
            <w:rFonts w:ascii="Arial" w:hAnsi="Arial" w:cs="Arial"/>
            <w:color w:val="0000FF"/>
          </w:rPr>
          <w:t xml:space="preserve"> </w:t>
        </w:r>
      </w:hyperlink>
    </w:p>
    <w:p w14:paraId="206968F4" w14:textId="77777777" w:rsidR="002C7006" w:rsidRPr="002C101C" w:rsidRDefault="00F71FF2">
      <w:pPr>
        <w:ind w:left="1810" w:hanging="10"/>
        <w:rPr>
          <w:rFonts w:ascii="Arial" w:hAnsi="Arial" w:cs="Arial"/>
        </w:rPr>
      </w:pPr>
      <w:hyperlink r:id="rId36">
        <w:r w:rsidR="002C101C" w:rsidRPr="002C101C">
          <w:rPr>
            <w:rFonts w:ascii="Arial" w:hAnsi="Arial" w:cs="Arial"/>
            <w:color w:val="0000FF"/>
            <w:u w:val="single" w:color="0000FF"/>
          </w:rPr>
          <w:t>Authorization</w:t>
        </w:r>
      </w:hyperlink>
      <w:hyperlink r:id="rId37">
        <w:r w:rsidR="002C101C" w:rsidRPr="002C101C">
          <w:rPr>
            <w:rFonts w:ascii="Arial" w:hAnsi="Arial" w:cs="Arial"/>
            <w:u w:val="single" w:color="0000FF"/>
          </w:rPr>
          <w:t>;</w:t>
        </w:r>
      </w:hyperlink>
      <w:r w:rsidR="002C101C" w:rsidRPr="002C101C">
        <w:rPr>
          <w:rFonts w:ascii="Arial" w:hAnsi="Arial" w:cs="Arial"/>
          <w:u w:val="single" w:color="0000FF"/>
        </w:rPr>
        <w:t xml:space="preserve"> </w:t>
      </w:r>
      <w:r w:rsidR="002C101C" w:rsidRPr="002C101C">
        <w:rPr>
          <w:rFonts w:ascii="Arial" w:hAnsi="Arial" w:cs="Arial"/>
        </w:rPr>
        <w:t xml:space="preserve">and </w:t>
      </w:r>
    </w:p>
    <w:p w14:paraId="06EC2BE4" w14:textId="77777777" w:rsidR="002C7006" w:rsidRPr="002C101C" w:rsidRDefault="002C101C">
      <w:pPr>
        <w:spacing w:after="0" w:line="259" w:lineRule="auto"/>
        <w:ind w:left="1800" w:firstLine="0"/>
        <w:rPr>
          <w:rFonts w:ascii="Arial" w:hAnsi="Arial" w:cs="Arial"/>
        </w:rPr>
      </w:pPr>
      <w:r w:rsidRPr="002C101C">
        <w:rPr>
          <w:rFonts w:ascii="Arial" w:hAnsi="Arial" w:cs="Arial"/>
        </w:rPr>
        <w:t xml:space="preserve"> </w:t>
      </w:r>
    </w:p>
    <w:p w14:paraId="2D5C75BD" w14:textId="77777777" w:rsidR="002C7006" w:rsidRPr="002C101C" w:rsidRDefault="00F71FF2">
      <w:pPr>
        <w:numPr>
          <w:ilvl w:val="0"/>
          <w:numId w:val="2"/>
        </w:numPr>
        <w:ind w:hanging="360"/>
        <w:rPr>
          <w:rFonts w:ascii="Arial" w:hAnsi="Arial" w:cs="Arial"/>
        </w:rPr>
      </w:pPr>
      <w:hyperlink r:id="rId38">
        <w:r w:rsidR="002C101C" w:rsidRPr="002C101C">
          <w:rPr>
            <w:rFonts w:ascii="Arial" w:hAnsi="Arial" w:cs="Arial"/>
            <w:color w:val="0000FF"/>
            <w:u w:val="single" w:color="0000FF"/>
          </w:rPr>
          <w:t>DAO 202-739, Gifts and Decorations from Foreign Governments and</w:t>
        </w:r>
      </w:hyperlink>
      <w:hyperlink r:id="rId39">
        <w:r w:rsidR="002C101C" w:rsidRPr="002C101C">
          <w:rPr>
            <w:rFonts w:ascii="Arial" w:hAnsi="Arial" w:cs="Arial"/>
            <w:color w:val="0000FF"/>
          </w:rPr>
          <w:t xml:space="preserve"> </w:t>
        </w:r>
      </w:hyperlink>
      <w:hyperlink r:id="rId40">
        <w:r w:rsidR="002C101C" w:rsidRPr="002C101C">
          <w:rPr>
            <w:rFonts w:ascii="Arial" w:hAnsi="Arial" w:cs="Arial"/>
            <w:color w:val="0000FF"/>
            <w:u w:val="single" w:color="0000FF"/>
          </w:rPr>
          <w:t>to Foreign Individuals</w:t>
        </w:r>
      </w:hyperlink>
      <w:hyperlink r:id="rId41">
        <w:r w:rsidR="002C101C" w:rsidRPr="002C101C">
          <w:rPr>
            <w:rFonts w:ascii="Arial" w:hAnsi="Arial" w:cs="Arial"/>
            <w:u w:val="single" w:color="0000FF"/>
          </w:rPr>
          <w:t>.</w:t>
        </w:r>
      </w:hyperlink>
      <w:r w:rsidR="002C101C" w:rsidRPr="002C101C">
        <w:rPr>
          <w:rFonts w:ascii="Arial" w:hAnsi="Arial" w:cs="Arial"/>
        </w:rPr>
        <w:t xml:space="preserve"> </w:t>
      </w:r>
    </w:p>
    <w:p w14:paraId="4F1D9812" w14:textId="77777777" w:rsidR="002C7006" w:rsidRDefault="002C101C">
      <w:pPr>
        <w:spacing w:after="0" w:line="259" w:lineRule="auto"/>
        <w:ind w:left="0" w:firstLine="0"/>
      </w:pPr>
      <w:r>
        <w:t xml:space="preserve"> </w:t>
      </w:r>
    </w:p>
    <w:p w14:paraId="3D5FBE29" w14:textId="442D9EDF" w:rsidR="002C7006" w:rsidRDefault="002C101C" w:rsidP="007554BB">
      <w:pPr>
        <w:pStyle w:val="Heading3"/>
        <w:tabs>
          <w:tab w:val="left" w:pos="924"/>
          <w:tab w:val="left" w:pos="927"/>
        </w:tabs>
        <w:spacing w:before="1"/>
        <w:ind w:left="0" w:right="769" w:firstLine="0"/>
      </w:pPr>
      <w:r>
        <w:t xml:space="preserve">Section 3.0 </w:t>
      </w:r>
      <w:r w:rsidR="007554BB">
        <w:t xml:space="preserve">- </w:t>
      </w:r>
      <w:r>
        <w:t>Responsibilities</w:t>
      </w:r>
      <w:r w:rsidRPr="007554BB">
        <w:t xml:space="preserve">  </w:t>
      </w:r>
    </w:p>
    <w:p w14:paraId="1D0EF9A6" w14:textId="77777777" w:rsidR="002C7006" w:rsidRDefault="002C101C">
      <w:pPr>
        <w:spacing w:after="24" w:line="259" w:lineRule="auto"/>
        <w:ind w:left="0" w:firstLine="0"/>
      </w:pPr>
      <w:r>
        <w:rPr>
          <w:sz w:val="20"/>
        </w:rPr>
        <w:t xml:space="preserve"> </w:t>
      </w:r>
    </w:p>
    <w:p w14:paraId="628C051B" w14:textId="685E6E95" w:rsidR="002C7006" w:rsidRPr="002C101C" w:rsidRDefault="002C101C" w:rsidP="002C101C">
      <w:pPr>
        <w:ind w:left="720" w:hanging="720"/>
        <w:rPr>
          <w:rFonts w:ascii="Arial" w:hAnsi="Arial" w:cs="Arial"/>
          <w:b/>
          <w:bCs/>
        </w:rPr>
      </w:pPr>
      <w:r w:rsidRPr="002C101C">
        <w:rPr>
          <w:rFonts w:ascii="Arial" w:hAnsi="Arial" w:cs="Arial"/>
          <w:b/>
          <w:bCs/>
        </w:rPr>
        <w:t>3-1</w:t>
      </w:r>
      <w:r w:rsidRPr="002C101C">
        <w:rPr>
          <w:rFonts w:ascii="Arial" w:hAnsi="Arial" w:cs="Arial"/>
          <w:b/>
          <w:bCs/>
        </w:rPr>
        <w:tab/>
      </w:r>
      <w:r w:rsidRPr="002C101C">
        <w:rPr>
          <w:rFonts w:ascii="Arial" w:hAnsi="Arial" w:cs="Arial"/>
          <w:b/>
          <w:bCs/>
          <w:u w:color="000000"/>
        </w:rPr>
        <w:t>The Bureau Administrative Officer, or Designee, and/or Gifts and</w:t>
      </w:r>
      <w:r w:rsidRPr="002C101C">
        <w:rPr>
          <w:rFonts w:ascii="Arial" w:hAnsi="Arial" w:cs="Arial"/>
          <w:b/>
          <w:bCs/>
        </w:rPr>
        <w:t xml:space="preserve"> </w:t>
      </w:r>
      <w:r w:rsidRPr="002C101C">
        <w:rPr>
          <w:rFonts w:ascii="Arial" w:hAnsi="Arial" w:cs="Arial"/>
          <w:b/>
          <w:bCs/>
          <w:u w:color="000000"/>
        </w:rPr>
        <w:t>Bequests Manager</w:t>
      </w:r>
      <w:r w:rsidRPr="002C101C">
        <w:rPr>
          <w:rFonts w:ascii="Arial" w:hAnsi="Arial" w:cs="Arial"/>
          <w:b/>
          <w:bCs/>
        </w:rPr>
        <w:t xml:space="preserve"> (as designated by DAO 203-9) shall ensure that: </w:t>
      </w:r>
    </w:p>
    <w:p w14:paraId="30ACD8AB"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7200D543"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An internal operating manual is developed and maintained for gifts and bequests; </w:t>
      </w:r>
    </w:p>
    <w:p w14:paraId="25024D93"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6466B8F9"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A system of administrative controls exists for Gifts and Bequests Funds.  Budgetary resources available for obligation are limited to the amount of receipts credited to the Gifts and Bequests account.  Therefore, in order to avoid a deficiency violation for Gifts and Bequests, the account manager should make a determination for each proposed obligation whether: </w:t>
      </w:r>
    </w:p>
    <w:p w14:paraId="53D3079D" w14:textId="77777777" w:rsidR="002C7006" w:rsidRPr="002C101C" w:rsidRDefault="002C101C">
      <w:pPr>
        <w:spacing w:after="0" w:line="259" w:lineRule="auto"/>
        <w:ind w:left="1800" w:firstLine="0"/>
        <w:rPr>
          <w:rFonts w:ascii="Arial" w:hAnsi="Arial" w:cs="Arial"/>
        </w:rPr>
      </w:pPr>
      <w:r w:rsidRPr="002C101C">
        <w:rPr>
          <w:rFonts w:ascii="Arial" w:hAnsi="Arial" w:cs="Arial"/>
        </w:rPr>
        <w:t xml:space="preserve"> </w:t>
      </w:r>
    </w:p>
    <w:p w14:paraId="61D80619" w14:textId="77777777" w:rsidR="002C7006" w:rsidRPr="002C101C" w:rsidRDefault="002C101C">
      <w:pPr>
        <w:numPr>
          <w:ilvl w:val="1"/>
          <w:numId w:val="3"/>
        </w:numPr>
        <w:ind w:hanging="360"/>
        <w:rPr>
          <w:rFonts w:ascii="Arial" w:hAnsi="Arial" w:cs="Arial"/>
        </w:rPr>
      </w:pPr>
      <w:r w:rsidRPr="002C101C">
        <w:rPr>
          <w:rFonts w:ascii="Arial" w:hAnsi="Arial" w:cs="Arial"/>
        </w:rPr>
        <w:t xml:space="preserve">The obligation will be covered by the existing fund balance for gifts and bequests; </w:t>
      </w:r>
    </w:p>
    <w:p w14:paraId="376ED4C9" w14:textId="77777777" w:rsidR="002C7006" w:rsidRPr="002C101C" w:rsidRDefault="002C101C">
      <w:pPr>
        <w:spacing w:after="0" w:line="259" w:lineRule="auto"/>
        <w:ind w:left="1800" w:firstLine="0"/>
        <w:rPr>
          <w:rFonts w:ascii="Arial" w:hAnsi="Arial" w:cs="Arial"/>
        </w:rPr>
      </w:pPr>
      <w:r w:rsidRPr="002C101C">
        <w:rPr>
          <w:rFonts w:ascii="Arial" w:hAnsi="Arial" w:cs="Arial"/>
        </w:rPr>
        <w:t xml:space="preserve"> </w:t>
      </w:r>
    </w:p>
    <w:p w14:paraId="31E5E57B" w14:textId="77777777" w:rsidR="002C7006" w:rsidRPr="002C101C" w:rsidRDefault="002C101C">
      <w:pPr>
        <w:numPr>
          <w:ilvl w:val="1"/>
          <w:numId w:val="3"/>
        </w:numPr>
        <w:ind w:hanging="360"/>
        <w:rPr>
          <w:rFonts w:ascii="Arial" w:hAnsi="Arial" w:cs="Arial"/>
        </w:rPr>
      </w:pPr>
      <w:r w:rsidRPr="002C101C">
        <w:rPr>
          <w:rFonts w:ascii="Arial" w:hAnsi="Arial" w:cs="Arial"/>
        </w:rPr>
        <w:t xml:space="preserve">A collection will have to be made in advance to cover it; or </w:t>
      </w:r>
    </w:p>
    <w:p w14:paraId="5BA17DF1" w14:textId="77777777" w:rsidR="002C7006" w:rsidRPr="002C101C" w:rsidRDefault="002C101C">
      <w:pPr>
        <w:spacing w:after="0" w:line="259" w:lineRule="auto"/>
        <w:ind w:left="1800" w:firstLine="0"/>
        <w:rPr>
          <w:rFonts w:ascii="Arial" w:hAnsi="Arial" w:cs="Arial"/>
        </w:rPr>
      </w:pPr>
      <w:r w:rsidRPr="002C101C">
        <w:rPr>
          <w:rFonts w:ascii="Arial" w:hAnsi="Arial" w:cs="Arial"/>
        </w:rPr>
        <w:t xml:space="preserve"> </w:t>
      </w:r>
    </w:p>
    <w:p w14:paraId="5D6973B8" w14:textId="77777777" w:rsidR="002C7006" w:rsidRPr="002C101C" w:rsidRDefault="002C101C">
      <w:pPr>
        <w:numPr>
          <w:ilvl w:val="1"/>
          <w:numId w:val="3"/>
        </w:numPr>
        <w:ind w:hanging="360"/>
        <w:rPr>
          <w:rFonts w:ascii="Arial" w:hAnsi="Arial" w:cs="Arial"/>
        </w:rPr>
      </w:pPr>
      <w:r w:rsidRPr="002C101C">
        <w:rPr>
          <w:rFonts w:ascii="Arial" w:hAnsi="Arial" w:cs="Arial"/>
        </w:rPr>
        <w:t xml:space="preserve">The obligation should be charged to another appropriation, if it properly supports the mission of that appropriation, such as for travel to give a speech or otherwise represent the Department; the obligation may be transferred to the Gifts and Bequests account once a matching collection has been received. </w:t>
      </w:r>
    </w:p>
    <w:p w14:paraId="31894CA3"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Documentation supporting the value of gifts received, including services in-kind, is collected and maintained.  This includes those gifts of less than $250 not reported to the Office of the General Counsel.  All gifts should also be recorded in a log and given a control number.  Each gift shall be documented on a </w:t>
      </w:r>
      <w:r w:rsidRPr="002C101C">
        <w:rPr>
          <w:rFonts w:ascii="Arial" w:hAnsi="Arial" w:cs="Arial"/>
        </w:rPr>
        <w:lastRenderedPageBreak/>
        <w:t xml:space="preserve">CD-210, “Record of Gift or Bequest.”  The dollar amount recorded on a CD-210 shall represent the value of the assets or services actually received.  Gifts and decorations from a foreign government, as defined by DAO 202-739, must be reported on Form CD-342, “Record of Gifts and Decorations from Foreign Governments;” </w:t>
      </w:r>
    </w:p>
    <w:p w14:paraId="7B4DC72D"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71DF11DD"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Documentation supporting the value of expenses incurred is collected and maintained.  Expenses should also be recorded in a log and should be matched to, or cite the control number of, a related donation.  The travel voucher shall document the approved payment of Gifts and Bequests funds for travel.  An authorized Form CD-464, “Request for Authorization for Official Entertainment” or equivalent documentation shall also be maintained for each non-travel expenditure; </w:t>
      </w:r>
    </w:p>
    <w:p w14:paraId="15BD49B1"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19C0CF43"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An inventory of capitalized and accountable donated property is maintained; </w:t>
      </w:r>
    </w:p>
    <w:p w14:paraId="14DC0D84"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58FF4211"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A physical count of donated property is taken at least annually and the count is independently verified; </w:t>
      </w:r>
    </w:p>
    <w:p w14:paraId="53965A18"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4A0B3557"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Donated property inventory records are updated when an item is excessed to GSA; </w:t>
      </w:r>
    </w:p>
    <w:p w14:paraId="2B0A36A7"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41DF7BA9"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Information is collected on all gift and bequest donations (monetary receipts, other assets, or services), expenses, and property dispositions, and forwarded to the bureau finance office at least monthly; and </w:t>
      </w:r>
    </w:p>
    <w:p w14:paraId="3597D7D0"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1D3F231A" w14:textId="77777777" w:rsidR="002C7006" w:rsidRPr="002C101C" w:rsidRDefault="002C101C">
      <w:pPr>
        <w:numPr>
          <w:ilvl w:val="0"/>
          <w:numId w:val="3"/>
        </w:numPr>
        <w:ind w:hanging="360"/>
        <w:rPr>
          <w:rFonts w:ascii="Arial" w:hAnsi="Arial" w:cs="Arial"/>
        </w:rPr>
      </w:pPr>
      <w:r w:rsidRPr="002C101C">
        <w:rPr>
          <w:rFonts w:ascii="Arial" w:hAnsi="Arial" w:cs="Arial"/>
        </w:rPr>
        <w:t xml:space="preserve">The information forwarded to the finance office supports period-end cutoff entries, including the following information: </w:t>
      </w:r>
    </w:p>
    <w:p w14:paraId="1A325C70" w14:textId="77777777" w:rsidR="002C7006" w:rsidRPr="002C101C" w:rsidRDefault="002C101C">
      <w:pPr>
        <w:spacing w:after="0" w:line="259" w:lineRule="auto"/>
        <w:ind w:left="1800" w:firstLine="0"/>
        <w:rPr>
          <w:rFonts w:ascii="Arial" w:hAnsi="Arial" w:cs="Arial"/>
        </w:rPr>
      </w:pPr>
      <w:r w:rsidRPr="002C101C">
        <w:rPr>
          <w:rFonts w:ascii="Arial" w:hAnsi="Arial" w:cs="Arial"/>
        </w:rPr>
        <w:t xml:space="preserve"> </w:t>
      </w:r>
    </w:p>
    <w:p w14:paraId="1910ECD0" w14:textId="77777777" w:rsidR="002C7006" w:rsidRPr="002C101C" w:rsidRDefault="002C101C">
      <w:pPr>
        <w:numPr>
          <w:ilvl w:val="1"/>
          <w:numId w:val="3"/>
        </w:numPr>
        <w:ind w:hanging="360"/>
        <w:rPr>
          <w:rFonts w:ascii="Arial" w:hAnsi="Arial" w:cs="Arial"/>
        </w:rPr>
      </w:pPr>
      <w:r w:rsidRPr="002C101C">
        <w:rPr>
          <w:rFonts w:ascii="Arial" w:hAnsi="Arial" w:cs="Arial"/>
        </w:rPr>
        <w:t xml:space="preserve">Expenses incurred for which a gift reimbursement has not been received; </w:t>
      </w:r>
    </w:p>
    <w:p w14:paraId="39599CEA" w14:textId="77777777" w:rsidR="002C7006" w:rsidRPr="002C101C" w:rsidRDefault="002C101C">
      <w:pPr>
        <w:numPr>
          <w:ilvl w:val="1"/>
          <w:numId w:val="3"/>
        </w:numPr>
        <w:ind w:hanging="360"/>
        <w:rPr>
          <w:rFonts w:ascii="Arial" w:hAnsi="Arial" w:cs="Arial"/>
        </w:rPr>
      </w:pPr>
      <w:r w:rsidRPr="002C101C">
        <w:rPr>
          <w:rFonts w:ascii="Arial" w:hAnsi="Arial" w:cs="Arial"/>
        </w:rPr>
        <w:t xml:space="preserve">Donations received for which offsetting expenditures have not been made; </w:t>
      </w:r>
    </w:p>
    <w:p w14:paraId="3DE57D12" w14:textId="77777777" w:rsidR="002C7006" w:rsidRPr="002C101C" w:rsidRDefault="002C101C">
      <w:pPr>
        <w:numPr>
          <w:ilvl w:val="1"/>
          <w:numId w:val="3"/>
        </w:numPr>
        <w:ind w:hanging="360"/>
        <w:rPr>
          <w:rFonts w:ascii="Arial" w:hAnsi="Arial" w:cs="Arial"/>
        </w:rPr>
      </w:pPr>
      <w:r w:rsidRPr="002C101C">
        <w:rPr>
          <w:rFonts w:ascii="Arial" w:hAnsi="Arial" w:cs="Arial"/>
        </w:rPr>
        <w:t xml:space="preserve">Donations of assets, such as airline tickets, received for services yet to be performed; and </w:t>
      </w:r>
    </w:p>
    <w:p w14:paraId="27FC00FE" w14:textId="77777777" w:rsidR="002C7006" w:rsidRPr="002C101C" w:rsidRDefault="002C101C">
      <w:pPr>
        <w:numPr>
          <w:ilvl w:val="1"/>
          <w:numId w:val="3"/>
        </w:numPr>
        <w:ind w:hanging="360"/>
        <w:rPr>
          <w:rFonts w:ascii="Arial" w:hAnsi="Arial" w:cs="Arial"/>
        </w:rPr>
      </w:pPr>
      <w:r w:rsidRPr="002C101C">
        <w:rPr>
          <w:rFonts w:ascii="Arial" w:hAnsi="Arial" w:cs="Arial"/>
        </w:rPr>
        <w:t xml:space="preserve">Promises of gifts for services yet to be performed. </w:t>
      </w:r>
    </w:p>
    <w:p w14:paraId="09BEE7DE" w14:textId="77777777" w:rsidR="002C7006" w:rsidRPr="002C101C" w:rsidRDefault="002C101C">
      <w:pPr>
        <w:spacing w:after="0" w:line="259" w:lineRule="auto"/>
        <w:ind w:left="1349" w:firstLine="0"/>
        <w:rPr>
          <w:rFonts w:ascii="Arial" w:hAnsi="Arial" w:cs="Arial"/>
        </w:rPr>
      </w:pPr>
      <w:r w:rsidRPr="002C101C">
        <w:rPr>
          <w:rFonts w:ascii="Arial" w:hAnsi="Arial" w:cs="Arial"/>
        </w:rPr>
        <w:t xml:space="preserve"> </w:t>
      </w:r>
    </w:p>
    <w:p w14:paraId="7BD1F015" w14:textId="77777777" w:rsidR="002C7006" w:rsidRPr="002C101C" w:rsidRDefault="002C101C">
      <w:pPr>
        <w:spacing w:after="0" w:line="259" w:lineRule="auto"/>
        <w:ind w:left="1349" w:firstLine="0"/>
        <w:rPr>
          <w:rFonts w:ascii="Arial" w:hAnsi="Arial" w:cs="Arial"/>
        </w:rPr>
      </w:pPr>
      <w:r w:rsidRPr="002C101C">
        <w:rPr>
          <w:rFonts w:ascii="Arial" w:hAnsi="Arial" w:cs="Arial"/>
        </w:rPr>
        <w:t xml:space="preserve"> </w:t>
      </w:r>
    </w:p>
    <w:p w14:paraId="3FF45DEC" w14:textId="16FA85A1" w:rsidR="002C7006" w:rsidRPr="002C101C" w:rsidRDefault="002C101C">
      <w:pPr>
        <w:tabs>
          <w:tab w:val="center" w:pos="870"/>
          <w:tab w:val="center" w:pos="3614"/>
        </w:tabs>
        <w:ind w:left="0" w:firstLine="0"/>
        <w:rPr>
          <w:rFonts w:ascii="Arial" w:hAnsi="Arial" w:cs="Arial"/>
          <w:b/>
          <w:bCs/>
        </w:rPr>
      </w:pPr>
      <w:r w:rsidRPr="002C101C">
        <w:rPr>
          <w:rFonts w:ascii="Arial" w:hAnsi="Arial" w:cs="Arial"/>
          <w:b/>
          <w:bCs/>
        </w:rPr>
        <w:lastRenderedPageBreak/>
        <w:t>3-2</w:t>
      </w:r>
      <w:r w:rsidRPr="002C101C">
        <w:rPr>
          <w:rFonts w:ascii="Arial" w:hAnsi="Arial" w:cs="Arial"/>
          <w:b/>
          <w:bCs/>
        </w:rPr>
        <w:tab/>
      </w:r>
      <w:r w:rsidRPr="002C101C">
        <w:rPr>
          <w:rFonts w:ascii="Arial" w:hAnsi="Arial" w:cs="Arial"/>
          <w:b/>
          <w:bCs/>
        </w:rPr>
        <w:tab/>
      </w:r>
      <w:r w:rsidRPr="002C101C">
        <w:rPr>
          <w:rFonts w:ascii="Arial" w:hAnsi="Arial" w:cs="Arial"/>
          <w:b/>
          <w:bCs/>
          <w:u w:color="000000"/>
        </w:rPr>
        <w:t>The Bureau Finance Officer Responsibilities</w:t>
      </w:r>
      <w:r w:rsidRPr="002C101C">
        <w:rPr>
          <w:rFonts w:ascii="Arial" w:hAnsi="Arial" w:cs="Arial"/>
          <w:b/>
          <w:bCs/>
        </w:rPr>
        <w:t xml:space="preserve">: </w:t>
      </w:r>
    </w:p>
    <w:p w14:paraId="1CC41029"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28ACBE2D" w14:textId="77777777" w:rsidR="002C7006" w:rsidRPr="002C101C" w:rsidRDefault="002C101C">
      <w:pPr>
        <w:ind w:left="1425" w:firstLine="0"/>
        <w:rPr>
          <w:rFonts w:ascii="Arial" w:hAnsi="Arial" w:cs="Arial"/>
        </w:rPr>
      </w:pPr>
      <w:r w:rsidRPr="002C101C">
        <w:rPr>
          <w:rFonts w:ascii="Arial" w:hAnsi="Arial" w:cs="Arial"/>
        </w:rPr>
        <w:t xml:space="preserve">A separate set of general and subsidiary ledger is maintained for the assets, liabilities, net worth, revenues, expenses, and budgetary and statistical accounts of gifts and bequests activity.  This will allow for a trial balance, which can be sent to NIST for cross-servicing (see paragraph c. below) and will prevent gifts and bequests activity from being reflected in the bureau’s financial statements, as gifts and bequests should only be reported once at the Departmental level.  See “Internal Controls,” Chapter 6, Section 6.0 for specific standards on documentation and recording transactions and events. </w:t>
      </w:r>
    </w:p>
    <w:p w14:paraId="0608908E"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119E40A6" w14:textId="77777777" w:rsidR="002C7006" w:rsidRPr="002C101C" w:rsidRDefault="002C101C">
      <w:pPr>
        <w:ind w:left="1425" w:firstLine="0"/>
        <w:rPr>
          <w:rFonts w:ascii="Arial" w:hAnsi="Arial" w:cs="Arial"/>
        </w:rPr>
      </w:pPr>
      <w:r w:rsidRPr="002C101C">
        <w:rPr>
          <w:rFonts w:ascii="Arial" w:hAnsi="Arial" w:cs="Arial"/>
        </w:rPr>
        <w:t xml:space="preserve">The Bureau Finance Officer shall ensure that: </w:t>
      </w:r>
    </w:p>
    <w:p w14:paraId="7F22E875" w14:textId="77777777" w:rsidR="002C7006" w:rsidRPr="002C101C" w:rsidRDefault="002C101C">
      <w:pPr>
        <w:spacing w:after="0" w:line="259" w:lineRule="auto"/>
        <w:ind w:left="0" w:firstLine="0"/>
        <w:rPr>
          <w:rFonts w:ascii="Arial" w:hAnsi="Arial" w:cs="Arial"/>
        </w:rPr>
      </w:pPr>
      <w:r w:rsidRPr="002C101C">
        <w:rPr>
          <w:rFonts w:ascii="Arial" w:hAnsi="Arial" w:cs="Arial"/>
        </w:rPr>
        <w:t xml:space="preserve"> </w:t>
      </w:r>
    </w:p>
    <w:p w14:paraId="793CCDA2" w14:textId="77777777" w:rsidR="002C7006" w:rsidRPr="002C101C" w:rsidRDefault="002C101C">
      <w:pPr>
        <w:numPr>
          <w:ilvl w:val="0"/>
          <w:numId w:val="4"/>
        </w:numPr>
        <w:ind w:hanging="360"/>
        <w:rPr>
          <w:rFonts w:ascii="Arial" w:hAnsi="Arial" w:cs="Arial"/>
        </w:rPr>
      </w:pPr>
      <w:r w:rsidRPr="002C101C">
        <w:rPr>
          <w:rFonts w:ascii="Arial" w:hAnsi="Arial" w:cs="Arial"/>
        </w:rPr>
        <w:t xml:space="preserve">Information on all gifts is properly recorded in the accounting records; </w:t>
      </w:r>
    </w:p>
    <w:p w14:paraId="2CA9A6E1"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0373D64A" w14:textId="77777777" w:rsidR="002C7006" w:rsidRPr="002C101C" w:rsidRDefault="002C101C">
      <w:pPr>
        <w:numPr>
          <w:ilvl w:val="0"/>
          <w:numId w:val="4"/>
        </w:numPr>
        <w:ind w:hanging="360"/>
        <w:rPr>
          <w:rFonts w:ascii="Arial" w:hAnsi="Arial" w:cs="Arial"/>
        </w:rPr>
      </w:pPr>
      <w:r w:rsidRPr="002C101C">
        <w:rPr>
          <w:rFonts w:ascii="Arial" w:hAnsi="Arial" w:cs="Arial"/>
        </w:rPr>
        <w:t xml:space="preserve">The annual inventory count of donated property is verified; and </w:t>
      </w:r>
    </w:p>
    <w:p w14:paraId="0DF0927A" w14:textId="77777777" w:rsidR="002C7006" w:rsidRPr="002C101C" w:rsidRDefault="002C101C">
      <w:pPr>
        <w:spacing w:after="0" w:line="259" w:lineRule="auto"/>
        <w:ind w:left="1440" w:firstLine="0"/>
        <w:rPr>
          <w:rFonts w:ascii="Arial" w:hAnsi="Arial" w:cs="Arial"/>
        </w:rPr>
      </w:pPr>
      <w:r w:rsidRPr="002C101C">
        <w:rPr>
          <w:rFonts w:ascii="Arial" w:hAnsi="Arial" w:cs="Arial"/>
        </w:rPr>
        <w:t xml:space="preserve"> </w:t>
      </w:r>
    </w:p>
    <w:p w14:paraId="613011A2" w14:textId="77777777" w:rsidR="002C7006" w:rsidRPr="002C101C" w:rsidRDefault="002C101C">
      <w:pPr>
        <w:numPr>
          <w:ilvl w:val="0"/>
          <w:numId w:val="4"/>
        </w:numPr>
        <w:ind w:hanging="360"/>
        <w:rPr>
          <w:rFonts w:ascii="Arial" w:hAnsi="Arial" w:cs="Arial"/>
        </w:rPr>
      </w:pPr>
      <w:r w:rsidRPr="002C101C">
        <w:rPr>
          <w:rFonts w:ascii="Arial" w:hAnsi="Arial" w:cs="Arial"/>
        </w:rPr>
        <w:t xml:space="preserve">A copy of the pre-closing trial balance as of the end of each quarter is submitted to NIST to support preparation of the Gifts and Bequests consolidated financial statements.  The ledgers should be sufficiently detailed to support all required notes to the statements, including program or operating expense by object classification and program.  Otherwise, supplementing information and any bureau-unique disclosures for footnotes should also be included. </w:t>
      </w:r>
    </w:p>
    <w:p w14:paraId="0C21605A" w14:textId="77777777" w:rsidR="002C7006" w:rsidRDefault="002C101C">
      <w:pPr>
        <w:spacing w:after="0" w:line="259" w:lineRule="auto"/>
        <w:ind w:left="0" w:firstLine="0"/>
      </w:pPr>
      <w:r>
        <w:t xml:space="preserve"> </w:t>
      </w:r>
    </w:p>
    <w:p w14:paraId="777A10C4" w14:textId="33F9D0DF" w:rsidR="002C7006" w:rsidRDefault="002C101C" w:rsidP="007554BB">
      <w:pPr>
        <w:pStyle w:val="Heading3"/>
        <w:tabs>
          <w:tab w:val="left" w:pos="924"/>
          <w:tab w:val="left" w:pos="927"/>
        </w:tabs>
        <w:spacing w:before="1"/>
        <w:ind w:left="0" w:right="769" w:firstLine="0"/>
      </w:pPr>
      <w:r>
        <w:t>Section 4.0</w:t>
      </w:r>
      <w:r w:rsidR="007554BB">
        <w:t xml:space="preserve"> -</w:t>
      </w:r>
      <w:r>
        <w:t xml:space="preserve"> Funds Received</w:t>
      </w:r>
      <w:r w:rsidRPr="007554BB">
        <w:t xml:space="preserve"> </w:t>
      </w:r>
    </w:p>
    <w:p w14:paraId="20E238A0" w14:textId="77777777" w:rsidR="002C7006" w:rsidRDefault="002C101C">
      <w:pPr>
        <w:spacing w:after="0" w:line="259" w:lineRule="auto"/>
        <w:ind w:left="0" w:firstLine="0"/>
      </w:pPr>
      <w:r>
        <w:t xml:space="preserve"> </w:t>
      </w:r>
    </w:p>
    <w:p w14:paraId="21A30AB3" w14:textId="77777777" w:rsidR="002C7006" w:rsidRPr="00796757" w:rsidRDefault="002C101C">
      <w:pPr>
        <w:numPr>
          <w:ilvl w:val="0"/>
          <w:numId w:val="5"/>
        </w:numPr>
        <w:ind w:hanging="360"/>
        <w:rPr>
          <w:rFonts w:ascii="Arial" w:hAnsi="Arial" w:cs="Arial"/>
        </w:rPr>
      </w:pPr>
      <w:r w:rsidRPr="00796757">
        <w:rPr>
          <w:rFonts w:ascii="Arial" w:hAnsi="Arial" w:cs="Arial"/>
        </w:rPr>
        <w:t>Donations made to the Department which match expenses incurred or to be incurred, such as for employee travel, are not refunds and do not negate the requirement to record a revenue and a budgetary resource.</w:t>
      </w:r>
      <w:r w:rsidRPr="00796757">
        <w:rPr>
          <w:rFonts w:ascii="Arial" w:hAnsi="Arial" w:cs="Arial"/>
          <w:b/>
        </w:rPr>
        <w:t xml:space="preserve">  </w:t>
      </w:r>
      <w:r w:rsidRPr="00796757">
        <w:rPr>
          <w:rFonts w:ascii="Arial" w:hAnsi="Arial" w:cs="Arial"/>
        </w:rPr>
        <w:t xml:space="preserve">Instead, the amount of the donation shall be recorded in full (when the expenses are incurred), and the expense recorded separately.  This allows the full value of funds received and expenses incurred to be reflected on the Statement of Changes in Net Position, and the FACTS II SF-133, Report on Budget Execution/FACTS II.  Until the expense is incurred, the donation should be credited to Other Deferred Revenue. </w:t>
      </w:r>
    </w:p>
    <w:p w14:paraId="06DE2DD4" w14:textId="77777777" w:rsidR="002C7006" w:rsidRPr="00796757" w:rsidRDefault="002C101C">
      <w:pPr>
        <w:spacing w:after="0" w:line="259" w:lineRule="auto"/>
        <w:ind w:left="1800" w:firstLine="0"/>
        <w:rPr>
          <w:rFonts w:ascii="Arial" w:hAnsi="Arial" w:cs="Arial"/>
        </w:rPr>
      </w:pPr>
      <w:r w:rsidRPr="00796757">
        <w:rPr>
          <w:rFonts w:ascii="Arial" w:hAnsi="Arial" w:cs="Arial"/>
          <w:b/>
        </w:rPr>
        <w:lastRenderedPageBreak/>
        <w:t xml:space="preserve"> </w:t>
      </w:r>
    </w:p>
    <w:p w14:paraId="1490C55B" w14:textId="77777777" w:rsidR="002C7006" w:rsidRPr="00796757" w:rsidRDefault="002C101C">
      <w:pPr>
        <w:numPr>
          <w:ilvl w:val="0"/>
          <w:numId w:val="5"/>
        </w:numPr>
        <w:ind w:hanging="360"/>
        <w:rPr>
          <w:rFonts w:ascii="Arial" w:hAnsi="Arial" w:cs="Arial"/>
        </w:rPr>
      </w:pPr>
      <w:r w:rsidRPr="00796757">
        <w:rPr>
          <w:rFonts w:ascii="Arial" w:hAnsi="Arial" w:cs="Arial"/>
        </w:rPr>
        <w:t xml:space="preserve">An unconditional gift of funds (i.e., no matching expense is expected to be incurred) is recorded as a debit to Fund Balance With Treasury and a credit to Donated Revenue.  If a gift is received for a service yet to be performed, Other Deferred Revenue should be credited instead, until such time as the service is performed; at such time, the Donated Revenue will be recorded (reclassification from Other Deferred Revenue). </w:t>
      </w:r>
    </w:p>
    <w:p w14:paraId="10EFF566" w14:textId="77777777" w:rsidR="002C7006" w:rsidRPr="00796757" w:rsidRDefault="002C101C">
      <w:pPr>
        <w:spacing w:after="0" w:line="259" w:lineRule="auto"/>
        <w:ind w:left="1800" w:firstLine="0"/>
        <w:rPr>
          <w:rFonts w:ascii="Arial" w:hAnsi="Arial" w:cs="Arial"/>
        </w:rPr>
      </w:pPr>
      <w:r w:rsidRPr="00796757">
        <w:rPr>
          <w:rFonts w:ascii="Arial" w:hAnsi="Arial" w:cs="Arial"/>
        </w:rPr>
        <w:t xml:space="preserve"> </w:t>
      </w:r>
    </w:p>
    <w:p w14:paraId="60A60C84" w14:textId="77777777" w:rsidR="002C7006" w:rsidRPr="00796757" w:rsidRDefault="002C101C">
      <w:pPr>
        <w:numPr>
          <w:ilvl w:val="0"/>
          <w:numId w:val="5"/>
        </w:numPr>
        <w:ind w:hanging="360"/>
        <w:rPr>
          <w:rFonts w:ascii="Arial" w:hAnsi="Arial" w:cs="Arial"/>
        </w:rPr>
      </w:pPr>
      <w:r w:rsidRPr="00796757">
        <w:rPr>
          <w:rFonts w:ascii="Arial" w:hAnsi="Arial" w:cs="Arial"/>
        </w:rPr>
        <w:t xml:space="preserve">The receipts of a monetary gift are also a budgetary resource, which must be recognized.  Since these funds are not subject to apportionment, they should be recorded with a budgetary entry debiting Appropriated Trust or Special Funds Receipt and crediting Unobligated Funds Exempt from Apportionment. </w:t>
      </w:r>
    </w:p>
    <w:p w14:paraId="5D3B0236" w14:textId="77777777" w:rsidR="002C7006" w:rsidRDefault="002C101C">
      <w:pPr>
        <w:spacing w:after="0" w:line="259" w:lineRule="auto"/>
        <w:ind w:left="0" w:firstLine="0"/>
      </w:pPr>
      <w:r>
        <w:t xml:space="preserve"> </w:t>
      </w:r>
    </w:p>
    <w:p w14:paraId="3BD0BECA" w14:textId="3F8E0DCF" w:rsidR="002C7006" w:rsidRDefault="002C101C" w:rsidP="007554BB">
      <w:pPr>
        <w:pStyle w:val="Heading3"/>
        <w:tabs>
          <w:tab w:val="left" w:pos="924"/>
          <w:tab w:val="left" w:pos="927"/>
        </w:tabs>
        <w:spacing w:before="1"/>
        <w:ind w:left="0" w:right="769" w:firstLine="0"/>
      </w:pPr>
      <w:r>
        <w:t xml:space="preserve">Section 5.0 </w:t>
      </w:r>
      <w:r w:rsidR="007554BB">
        <w:t xml:space="preserve">- </w:t>
      </w:r>
      <w:r>
        <w:t>Services In-Kind</w:t>
      </w:r>
      <w:r w:rsidRPr="007554BB">
        <w:t xml:space="preserve"> </w:t>
      </w:r>
    </w:p>
    <w:p w14:paraId="523417CF" w14:textId="77777777" w:rsidR="002C7006" w:rsidRDefault="002C101C">
      <w:pPr>
        <w:spacing w:after="0" w:line="259" w:lineRule="auto"/>
        <w:ind w:left="0" w:firstLine="0"/>
      </w:pPr>
      <w:r>
        <w:t xml:space="preserve"> </w:t>
      </w:r>
    </w:p>
    <w:p w14:paraId="33824487" w14:textId="77777777" w:rsidR="002C7006" w:rsidRPr="00796757" w:rsidRDefault="002C101C">
      <w:pPr>
        <w:numPr>
          <w:ilvl w:val="0"/>
          <w:numId w:val="6"/>
        </w:numPr>
        <w:ind w:hanging="360"/>
        <w:rPr>
          <w:rFonts w:ascii="Arial" w:hAnsi="Arial" w:cs="Arial"/>
        </w:rPr>
      </w:pPr>
      <w:r w:rsidRPr="00796757">
        <w:rPr>
          <w:rFonts w:ascii="Arial" w:hAnsi="Arial" w:cs="Arial"/>
        </w:rPr>
        <w:t xml:space="preserve">Services provided to the Department generally shall be valued at the donor’s cost.  For specific circumstances, refer to GSA’s travel gift valuation rules (41 CFR § 304-1.9(a)).  Documentation supporting the donor’s cost (such as receipts, bills, or letters) should be maintained. </w:t>
      </w:r>
    </w:p>
    <w:p w14:paraId="278BD133" w14:textId="77777777" w:rsidR="002C7006" w:rsidRPr="00796757" w:rsidRDefault="002C101C">
      <w:pPr>
        <w:spacing w:after="0" w:line="259" w:lineRule="auto"/>
        <w:ind w:left="1800" w:firstLine="0"/>
        <w:rPr>
          <w:rFonts w:ascii="Arial" w:hAnsi="Arial" w:cs="Arial"/>
        </w:rPr>
      </w:pPr>
      <w:r w:rsidRPr="00796757">
        <w:rPr>
          <w:rFonts w:ascii="Arial" w:hAnsi="Arial" w:cs="Arial"/>
        </w:rPr>
        <w:t xml:space="preserve"> </w:t>
      </w:r>
    </w:p>
    <w:p w14:paraId="39E5696B" w14:textId="77777777" w:rsidR="002C7006" w:rsidRPr="00796757" w:rsidRDefault="002C101C">
      <w:pPr>
        <w:numPr>
          <w:ilvl w:val="0"/>
          <w:numId w:val="6"/>
        </w:numPr>
        <w:spacing w:after="0" w:line="246" w:lineRule="auto"/>
        <w:ind w:hanging="360"/>
        <w:rPr>
          <w:rFonts w:ascii="Arial" w:hAnsi="Arial" w:cs="Arial"/>
        </w:rPr>
      </w:pPr>
      <w:r w:rsidRPr="00796757">
        <w:rPr>
          <w:rFonts w:ascii="Arial" w:hAnsi="Arial" w:cs="Arial"/>
        </w:rPr>
        <w:t xml:space="preserve">Donations of services in-kind shall be recorded as a debit to Operating Expenses/Program Costs and a Credit to Donated Revenue.  No budgetary entry is made. </w:t>
      </w:r>
    </w:p>
    <w:p w14:paraId="310A0A2F" w14:textId="77777777" w:rsidR="002C7006" w:rsidRPr="00796757" w:rsidRDefault="002C101C">
      <w:pPr>
        <w:spacing w:after="0" w:line="259" w:lineRule="auto"/>
        <w:ind w:left="0" w:firstLine="0"/>
        <w:rPr>
          <w:rFonts w:ascii="Arial" w:hAnsi="Arial" w:cs="Arial"/>
        </w:rPr>
      </w:pPr>
      <w:r w:rsidRPr="00796757">
        <w:rPr>
          <w:rFonts w:ascii="Arial" w:hAnsi="Arial" w:cs="Arial"/>
        </w:rPr>
        <w:t xml:space="preserve"> </w:t>
      </w:r>
    </w:p>
    <w:p w14:paraId="69357E85" w14:textId="77777777" w:rsidR="002C7006" w:rsidRPr="00796757" w:rsidRDefault="002C101C">
      <w:pPr>
        <w:numPr>
          <w:ilvl w:val="0"/>
          <w:numId w:val="6"/>
        </w:numPr>
        <w:ind w:hanging="360"/>
        <w:rPr>
          <w:rFonts w:ascii="Arial" w:hAnsi="Arial" w:cs="Arial"/>
        </w:rPr>
      </w:pPr>
      <w:r w:rsidRPr="00796757">
        <w:rPr>
          <w:rFonts w:ascii="Arial" w:hAnsi="Arial" w:cs="Arial"/>
        </w:rPr>
        <w:t xml:space="preserve">The amount of expenses in-kind shall be reported as costs assigned to the appropriate strategic goal in the Statement of Net Cost. </w:t>
      </w:r>
    </w:p>
    <w:p w14:paraId="44439F2A" w14:textId="77777777" w:rsidR="002C7006" w:rsidRDefault="002C101C">
      <w:pPr>
        <w:spacing w:after="0" w:line="259" w:lineRule="auto"/>
        <w:ind w:left="0" w:firstLine="0"/>
      </w:pPr>
      <w:r>
        <w:t xml:space="preserve"> </w:t>
      </w:r>
    </w:p>
    <w:p w14:paraId="713DE8D8" w14:textId="65152F8B" w:rsidR="002C7006" w:rsidRDefault="002C101C" w:rsidP="007554BB">
      <w:pPr>
        <w:pStyle w:val="Heading3"/>
        <w:tabs>
          <w:tab w:val="left" w:pos="924"/>
          <w:tab w:val="left" w:pos="927"/>
        </w:tabs>
        <w:spacing w:before="1"/>
        <w:ind w:left="0" w:right="769" w:firstLine="0"/>
      </w:pPr>
      <w:r>
        <w:t xml:space="preserve">Section 6.0 </w:t>
      </w:r>
      <w:r w:rsidR="007554BB">
        <w:t xml:space="preserve">- </w:t>
      </w:r>
      <w:r>
        <w:t>Other Assets Received</w:t>
      </w:r>
      <w:r w:rsidRPr="007554BB">
        <w:t xml:space="preserve"> </w:t>
      </w:r>
    </w:p>
    <w:p w14:paraId="6F1A9775" w14:textId="77777777" w:rsidR="002C7006" w:rsidRDefault="002C101C">
      <w:pPr>
        <w:spacing w:after="0" w:line="259" w:lineRule="auto"/>
        <w:ind w:left="0" w:firstLine="0"/>
      </w:pPr>
      <w:r>
        <w:t xml:space="preserve"> </w:t>
      </w:r>
    </w:p>
    <w:p w14:paraId="6A316068" w14:textId="77777777" w:rsidR="002C7006" w:rsidRPr="00796757" w:rsidRDefault="002C101C">
      <w:pPr>
        <w:numPr>
          <w:ilvl w:val="0"/>
          <w:numId w:val="7"/>
        </w:numPr>
        <w:ind w:hanging="360"/>
        <w:rPr>
          <w:rFonts w:ascii="Arial" w:hAnsi="Arial" w:cs="Arial"/>
        </w:rPr>
      </w:pPr>
      <w:r w:rsidRPr="00796757">
        <w:rPr>
          <w:rFonts w:ascii="Arial" w:hAnsi="Arial" w:cs="Arial"/>
        </w:rPr>
        <w:t xml:space="preserve">Donated fixed assets shall be accounted for at the estimated fair market value on the date of acquisition. </w:t>
      </w:r>
    </w:p>
    <w:p w14:paraId="034C6E32" w14:textId="77777777" w:rsidR="002C7006" w:rsidRPr="00796757" w:rsidRDefault="002C101C">
      <w:pPr>
        <w:spacing w:after="0" w:line="259" w:lineRule="auto"/>
        <w:ind w:left="1800" w:firstLine="0"/>
        <w:rPr>
          <w:rFonts w:ascii="Arial" w:hAnsi="Arial" w:cs="Arial"/>
        </w:rPr>
      </w:pPr>
      <w:r w:rsidRPr="00796757">
        <w:rPr>
          <w:rFonts w:ascii="Arial" w:hAnsi="Arial" w:cs="Arial"/>
        </w:rPr>
        <w:t xml:space="preserve"> </w:t>
      </w:r>
    </w:p>
    <w:p w14:paraId="262C23AC" w14:textId="77777777" w:rsidR="002C7006" w:rsidRPr="00796757" w:rsidRDefault="002C101C">
      <w:pPr>
        <w:numPr>
          <w:ilvl w:val="0"/>
          <w:numId w:val="7"/>
        </w:numPr>
        <w:ind w:hanging="360"/>
        <w:rPr>
          <w:rFonts w:ascii="Arial" w:hAnsi="Arial" w:cs="Arial"/>
        </w:rPr>
      </w:pPr>
      <w:r w:rsidRPr="00796757">
        <w:rPr>
          <w:rFonts w:ascii="Arial" w:hAnsi="Arial" w:cs="Arial"/>
        </w:rPr>
        <w:t xml:space="preserve">Donations of assets, which meet capitalization criteria, shall be debited to the appropriate asset account and credited to Donated Revenue. </w:t>
      </w:r>
    </w:p>
    <w:p w14:paraId="0661371C" w14:textId="77777777" w:rsidR="002C7006" w:rsidRPr="00796757" w:rsidRDefault="002C101C">
      <w:pPr>
        <w:spacing w:after="0" w:line="259" w:lineRule="auto"/>
        <w:ind w:left="1800" w:firstLine="0"/>
        <w:rPr>
          <w:rFonts w:ascii="Arial" w:hAnsi="Arial" w:cs="Arial"/>
        </w:rPr>
      </w:pPr>
      <w:r w:rsidRPr="00796757">
        <w:rPr>
          <w:rFonts w:ascii="Arial" w:hAnsi="Arial" w:cs="Arial"/>
        </w:rPr>
        <w:t xml:space="preserve"> </w:t>
      </w:r>
    </w:p>
    <w:p w14:paraId="5A8BEB70" w14:textId="77777777" w:rsidR="002C7006" w:rsidRPr="00796757" w:rsidRDefault="002C101C">
      <w:pPr>
        <w:numPr>
          <w:ilvl w:val="0"/>
          <w:numId w:val="7"/>
        </w:numPr>
        <w:ind w:hanging="360"/>
        <w:rPr>
          <w:rFonts w:ascii="Arial" w:hAnsi="Arial" w:cs="Arial"/>
        </w:rPr>
      </w:pPr>
      <w:r w:rsidRPr="00796757">
        <w:rPr>
          <w:rFonts w:ascii="Arial" w:hAnsi="Arial" w:cs="Arial"/>
        </w:rPr>
        <w:t xml:space="preserve">Donations of physical assets, which do not meet capitalization criteria, shall be recorded as a debit for Operating </w:t>
      </w:r>
      <w:r w:rsidRPr="00796757">
        <w:rPr>
          <w:rFonts w:ascii="Arial" w:hAnsi="Arial" w:cs="Arial"/>
        </w:rPr>
        <w:lastRenderedPageBreak/>
        <w:t xml:space="preserve">Expenses/Program Costs and a Credit shall be made to Donated Revenue.  Items of more than a “nominal” value but less than $5,000 are still accountable, however, and should be controlled through the bureau log of gifts and bequests. </w:t>
      </w:r>
    </w:p>
    <w:p w14:paraId="44D3FF5B" w14:textId="77777777" w:rsidR="002C7006" w:rsidRPr="00796757" w:rsidRDefault="002C101C">
      <w:pPr>
        <w:spacing w:after="0" w:line="259" w:lineRule="auto"/>
        <w:ind w:left="1800" w:firstLine="0"/>
        <w:rPr>
          <w:rFonts w:ascii="Arial" w:hAnsi="Arial" w:cs="Arial"/>
        </w:rPr>
      </w:pPr>
      <w:r w:rsidRPr="00796757">
        <w:rPr>
          <w:rFonts w:ascii="Arial" w:hAnsi="Arial" w:cs="Arial"/>
        </w:rPr>
        <w:t xml:space="preserve"> </w:t>
      </w:r>
    </w:p>
    <w:p w14:paraId="13F80D78" w14:textId="77777777" w:rsidR="002C7006" w:rsidRPr="00796757" w:rsidRDefault="002C101C">
      <w:pPr>
        <w:numPr>
          <w:ilvl w:val="0"/>
          <w:numId w:val="7"/>
        </w:numPr>
        <w:ind w:hanging="360"/>
        <w:rPr>
          <w:rFonts w:ascii="Arial" w:hAnsi="Arial" w:cs="Arial"/>
        </w:rPr>
      </w:pPr>
      <w:r w:rsidRPr="00796757">
        <w:rPr>
          <w:rFonts w:ascii="Arial" w:hAnsi="Arial" w:cs="Arial"/>
        </w:rPr>
        <w:t xml:space="preserve">No budgetary ledger entries are made to account for donations of nonmonetary assets. </w:t>
      </w:r>
    </w:p>
    <w:p w14:paraId="2E296C0B" w14:textId="77777777" w:rsidR="002C7006" w:rsidRDefault="002C101C">
      <w:pPr>
        <w:spacing w:after="0" w:line="259" w:lineRule="auto"/>
        <w:ind w:left="0" w:firstLine="0"/>
      </w:pPr>
      <w:r>
        <w:t xml:space="preserve"> </w:t>
      </w:r>
    </w:p>
    <w:p w14:paraId="0622A55C" w14:textId="20412B0A" w:rsidR="002C7006" w:rsidRDefault="002C101C" w:rsidP="007554BB">
      <w:pPr>
        <w:pStyle w:val="Heading3"/>
        <w:tabs>
          <w:tab w:val="left" w:pos="924"/>
          <w:tab w:val="left" w:pos="927"/>
        </w:tabs>
        <w:spacing w:before="1"/>
        <w:ind w:left="0" w:right="769" w:firstLine="0"/>
      </w:pPr>
      <w:r>
        <w:t>Section 7.0</w:t>
      </w:r>
      <w:r w:rsidR="007554BB">
        <w:t xml:space="preserve"> -</w:t>
      </w:r>
      <w:r>
        <w:t xml:space="preserve"> Obligations and Expenses Incurred</w:t>
      </w:r>
      <w:r w:rsidRPr="007554BB">
        <w:t xml:space="preserve"> </w:t>
      </w:r>
    </w:p>
    <w:p w14:paraId="7A2E7935" w14:textId="77777777" w:rsidR="002C7006" w:rsidRDefault="002C101C">
      <w:pPr>
        <w:spacing w:after="0" w:line="259" w:lineRule="auto"/>
        <w:ind w:left="0" w:firstLine="0"/>
      </w:pPr>
      <w:r>
        <w:t xml:space="preserve"> </w:t>
      </w:r>
    </w:p>
    <w:p w14:paraId="63ECEEB2" w14:textId="77777777" w:rsidR="002C7006" w:rsidRPr="00796757" w:rsidRDefault="002C101C">
      <w:pPr>
        <w:numPr>
          <w:ilvl w:val="0"/>
          <w:numId w:val="8"/>
        </w:numPr>
        <w:ind w:hanging="360"/>
        <w:rPr>
          <w:rFonts w:ascii="Arial" w:hAnsi="Arial" w:cs="Arial"/>
        </w:rPr>
      </w:pPr>
      <w:r w:rsidRPr="00796757">
        <w:rPr>
          <w:rFonts w:ascii="Arial" w:hAnsi="Arial" w:cs="Arial"/>
        </w:rPr>
        <w:t xml:space="preserve">An undelivered order established in Gifts and Bequests funds shall be recorded as a debit to Unobligated Funds Exempt from Apportionment and a credit to Undelivered Orders.  No proprietary entry is made. </w:t>
      </w:r>
    </w:p>
    <w:p w14:paraId="138E1A07" w14:textId="77777777" w:rsidR="002C7006" w:rsidRPr="00796757" w:rsidRDefault="002C101C">
      <w:pPr>
        <w:spacing w:after="0" w:line="259" w:lineRule="auto"/>
        <w:ind w:left="1440" w:firstLine="0"/>
        <w:rPr>
          <w:rFonts w:ascii="Arial" w:hAnsi="Arial" w:cs="Arial"/>
        </w:rPr>
      </w:pPr>
      <w:r w:rsidRPr="00796757">
        <w:rPr>
          <w:rFonts w:ascii="Arial" w:hAnsi="Arial" w:cs="Arial"/>
        </w:rPr>
        <w:t xml:space="preserve"> </w:t>
      </w:r>
    </w:p>
    <w:p w14:paraId="4D893F95" w14:textId="77777777" w:rsidR="002C7006" w:rsidRPr="00796757" w:rsidRDefault="002C101C">
      <w:pPr>
        <w:numPr>
          <w:ilvl w:val="0"/>
          <w:numId w:val="8"/>
        </w:numPr>
        <w:ind w:hanging="360"/>
        <w:rPr>
          <w:rFonts w:ascii="Arial" w:hAnsi="Arial" w:cs="Arial"/>
        </w:rPr>
      </w:pPr>
      <w:r w:rsidRPr="00796757">
        <w:rPr>
          <w:rFonts w:ascii="Arial" w:hAnsi="Arial" w:cs="Arial"/>
        </w:rPr>
        <w:t xml:space="preserve">Expenses incurred shall be recorded with a debit to Operating Expenses/Program Costs and a credit to Fund Balance With Treasury or Accounts Payable and a second entry which: </w:t>
      </w:r>
    </w:p>
    <w:p w14:paraId="25590415" w14:textId="77777777" w:rsidR="002C7006" w:rsidRPr="00796757" w:rsidRDefault="002C101C">
      <w:pPr>
        <w:spacing w:after="0" w:line="259" w:lineRule="auto"/>
        <w:ind w:left="1800" w:firstLine="0"/>
        <w:rPr>
          <w:rFonts w:ascii="Arial" w:hAnsi="Arial" w:cs="Arial"/>
        </w:rPr>
      </w:pPr>
      <w:r w:rsidRPr="00796757">
        <w:rPr>
          <w:rFonts w:ascii="Arial" w:hAnsi="Arial" w:cs="Arial"/>
        </w:rPr>
        <w:t xml:space="preserve"> </w:t>
      </w:r>
    </w:p>
    <w:p w14:paraId="62FE6202" w14:textId="77777777" w:rsidR="002C7006" w:rsidRPr="00796757" w:rsidRDefault="002C101C">
      <w:pPr>
        <w:numPr>
          <w:ilvl w:val="1"/>
          <w:numId w:val="8"/>
        </w:numPr>
        <w:ind w:hanging="360"/>
        <w:rPr>
          <w:rFonts w:ascii="Arial" w:hAnsi="Arial" w:cs="Arial"/>
        </w:rPr>
      </w:pPr>
      <w:r w:rsidRPr="00796757">
        <w:rPr>
          <w:rFonts w:ascii="Arial" w:hAnsi="Arial" w:cs="Arial"/>
        </w:rPr>
        <w:t xml:space="preserve">Debits Other Deferred Revenue and credits Donated Revenue, if a matching collection has been received previously; or </w:t>
      </w:r>
    </w:p>
    <w:p w14:paraId="5402D266" w14:textId="77777777" w:rsidR="002C7006" w:rsidRPr="00796757" w:rsidRDefault="002C101C">
      <w:pPr>
        <w:spacing w:after="0" w:line="259" w:lineRule="auto"/>
        <w:ind w:left="1800" w:firstLine="0"/>
        <w:rPr>
          <w:rFonts w:ascii="Arial" w:hAnsi="Arial" w:cs="Arial"/>
        </w:rPr>
      </w:pPr>
      <w:r w:rsidRPr="00796757">
        <w:rPr>
          <w:rFonts w:ascii="Arial" w:hAnsi="Arial" w:cs="Arial"/>
        </w:rPr>
        <w:t xml:space="preserve"> </w:t>
      </w:r>
    </w:p>
    <w:p w14:paraId="0B4E6D92" w14:textId="77777777" w:rsidR="002C7006" w:rsidRPr="00796757" w:rsidRDefault="002C101C">
      <w:pPr>
        <w:numPr>
          <w:ilvl w:val="1"/>
          <w:numId w:val="8"/>
        </w:numPr>
        <w:ind w:hanging="360"/>
        <w:rPr>
          <w:rFonts w:ascii="Arial" w:hAnsi="Arial" w:cs="Arial"/>
        </w:rPr>
      </w:pPr>
      <w:r w:rsidRPr="00796757">
        <w:rPr>
          <w:rFonts w:ascii="Arial" w:hAnsi="Arial" w:cs="Arial"/>
        </w:rPr>
        <w:t xml:space="preserve">Debits Accounts Receivable and credits Donated Revenue, if a matching collection has been promised by a donor. </w:t>
      </w:r>
    </w:p>
    <w:p w14:paraId="5ACE3DB3" w14:textId="77777777" w:rsidR="002C7006" w:rsidRPr="00796757" w:rsidRDefault="002C101C">
      <w:pPr>
        <w:spacing w:after="0" w:line="259" w:lineRule="auto"/>
        <w:ind w:left="1440" w:firstLine="0"/>
        <w:rPr>
          <w:rFonts w:ascii="Arial" w:hAnsi="Arial" w:cs="Arial"/>
        </w:rPr>
      </w:pPr>
      <w:r w:rsidRPr="00796757">
        <w:rPr>
          <w:rFonts w:ascii="Arial" w:hAnsi="Arial" w:cs="Arial"/>
        </w:rPr>
        <w:t xml:space="preserve"> </w:t>
      </w:r>
    </w:p>
    <w:p w14:paraId="3521D6B1" w14:textId="77777777" w:rsidR="002C7006" w:rsidRPr="00796757" w:rsidRDefault="002C101C">
      <w:pPr>
        <w:ind w:left="1800" w:firstLine="0"/>
        <w:rPr>
          <w:rFonts w:ascii="Arial" w:hAnsi="Arial" w:cs="Arial"/>
        </w:rPr>
      </w:pPr>
      <w:r w:rsidRPr="00796757">
        <w:rPr>
          <w:rFonts w:ascii="Arial" w:hAnsi="Arial" w:cs="Arial"/>
        </w:rPr>
        <w:t xml:space="preserve">The budgetary entry debits Undelivered Orders and credits Delivered Orders in both cases above. </w:t>
      </w:r>
    </w:p>
    <w:p w14:paraId="6E3615E5" w14:textId="77777777" w:rsidR="002C7006" w:rsidRPr="00796757" w:rsidRDefault="002C101C">
      <w:pPr>
        <w:spacing w:after="0" w:line="259" w:lineRule="auto"/>
        <w:ind w:left="1440" w:firstLine="0"/>
        <w:rPr>
          <w:rFonts w:ascii="Arial" w:hAnsi="Arial" w:cs="Arial"/>
        </w:rPr>
      </w:pPr>
      <w:r w:rsidRPr="00796757">
        <w:rPr>
          <w:rFonts w:ascii="Arial" w:hAnsi="Arial" w:cs="Arial"/>
        </w:rPr>
        <w:t xml:space="preserve"> </w:t>
      </w:r>
    </w:p>
    <w:p w14:paraId="2BF2EAFA" w14:textId="77777777" w:rsidR="002C7006" w:rsidRPr="00796757" w:rsidRDefault="002C101C">
      <w:pPr>
        <w:numPr>
          <w:ilvl w:val="0"/>
          <w:numId w:val="8"/>
        </w:numPr>
        <w:ind w:hanging="360"/>
        <w:rPr>
          <w:rFonts w:ascii="Arial" w:hAnsi="Arial" w:cs="Arial"/>
        </w:rPr>
      </w:pPr>
      <w:r w:rsidRPr="00796757">
        <w:rPr>
          <w:rFonts w:ascii="Arial" w:hAnsi="Arial" w:cs="Arial"/>
        </w:rPr>
        <w:t xml:space="preserve">Depreciation expense taken on capitalized donated assets shall be reflected with debits to Depreciation, Amortization, and Depletion, and credits to the Accumulated Depreciation account of the asset and Donated Revenue.  No budgetary entry is made. </w:t>
      </w:r>
    </w:p>
    <w:p w14:paraId="212D4B2B" w14:textId="77777777" w:rsidR="002C7006" w:rsidRPr="00796757" w:rsidRDefault="002C101C">
      <w:pPr>
        <w:spacing w:after="0" w:line="259" w:lineRule="auto"/>
        <w:ind w:left="0" w:firstLine="0"/>
        <w:rPr>
          <w:rFonts w:ascii="Arial" w:hAnsi="Arial" w:cs="Arial"/>
        </w:rPr>
      </w:pPr>
      <w:r w:rsidRPr="00796757">
        <w:rPr>
          <w:rFonts w:ascii="Arial" w:hAnsi="Arial" w:cs="Arial"/>
        </w:rPr>
        <w:t xml:space="preserve"> </w:t>
      </w:r>
    </w:p>
    <w:p w14:paraId="61A97BFF" w14:textId="77777777" w:rsidR="002C7006" w:rsidRPr="00796757" w:rsidRDefault="002C101C">
      <w:pPr>
        <w:ind w:left="1800" w:firstLine="0"/>
        <w:rPr>
          <w:rFonts w:ascii="Arial" w:hAnsi="Arial" w:cs="Arial"/>
        </w:rPr>
      </w:pPr>
      <w:r w:rsidRPr="00796757">
        <w:rPr>
          <w:rFonts w:ascii="Arial" w:hAnsi="Arial" w:cs="Arial"/>
        </w:rPr>
        <w:t xml:space="preserve">Depreciation will be reported on the Statement of Financing as Components Not Requiring or Generating Resources, since it is not an expense requiring a cash payment. </w:t>
      </w:r>
    </w:p>
    <w:p w14:paraId="3E06DB80" w14:textId="77777777" w:rsidR="002C7006" w:rsidRDefault="002C101C">
      <w:pPr>
        <w:spacing w:after="0" w:line="259" w:lineRule="auto"/>
        <w:ind w:left="0" w:firstLine="0"/>
      </w:pPr>
      <w:r>
        <w:t xml:space="preserve"> </w:t>
      </w:r>
    </w:p>
    <w:p w14:paraId="281F8CA0" w14:textId="29FE4486" w:rsidR="002C7006" w:rsidRDefault="002C101C" w:rsidP="007554BB">
      <w:pPr>
        <w:pStyle w:val="Heading3"/>
        <w:tabs>
          <w:tab w:val="left" w:pos="924"/>
          <w:tab w:val="left" w:pos="927"/>
        </w:tabs>
        <w:spacing w:before="1"/>
        <w:ind w:left="0" w:right="769" w:firstLine="0"/>
      </w:pPr>
      <w:r>
        <w:t xml:space="preserve">Section 8.0 </w:t>
      </w:r>
      <w:r w:rsidR="007554BB">
        <w:t xml:space="preserve">- </w:t>
      </w:r>
      <w:r>
        <w:t>Transfers Between Bureaus</w:t>
      </w:r>
      <w:r w:rsidRPr="007554BB">
        <w:t xml:space="preserve"> </w:t>
      </w:r>
    </w:p>
    <w:p w14:paraId="5D62A8C5" w14:textId="77777777" w:rsidR="002C7006" w:rsidRDefault="002C101C">
      <w:pPr>
        <w:spacing w:after="0" w:line="259" w:lineRule="auto"/>
        <w:ind w:left="0" w:firstLine="0"/>
      </w:pPr>
      <w:r>
        <w:t xml:space="preserve"> </w:t>
      </w:r>
    </w:p>
    <w:p w14:paraId="2CF174D2" w14:textId="77777777" w:rsidR="002C7006" w:rsidRPr="00796757" w:rsidRDefault="002C101C">
      <w:pPr>
        <w:ind w:left="0" w:firstLine="0"/>
        <w:rPr>
          <w:rFonts w:ascii="Arial" w:hAnsi="Arial" w:cs="Arial"/>
        </w:rPr>
      </w:pPr>
      <w:r w:rsidRPr="00796757">
        <w:rPr>
          <w:rFonts w:ascii="Arial" w:hAnsi="Arial" w:cs="Arial"/>
        </w:rPr>
        <w:lastRenderedPageBreak/>
        <w:t xml:space="preserve">Upon the transfer of Gifts and Bequests funds to another bureau, the equity account Nonexpenditure Finance Sources – Transfers-Out shall be debited in the amount of the transfer and Fund Balance With Treasury credited.  The budgetary entry shall be a debit to Unobligated Funds Exempt From Apportionment and credit to Transfers – CurrentYear Authority or Allocation Transfers of Current Year Authority for NonInvested Accounts.  The budgetary transaction will be reversed for the transfer of funds from another bureau.  In this case, the proprietary entry is to debit Fund Balance With Treasury and credit Nonexpenditure Finance Sources – Transfers-In.  All transfers are to be treated as nonexchange activity on the Statement of Changes in Net Position. </w:t>
      </w:r>
    </w:p>
    <w:p w14:paraId="461B5B4E" w14:textId="77777777" w:rsidR="002C7006" w:rsidRDefault="002C101C">
      <w:pPr>
        <w:spacing w:after="0" w:line="259" w:lineRule="auto"/>
        <w:ind w:left="0" w:firstLine="0"/>
      </w:pPr>
      <w:r>
        <w:t xml:space="preserve"> </w:t>
      </w:r>
    </w:p>
    <w:p w14:paraId="228A8FF6" w14:textId="77777777" w:rsidR="002C7006" w:rsidRDefault="002C101C">
      <w:pPr>
        <w:spacing w:after="0" w:line="259" w:lineRule="auto"/>
        <w:ind w:left="0" w:firstLine="0"/>
      </w:pPr>
      <w:r>
        <w:t xml:space="preserve"> </w:t>
      </w:r>
    </w:p>
    <w:p w14:paraId="38C194ED" w14:textId="77777777" w:rsidR="002C7006" w:rsidRDefault="002C101C">
      <w:pPr>
        <w:spacing w:after="0" w:line="259" w:lineRule="auto"/>
        <w:ind w:left="0" w:firstLine="0"/>
      </w:pPr>
      <w:r>
        <w:t xml:space="preserve"> </w:t>
      </w:r>
    </w:p>
    <w:p w14:paraId="757B29A7" w14:textId="77777777" w:rsidR="002C7006" w:rsidRDefault="002C101C">
      <w:pPr>
        <w:spacing w:after="0" w:line="259" w:lineRule="auto"/>
        <w:ind w:left="0" w:firstLine="0"/>
      </w:pPr>
      <w:r>
        <w:t xml:space="preserve"> </w:t>
      </w:r>
    </w:p>
    <w:p w14:paraId="10F9D88B" w14:textId="1F88DEA8" w:rsidR="002C7006" w:rsidRDefault="002C101C" w:rsidP="007554BB">
      <w:pPr>
        <w:pStyle w:val="Heading3"/>
        <w:tabs>
          <w:tab w:val="left" w:pos="924"/>
          <w:tab w:val="left" w:pos="927"/>
        </w:tabs>
        <w:spacing w:before="1"/>
        <w:ind w:left="0" w:right="769" w:firstLine="0"/>
      </w:pPr>
      <w:r>
        <w:t xml:space="preserve">Section 9.0 </w:t>
      </w:r>
      <w:r w:rsidR="007554BB">
        <w:t xml:space="preserve">- </w:t>
      </w:r>
      <w:r>
        <w:t>Year-End Cutoff Entries</w:t>
      </w:r>
      <w:r w:rsidRPr="007554BB">
        <w:t xml:space="preserve">  </w:t>
      </w:r>
    </w:p>
    <w:p w14:paraId="5BF4FD20" w14:textId="77777777" w:rsidR="002C7006" w:rsidRDefault="002C101C">
      <w:pPr>
        <w:spacing w:after="0" w:line="259" w:lineRule="auto"/>
        <w:ind w:left="0" w:firstLine="0"/>
      </w:pPr>
      <w:r>
        <w:t xml:space="preserve"> </w:t>
      </w:r>
    </w:p>
    <w:p w14:paraId="609F8A0B" w14:textId="77777777" w:rsidR="002C7006" w:rsidRPr="007554BB" w:rsidRDefault="002C101C">
      <w:pPr>
        <w:ind w:left="0" w:firstLine="0"/>
        <w:rPr>
          <w:rFonts w:ascii="Arial" w:hAnsi="Arial" w:cs="Arial"/>
        </w:rPr>
      </w:pPr>
      <w:r w:rsidRPr="007554BB">
        <w:rPr>
          <w:rFonts w:ascii="Arial" w:hAnsi="Arial" w:cs="Arial"/>
        </w:rPr>
        <w:t xml:space="preserve">At year-end, bureaus should ensure that entries are made to reflect the proper accounting status of transactions, specifically in the following situations: </w:t>
      </w:r>
    </w:p>
    <w:p w14:paraId="637FA488" w14:textId="77777777" w:rsidR="002C7006" w:rsidRPr="007554BB" w:rsidRDefault="002C101C">
      <w:pPr>
        <w:spacing w:after="0" w:line="259" w:lineRule="auto"/>
        <w:ind w:left="0" w:firstLine="0"/>
        <w:rPr>
          <w:rFonts w:ascii="Arial" w:hAnsi="Arial" w:cs="Arial"/>
        </w:rPr>
      </w:pPr>
      <w:r w:rsidRPr="007554BB">
        <w:rPr>
          <w:rFonts w:ascii="Arial" w:hAnsi="Arial" w:cs="Arial"/>
        </w:rPr>
        <w:t xml:space="preserve"> </w:t>
      </w:r>
    </w:p>
    <w:p w14:paraId="32D7DBC2" w14:textId="77777777" w:rsidR="002C7006" w:rsidRPr="007554BB" w:rsidRDefault="002C101C">
      <w:pPr>
        <w:numPr>
          <w:ilvl w:val="0"/>
          <w:numId w:val="9"/>
        </w:numPr>
        <w:ind w:hanging="360"/>
        <w:rPr>
          <w:rFonts w:ascii="Arial" w:hAnsi="Arial" w:cs="Arial"/>
        </w:rPr>
      </w:pPr>
      <w:r w:rsidRPr="007554BB">
        <w:rPr>
          <w:rFonts w:ascii="Arial" w:hAnsi="Arial" w:cs="Arial"/>
        </w:rPr>
        <w:t xml:space="preserve">Where a promise of a gift has been received for expenses yet to be incurred, Accounts Receivable shall be debited and Other Deferred Revenue credited.  (Once the collection is made, Fund Balance With Treasury would be debited and Accounts Receivable would be credited.  Appropriated Trust or Special Funds Receipt would be debited and Unobligated Funds Exempt From Apportionment would be credited as the budgetary entry.  Once the expense is incurred, Other Deferred Revenue would be debited and Donated Revenue would be credited; Operating Expenses/Program Costs would be debited and Fund Balance With Treasury or Accounts Payable would be credited.  Unobligated Funds Exempt From Apportionment would be debited and Delivered Orders would be credited as the budgetary entry). </w:t>
      </w:r>
    </w:p>
    <w:p w14:paraId="1E167FF7" w14:textId="77777777" w:rsidR="002C7006" w:rsidRPr="007554BB" w:rsidRDefault="002C101C">
      <w:pPr>
        <w:spacing w:after="0" w:line="259" w:lineRule="auto"/>
        <w:ind w:left="360" w:firstLine="0"/>
        <w:rPr>
          <w:rFonts w:ascii="Arial" w:hAnsi="Arial" w:cs="Arial"/>
        </w:rPr>
      </w:pPr>
      <w:r w:rsidRPr="007554BB">
        <w:rPr>
          <w:rFonts w:ascii="Arial" w:hAnsi="Arial" w:cs="Arial"/>
        </w:rPr>
        <w:t xml:space="preserve"> </w:t>
      </w:r>
    </w:p>
    <w:p w14:paraId="6037DC14" w14:textId="77777777" w:rsidR="002C7006" w:rsidRPr="007554BB" w:rsidRDefault="002C101C">
      <w:pPr>
        <w:numPr>
          <w:ilvl w:val="0"/>
          <w:numId w:val="9"/>
        </w:numPr>
        <w:ind w:hanging="360"/>
        <w:rPr>
          <w:rFonts w:ascii="Arial" w:hAnsi="Arial" w:cs="Arial"/>
        </w:rPr>
      </w:pPr>
      <w:r w:rsidRPr="007554BB">
        <w:rPr>
          <w:rFonts w:ascii="Arial" w:hAnsi="Arial" w:cs="Arial"/>
        </w:rPr>
        <w:t xml:space="preserve">Where a promise of a gift has been received and an expense has been incurred, Operating Expenses/Program Costs shall be debited and Accounts Payable or Fund Balance With Treasury credited, and Accounts Receivable shall be debited and Donated Revenue shall be credited.  Budgetary account Unobligated Funds Exempt From Apportionment shall be debited and Delivered Orders credited to recognize the expenditure.  Such expense should only be incurred where they </w:t>
      </w:r>
      <w:r w:rsidRPr="007554BB">
        <w:rPr>
          <w:rFonts w:ascii="Arial" w:hAnsi="Arial" w:cs="Arial"/>
        </w:rPr>
        <w:lastRenderedPageBreak/>
        <w:t xml:space="preserve">are covered by existing fund balances.  (Once the collection is received, Fund Balance With Treasury is debited and Accounts Receivable is credited.  Appropriated Trust or Special Funds Receipt will be debited and Unobligated Funds Exempt From Apportionment will be credited as the budgetary entry). </w:t>
      </w:r>
    </w:p>
    <w:p w14:paraId="5A02D1B1" w14:textId="77777777" w:rsidR="002C7006" w:rsidRPr="007554BB" w:rsidRDefault="002C101C">
      <w:pPr>
        <w:spacing w:after="0" w:line="259" w:lineRule="auto"/>
        <w:ind w:left="1440" w:firstLine="0"/>
        <w:rPr>
          <w:rFonts w:ascii="Arial" w:hAnsi="Arial" w:cs="Arial"/>
        </w:rPr>
      </w:pPr>
      <w:r w:rsidRPr="007554BB">
        <w:rPr>
          <w:rFonts w:ascii="Arial" w:hAnsi="Arial" w:cs="Arial"/>
        </w:rPr>
        <w:t xml:space="preserve"> </w:t>
      </w:r>
    </w:p>
    <w:p w14:paraId="393358C1" w14:textId="77777777" w:rsidR="002C7006" w:rsidRPr="007554BB" w:rsidRDefault="002C101C">
      <w:pPr>
        <w:numPr>
          <w:ilvl w:val="0"/>
          <w:numId w:val="9"/>
        </w:numPr>
        <w:ind w:hanging="360"/>
        <w:rPr>
          <w:rFonts w:ascii="Arial" w:hAnsi="Arial" w:cs="Arial"/>
        </w:rPr>
      </w:pPr>
      <w:r w:rsidRPr="007554BB">
        <w:rPr>
          <w:rFonts w:ascii="Arial" w:hAnsi="Arial" w:cs="Arial"/>
        </w:rPr>
        <w:t xml:space="preserve">Where funds have been received for a future expense, Fund Balance With Treasury shall be debited and Other Deferred Revenue shall be credited.  The budgetary entry is to debit Appropriated Trust or Special </w:t>
      </w:r>
    </w:p>
    <w:p w14:paraId="01E0BBB5" w14:textId="77777777" w:rsidR="002C7006" w:rsidRPr="007554BB" w:rsidRDefault="002C101C">
      <w:pPr>
        <w:ind w:left="1800" w:firstLine="0"/>
        <w:rPr>
          <w:rFonts w:ascii="Arial" w:hAnsi="Arial" w:cs="Arial"/>
        </w:rPr>
      </w:pPr>
      <w:r w:rsidRPr="007554BB">
        <w:rPr>
          <w:rFonts w:ascii="Arial" w:hAnsi="Arial" w:cs="Arial"/>
        </w:rPr>
        <w:t xml:space="preserve">Funds Receipt and to credit Unobligated Funds Exempt From </w:t>
      </w:r>
    </w:p>
    <w:p w14:paraId="258DCF32" w14:textId="77777777" w:rsidR="002C7006" w:rsidRPr="007554BB" w:rsidRDefault="002C101C">
      <w:pPr>
        <w:ind w:left="1800" w:firstLine="0"/>
        <w:rPr>
          <w:rFonts w:ascii="Arial" w:hAnsi="Arial" w:cs="Arial"/>
        </w:rPr>
      </w:pPr>
      <w:r w:rsidRPr="007554BB">
        <w:rPr>
          <w:rFonts w:ascii="Arial" w:hAnsi="Arial" w:cs="Arial"/>
        </w:rPr>
        <w:t xml:space="preserve">Apportionment.  (Once the expense is incurred, Operating </w:t>
      </w:r>
    </w:p>
    <w:p w14:paraId="4C526CBC" w14:textId="77777777" w:rsidR="002C7006" w:rsidRPr="007554BB" w:rsidRDefault="002C101C">
      <w:pPr>
        <w:ind w:left="1800" w:firstLine="0"/>
        <w:rPr>
          <w:rFonts w:ascii="Arial" w:hAnsi="Arial" w:cs="Arial"/>
        </w:rPr>
      </w:pPr>
      <w:r w:rsidRPr="007554BB">
        <w:rPr>
          <w:rFonts w:ascii="Arial" w:hAnsi="Arial" w:cs="Arial"/>
        </w:rPr>
        <w:t xml:space="preserve">Expenses/Program Costs would be debited and Accounts Payable or Fund Balance With Treasury would be credited, Other Deferred </w:t>
      </w:r>
    </w:p>
    <w:p w14:paraId="1122424A" w14:textId="77777777" w:rsidR="002C7006" w:rsidRPr="007554BB" w:rsidRDefault="002C101C">
      <w:pPr>
        <w:ind w:left="1800" w:firstLine="0"/>
        <w:rPr>
          <w:rFonts w:ascii="Arial" w:hAnsi="Arial" w:cs="Arial"/>
        </w:rPr>
      </w:pPr>
      <w:r w:rsidRPr="007554BB">
        <w:rPr>
          <w:rFonts w:ascii="Arial" w:hAnsi="Arial" w:cs="Arial"/>
        </w:rPr>
        <w:t xml:space="preserve">Revenue would be debited and Donated Revenue would be credited.  The budgetary entry would be Unobligated Funds Exempt From Apportionment debited and Delivered Orders credited). </w:t>
      </w:r>
    </w:p>
    <w:p w14:paraId="6A55CA20" w14:textId="77777777" w:rsidR="002C7006" w:rsidRDefault="002C101C">
      <w:pPr>
        <w:spacing w:after="0" w:line="244" w:lineRule="auto"/>
        <w:ind w:left="0" w:right="7138" w:firstLine="0"/>
      </w:pPr>
      <w:r>
        <w:t xml:space="preserve">  </w:t>
      </w:r>
    </w:p>
    <w:p w14:paraId="78382522" w14:textId="77777777" w:rsidR="002C7006" w:rsidRDefault="002C101C">
      <w:pPr>
        <w:spacing w:after="0" w:line="259" w:lineRule="auto"/>
        <w:ind w:left="0" w:firstLine="0"/>
      </w:pPr>
      <w:r>
        <w:t xml:space="preserve"> </w:t>
      </w:r>
    </w:p>
    <w:p w14:paraId="1CF57EB1" w14:textId="1951058C" w:rsidR="002C7006" w:rsidRDefault="002C101C" w:rsidP="007554BB">
      <w:pPr>
        <w:pStyle w:val="Heading3"/>
        <w:tabs>
          <w:tab w:val="left" w:pos="924"/>
          <w:tab w:val="left" w:pos="927"/>
        </w:tabs>
        <w:spacing w:before="1"/>
        <w:ind w:left="0" w:right="769" w:firstLine="0"/>
      </w:pPr>
      <w:r>
        <w:t xml:space="preserve">Section 10.0 </w:t>
      </w:r>
      <w:r w:rsidR="007554BB">
        <w:t xml:space="preserve">- </w:t>
      </w:r>
      <w:r>
        <w:t>Closing Entries</w:t>
      </w:r>
      <w:r w:rsidRPr="007554BB">
        <w:t xml:space="preserve">  </w:t>
      </w:r>
    </w:p>
    <w:p w14:paraId="110A112A" w14:textId="77777777" w:rsidR="002C7006" w:rsidRDefault="002C101C">
      <w:pPr>
        <w:spacing w:after="0" w:line="259" w:lineRule="auto"/>
        <w:ind w:left="360" w:firstLine="0"/>
      </w:pPr>
      <w:r>
        <w:t xml:space="preserve"> </w:t>
      </w:r>
    </w:p>
    <w:p w14:paraId="4A4128F6" w14:textId="77777777" w:rsidR="002C7006" w:rsidRPr="007554BB" w:rsidRDefault="002C101C">
      <w:pPr>
        <w:numPr>
          <w:ilvl w:val="0"/>
          <w:numId w:val="10"/>
        </w:numPr>
        <w:rPr>
          <w:rFonts w:ascii="Arial" w:hAnsi="Arial" w:cs="Arial"/>
        </w:rPr>
      </w:pPr>
      <w:r w:rsidRPr="007554BB">
        <w:rPr>
          <w:rFonts w:ascii="Arial" w:hAnsi="Arial" w:cs="Arial"/>
        </w:rPr>
        <w:t xml:space="preserve">At year-end, budgetary accounts Appropriated Trust or Special Funds Receipt, </w:t>
      </w:r>
    </w:p>
    <w:p w14:paraId="40CD41C1" w14:textId="77777777" w:rsidR="002C7006" w:rsidRPr="007554BB" w:rsidRDefault="002C101C">
      <w:pPr>
        <w:ind w:left="720" w:firstLine="0"/>
        <w:rPr>
          <w:rFonts w:ascii="Arial" w:hAnsi="Arial" w:cs="Arial"/>
        </w:rPr>
      </w:pPr>
      <w:r w:rsidRPr="007554BB">
        <w:rPr>
          <w:rFonts w:ascii="Arial" w:hAnsi="Arial" w:cs="Arial"/>
        </w:rPr>
        <w:t xml:space="preserve">Appropriation Transfers, and Delivered Orders are closed to Total Actual Resources – Collected.  Total Actual Resources – Collected, a debit account, should be balanced by credit accounts </w:t>
      </w:r>
      <w:r w:rsidRPr="007554BB">
        <w:rPr>
          <w:rFonts w:ascii="Arial" w:eastAsia="Arial" w:hAnsi="Arial" w:cs="Arial"/>
        </w:rPr>
        <w:t xml:space="preserve">Unobligated Funds Exempt From </w:t>
      </w:r>
    </w:p>
    <w:p w14:paraId="1D606188" w14:textId="77777777" w:rsidR="002C7006" w:rsidRPr="007554BB" w:rsidRDefault="002C101C">
      <w:pPr>
        <w:ind w:left="720" w:firstLine="0"/>
        <w:rPr>
          <w:rFonts w:ascii="Arial" w:hAnsi="Arial" w:cs="Arial"/>
        </w:rPr>
      </w:pPr>
      <w:r w:rsidRPr="007554BB">
        <w:rPr>
          <w:rFonts w:ascii="Arial" w:eastAsia="Arial" w:hAnsi="Arial" w:cs="Arial"/>
        </w:rPr>
        <w:t>Apportionment</w:t>
      </w:r>
      <w:r w:rsidRPr="007554BB">
        <w:rPr>
          <w:rFonts w:ascii="Arial" w:hAnsi="Arial" w:cs="Arial"/>
        </w:rPr>
        <w:t xml:space="preserve"> and any Undelivered Orders.  The new balance of Total Actual </w:t>
      </w:r>
    </w:p>
    <w:p w14:paraId="158A5EC6" w14:textId="77777777" w:rsidR="002C7006" w:rsidRPr="007554BB" w:rsidRDefault="002C101C">
      <w:pPr>
        <w:spacing w:after="0" w:line="259" w:lineRule="auto"/>
        <w:ind w:left="0" w:right="72" w:firstLine="0"/>
        <w:jc w:val="right"/>
        <w:rPr>
          <w:rFonts w:ascii="Arial" w:hAnsi="Arial" w:cs="Arial"/>
        </w:rPr>
      </w:pPr>
      <w:r w:rsidRPr="007554BB">
        <w:rPr>
          <w:rFonts w:ascii="Arial" w:hAnsi="Arial" w:cs="Arial"/>
        </w:rPr>
        <w:t xml:space="preserve">Resources – Collected is brought forward and carried through the next fiscal year. </w:t>
      </w:r>
    </w:p>
    <w:p w14:paraId="78628687" w14:textId="77777777" w:rsidR="002C7006" w:rsidRPr="007554BB" w:rsidRDefault="002C101C">
      <w:pPr>
        <w:spacing w:after="0" w:line="259" w:lineRule="auto"/>
        <w:ind w:left="360" w:firstLine="0"/>
        <w:rPr>
          <w:rFonts w:ascii="Arial" w:hAnsi="Arial" w:cs="Arial"/>
        </w:rPr>
      </w:pPr>
      <w:r w:rsidRPr="007554BB">
        <w:rPr>
          <w:rFonts w:ascii="Arial" w:hAnsi="Arial" w:cs="Arial"/>
        </w:rPr>
        <w:t xml:space="preserve"> </w:t>
      </w:r>
    </w:p>
    <w:p w14:paraId="76CFD683" w14:textId="77777777" w:rsidR="002C7006" w:rsidRPr="007554BB" w:rsidRDefault="002C101C">
      <w:pPr>
        <w:numPr>
          <w:ilvl w:val="0"/>
          <w:numId w:val="10"/>
        </w:numPr>
        <w:rPr>
          <w:rFonts w:ascii="Arial" w:hAnsi="Arial" w:cs="Arial"/>
        </w:rPr>
      </w:pPr>
      <w:r w:rsidRPr="007554BB">
        <w:rPr>
          <w:rFonts w:ascii="Arial" w:hAnsi="Arial" w:cs="Arial"/>
        </w:rPr>
        <w:t xml:space="preserve">Proprietary accounts Donated Revenues and Operating Expenses/Program Costs shall be closed to Cumulative Results of Operations. </w:t>
      </w:r>
    </w:p>
    <w:p w14:paraId="1E6547F8" w14:textId="77777777" w:rsidR="002C7006" w:rsidRDefault="002C101C">
      <w:pPr>
        <w:spacing w:after="24" w:line="259" w:lineRule="auto"/>
        <w:ind w:left="0" w:firstLine="0"/>
      </w:pPr>
      <w:r>
        <w:rPr>
          <w:sz w:val="20"/>
        </w:rPr>
        <w:t xml:space="preserve"> </w:t>
      </w:r>
    </w:p>
    <w:p w14:paraId="2E86A99F" w14:textId="18E1181C" w:rsidR="002C7006" w:rsidRDefault="002C101C" w:rsidP="007554BB">
      <w:pPr>
        <w:pStyle w:val="Heading3"/>
        <w:tabs>
          <w:tab w:val="left" w:pos="924"/>
          <w:tab w:val="left" w:pos="927"/>
        </w:tabs>
        <w:spacing w:before="1"/>
        <w:ind w:left="0" w:right="769" w:firstLine="0"/>
      </w:pPr>
      <w:r>
        <w:t>Section 11.0</w:t>
      </w:r>
      <w:r w:rsidR="007554BB">
        <w:t xml:space="preserve"> - </w:t>
      </w:r>
      <w:r>
        <w:t>Bureau Evaluations of Material or Significant Possible or Actual Unusual</w:t>
      </w:r>
      <w:r w:rsidRPr="007554BB">
        <w:t xml:space="preserve"> </w:t>
      </w:r>
      <w:r>
        <w:t>Accounting Transactions</w:t>
      </w:r>
      <w:r w:rsidRPr="007554BB">
        <w:t xml:space="preserve"> </w:t>
      </w:r>
    </w:p>
    <w:p w14:paraId="7F25F8E6" w14:textId="77777777" w:rsidR="002C7006" w:rsidRPr="007554BB" w:rsidRDefault="002C101C">
      <w:pPr>
        <w:spacing w:after="0" w:line="259" w:lineRule="auto"/>
        <w:ind w:left="0" w:firstLine="0"/>
        <w:rPr>
          <w:rFonts w:ascii="Arial" w:hAnsi="Arial" w:cs="Arial"/>
        </w:rPr>
      </w:pPr>
      <w:r w:rsidRPr="007554BB">
        <w:rPr>
          <w:rFonts w:ascii="Arial" w:hAnsi="Arial" w:cs="Arial"/>
        </w:rPr>
        <w:t xml:space="preserve"> </w:t>
      </w:r>
    </w:p>
    <w:p w14:paraId="6ECA7BF9" w14:textId="77777777" w:rsidR="002C7006" w:rsidRPr="007554BB" w:rsidRDefault="002C101C">
      <w:pPr>
        <w:ind w:left="0" w:firstLine="0"/>
        <w:rPr>
          <w:rFonts w:ascii="Arial" w:hAnsi="Arial" w:cs="Arial"/>
        </w:rPr>
      </w:pPr>
      <w:r w:rsidRPr="007554BB">
        <w:rPr>
          <w:rFonts w:ascii="Arial" w:hAnsi="Arial" w:cs="Arial"/>
        </w:rPr>
        <w:lastRenderedPageBreak/>
        <w:t xml:space="preserve">Bureaus are required to evaluate material or significant possible or actual unusual accounting transactions (e.g. a possible or actual accrued receivable/revenue or accrued payable/expense or asset, a possible, anticipated, or actual transfer, a possible, anticipated, or actual budgetary resource or reduction of budgetary resources, a possible or actual contingency), regardless of whether the item has been apportioned or not apportioned on the SF 132, </w:t>
      </w:r>
      <w:r w:rsidRPr="007554BB">
        <w:rPr>
          <w:rFonts w:ascii="Arial" w:hAnsi="Arial" w:cs="Arial"/>
          <w:i/>
        </w:rPr>
        <w:t xml:space="preserve">Apportionment and Reapportionment Schedule, </w:t>
      </w:r>
      <w:r w:rsidRPr="007554BB">
        <w:rPr>
          <w:rFonts w:ascii="Arial" w:hAnsi="Arial" w:cs="Arial"/>
        </w:rPr>
        <w:t xml:space="preserve">and research if a) a proprietary accounting transaction(s) should be recorded; b) a budgetary accounting transaction should be recorded; and c) if yes to either a) or b), the appropriate accounting transactions that should be recorded and when (month/year) the accounting transactions should be recorded. </w:t>
      </w:r>
    </w:p>
    <w:p w14:paraId="6902F95D" w14:textId="77777777" w:rsidR="002C7006" w:rsidRPr="007554BB" w:rsidRDefault="002C101C">
      <w:pPr>
        <w:spacing w:after="0" w:line="259" w:lineRule="auto"/>
        <w:ind w:left="0" w:firstLine="0"/>
        <w:rPr>
          <w:rFonts w:ascii="Arial" w:hAnsi="Arial" w:cs="Arial"/>
        </w:rPr>
      </w:pPr>
      <w:r w:rsidRPr="007554BB">
        <w:rPr>
          <w:rFonts w:ascii="Arial" w:hAnsi="Arial" w:cs="Arial"/>
        </w:rPr>
        <w:t xml:space="preserve"> </w:t>
      </w:r>
    </w:p>
    <w:p w14:paraId="32255301" w14:textId="77777777" w:rsidR="002C7006" w:rsidRPr="007554BB" w:rsidRDefault="002C101C">
      <w:pPr>
        <w:ind w:left="0" w:firstLine="0"/>
        <w:rPr>
          <w:rFonts w:ascii="Arial" w:hAnsi="Arial" w:cs="Arial"/>
        </w:rPr>
      </w:pPr>
      <w:r w:rsidRPr="007554BB">
        <w:rPr>
          <w:rFonts w:ascii="Arial" w:hAnsi="Arial" w:cs="Arial"/>
        </w:rPr>
        <w:t xml:space="preserve">For these material or significant possible or actual unusual accounting transactions, the bureau’s evaluation is required to include consultation with a) the bureau’s CFO or equivalent, of both the underlying bureau and that bureau’s accounting service provider, if applicable, or his or her designee(s); and b) the Department’s Office of Financial </w:t>
      </w:r>
    </w:p>
    <w:p w14:paraId="5CEE2E9E" w14:textId="77777777" w:rsidR="002C7006" w:rsidRPr="007554BB" w:rsidRDefault="002C101C">
      <w:pPr>
        <w:ind w:left="0" w:firstLine="0"/>
        <w:rPr>
          <w:rFonts w:ascii="Arial" w:hAnsi="Arial" w:cs="Arial"/>
        </w:rPr>
      </w:pPr>
      <w:r w:rsidRPr="007554BB">
        <w:rPr>
          <w:rFonts w:ascii="Arial" w:hAnsi="Arial" w:cs="Arial"/>
        </w:rPr>
        <w:t xml:space="preserve">Management.  As appropriate, consultations should also include c) other bureau or Departmental offices; d) the U.S. Department of the Treasury, the Office of Management and Budget, and/or the Federal Accounting Standards Advisory Board; e) any other federal agencies; and f) any other relevant or applicable sources. </w:t>
      </w:r>
    </w:p>
    <w:p w14:paraId="387F5AC3" w14:textId="77777777" w:rsidR="002C7006" w:rsidRDefault="002C101C">
      <w:pPr>
        <w:spacing w:after="0" w:line="259" w:lineRule="auto"/>
        <w:ind w:left="0" w:firstLine="0"/>
        <w:jc w:val="both"/>
      </w:pPr>
      <w:r>
        <w:rPr>
          <w:sz w:val="20"/>
        </w:rPr>
        <w:t xml:space="preserve"> </w:t>
      </w:r>
    </w:p>
    <w:tbl>
      <w:tblPr>
        <w:tblStyle w:val="TableGrid"/>
        <w:tblW w:w="8748" w:type="dxa"/>
        <w:tblInd w:w="252" w:type="dxa"/>
        <w:tblCellMar>
          <w:left w:w="288" w:type="dxa"/>
          <w:right w:w="92" w:type="dxa"/>
        </w:tblCellMar>
        <w:tblLook w:val="04A0" w:firstRow="1" w:lastRow="0" w:firstColumn="1" w:lastColumn="0" w:noHBand="0" w:noVBand="1"/>
      </w:tblPr>
      <w:tblGrid>
        <w:gridCol w:w="8748"/>
      </w:tblGrid>
      <w:tr w:rsidR="002C7006" w14:paraId="25F96B9E" w14:textId="77777777">
        <w:trPr>
          <w:trHeight w:val="1070"/>
        </w:trPr>
        <w:tc>
          <w:tcPr>
            <w:tcW w:w="8748" w:type="dxa"/>
            <w:tcBorders>
              <w:top w:val="single" w:sz="4" w:space="0" w:color="000000"/>
              <w:left w:val="single" w:sz="4" w:space="0" w:color="000000"/>
              <w:bottom w:val="single" w:sz="12" w:space="0" w:color="000000"/>
              <w:right w:val="single" w:sz="4" w:space="0" w:color="000000"/>
            </w:tcBorders>
          </w:tcPr>
          <w:p w14:paraId="08C9ABE2" w14:textId="77777777" w:rsidR="002C7006" w:rsidRDefault="002C101C">
            <w:pPr>
              <w:spacing w:after="0" w:line="259" w:lineRule="auto"/>
              <w:ind w:left="0" w:right="19" w:firstLine="0"/>
              <w:jc w:val="center"/>
            </w:pPr>
            <w:r>
              <w:rPr>
                <w:b/>
                <w:sz w:val="22"/>
              </w:rPr>
              <w:t xml:space="preserve">TRUST FUND CORPUS ACCOUNT – GIFTS AND BEQUESTS </w:t>
            </w:r>
          </w:p>
          <w:p w14:paraId="3BD3A3B1" w14:textId="77777777" w:rsidR="002C7006" w:rsidRDefault="002C101C">
            <w:pPr>
              <w:spacing w:after="0" w:line="259" w:lineRule="auto"/>
              <w:ind w:left="0" w:firstLine="0"/>
            </w:pPr>
            <w:r>
              <w:rPr>
                <w:b/>
                <w:sz w:val="22"/>
              </w:rPr>
              <w:t xml:space="preserve"> </w:t>
            </w:r>
          </w:p>
          <w:p w14:paraId="413B85AF" w14:textId="77777777" w:rsidR="002C7006" w:rsidRDefault="002C101C">
            <w:pPr>
              <w:tabs>
                <w:tab w:val="center" w:pos="3994"/>
              </w:tabs>
              <w:spacing w:after="0" w:line="259" w:lineRule="auto"/>
              <w:ind w:left="0" w:firstLine="0"/>
            </w:pPr>
            <w:r>
              <w:rPr>
                <w:b/>
                <w:i/>
                <w:sz w:val="22"/>
              </w:rPr>
              <w:t>Notes</w:t>
            </w:r>
            <w:r>
              <w:rPr>
                <w:i/>
                <w:sz w:val="22"/>
              </w:rPr>
              <w:t xml:space="preserve">: </w:t>
            </w:r>
            <w:r>
              <w:rPr>
                <w:b/>
                <w:i/>
                <w:sz w:val="22"/>
              </w:rPr>
              <w:t xml:space="preserve">P) Proprietary entries </w:t>
            </w:r>
            <w:r>
              <w:rPr>
                <w:b/>
                <w:i/>
                <w:sz w:val="22"/>
              </w:rPr>
              <w:tab/>
              <w:t>B) Budgetary entries</w:t>
            </w:r>
            <w:r>
              <w:rPr>
                <w:i/>
                <w:sz w:val="22"/>
              </w:rPr>
              <w:t xml:space="preserve"> </w:t>
            </w:r>
          </w:p>
          <w:p w14:paraId="23844FE3" w14:textId="77777777" w:rsidR="002C7006" w:rsidRDefault="002C101C">
            <w:pPr>
              <w:spacing w:after="0" w:line="259" w:lineRule="auto"/>
              <w:ind w:left="720" w:firstLine="0"/>
            </w:pPr>
            <w:r>
              <w:rPr>
                <w:b/>
                <w:i/>
                <w:sz w:val="22"/>
              </w:rPr>
              <w:t xml:space="preserve">These sample journal entries are not all-inclusive; just the more common entries </w:t>
            </w:r>
          </w:p>
        </w:tc>
      </w:tr>
      <w:tr w:rsidR="002C7006" w14:paraId="1AF0764A" w14:textId="77777777">
        <w:trPr>
          <w:trHeight w:val="11064"/>
        </w:trPr>
        <w:tc>
          <w:tcPr>
            <w:tcW w:w="8748" w:type="dxa"/>
            <w:tcBorders>
              <w:top w:val="single" w:sz="12" w:space="0" w:color="000000"/>
              <w:left w:val="single" w:sz="4" w:space="0" w:color="000000"/>
              <w:bottom w:val="single" w:sz="4" w:space="0" w:color="000000"/>
              <w:right w:val="single" w:sz="4" w:space="0" w:color="000000"/>
            </w:tcBorders>
          </w:tcPr>
          <w:p w14:paraId="6CA2500E" w14:textId="77777777" w:rsidR="002C7006" w:rsidRDefault="002C101C">
            <w:pPr>
              <w:spacing w:after="0" w:line="259" w:lineRule="auto"/>
              <w:ind w:left="0" w:firstLine="0"/>
            </w:pPr>
            <w:r>
              <w:rPr>
                <w:b/>
                <w:sz w:val="22"/>
              </w:rPr>
              <w:lastRenderedPageBreak/>
              <w:t xml:space="preserve"> </w:t>
            </w:r>
          </w:p>
          <w:p w14:paraId="29E62A1D" w14:textId="77777777" w:rsidR="002C7006" w:rsidRDefault="002C101C">
            <w:pPr>
              <w:tabs>
                <w:tab w:val="center" w:pos="1414"/>
              </w:tabs>
              <w:spacing w:after="0" w:line="259" w:lineRule="auto"/>
              <w:ind w:left="0" w:firstLine="0"/>
            </w:pPr>
            <w:r>
              <w:rPr>
                <w:b/>
                <w:sz w:val="22"/>
              </w:rPr>
              <w:t xml:space="preserve">1. </w:t>
            </w:r>
            <w:r>
              <w:rPr>
                <w:b/>
                <w:sz w:val="22"/>
              </w:rPr>
              <w:tab/>
              <w:t xml:space="preserve">Various Donations </w:t>
            </w:r>
          </w:p>
          <w:p w14:paraId="7DEA6C47" w14:textId="77777777" w:rsidR="002C7006" w:rsidRDefault="002C101C">
            <w:pPr>
              <w:spacing w:after="0" w:line="259" w:lineRule="auto"/>
              <w:ind w:left="0" w:firstLine="0"/>
            </w:pPr>
            <w:r>
              <w:rPr>
                <w:sz w:val="22"/>
              </w:rPr>
              <w:t xml:space="preserve"> </w:t>
            </w:r>
          </w:p>
          <w:p w14:paraId="2548E684" w14:textId="77777777" w:rsidR="002C7006" w:rsidRDefault="002C101C">
            <w:pPr>
              <w:spacing w:after="0" w:line="259" w:lineRule="auto"/>
              <w:ind w:left="0" w:firstLine="0"/>
            </w:pPr>
            <w:r>
              <w:rPr>
                <w:b/>
                <w:sz w:val="22"/>
              </w:rPr>
              <w:t xml:space="preserve">Unconditional cash donation received (USSGL TC A186): </w:t>
            </w:r>
          </w:p>
          <w:p w14:paraId="78C02034" w14:textId="77777777" w:rsidR="002C7006" w:rsidRDefault="002C101C">
            <w:pPr>
              <w:tabs>
                <w:tab w:val="center" w:pos="656"/>
                <w:tab w:val="center" w:pos="1480"/>
                <w:tab w:val="center" w:pos="3246"/>
              </w:tabs>
              <w:spacing w:after="0" w:line="259" w:lineRule="auto"/>
              <w:ind w:left="0" w:firstLine="0"/>
            </w:pPr>
            <w:r>
              <w:rPr>
                <w:sz w:val="22"/>
              </w:rPr>
              <w:t xml:space="preserve">P) </w:t>
            </w:r>
            <w:r>
              <w:rPr>
                <w:sz w:val="22"/>
              </w:rPr>
              <w:tab/>
              <w:t xml:space="preserve">Dr </w:t>
            </w:r>
            <w:r>
              <w:rPr>
                <w:sz w:val="22"/>
              </w:rPr>
              <w:tab/>
              <w:t xml:space="preserve">1010 </w:t>
            </w:r>
            <w:r>
              <w:rPr>
                <w:sz w:val="22"/>
              </w:rPr>
              <w:tab/>
              <w:t xml:space="preserve">Fund Balance With Treasury </w:t>
            </w:r>
          </w:p>
          <w:p w14:paraId="7DA06B50" w14:textId="77777777" w:rsidR="002C7006" w:rsidRDefault="002C101C">
            <w:pPr>
              <w:tabs>
                <w:tab w:val="center" w:pos="650"/>
                <w:tab w:val="center" w:pos="1260"/>
                <w:tab w:val="center" w:pos="2200"/>
                <w:tab w:val="center" w:pos="4394"/>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5600 </w:t>
            </w:r>
            <w:r>
              <w:rPr>
                <w:sz w:val="22"/>
              </w:rPr>
              <w:tab/>
              <w:t xml:space="preserve">Donated Revenue-Financial Resources </w:t>
            </w:r>
          </w:p>
          <w:p w14:paraId="0E41E928" w14:textId="77777777" w:rsidR="002C7006" w:rsidRDefault="002C101C">
            <w:pPr>
              <w:spacing w:after="0" w:line="259" w:lineRule="auto"/>
              <w:ind w:left="0" w:firstLine="0"/>
            </w:pPr>
            <w:r>
              <w:rPr>
                <w:sz w:val="22"/>
              </w:rPr>
              <w:t xml:space="preserve"> </w:t>
            </w:r>
          </w:p>
          <w:p w14:paraId="119A5836" w14:textId="77777777" w:rsidR="002C7006" w:rsidRDefault="002C101C">
            <w:pPr>
              <w:tabs>
                <w:tab w:val="center" w:pos="656"/>
                <w:tab w:val="center" w:pos="1481"/>
                <w:tab w:val="center" w:pos="3943"/>
              </w:tabs>
              <w:spacing w:after="0" w:line="259" w:lineRule="auto"/>
              <w:ind w:left="0" w:firstLine="0"/>
            </w:pPr>
            <w:r>
              <w:rPr>
                <w:sz w:val="22"/>
              </w:rPr>
              <w:t xml:space="preserve">B) </w:t>
            </w:r>
            <w:r>
              <w:rPr>
                <w:sz w:val="22"/>
              </w:rPr>
              <w:tab/>
              <w:t xml:space="preserve">Dr </w:t>
            </w:r>
            <w:r>
              <w:rPr>
                <w:sz w:val="22"/>
              </w:rPr>
              <w:tab/>
              <w:t xml:space="preserve">4114 </w:t>
            </w:r>
            <w:r>
              <w:rPr>
                <w:sz w:val="22"/>
              </w:rPr>
              <w:tab/>
              <w:t xml:space="preserve">Appropriated Trust or Special Funds Receipt </w:t>
            </w:r>
          </w:p>
          <w:p w14:paraId="6936B754" w14:textId="77777777" w:rsidR="002C7006" w:rsidRDefault="002C101C">
            <w:pPr>
              <w:tabs>
                <w:tab w:val="center" w:pos="650"/>
                <w:tab w:val="center" w:pos="1261"/>
                <w:tab w:val="center" w:pos="2201"/>
                <w:tab w:val="center" w:pos="4860"/>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4620 </w:t>
            </w:r>
            <w:r>
              <w:rPr>
                <w:sz w:val="22"/>
              </w:rPr>
              <w:tab/>
              <w:t xml:space="preserve">Unobligated Funds Exempt From Apportionment </w:t>
            </w:r>
          </w:p>
          <w:p w14:paraId="7323F5B1" w14:textId="77777777" w:rsidR="002C7006" w:rsidRDefault="002C101C">
            <w:pPr>
              <w:spacing w:after="0" w:line="259" w:lineRule="auto"/>
              <w:ind w:left="1" w:firstLine="0"/>
            </w:pPr>
            <w:r>
              <w:rPr>
                <w:sz w:val="22"/>
              </w:rPr>
              <w:t xml:space="preserve"> </w:t>
            </w:r>
          </w:p>
          <w:p w14:paraId="459581E2" w14:textId="77777777" w:rsidR="002C7006" w:rsidRDefault="002C101C">
            <w:pPr>
              <w:spacing w:after="0" w:line="259" w:lineRule="auto"/>
              <w:ind w:left="1" w:firstLine="0"/>
            </w:pPr>
            <w:r>
              <w:rPr>
                <w:b/>
                <w:sz w:val="22"/>
              </w:rPr>
              <w:t xml:space="preserve">Cash donation received for expenses incurred (USSGL TC A186): </w:t>
            </w:r>
          </w:p>
          <w:p w14:paraId="13A49B3D" w14:textId="77777777" w:rsidR="002C7006" w:rsidRDefault="002C101C">
            <w:pPr>
              <w:tabs>
                <w:tab w:val="center" w:pos="657"/>
                <w:tab w:val="center" w:pos="1481"/>
                <w:tab w:val="center" w:pos="3247"/>
              </w:tabs>
              <w:spacing w:after="0" w:line="259" w:lineRule="auto"/>
              <w:ind w:left="0" w:firstLine="0"/>
            </w:pPr>
            <w:r>
              <w:rPr>
                <w:sz w:val="22"/>
              </w:rPr>
              <w:t xml:space="preserve">P) </w:t>
            </w:r>
            <w:r>
              <w:rPr>
                <w:sz w:val="22"/>
              </w:rPr>
              <w:tab/>
              <w:t xml:space="preserve">Dr </w:t>
            </w:r>
            <w:r>
              <w:rPr>
                <w:sz w:val="22"/>
              </w:rPr>
              <w:tab/>
              <w:t xml:space="preserve">1010 </w:t>
            </w:r>
            <w:r>
              <w:rPr>
                <w:sz w:val="22"/>
              </w:rPr>
              <w:tab/>
              <w:t xml:space="preserve">Fund Balance With Treasury </w:t>
            </w:r>
          </w:p>
          <w:p w14:paraId="2CE4285C" w14:textId="77777777" w:rsidR="002C7006" w:rsidRDefault="002C101C">
            <w:pPr>
              <w:tabs>
                <w:tab w:val="center" w:pos="651"/>
                <w:tab w:val="center" w:pos="1261"/>
                <w:tab w:val="center" w:pos="2201"/>
                <w:tab w:val="center" w:pos="4395"/>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5600 </w:t>
            </w:r>
            <w:r>
              <w:rPr>
                <w:sz w:val="22"/>
              </w:rPr>
              <w:tab/>
              <w:t xml:space="preserve">Donated Revenue-Financial Resources </w:t>
            </w:r>
          </w:p>
          <w:p w14:paraId="47ED29E9" w14:textId="77777777" w:rsidR="002C7006" w:rsidRDefault="002C101C">
            <w:pPr>
              <w:spacing w:after="0" w:line="259" w:lineRule="auto"/>
              <w:ind w:left="1" w:firstLine="0"/>
            </w:pPr>
            <w:r>
              <w:rPr>
                <w:sz w:val="22"/>
              </w:rPr>
              <w:t xml:space="preserve"> </w:t>
            </w:r>
          </w:p>
          <w:p w14:paraId="706DBD56" w14:textId="77777777" w:rsidR="002C7006" w:rsidRDefault="002C101C">
            <w:pPr>
              <w:tabs>
                <w:tab w:val="center" w:pos="657"/>
                <w:tab w:val="center" w:pos="1482"/>
                <w:tab w:val="center" w:pos="3944"/>
              </w:tabs>
              <w:spacing w:after="0" w:line="259" w:lineRule="auto"/>
              <w:ind w:left="0" w:firstLine="0"/>
            </w:pPr>
            <w:r>
              <w:rPr>
                <w:sz w:val="22"/>
              </w:rPr>
              <w:t xml:space="preserve">B) </w:t>
            </w:r>
            <w:r>
              <w:rPr>
                <w:sz w:val="22"/>
              </w:rPr>
              <w:tab/>
              <w:t xml:space="preserve">Dr </w:t>
            </w:r>
            <w:r>
              <w:rPr>
                <w:sz w:val="22"/>
              </w:rPr>
              <w:tab/>
              <w:t xml:space="preserve">4114 </w:t>
            </w:r>
            <w:r>
              <w:rPr>
                <w:sz w:val="22"/>
              </w:rPr>
              <w:tab/>
              <w:t xml:space="preserve">Appropriated Trust or Special Funds Receipt </w:t>
            </w:r>
          </w:p>
          <w:p w14:paraId="3D058973" w14:textId="77777777" w:rsidR="002C7006" w:rsidRDefault="002C101C">
            <w:pPr>
              <w:tabs>
                <w:tab w:val="center" w:pos="651"/>
                <w:tab w:val="center" w:pos="1262"/>
                <w:tab w:val="center" w:pos="2202"/>
                <w:tab w:val="center" w:pos="4861"/>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4620 </w:t>
            </w:r>
            <w:r>
              <w:rPr>
                <w:sz w:val="22"/>
              </w:rPr>
              <w:tab/>
              <w:t xml:space="preserve">Unobligated Funds Exempt From Apportionment </w:t>
            </w:r>
          </w:p>
          <w:p w14:paraId="1876C856" w14:textId="77777777" w:rsidR="002C7006" w:rsidRDefault="002C101C">
            <w:pPr>
              <w:spacing w:after="0" w:line="259" w:lineRule="auto"/>
              <w:ind w:left="2" w:firstLine="0"/>
            </w:pPr>
            <w:r>
              <w:rPr>
                <w:sz w:val="22"/>
              </w:rPr>
              <w:t xml:space="preserve"> </w:t>
            </w:r>
          </w:p>
          <w:p w14:paraId="1FF050A1" w14:textId="77777777" w:rsidR="002C7006" w:rsidRDefault="002C101C">
            <w:pPr>
              <w:spacing w:after="0" w:line="259" w:lineRule="auto"/>
              <w:ind w:left="2" w:firstLine="0"/>
            </w:pPr>
            <w:r>
              <w:rPr>
                <w:b/>
                <w:sz w:val="22"/>
              </w:rPr>
              <w:t xml:space="preserve">Cash donation received for expenses to be incurred in the future (USSGL TC C114): </w:t>
            </w:r>
          </w:p>
          <w:p w14:paraId="6151EB9B" w14:textId="77777777" w:rsidR="002C7006" w:rsidRDefault="002C101C">
            <w:pPr>
              <w:spacing w:after="0" w:line="244" w:lineRule="auto"/>
              <w:ind w:left="542" w:right="3522" w:hanging="540"/>
            </w:pPr>
            <w:r>
              <w:rPr>
                <w:sz w:val="22"/>
              </w:rPr>
              <w:t xml:space="preserve">P) </w:t>
            </w:r>
            <w:r>
              <w:rPr>
                <w:sz w:val="22"/>
              </w:rPr>
              <w:tab/>
              <w:t xml:space="preserve">Dr </w:t>
            </w:r>
            <w:r>
              <w:rPr>
                <w:sz w:val="22"/>
              </w:rPr>
              <w:tab/>
              <w:t xml:space="preserve">1010 </w:t>
            </w:r>
            <w:r>
              <w:rPr>
                <w:sz w:val="22"/>
              </w:rPr>
              <w:tab/>
              <w:t xml:space="preserve">Fund Balance With Treasury Cr </w:t>
            </w:r>
            <w:r>
              <w:rPr>
                <w:sz w:val="22"/>
              </w:rPr>
              <w:tab/>
              <w:t xml:space="preserve"> </w:t>
            </w:r>
            <w:r>
              <w:rPr>
                <w:sz w:val="22"/>
              </w:rPr>
              <w:tab/>
              <w:t xml:space="preserve">2320 </w:t>
            </w:r>
            <w:r>
              <w:rPr>
                <w:sz w:val="22"/>
              </w:rPr>
              <w:tab/>
              <w:t xml:space="preserve">Other Deferred Revenue </w:t>
            </w:r>
          </w:p>
          <w:p w14:paraId="1EC87F37" w14:textId="77777777" w:rsidR="002C7006" w:rsidRDefault="002C101C">
            <w:pPr>
              <w:spacing w:after="0" w:line="259" w:lineRule="auto"/>
              <w:ind w:left="2" w:firstLine="0"/>
            </w:pPr>
            <w:r>
              <w:rPr>
                <w:sz w:val="22"/>
              </w:rPr>
              <w:t xml:space="preserve"> </w:t>
            </w:r>
          </w:p>
          <w:p w14:paraId="0CC515A9" w14:textId="77777777" w:rsidR="002C7006" w:rsidRDefault="002C101C">
            <w:pPr>
              <w:tabs>
                <w:tab w:val="center" w:pos="657"/>
                <w:tab w:val="center" w:pos="1482"/>
                <w:tab w:val="center" w:pos="3945"/>
              </w:tabs>
              <w:spacing w:after="0" w:line="259" w:lineRule="auto"/>
              <w:ind w:left="0" w:firstLine="0"/>
            </w:pPr>
            <w:r>
              <w:rPr>
                <w:sz w:val="22"/>
              </w:rPr>
              <w:t xml:space="preserve">B) </w:t>
            </w:r>
            <w:r>
              <w:rPr>
                <w:sz w:val="22"/>
              </w:rPr>
              <w:tab/>
              <w:t xml:space="preserve">Dr </w:t>
            </w:r>
            <w:r>
              <w:rPr>
                <w:sz w:val="22"/>
              </w:rPr>
              <w:tab/>
              <w:t xml:space="preserve">4114 </w:t>
            </w:r>
            <w:r>
              <w:rPr>
                <w:sz w:val="22"/>
              </w:rPr>
              <w:tab/>
              <w:t xml:space="preserve">Appropriated Trust or Special Funds Receipt </w:t>
            </w:r>
          </w:p>
          <w:p w14:paraId="7FDC9C1A" w14:textId="77777777" w:rsidR="002C7006" w:rsidRDefault="002C101C">
            <w:pPr>
              <w:tabs>
                <w:tab w:val="center" w:pos="651"/>
                <w:tab w:val="center" w:pos="1262"/>
                <w:tab w:val="center" w:pos="2202"/>
                <w:tab w:val="center" w:pos="4861"/>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4620 </w:t>
            </w:r>
            <w:r>
              <w:rPr>
                <w:sz w:val="22"/>
              </w:rPr>
              <w:tab/>
              <w:t xml:space="preserve">Unobligated Funds Exempt From Apportionment </w:t>
            </w:r>
          </w:p>
          <w:p w14:paraId="4D5D9BFD" w14:textId="77777777" w:rsidR="002C7006" w:rsidRDefault="002C101C">
            <w:pPr>
              <w:spacing w:after="0" w:line="259" w:lineRule="auto"/>
              <w:ind w:left="2" w:firstLine="0"/>
            </w:pPr>
            <w:r>
              <w:rPr>
                <w:sz w:val="22"/>
              </w:rPr>
              <w:t xml:space="preserve"> </w:t>
            </w:r>
          </w:p>
          <w:p w14:paraId="1B360D35" w14:textId="77777777" w:rsidR="002C7006" w:rsidRDefault="002C101C">
            <w:pPr>
              <w:spacing w:after="0" w:line="259" w:lineRule="auto"/>
              <w:ind w:left="2" w:firstLine="0"/>
            </w:pPr>
            <w:r>
              <w:rPr>
                <w:b/>
                <w:sz w:val="22"/>
              </w:rPr>
              <w:t xml:space="preserve">Donation received of service in kind (USSGL TC C102): </w:t>
            </w:r>
          </w:p>
          <w:p w14:paraId="03A56AFF" w14:textId="77777777" w:rsidR="002C7006" w:rsidRDefault="002C101C">
            <w:pPr>
              <w:tabs>
                <w:tab w:val="center" w:pos="658"/>
                <w:tab w:val="center" w:pos="1482"/>
                <w:tab w:val="center" w:pos="3531"/>
              </w:tabs>
              <w:spacing w:after="0" w:line="259" w:lineRule="auto"/>
              <w:ind w:left="0" w:firstLine="0"/>
            </w:pPr>
            <w:r>
              <w:rPr>
                <w:sz w:val="22"/>
              </w:rPr>
              <w:t xml:space="preserve">P) </w:t>
            </w:r>
            <w:r>
              <w:rPr>
                <w:sz w:val="22"/>
              </w:rPr>
              <w:tab/>
              <w:t xml:space="preserve">Dr </w:t>
            </w:r>
            <w:r>
              <w:rPr>
                <w:sz w:val="22"/>
              </w:rPr>
              <w:tab/>
              <w:t xml:space="preserve">6100 </w:t>
            </w:r>
            <w:r>
              <w:rPr>
                <w:sz w:val="22"/>
              </w:rPr>
              <w:tab/>
              <w:t xml:space="preserve">Operating Expenses/Program Costs </w:t>
            </w:r>
          </w:p>
          <w:p w14:paraId="7C0669B6" w14:textId="77777777" w:rsidR="002C7006" w:rsidRDefault="002C101C">
            <w:pPr>
              <w:tabs>
                <w:tab w:val="center" w:pos="652"/>
                <w:tab w:val="center" w:pos="1262"/>
                <w:tab w:val="center" w:pos="2203"/>
                <w:tab w:val="center" w:pos="4560"/>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5610 </w:t>
            </w:r>
            <w:r>
              <w:rPr>
                <w:sz w:val="22"/>
              </w:rPr>
              <w:tab/>
              <w:t xml:space="preserve">Donated Revenue-Nonfinancial Resources </w:t>
            </w:r>
          </w:p>
          <w:p w14:paraId="1D126A59" w14:textId="77777777" w:rsidR="002C7006" w:rsidRDefault="002C101C">
            <w:pPr>
              <w:spacing w:after="0" w:line="259" w:lineRule="auto"/>
              <w:ind w:left="3" w:firstLine="0"/>
            </w:pPr>
            <w:r>
              <w:rPr>
                <w:sz w:val="22"/>
              </w:rPr>
              <w:t xml:space="preserve"> </w:t>
            </w:r>
          </w:p>
          <w:p w14:paraId="66869C4A" w14:textId="77777777" w:rsidR="002C7006" w:rsidRDefault="002C101C">
            <w:pPr>
              <w:tabs>
                <w:tab w:val="center" w:pos="1388"/>
              </w:tabs>
              <w:spacing w:after="0" w:line="259" w:lineRule="auto"/>
              <w:ind w:left="0" w:firstLine="0"/>
            </w:pPr>
            <w:r>
              <w:rPr>
                <w:sz w:val="22"/>
              </w:rPr>
              <w:t xml:space="preserve">B) </w:t>
            </w:r>
            <w:r>
              <w:rPr>
                <w:sz w:val="22"/>
              </w:rPr>
              <w:tab/>
              <w:t xml:space="preserve">No budgetary entry </w:t>
            </w:r>
          </w:p>
          <w:p w14:paraId="5526B96B" w14:textId="77777777" w:rsidR="002C7006" w:rsidRDefault="002C101C">
            <w:pPr>
              <w:spacing w:after="0" w:line="259" w:lineRule="auto"/>
              <w:ind w:left="3" w:firstLine="0"/>
            </w:pPr>
            <w:r>
              <w:rPr>
                <w:sz w:val="22"/>
              </w:rPr>
              <w:t xml:space="preserve"> </w:t>
            </w:r>
          </w:p>
          <w:p w14:paraId="49A42559" w14:textId="77777777" w:rsidR="002C7006" w:rsidRDefault="002C101C">
            <w:pPr>
              <w:spacing w:after="0" w:line="244" w:lineRule="auto"/>
              <w:ind w:left="3" w:firstLine="0"/>
            </w:pPr>
            <w:r>
              <w:rPr>
                <w:b/>
                <w:sz w:val="22"/>
              </w:rPr>
              <w:t xml:space="preserve">Donation of asset(s) received – PP&amp;E or non-PP&amp;E. If the asset(s) is PP&amp;E, the asset(s) meets capitalization criteria (USSGL TC C164): </w:t>
            </w:r>
          </w:p>
          <w:p w14:paraId="39399B41" w14:textId="77777777" w:rsidR="002C7006" w:rsidRDefault="002C101C">
            <w:pPr>
              <w:tabs>
                <w:tab w:val="center" w:pos="659"/>
                <w:tab w:val="center" w:pos="1907"/>
              </w:tabs>
              <w:spacing w:after="0" w:line="259" w:lineRule="auto"/>
              <w:ind w:left="0" w:firstLine="0"/>
            </w:pPr>
            <w:r>
              <w:rPr>
                <w:sz w:val="22"/>
              </w:rPr>
              <w:t xml:space="preserve">P) </w:t>
            </w:r>
            <w:r>
              <w:rPr>
                <w:sz w:val="22"/>
              </w:rPr>
              <w:tab/>
              <w:t xml:space="preserve">Dr </w:t>
            </w:r>
            <w:r>
              <w:rPr>
                <w:sz w:val="22"/>
              </w:rPr>
              <w:tab/>
              <w:t xml:space="preserve">1XXX Assets </w:t>
            </w:r>
          </w:p>
          <w:p w14:paraId="7205D0DF" w14:textId="77777777" w:rsidR="002C7006" w:rsidRDefault="002C101C">
            <w:pPr>
              <w:tabs>
                <w:tab w:val="center" w:pos="653"/>
                <w:tab w:val="center" w:pos="1263"/>
                <w:tab w:val="center" w:pos="2204"/>
                <w:tab w:val="center" w:pos="4561"/>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5610 </w:t>
            </w:r>
            <w:r>
              <w:rPr>
                <w:sz w:val="22"/>
              </w:rPr>
              <w:tab/>
              <w:t xml:space="preserve">Donated Revenue-Nonfinancial Resources </w:t>
            </w:r>
          </w:p>
          <w:p w14:paraId="642AE70E" w14:textId="77777777" w:rsidR="002C7006" w:rsidRDefault="002C101C">
            <w:pPr>
              <w:spacing w:after="0" w:line="259" w:lineRule="auto"/>
              <w:ind w:left="4" w:firstLine="0"/>
            </w:pPr>
            <w:r>
              <w:rPr>
                <w:sz w:val="22"/>
              </w:rPr>
              <w:t xml:space="preserve"> </w:t>
            </w:r>
          </w:p>
          <w:p w14:paraId="5CEF0197" w14:textId="77777777" w:rsidR="002C7006" w:rsidRDefault="002C101C">
            <w:pPr>
              <w:tabs>
                <w:tab w:val="center" w:pos="1389"/>
              </w:tabs>
              <w:spacing w:after="0" w:line="259" w:lineRule="auto"/>
              <w:ind w:left="0" w:firstLine="0"/>
            </w:pPr>
            <w:r>
              <w:rPr>
                <w:sz w:val="22"/>
              </w:rPr>
              <w:t xml:space="preserve">B) </w:t>
            </w:r>
            <w:r>
              <w:rPr>
                <w:sz w:val="22"/>
              </w:rPr>
              <w:tab/>
              <w:t xml:space="preserve">No budgetary entry </w:t>
            </w:r>
          </w:p>
          <w:p w14:paraId="581CE136" w14:textId="77777777" w:rsidR="002C7006" w:rsidRDefault="002C101C">
            <w:pPr>
              <w:spacing w:after="0" w:line="259" w:lineRule="auto"/>
              <w:ind w:left="4" w:firstLine="0"/>
            </w:pPr>
            <w:r>
              <w:rPr>
                <w:sz w:val="22"/>
              </w:rPr>
              <w:t xml:space="preserve"> </w:t>
            </w:r>
          </w:p>
          <w:p w14:paraId="66F8A8E9" w14:textId="77777777" w:rsidR="002C7006" w:rsidRDefault="002C101C">
            <w:pPr>
              <w:spacing w:after="0" w:line="244" w:lineRule="auto"/>
              <w:ind w:left="4" w:firstLine="0"/>
            </w:pPr>
            <w:r>
              <w:rPr>
                <w:b/>
                <w:sz w:val="22"/>
              </w:rPr>
              <w:t xml:space="preserve">Donation of PP&amp;E asset(s) received, when the PP&amp;E asset(s) does not meet capitalization criteria: </w:t>
            </w:r>
          </w:p>
          <w:p w14:paraId="6C74D9BE" w14:textId="77777777" w:rsidR="002C7006" w:rsidRDefault="002C101C">
            <w:pPr>
              <w:tabs>
                <w:tab w:val="center" w:pos="659"/>
                <w:tab w:val="center" w:pos="1484"/>
                <w:tab w:val="center" w:pos="3533"/>
              </w:tabs>
              <w:spacing w:after="0" w:line="259" w:lineRule="auto"/>
              <w:ind w:left="0" w:firstLine="0"/>
            </w:pPr>
            <w:r>
              <w:rPr>
                <w:sz w:val="22"/>
              </w:rPr>
              <w:t xml:space="preserve">P) </w:t>
            </w:r>
            <w:r>
              <w:rPr>
                <w:sz w:val="22"/>
              </w:rPr>
              <w:tab/>
              <w:t xml:space="preserve">Dr </w:t>
            </w:r>
            <w:r>
              <w:rPr>
                <w:sz w:val="22"/>
              </w:rPr>
              <w:tab/>
              <w:t xml:space="preserve">6100 </w:t>
            </w:r>
            <w:r>
              <w:rPr>
                <w:sz w:val="22"/>
              </w:rPr>
              <w:tab/>
              <w:t xml:space="preserve">Operating Expenses/Program Costs </w:t>
            </w:r>
          </w:p>
          <w:p w14:paraId="59D24BD4" w14:textId="77777777" w:rsidR="002C7006" w:rsidRDefault="002C101C">
            <w:pPr>
              <w:tabs>
                <w:tab w:val="center" w:pos="653"/>
                <w:tab w:val="center" w:pos="1264"/>
                <w:tab w:val="center" w:pos="2204"/>
                <w:tab w:val="center" w:pos="4561"/>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5610 </w:t>
            </w:r>
            <w:r>
              <w:rPr>
                <w:sz w:val="22"/>
              </w:rPr>
              <w:tab/>
              <w:t xml:space="preserve">Donated Revenue-Nonfinancial Resources </w:t>
            </w:r>
          </w:p>
          <w:p w14:paraId="73B3DCF4" w14:textId="77777777" w:rsidR="002C7006" w:rsidRDefault="002C101C">
            <w:pPr>
              <w:spacing w:after="0" w:line="259" w:lineRule="auto"/>
              <w:ind w:left="4" w:firstLine="0"/>
            </w:pPr>
            <w:r>
              <w:rPr>
                <w:sz w:val="22"/>
              </w:rPr>
              <w:t xml:space="preserve"> </w:t>
            </w:r>
          </w:p>
          <w:p w14:paraId="56306DC8" w14:textId="77777777" w:rsidR="002C7006" w:rsidRDefault="002C101C">
            <w:pPr>
              <w:tabs>
                <w:tab w:val="center" w:pos="1386"/>
              </w:tabs>
              <w:spacing w:after="0" w:line="259" w:lineRule="auto"/>
              <w:ind w:left="0" w:firstLine="0"/>
            </w:pPr>
            <w:r>
              <w:rPr>
                <w:sz w:val="22"/>
              </w:rPr>
              <w:t xml:space="preserve">B) </w:t>
            </w:r>
            <w:r>
              <w:rPr>
                <w:sz w:val="22"/>
              </w:rPr>
              <w:tab/>
              <w:t xml:space="preserve">No budgetary entry </w:t>
            </w:r>
          </w:p>
        </w:tc>
      </w:tr>
    </w:tbl>
    <w:p w14:paraId="15F6A630" w14:textId="77777777" w:rsidR="002C7006" w:rsidRDefault="002C7006">
      <w:pPr>
        <w:spacing w:after="0" w:line="259" w:lineRule="auto"/>
        <w:ind w:left="-1800" w:right="10438" w:firstLine="0"/>
      </w:pPr>
    </w:p>
    <w:tbl>
      <w:tblPr>
        <w:tblStyle w:val="TableGrid"/>
        <w:tblW w:w="8748" w:type="dxa"/>
        <w:tblInd w:w="252" w:type="dxa"/>
        <w:tblCellMar>
          <w:left w:w="108" w:type="dxa"/>
          <w:right w:w="80" w:type="dxa"/>
        </w:tblCellMar>
        <w:tblLook w:val="04A0" w:firstRow="1" w:lastRow="0" w:firstColumn="1" w:lastColumn="0" w:noHBand="0" w:noVBand="1"/>
      </w:tblPr>
      <w:tblGrid>
        <w:gridCol w:w="8748"/>
      </w:tblGrid>
      <w:tr w:rsidR="002C7006" w14:paraId="6D4BCDE3" w14:textId="77777777">
        <w:trPr>
          <w:trHeight w:val="1070"/>
        </w:trPr>
        <w:tc>
          <w:tcPr>
            <w:tcW w:w="8748" w:type="dxa"/>
            <w:tcBorders>
              <w:top w:val="single" w:sz="4" w:space="0" w:color="000000"/>
              <w:left w:val="single" w:sz="4" w:space="0" w:color="000000"/>
              <w:bottom w:val="single" w:sz="12" w:space="0" w:color="000000"/>
              <w:right w:val="single" w:sz="4" w:space="0" w:color="000000"/>
            </w:tcBorders>
          </w:tcPr>
          <w:p w14:paraId="325246D8" w14:textId="77777777" w:rsidR="002C7006" w:rsidRDefault="002C101C">
            <w:pPr>
              <w:spacing w:after="0" w:line="259" w:lineRule="auto"/>
              <w:ind w:left="148" w:firstLine="0"/>
              <w:jc w:val="center"/>
            </w:pPr>
            <w:r>
              <w:rPr>
                <w:b/>
                <w:sz w:val="22"/>
              </w:rPr>
              <w:t xml:space="preserve">TRUST FUND CORPUS ACCOUNT – GIFTS AND BEQUESTS </w:t>
            </w:r>
          </w:p>
          <w:p w14:paraId="1974AA48" w14:textId="77777777" w:rsidR="002C7006" w:rsidRDefault="002C101C">
            <w:pPr>
              <w:spacing w:after="0" w:line="259" w:lineRule="auto"/>
              <w:ind w:left="180" w:firstLine="0"/>
            </w:pPr>
            <w:r>
              <w:rPr>
                <w:b/>
                <w:sz w:val="22"/>
              </w:rPr>
              <w:t xml:space="preserve"> </w:t>
            </w:r>
          </w:p>
          <w:p w14:paraId="2BB54F85" w14:textId="77777777" w:rsidR="002C7006" w:rsidRDefault="002C101C">
            <w:pPr>
              <w:tabs>
                <w:tab w:val="center" w:pos="1515"/>
                <w:tab w:val="center" w:pos="4174"/>
              </w:tabs>
              <w:spacing w:after="0" w:line="259" w:lineRule="auto"/>
              <w:ind w:left="0" w:firstLine="0"/>
            </w:pPr>
            <w:r>
              <w:rPr>
                <w:rFonts w:ascii="Calibri" w:eastAsia="Calibri" w:hAnsi="Calibri" w:cs="Calibri"/>
                <w:sz w:val="22"/>
              </w:rPr>
              <w:tab/>
            </w:r>
            <w:r>
              <w:rPr>
                <w:b/>
                <w:i/>
                <w:sz w:val="22"/>
              </w:rPr>
              <w:t>Notes</w:t>
            </w:r>
            <w:r>
              <w:rPr>
                <w:i/>
                <w:sz w:val="22"/>
              </w:rPr>
              <w:t xml:space="preserve">: </w:t>
            </w:r>
            <w:r>
              <w:rPr>
                <w:b/>
                <w:i/>
                <w:sz w:val="22"/>
              </w:rPr>
              <w:t xml:space="preserve">P) Proprietary entries </w:t>
            </w:r>
            <w:r>
              <w:rPr>
                <w:b/>
                <w:i/>
                <w:sz w:val="22"/>
              </w:rPr>
              <w:tab/>
              <w:t>B) Budgetary entries</w:t>
            </w:r>
            <w:r>
              <w:rPr>
                <w:i/>
                <w:sz w:val="22"/>
              </w:rPr>
              <w:t xml:space="preserve"> </w:t>
            </w:r>
          </w:p>
          <w:p w14:paraId="65B8601B" w14:textId="77777777" w:rsidR="002C7006" w:rsidRDefault="002C101C">
            <w:pPr>
              <w:spacing w:after="0" w:line="259" w:lineRule="auto"/>
              <w:ind w:left="900" w:firstLine="0"/>
            </w:pPr>
            <w:r>
              <w:rPr>
                <w:b/>
                <w:i/>
                <w:sz w:val="22"/>
              </w:rPr>
              <w:t xml:space="preserve">These sample journal entries are not all-inclusive; just the more common entries </w:t>
            </w:r>
          </w:p>
        </w:tc>
      </w:tr>
      <w:tr w:rsidR="002C7006" w14:paraId="42F8C672" w14:textId="77777777">
        <w:trPr>
          <w:trHeight w:val="1973"/>
        </w:trPr>
        <w:tc>
          <w:tcPr>
            <w:tcW w:w="8748" w:type="dxa"/>
            <w:tcBorders>
              <w:top w:val="single" w:sz="12" w:space="0" w:color="000000"/>
              <w:left w:val="single" w:sz="4" w:space="0" w:color="000000"/>
              <w:bottom w:val="single" w:sz="4" w:space="0" w:color="000000"/>
              <w:right w:val="single" w:sz="4" w:space="0" w:color="000000"/>
            </w:tcBorders>
            <w:vAlign w:val="center"/>
          </w:tcPr>
          <w:p w14:paraId="102674C1" w14:textId="77777777" w:rsidR="002C7006" w:rsidRDefault="002C101C">
            <w:pPr>
              <w:spacing w:after="0" w:line="244" w:lineRule="auto"/>
              <w:ind w:left="180" w:firstLine="0"/>
            </w:pPr>
            <w:r>
              <w:rPr>
                <w:b/>
                <w:sz w:val="22"/>
              </w:rPr>
              <w:t xml:space="preserve">2. </w:t>
            </w:r>
            <w:r>
              <w:rPr>
                <w:b/>
                <w:sz w:val="22"/>
              </w:rPr>
              <w:tab/>
              <w:t xml:space="preserve">Reclassification to revenue (from deferred revenue), upon the expenses being incurred, for cash donation previously collected for expenses to be incurred in the future: </w:t>
            </w:r>
          </w:p>
          <w:p w14:paraId="2E59CA2F" w14:textId="77777777" w:rsidR="002C7006" w:rsidRDefault="002C101C">
            <w:pPr>
              <w:spacing w:after="0" w:line="259" w:lineRule="auto"/>
              <w:ind w:left="180" w:firstLine="0"/>
            </w:pPr>
            <w:r>
              <w:rPr>
                <w:b/>
                <w:sz w:val="22"/>
              </w:rPr>
              <w:t xml:space="preserve"> </w:t>
            </w:r>
          </w:p>
          <w:p w14:paraId="45AE3E26" w14:textId="77777777" w:rsidR="002C7006" w:rsidRDefault="002C101C">
            <w:pPr>
              <w:tabs>
                <w:tab w:val="center" w:pos="333"/>
                <w:tab w:val="center" w:pos="836"/>
                <w:tab w:val="center" w:pos="1661"/>
                <w:tab w:val="center" w:pos="3233"/>
              </w:tabs>
              <w:spacing w:after="0" w:line="259" w:lineRule="auto"/>
              <w:ind w:left="0" w:firstLine="0"/>
            </w:pPr>
            <w:r>
              <w:rPr>
                <w:rFonts w:ascii="Calibri" w:eastAsia="Calibri" w:hAnsi="Calibri" w:cs="Calibri"/>
                <w:sz w:val="22"/>
              </w:rPr>
              <w:tab/>
            </w:r>
            <w:r>
              <w:rPr>
                <w:sz w:val="22"/>
              </w:rPr>
              <w:t xml:space="preserve">P1) </w:t>
            </w:r>
            <w:r>
              <w:rPr>
                <w:sz w:val="22"/>
              </w:rPr>
              <w:tab/>
              <w:t xml:space="preserve">Dr </w:t>
            </w:r>
            <w:r>
              <w:rPr>
                <w:sz w:val="22"/>
              </w:rPr>
              <w:tab/>
              <w:t xml:space="preserve">2320 </w:t>
            </w:r>
            <w:r>
              <w:rPr>
                <w:sz w:val="22"/>
              </w:rPr>
              <w:tab/>
              <w:t xml:space="preserve">Other Deferred Revenue </w:t>
            </w:r>
          </w:p>
          <w:p w14:paraId="4892FFD0" w14:textId="77777777" w:rsidR="002C7006" w:rsidRDefault="002C101C">
            <w:pPr>
              <w:tabs>
                <w:tab w:val="center" w:pos="830"/>
                <w:tab w:val="center" w:pos="1441"/>
                <w:tab w:val="center" w:pos="2381"/>
                <w:tab w:val="center" w:pos="4575"/>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5600 </w:t>
            </w:r>
            <w:r>
              <w:rPr>
                <w:sz w:val="22"/>
              </w:rPr>
              <w:tab/>
              <w:t xml:space="preserve">Donated Revenue-Financial Resources </w:t>
            </w:r>
          </w:p>
          <w:p w14:paraId="4A6C9764" w14:textId="77777777" w:rsidR="002C7006" w:rsidRDefault="002C101C">
            <w:pPr>
              <w:spacing w:after="0" w:line="259" w:lineRule="auto"/>
              <w:ind w:left="181" w:firstLine="0"/>
            </w:pPr>
            <w:r>
              <w:rPr>
                <w:b/>
                <w:sz w:val="22"/>
              </w:rPr>
              <w:t xml:space="preserve"> </w:t>
            </w:r>
          </w:p>
        </w:tc>
      </w:tr>
      <w:tr w:rsidR="002C7006" w14:paraId="1C134820" w14:textId="77777777">
        <w:trPr>
          <w:trHeight w:val="3840"/>
        </w:trPr>
        <w:tc>
          <w:tcPr>
            <w:tcW w:w="8748" w:type="dxa"/>
            <w:tcBorders>
              <w:top w:val="single" w:sz="4" w:space="0" w:color="000000"/>
              <w:left w:val="single" w:sz="4" w:space="0" w:color="000000"/>
              <w:bottom w:val="single" w:sz="4" w:space="0" w:color="000000"/>
              <w:right w:val="single" w:sz="4" w:space="0" w:color="000000"/>
            </w:tcBorders>
          </w:tcPr>
          <w:p w14:paraId="5CE1EB90" w14:textId="77777777" w:rsidR="002C7006" w:rsidRDefault="002C101C">
            <w:pPr>
              <w:tabs>
                <w:tab w:val="center" w:pos="263"/>
                <w:tab w:val="center" w:pos="2986"/>
              </w:tabs>
              <w:spacing w:after="0" w:line="259" w:lineRule="auto"/>
              <w:ind w:left="0" w:firstLine="0"/>
            </w:pPr>
            <w:r>
              <w:rPr>
                <w:rFonts w:ascii="Calibri" w:eastAsia="Calibri" w:hAnsi="Calibri" w:cs="Calibri"/>
                <w:sz w:val="22"/>
              </w:rPr>
              <w:tab/>
            </w:r>
            <w:r>
              <w:rPr>
                <w:b/>
                <w:sz w:val="22"/>
              </w:rPr>
              <w:t xml:space="preserve">3. </w:t>
            </w:r>
            <w:r>
              <w:rPr>
                <w:b/>
                <w:sz w:val="22"/>
              </w:rPr>
              <w:tab/>
              <w:t xml:space="preserve">Establish an undelivered order (TC B306/B308): </w:t>
            </w:r>
          </w:p>
          <w:p w14:paraId="6216DF95" w14:textId="77777777" w:rsidR="002C7006" w:rsidRDefault="002C101C">
            <w:pPr>
              <w:spacing w:after="0" w:line="259" w:lineRule="auto"/>
              <w:ind w:left="180" w:firstLine="0"/>
            </w:pPr>
            <w:r>
              <w:rPr>
                <w:sz w:val="22"/>
              </w:rPr>
              <w:t xml:space="preserve"> </w:t>
            </w:r>
          </w:p>
          <w:p w14:paraId="228C4307" w14:textId="77777777" w:rsidR="002C7006" w:rsidRDefault="002C101C">
            <w:pPr>
              <w:spacing w:after="0" w:line="259" w:lineRule="auto"/>
              <w:ind w:left="180" w:firstLine="0"/>
            </w:pPr>
            <w:r>
              <w:rPr>
                <w:b/>
                <w:sz w:val="22"/>
              </w:rPr>
              <w:t xml:space="preserve">Without advance: </w:t>
            </w:r>
          </w:p>
          <w:p w14:paraId="79F42C98" w14:textId="77777777" w:rsidR="002C7006" w:rsidRDefault="002C101C">
            <w:pPr>
              <w:tabs>
                <w:tab w:val="center" w:pos="278"/>
                <w:tab w:val="center" w:pos="1612"/>
              </w:tabs>
              <w:spacing w:after="0" w:line="259" w:lineRule="auto"/>
              <w:ind w:left="0" w:firstLine="0"/>
            </w:pPr>
            <w:r>
              <w:rPr>
                <w:rFonts w:ascii="Calibri" w:eastAsia="Calibri" w:hAnsi="Calibri" w:cs="Calibri"/>
                <w:sz w:val="22"/>
              </w:rPr>
              <w:tab/>
            </w:r>
            <w:r>
              <w:rPr>
                <w:sz w:val="22"/>
              </w:rPr>
              <w:t xml:space="preserve">P) </w:t>
            </w:r>
            <w:r>
              <w:rPr>
                <w:sz w:val="22"/>
              </w:rPr>
              <w:tab/>
              <w:t xml:space="preserve">No proprietary entry </w:t>
            </w:r>
          </w:p>
          <w:p w14:paraId="275FC73F" w14:textId="77777777" w:rsidR="002C7006" w:rsidRDefault="002C101C">
            <w:pPr>
              <w:spacing w:after="0" w:line="259" w:lineRule="auto"/>
              <w:ind w:left="180" w:firstLine="0"/>
            </w:pPr>
            <w:r>
              <w:rPr>
                <w:sz w:val="22"/>
              </w:rPr>
              <w:t xml:space="preserve"> </w:t>
            </w:r>
          </w:p>
          <w:p w14:paraId="206B7176" w14:textId="77777777" w:rsidR="002C7006" w:rsidRDefault="002C101C">
            <w:pPr>
              <w:spacing w:after="0" w:line="244" w:lineRule="auto"/>
              <w:ind w:left="720" w:right="1809" w:hanging="540"/>
            </w:pPr>
            <w:r>
              <w:rPr>
                <w:sz w:val="22"/>
              </w:rPr>
              <w:t xml:space="preserve">B) </w:t>
            </w:r>
            <w:r>
              <w:rPr>
                <w:sz w:val="22"/>
              </w:rPr>
              <w:tab/>
              <w:t xml:space="preserve">Dr </w:t>
            </w:r>
            <w:r>
              <w:rPr>
                <w:sz w:val="22"/>
              </w:rPr>
              <w:tab/>
              <w:t xml:space="preserve">4620 </w:t>
            </w:r>
            <w:r>
              <w:rPr>
                <w:sz w:val="22"/>
              </w:rPr>
              <w:tab/>
              <w:t xml:space="preserve">Unobligated Funds Exempt From Apportionment Cr </w:t>
            </w:r>
            <w:r>
              <w:rPr>
                <w:sz w:val="22"/>
              </w:rPr>
              <w:tab/>
              <w:t xml:space="preserve"> </w:t>
            </w:r>
            <w:r>
              <w:rPr>
                <w:sz w:val="22"/>
              </w:rPr>
              <w:tab/>
              <w:t xml:space="preserve">4801 </w:t>
            </w:r>
            <w:r>
              <w:rPr>
                <w:sz w:val="22"/>
              </w:rPr>
              <w:tab/>
              <w:t xml:space="preserve">Undelivered Orders – Obligations, Unpaid </w:t>
            </w:r>
          </w:p>
          <w:p w14:paraId="54EC90D6" w14:textId="77777777" w:rsidR="002C7006" w:rsidRDefault="002C101C">
            <w:pPr>
              <w:spacing w:after="0" w:line="259" w:lineRule="auto"/>
              <w:ind w:left="180" w:firstLine="0"/>
            </w:pPr>
            <w:r>
              <w:rPr>
                <w:sz w:val="22"/>
              </w:rPr>
              <w:t xml:space="preserve"> </w:t>
            </w:r>
          </w:p>
          <w:p w14:paraId="127D3AD6" w14:textId="77777777" w:rsidR="002C7006" w:rsidRDefault="002C101C">
            <w:pPr>
              <w:spacing w:after="0" w:line="259" w:lineRule="auto"/>
              <w:ind w:left="180" w:firstLine="0"/>
            </w:pPr>
            <w:r>
              <w:rPr>
                <w:b/>
                <w:sz w:val="22"/>
              </w:rPr>
              <w:t xml:space="preserve">With advance: </w:t>
            </w:r>
          </w:p>
          <w:p w14:paraId="6946D618" w14:textId="77777777" w:rsidR="002C7006" w:rsidRDefault="002C101C">
            <w:pPr>
              <w:spacing w:after="0" w:line="244" w:lineRule="auto"/>
              <w:ind w:left="720" w:right="3149" w:hanging="540"/>
            </w:pPr>
            <w:r>
              <w:rPr>
                <w:sz w:val="22"/>
              </w:rPr>
              <w:t xml:space="preserve">P) </w:t>
            </w:r>
            <w:r>
              <w:rPr>
                <w:sz w:val="22"/>
              </w:rPr>
              <w:tab/>
              <w:t xml:space="preserve">Dr </w:t>
            </w:r>
            <w:r>
              <w:rPr>
                <w:sz w:val="22"/>
              </w:rPr>
              <w:tab/>
              <w:t xml:space="preserve">1410 </w:t>
            </w:r>
            <w:r>
              <w:rPr>
                <w:sz w:val="22"/>
              </w:rPr>
              <w:tab/>
              <w:t xml:space="preserve">Advances and Prepayments Cr </w:t>
            </w:r>
            <w:r>
              <w:rPr>
                <w:sz w:val="22"/>
              </w:rPr>
              <w:tab/>
              <w:t xml:space="preserve"> </w:t>
            </w:r>
            <w:r>
              <w:rPr>
                <w:sz w:val="22"/>
              </w:rPr>
              <w:tab/>
              <w:t xml:space="preserve">1010 </w:t>
            </w:r>
            <w:r>
              <w:rPr>
                <w:sz w:val="22"/>
              </w:rPr>
              <w:tab/>
              <w:t xml:space="preserve">Fund Balance With Treasury </w:t>
            </w:r>
          </w:p>
          <w:p w14:paraId="5D9032F4" w14:textId="77777777" w:rsidR="002C7006" w:rsidRDefault="002C101C">
            <w:pPr>
              <w:spacing w:after="0" w:line="259" w:lineRule="auto"/>
              <w:ind w:left="180" w:firstLine="0"/>
            </w:pPr>
            <w:r>
              <w:rPr>
                <w:sz w:val="22"/>
              </w:rPr>
              <w:t xml:space="preserve"> </w:t>
            </w:r>
          </w:p>
          <w:p w14:paraId="7FFFAB7B" w14:textId="77777777" w:rsidR="002C7006" w:rsidRDefault="002C101C">
            <w:pPr>
              <w:tabs>
                <w:tab w:val="center" w:pos="290"/>
                <w:tab w:val="center" w:pos="836"/>
                <w:tab w:val="center" w:pos="1661"/>
                <w:tab w:val="center" w:pos="4320"/>
              </w:tabs>
              <w:spacing w:after="0" w:line="259" w:lineRule="auto"/>
              <w:ind w:left="0" w:firstLine="0"/>
            </w:pPr>
            <w:r>
              <w:rPr>
                <w:rFonts w:ascii="Calibri" w:eastAsia="Calibri" w:hAnsi="Calibri" w:cs="Calibri"/>
                <w:sz w:val="22"/>
              </w:rPr>
              <w:tab/>
            </w:r>
            <w:r>
              <w:rPr>
                <w:sz w:val="22"/>
              </w:rPr>
              <w:t xml:space="preserve">B) </w:t>
            </w:r>
            <w:r>
              <w:rPr>
                <w:sz w:val="22"/>
              </w:rPr>
              <w:tab/>
              <w:t xml:space="preserve">Dr </w:t>
            </w:r>
            <w:r>
              <w:rPr>
                <w:sz w:val="22"/>
              </w:rPr>
              <w:tab/>
              <w:t xml:space="preserve">4620 </w:t>
            </w:r>
            <w:r>
              <w:rPr>
                <w:sz w:val="22"/>
              </w:rPr>
              <w:tab/>
              <w:t xml:space="preserve">Unobligated Funds Exempt From Apportionment </w:t>
            </w:r>
          </w:p>
          <w:p w14:paraId="0E627CA8" w14:textId="77777777" w:rsidR="002C7006" w:rsidRDefault="002C101C">
            <w:pPr>
              <w:tabs>
                <w:tab w:val="center" w:pos="830"/>
                <w:tab w:val="center" w:pos="1440"/>
                <w:tab w:val="center" w:pos="2381"/>
                <w:tab w:val="center" w:pos="5222"/>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4802 </w:t>
            </w:r>
            <w:r>
              <w:rPr>
                <w:sz w:val="22"/>
              </w:rPr>
              <w:tab/>
              <w:t xml:space="preserve">Undelivered Orders – Obligations, Prepaid/Advanced </w:t>
            </w:r>
          </w:p>
          <w:p w14:paraId="7354ECF4" w14:textId="77777777" w:rsidR="002C7006" w:rsidRDefault="002C101C">
            <w:pPr>
              <w:spacing w:after="0" w:line="259" w:lineRule="auto"/>
              <w:ind w:left="0" w:firstLine="0"/>
            </w:pPr>
            <w:r>
              <w:rPr>
                <w:sz w:val="20"/>
              </w:rPr>
              <w:t xml:space="preserve"> </w:t>
            </w:r>
          </w:p>
        </w:tc>
      </w:tr>
      <w:tr w:rsidR="002C7006" w14:paraId="4EC54302" w14:textId="77777777">
        <w:trPr>
          <w:trHeight w:val="5146"/>
        </w:trPr>
        <w:tc>
          <w:tcPr>
            <w:tcW w:w="8748" w:type="dxa"/>
            <w:tcBorders>
              <w:top w:val="single" w:sz="4" w:space="0" w:color="000000"/>
              <w:left w:val="single" w:sz="4" w:space="0" w:color="000000"/>
              <w:bottom w:val="single" w:sz="4" w:space="0" w:color="000000"/>
              <w:right w:val="single" w:sz="4" w:space="0" w:color="000000"/>
            </w:tcBorders>
          </w:tcPr>
          <w:p w14:paraId="2AC2B44A" w14:textId="77777777" w:rsidR="002C7006" w:rsidRDefault="002C101C">
            <w:pPr>
              <w:spacing w:after="0" w:line="259" w:lineRule="auto"/>
              <w:ind w:left="180" w:firstLine="0"/>
            </w:pPr>
            <w:r>
              <w:rPr>
                <w:b/>
                <w:sz w:val="22"/>
              </w:rPr>
              <w:lastRenderedPageBreak/>
              <w:t xml:space="preserve"> </w:t>
            </w:r>
          </w:p>
          <w:p w14:paraId="0A8B4B5C" w14:textId="77777777" w:rsidR="002C7006" w:rsidRDefault="002C101C">
            <w:pPr>
              <w:tabs>
                <w:tab w:val="center" w:pos="263"/>
                <w:tab w:val="center" w:pos="2096"/>
              </w:tabs>
              <w:spacing w:after="0" w:line="259" w:lineRule="auto"/>
              <w:ind w:left="0" w:firstLine="0"/>
            </w:pPr>
            <w:r>
              <w:rPr>
                <w:rFonts w:ascii="Calibri" w:eastAsia="Calibri" w:hAnsi="Calibri" w:cs="Calibri"/>
                <w:sz w:val="22"/>
              </w:rPr>
              <w:tab/>
            </w:r>
            <w:r>
              <w:rPr>
                <w:b/>
                <w:sz w:val="22"/>
              </w:rPr>
              <w:t xml:space="preserve">4. </w:t>
            </w:r>
            <w:r>
              <w:rPr>
                <w:b/>
                <w:sz w:val="22"/>
              </w:rPr>
              <w:tab/>
              <w:t xml:space="preserve">Record expenses incurred: </w:t>
            </w:r>
          </w:p>
          <w:p w14:paraId="1CD6BF0C" w14:textId="77777777" w:rsidR="002C7006" w:rsidRDefault="002C101C">
            <w:pPr>
              <w:spacing w:after="0" w:line="259" w:lineRule="auto"/>
              <w:ind w:left="180" w:firstLine="0"/>
            </w:pPr>
            <w:r>
              <w:rPr>
                <w:b/>
                <w:sz w:val="22"/>
              </w:rPr>
              <w:t xml:space="preserve"> </w:t>
            </w:r>
          </w:p>
          <w:p w14:paraId="756BF2CB" w14:textId="77777777" w:rsidR="002C7006" w:rsidRDefault="002C101C">
            <w:pPr>
              <w:spacing w:after="0" w:line="259" w:lineRule="auto"/>
              <w:ind w:left="180" w:firstLine="0"/>
            </w:pPr>
            <w:r>
              <w:rPr>
                <w:b/>
                <w:sz w:val="22"/>
              </w:rPr>
              <w:t xml:space="preserve">Undelivered order previously established (USSGL B107/B402): </w:t>
            </w:r>
          </w:p>
          <w:p w14:paraId="494E41DE" w14:textId="77777777" w:rsidR="002C7006" w:rsidRDefault="002C101C">
            <w:pPr>
              <w:spacing w:after="0" w:line="244" w:lineRule="auto"/>
              <w:ind w:left="720" w:right="3030" w:hanging="540"/>
            </w:pPr>
            <w:r>
              <w:rPr>
                <w:sz w:val="22"/>
              </w:rPr>
              <w:t xml:space="preserve">P) </w:t>
            </w:r>
            <w:r>
              <w:rPr>
                <w:sz w:val="22"/>
              </w:rPr>
              <w:tab/>
              <w:t xml:space="preserve">Dr </w:t>
            </w:r>
            <w:r>
              <w:rPr>
                <w:sz w:val="22"/>
              </w:rPr>
              <w:tab/>
              <w:t xml:space="preserve">6100 </w:t>
            </w:r>
            <w:r>
              <w:rPr>
                <w:sz w:val="22"/>
              </w:rPr>
              <w:tab/>
              <w:t xml:space="preserve">Operating Expenses/Program Costs Cr </w:t>
            </w:r>
            <w:r>
              <w:rPr>
                <w:sz w:val="22"/>
              </w:rPr>
              <w:tab/>
              <w:t xml:space="preserve"> </w:t>
            </w:r>
            <w:r>
              <w:rPr>
                <w:sz w:val="22"/>
              </w:rPr>
              <w:tab/>
              <w:t xml:space="preserve">1010 </w:t>
            </w:r>
            <w:r>
              <w:rPr>
                <w:sz w:val="22"/>
              </w:rPr>
              <w:tab/>
              <w:t xml:space="preserve">Fund Balance With Treasury </w:t>
            </w:r>
          </w:p>
          <w:p w14:paraId="5A41BFAF" w14:textId="77777777" w:rsidR="002C7006" w:rsidRDefault="002C101C">
            <w:pPr>
              <w:tabs>
                <w:tab w:val="center" w:pos="830"/>
                <w:tab w:val="center" w:pos="1531"/>
                <w:tab w:val="center" w:pos="2380"/>
                <w:tab w:val="center" w:pos="3662"/>
              </w:tabs>
              <w:spacing w:after="0" w:line="259" w:lineRule="auto"/>
              <w:ind w:left="0" w:firstLine="0"/>
            </w:pPr>
            <w:r>
              <w:rPr>
                <w:rFonts w:ascii="Calibri" w:eastAsia="Calibri" w:hAnsi="Calibri" w:cs="Calibri"/>
                <w:sz w:val="22"/>
              </w:rPr>
              <w:tab/>
            </w:r>
            <w:r>
              <w:rPr>
                <w:sz w:val="22"/>
              </w:rPr>
              <w:t xml:space="preserve">Cr </w:t>
            </w:r>
            <w:r>
              <w:rPr>
                <w:sz w:val="22"/>
              </w:rPr>
              <w:tab/>
              <w:t xml:space="preserve">or </w:t>
            </w:r>
            <w:r>
              <w:rPr>
                <w:sz w:val="22"/>
              </w:rPr>
              <w:tab/>
              <w:t xml:space="preserve">2110 </w:t>
            </w:r>
            <w:r>
              <w:rPr>
                <w:sz w:val="22"/>
              </w:rPr>
              <w:tab/>
              <w:t xml:space="preserve">Accounts Payable </w:t>
            </w:r>
          </w:p>
          <w:p w14:paraId="276374D7" w14:textId="77777777" w:rsidR="002C7006" w:rsidRDefault="002C101C">
            <w:pPr>
              <w:spacing w:after="0" w:line="259" w:lineRule="auto"/>
              <w:ind w:left="180" w:firstLine="0"/>
            </w:pPr>
            <w:r>
              <w:rPr>
                <w:sz w:val="22"/>
              </w:rPr>
              <w:t xml:space="preserve"> </w:t>
            </w:r>
          </w:p>
          <w:p w14:paraId="2D8634E6" w14:textId="77777777" w:rsidR="002C7006" w:rsidRDefault="002C101C">
            <w:pPr>
              <w:spacing w:after="0" w:line="244" w:lineRule="auto"/>
              <w:ind w:left="720" w:right="4174" w:hanging="540"/>
              <w:jc w:val="both"/>
            </w:pPr>
            <w:r>
              <w:rPr>
                <w:sz w:val="22"/>
              </w:rPr>
              <w:t xml:space="preserve">B) Dr 480X Undelivered Orders Cr  490X Delivered Orders </w:t>
            </w:r>
          </w:p>
          <w:p w14:paraId="10A81866" w14:textId="77777777" w:rsidR="002C7006" w:rsidRDefault="002C101C">
            <w:pPr>
              <w:spacing w:after="0" w:line="259" w:lineRule="auto"/>
              <w:ind w:left="180" w:firstLine="0"/>
            </w:pPr>
            <w:r>
              <w:rPr>
                <w:sz w:val="22"/>
              </w:rPr>
              <w:t xml:space="preserve"> </w:t>
            </w:r>
          </w:p>
          <w:p w14:paraId="1BBCC76A" w14:textId="77777777" w:rsidR="002C7006" w:rsidRDefault="002C101C">
            <w:pPr>
              <w:spacing w:after="0" w:line="259" w:lineRule="auto"/>
              <w:ind w:left="180" w:firstLine="0"/>
            </w:pPr>
            <w:r>
              <w:rPr>
                <w:b/>
                <w:sz w:val="22"/>
              </w:rPr>
              <w:t xml:space="preserve">Undelivered order not previously established (USSGL B107/B402): </w:t>
            </w:r>
          </w:p>
          <w:p w14:paraId="343AF67D" w14:textId="77777777" w:rsidR="002C7006" w:rsidRDefault="002C101C">
            <w:pPr>
              <w:spacing w:after="0" w:line="259" w:lineRule="auto"/>
              <w:ind w:left="180" w:firstLine="0"/>
            </w:pPr>
            <w:r>
              <w:rPr>
                <w:sz w:val="22"/>
              </w:rPr>
              <w:t xml:space="preserve"> </w:t>
            </w:r>
          </w:p>
          <w:p w14:paraId="550EF01A" w14:textId="77777777" w:rsidR="002C7006" w:rsidRDefault="002C101C">
            <w:pPr>
              <w:spacing w:after="0" w:line="244" w:lineRule="auto"/>
              <w:ind w:left="720" w:right="3030" w:hanging="540"/>
            </w:pPr>
            <w:r>
              <w:rPr>
                <w:sz w:val="22"/>
              </w:rPr>
              <w:t xml:space="preserve">P) </w:t>
            </w:r>
            <w:r>
              <w:rPr>
                <w:sz w:val="22"/>
              </w:rPr>
              <w:tab/>
              <w:t xml:space="preserve">Dr </w:t>
            </w:r>
            <w:r>
              <w:rPr>
                <w:sz w:val="22"/>
              </w:rPr>
              <w:tab/>
              <w:t xml:space="preserve">6100 </w:t>
            </w:r>
            <w:r>
              <w:rPr>
                <w:sz w:val="22"/>
              </w:rPr>
              <w:tab/>
              <w:t xml:space="preserve">Operating Expenses/Program Costs Cr </w:t>
            </w:r>
            <w:r>
              <w:rPr>
                <w:sz w:val="22"/>
              </w:rPr>
              <w:tab/>
              <w:t xml:space="preserve"> </w:t>
            </w:r>
            <w:r>
              <w:rPr>
                <w:sz w:val="22"/>
              </w:rPr>
              <w:tab/>
              <w:t xml:space="preserve">1010 </w:t>
            </w:r>
            <w:r>
              <w:rPr>
                <w:sz w:val="22"/>
              </w:rPr>
              <w:tab/>
              <w:t xml:space="preserve">Fund Balance With Treasury </w:t>
            </w:r>
          </w:p>
          <w:p w14:paraId="391DF55B" w14:textId="77777777" w:rsidR="002C7006" w:rsidRDefault="002C101C">
            <w:pPr>
              <w:tabs>
                <w:tab w:val="center" w:pos="830"/>
                <w:tab w:val="center" w:pos="1531"/>
                <w:tab w:val="center" w:pos="2381"/>
                <w:tab w:val="center" w:pos="3663"/>
              </w:tabs>
              <w:spacing w:after="0" w:line="259" w:lineRule="auto"/>
              <w:ind w:left="0" w:firstLine="0"/>
            </w:pPr>
            <w:r>
              <w:rPr>
                <w:rFonts w:ascii="Calibri" w:eastAsia="Calibri" w:hAnsi="Calibri" w:cs="Calibri"/>
                <w:sz w:val="22"/>
              </w:rPr>
              <w:tab/>
            </w:r>
            <w:r>
              <w:rPr>
                <w:sz w:val="22"/>
              </w:rPr>
              <w:t xml:space="preserve">Cr </w:t>
            </w:r>
            <w:r>
              <w:rPr>
                <w:sz w:val="22"/>
              </w:rPr>
              <w:tab/>
              <w:t xml:space="preserve">or </w:t>
            </w:r>
            <w:r>
              <w:rPr>
                <w:sz w:val="22"/>
              </w:rPr>
              <w:tab/>
              <w:t xml:space="preserve">2110 </w:t>
            </w:r>
            <w:r>
              <w:rPr>
                <w:sz w:val="22"/>
              </w:rPr>
              <w:tab/>
              <w:t xml:space="preserve">Accounts Payable </w:t>
            </w:r>
          </w:p>
          <w:p w14:paraId="4D5A6AB7" w14:textId="77777777" w:rsidR="002C7006" w:rsidRDefault="002C101C">
            <w:pPr>
              <w:spacing w:after="0" w:line="259" w:lineRule="auto"/>
              <w:ind w:left="181" w:firstLine="0"/>
            </w:pPr>
            <w:r>
              <w:rPr>
                <w:sz w:val="22"/>
              </w:rPr>
              <w:t xml:space="preserve"> </w:t>
            </w:r>
          </w:p>
          <w:p w14:paraId="20BCD356" w14:textId="77777777" w:rsidR="002C7006" w:rsidRDefault="002C101C">
            <w:pPr>
              <w:tabs>
                <w:tab w:val="center" w:pos="290"/>
                <w:tab w:val="center" w:pos="837"/>
                <w:tab w:val="center" w:pos="1661"/>
                <w:tab w:val="center" w:pos="4320"/>
              </w:tabs>
              <w:spacing w:after="0" w:line="259" w:lineRule="auto"/>
              <w:ind w:left="0" w:firstLine="0"/>
            </w:pPr>
            <w:r>
              <w:rPr>
                <w:rFonts w:ascii="Calibri" w:eastAsia="Calibri" w:hAnsi="Calibri" w:cs="Calibri"/>
                <w:sz w:val="22"/>
              </w:rPr>
              <w:tab/>
            </w:r>
            <w:r>
              <w:rPr>
                <w:sz w:val="22"/>
              </w:rPr>
              <w:t xml:space="preserve">B) </w:t>
            </w:r>
            <w:r>
              <w:rPr>
                <w:sz w:val="22"/>
              </w:rPr>
              <w:tab/>
              <w:t xml:space="preserve">Dr </w:t>
            </w:r>
            <w:r>
              <w:rPr>
                <w:sz w:val="22"/>
              </w:rPr>
              <w:tab/>
              <w:t xml:space="preserve">4620 </w:t>
            </w:r>
            <w:r>
              <w:rPr>
                <w:sz w:val="22"/>
              </w:rPr>
              <w:tab/>
              <w:t xml:space="preserve">Unobligated Funds Exempt From Apportionment </w:t>
            </w:r>
          </w:p>
          <w:p w14:paraId="07045074" w14:textId="77777777" w:rsidR="002C7006" w:rsidRDefault="002C101C">
            <w:pPr>
              <w:tabs>
                <w:tab w:val="center" w:pos="831"/>
                <w:tab w:val="center" w:pos="1441"/>
                <w:tab w:val="center" w:pos="2406"/>
                <w:tab w:val="center" w:pos="3634"/>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490X </w:t>
            </w:r>
            <w:r>
              <w:rPr>
                <w:sz w:val="22"/>
              </w:rPr>
              <w:tab/>
              <w:t xml:space="preserve">Delivered Orders </w:t>
            </w:r>
          </w:p>
          <w:p w14:paraId="4B8F2D2F" w14:textId="77777777" w:rsidR="002C7006" w:rsidRDefault="002C101C">
            <w:pPr>
              <w:spacing w:after="0" w:line="259" w:lineRule="auto"/>
              <w:ind w:left="720" w:firstLine="0"/>
            </w:pPr>
            <w:r>
              <w:rPr>
                <w:sz w:val="22"/>
              </w:rPr>
              <w:t xml:space="preserve"> </w:t>
            </w:r>
          </w:p>
        </w:tc>
      </w:tr>
      <w:tr w:rsidR="002C7006" w14:paraId="5F5BB07D" w14:textId="77777777">
        <w:trPr>
          <w:trHeight w:val="1070"/>
        </w:trPr>
        <w:tc>
          <w:tcPr>
            <w:tcW w:w="8748" w:type="dxa"/>
            <w:tcBorders>
              <w:top w:val="single" w:sz="4" w:space="0" w:color="000000"/>
              <w:left w:val="single" w:sz="4" w:space="0" w:color="000000"/>
              <w:bottom w:val="single" w:sz="12" w:space="0" w:color="000000"/>
              <w:right w:val="single" w:sz="4" w:space="0" w:color="000000"/>
            </w:tcBorders>
          </w:tcPr>
          <w:p w14:paraId="00A882E4" w14:textId="77777777" w:rsidR="002C7006" w:rsidRDefault="002C101C">
            <w:pPr>
              <w:spacing w:after="0" w:line="259" w:lineRule="auto"/>
              <w:ind w:left="183" w:firstLine="0"/>
              <w:jc w:val="center"/>
            </w:pPr>
            <w:r>
              <w:rPr>
                <w:b/>
                <w:sz w:val="22"/>
              </w:rPr>
              <w:t xml:space="preserve">TRUST FUND CORPUS ACCOUNT – GIFTS AND BEQUESTS </w:t>
            </w:r>
          </w:p>
          <w:p w14:paraId="5BB20C2A" w14:textId="77777777" w:rsidR="002C7006" w:rsidRDefault="002C101C">
            <w:pPr>
              <w:spacing w:after="0" w:line="259" w:lineRule="auto"/>
              <w:ind w:left="180" w:firstLine="0"/>
            </w:pPr>
            <w:r>
              <w:rPr>
                <w:b/>
                <w:sz w:val="22"/>
              </w:rPr>
              <w:t xml:space="preserve"> </w:t>
            </w:r>
          </w:p>
          <w:p w14:paraId="58898EF5" w14:textId="77777777" w:rsidR="002C7006" w:rsidRDefault="002C101C">
            <w:pPr>
              <w:tabs>
                <w:tab w:val="center" w:pos="1515"/>
                <w:tab w:val="center" w:pos="4174"/>
              </w:tabs>
              <w:spacing w:after="0" w:line="259" w:lineRule="auto"/>
              <w:ind w:left="0" w:firstLine="0"/>
            </w:pPr>
            <w:r>
              <w:rPr>
                <w:rFonts w:ascii="Calibri" w:eastAsia="Calibri" w:hAnsi="Calibri" w:cs="Calibri"/>
                <w:sz w:val="22"/>
              </w:rPr>
              <w:tab/>
            </w:r>
            <w:r>
              <w:rPr>
                <w:b/>
                <w:i/>
                <w:sz w:val="22"/>
              </w:rPr>
              <w:t>Notes</w:t>
            </w:r>
            <w:r>
              <w:rPr>
                <w:i/>
                <w:sz w:val="22"/>
              </w:rPr>
              <w:t xml:space="preserve">: </w:t>
            </w:r>
            <w:r>
              <w:rPr>
                <w:b/>
                <w:i/>
                <w:sz w:val="22"/>
              </w:rPr>
              <w:t xml:space="preserve">P) Proprietary entries </w:t>
            </w:r>
            <w:r>
              <w:rPr>
                <w:b/>
                <w:i/>
                <w:sz w:val="22"/>
              </w:rPr>
              <w:tab/>
              <w:t>B) Budgetary entries</w:t>
            </w:r>
            <w:r>
              <w:rPr>
                <w:i/>
                <w:sz w:val="22"/>
              </w:rPr>
              <w:t xml:space="preserve"> </w:t>
            </w:r>
          </w:p>
          <w:p w14:paraId="303E414B" w14:textId="77777777" w:rsidR="002C7006" w:rsidRDefault="002C101C">
            <w:pPr>
              <w:spacing w:after="0" w:line="259" w:lineRule="auto"/>
              <w:ind w:left="900" w:firstLine="0"/>
            </w:pPr>
            <w:r>
              <w:rPr>
                <w:b/>
                <w:i/>
                <w:sz w:val="22"/>
              </w:rPr>
              <w:t xml:space="preserve">These sample journal entries are not all-inclusive; just the more common entries </w:t>
            </w:r>
          </w:p>
        </w:tc>
      </w:tr>
      <w:tr w:rsidR="002C7006" w14:paraId="2B0E0837" w14:textId="77777777">
        <w:trPr>
          <w:trHeight w:val="2621"/>
        </w:trPr>
        <w:tc>
          <w:tcPr>
            <w:tcW w:w="8748" w:type="dxa"/>
            <w:tcBorders>
              <w:top w:val="single" w:sz="12" w:space="0" w:color="000000"/>
              <w:left w:val="single" w:sz="4" w:space="0" w:color="000000"/>
              <w:bottom w:val="single" w:sz="4" w:space="0" w:color="000000"/>
              <w:right w:val="single" w:sz="4" w:space="0" w:color="000000"/>
            </w:tcBorders>
          </w:tcPr>
          <w:p w14:paraId="5B8E87DF" w14:textId="77777777" w:rsidR="002C7006" w:rsidRDefault="002C101C">
            <w:pPr>
              <w:spacing w:after="8" w:line="259" w:lineRule="auto"/>
              <w:ind w:left="180" w:firstLine="0"/>
            </w:pPr>
            <w:r>
              <w:rPr>
                <w:sz w:val="20"/>
              </w:rPr>
              <w:t xml:space="preserve"> </w:t>
            </w:r>
          </w:p>
          <w:p w14:paraId="05FF5566" w14:textId="77777777" w:rsidR="002C7006" w:rsidRDefault="002C101C">
            <w:pPr>
              <w:tabs>
                <w:tab w:val="center" w:pos="263"/>
                <w:tab w:val="center" w:pos="4314"/>
              </w:tabs>
              <w:spacing w:after="0" w:line="259" w:lineRule="auto"/>
              <w:ind w:left="0" w:firstLine="0"/>
            </w:pPr>
            <w:r>
              <w:rPr>
                <w:rFonts w:ascii="Calibri" w:eastAsia="Calibri" w:hAnsi="Calibri" w:cs="Calibri"/>
                <w:sz w:val="22"/>
              </w:rPr>
              <w:tab/>
            </w:r>
            <w:r>
              <w:rPr>
                <w:b/>
                <w:sz w:val="22"/>
              </w:rPr>
              <w:t xml:space="preserve">5. </w:t>
            </w:r>
            <w:r>
              <w:rPr>
                <w:b/>
                <w:sz w:val="22"/>
              </w:rPr>
              <w:tab/>
              <w:t>Record non-expenditure transfers-out to another bureau (USSGL TC A486):</w:t>
            </w:r>
            <w:r>
              <w:rPr>
                <w:sz w:val="22"/>
              </w:rPr>
              <w:t xml:space="preserve"> </w:t>
            </w:r>
          </w:p>
          <w:p w14:paraId="2F7BE64C" w14:textId="77777777" w:rsidR="002C7006" w:rsidRDefault="002C101C">
            <w:pPr>
              <w:spacing w:after="0" w:line="259" w:lineRule="auto"/>
              <w:ind w:left="180" w:firstLine="0"/>
            </w:pPr>
            <w:r>
              <w:rPr>
                <w:sz w:val="22"/>
              </w:rPr>
              <w:t xml:space="preserve"> </w:t>
            </w:r>
          </w:p>
          <w:p w14:paraId="3F3ECCF3" w14:textId="77777777" w:rsidR="002C7006" w:rsidRDefault="002C101C">
            <w:pPr>
              <w:spacing w:after="0" w:line="244" w:lineRule="auto"/>
              <w:ind w:left="720" w:right="1515" w:hanging="540"/>
            </w:pPr>
            <w:r>
              <w:rPr>
                <w:sz w:val="22"/>
              </w:rPr>
              <w:t xml:space="preserve">P) </w:t>
            </w:r>
            <w:r>
              <w:rPr>
                <w:sz w:val="22"/>
              </w:rPr>
              <w:tab/>
              <w:t xml:space="preserve">Dr </w:t>
            </w:r>
            <w:r>
              <w:rPr>
                <w:sz w:val="22"/>
              </w:rPr>
              <w:tab/>
              <w:t xml:space="preserve">5765 </w:t>
            </w:r>
            <w:r>
              <w:rPr>
                <w:sz w:val="22"/>
              </w:rPr>
              <w:tab/>
              <w:t xml:space="preserve">Nonexpenditure Financing Sources – Transfers-Out  Cr </w:t>
            </w:r>
            <w:r>
              <w:rPr>
                <w:sz w:val="22"/>
              </w:rPr>
              <w:tab/>
              <w:t xml:space="preserve"> </w:t>
            </w:r>
            <w:r>
              <w:rPr>
                <w:sz w:val="22"/>
              </w:rPr>
              <w:tab/>
              <w:t xml:space="preserve">1010 </w:t>
            </w:r>
            <w:r>
              <w:rPr>
                <w:sz w:val="22"/>
              </w:rPr>
              <w:tab/>
              <w:t xml:space="preserve">Fund Balance With Treasury </w:t>
            </w:r>
          </w:p>
          <w:p w14:paraId="674949DC" w14:textId="77777777" w:rsidR="002C7006" w:rsidRDefault="002C101C">
            <w:pPr>
              <w:spacing w:after="0" w:line="259" w:lineRule="auto"/>
              <w:ind w:left="180" w:firstLine="0"/>
            </w:pPr>
            <w:r>
              <w:rPr>
                <w:sz w:val="22"/>
              </w:rPr>
              <w:t xml:space="preserve"> </w:t>
            </w:r>
          </w:p>
          <w:p w14:paraId="01A376FC" w14:textId="77777777" w:rsidR="002C7006" w:rsidRDefault="002C101C">
            <w:pPr>
              <w:tabs>
                <w:tab w:val="center" w:pos="290"/>
                <w:tab w:val="center" w:pos="836"/>
                <w:tab w:val="center" w:pos="1660"/>
                <w:tab w:val="center" w:pos="4319"/>
              </w:tabs>
              <w:spacing w:after="0" w:line="259" w:lineRule="auto"/>
              <w:ind w:left="0" w:firstLine="0"/>
            </w:pPr>
            <w:r>
              <w:rPr>
                <w:rFonts w:ascii="Calibri" w:eastAsia="Calibri" w:hAnsi="Calibri" w:cs="Calibri"/>
                <w:sz w:val="22"/>
              </w:rPr>
              <w:tab/>
            </w:r>
            <w:r>
              <w:rPr>
                <w:sz w:val="22"/>
              </w:rPr>
              <w:t xml:space="preserve">B) </w:t>
            </w:r>
            <w:r>
              <w:rPr>
                <w:sz w:val="22"/>
              </w:rPr>
              <w:tab/>
              <w:t xml:space="preserve">Dr </w:t>
            </w:r>
            <w:r>
              <w:rPr>
                <w:sz w:val="22"/>
              </w:rPr>
              <w:tab/>
              <w:t xml:space="preserve">4620 </w:t>
            </w:r>
            <w:r>
              <w:rPr>
                <w:sz w:val="22"/>
              </w:rPr>
              <w:tab/>
              <w:t xml:space="preserve">Unobligated Funds Exempt From Apportionment </w:t>
            </w:r>
          </w:p>
          <w:p w14:paraId="771850E6" w14:textId="77777777" w:rsidR="002C7006" w:rsidRDefault="002C101C">
            <w:pPr>
              <w:spacing w:after="0" w:line="244" w:lineRule="auto"/>
              <w:ind w:left="720" w:right="2272" w:firstLine="0"/>
            </w:pPr>
            <w:r>
              <w:rPr>
                <w:sz w:val="22"/>
              </w:rPr>
              <w:t xml:space="preserve">Cr </w:t>
            </w:r>
            <w:r>
              <w:rPr>
                <w:sz w:val="22"/>
              </w:rPr>
              <w:tab/>
              <w:t xml:space="preserve"> </w:t>
            </w:r>
            <w:r>
              <w:rPr>
                <w:sz w:val="22"/>
              </w:rPr>
              <w:tab/>
              <w:t xml:space="preserve">4170 </w:t>
            </w:r>
            <w:r>
              <w:rPr>
                <w:sz w:val="22"/>
              </w:rPr>
              <w:tab/>
              <w:t xml:space="preserve">Transfers – Current-Year Authority Cr </w:t>
            </w:r>
            <w:r>
              <w:rPr>
                <w:sz w:val="22"/>
              </w:rPr>
              <w:tab/>
              <w:t xml:space="preserve">or </w:t>
            </w:r>
            <w:r>
              <w:rPr>
                <w:sz w:val="22"/>
              </w:rPr>
              <w:tab/>
              <w:t xml:space="preserve">4190 </w:t>
            </w:r>
            <w:r>
              <w:rPr>
                <w:sz w:val="22"/>
              </w:rPr>
              <w:tab/>
              <w:t xml:space="preserve">Transfers – Prior-Year Balances </w:t>
            </w:r>
          </w:p>
          <w:p w14:paraId="7AE47FF6" w14:textId="77777777" w:rsidR="002C7006" w:rsidRDefault="002C101C">
            <w:pPr>
              <w:spacing w:after="0" w:line="259" w:lineRule="auto"/>
              <w:ind w:left="0" w:firstLine="0"/>
            </w:pPr>
            <w:r>
              <w:rPr>
                <w:sz w:val="20"/>
              </w:rPr>
              <w:t xml:space="preserve"> </w:t>
            </w:r>
          </w:p>
        </w:tc>
      </w:tr>
      <w:tr w:rsidR="002C7006" w14:paraId="1B81DDD3" w14:textId="77777777">
        <w:trPr>
          <w:trHeight w:val="2556"/>
        </w:trPr>
        <w:tc>
          <w:tcPr>
            <w:tcW w:w="8748" w:type="dxa"/>
            <w:tcBorders>
              <w:top w:val="single" w:sz="4" w:space="0" w:color="000000"/>
              <w:left w:val="single" w:sz="4" w:space="0" w:color="000000"/>
              <w:bottom w:val="single" w:sz="4" w:space="0" w:color="000000"/>
              <w:right w:val="single" w:sz="4" w:space="0" w:color="000000"/>
            </w:tcBorders>
          </w:tcPr>
          <w:p w14:paraId="545DE598" w14:textId="77777777" w:rsidR="002C7006" w:rsidRDefault="002C101C">
            <w:pPr>
              <w:spacing w:after="0" w:line="259" w:lineRule="auto"/>
              <w:ind w:left="180" w:firstLine="0"/>
            </w:pPr>
            <w:r>
              <w:rPr>
                <w:sz w:val="22"/>
              </w:rPr>
              <w:t xml:space="preserve"> </w:t>
            </w:r>
          </w:p>
          <w:p w14:paraId="313DDA3A" w14:textId="77777777" w:rsidR="002C7006" w:rsidRDefault="002C101C">
            <w:pPr>
              <w:tabs>
                <w:tab w:val="center" w:pos="263"/>
                <w:tab w:val="center" w:pos="4396"/>
              </w:tabs>
              <w:spacing w:after="0" w:line="259" w:lineRule="auto"/>
              <w:ind w:left="0" w:firstLine="0"/>
            </w:pPr>
            <w:r>
              <w:rPr>
                <w:rFonts w:ascii="Calibri" w:eastAsia="Calibri" w:hAnsi="Calibri" w:cs="Calibri"/>
                <w:sz w:val="22"/>
              </w:rPr>
              <w:tab/>
            </w:r>
            <w:r>
              <w:rPr>
                <w:b/>
                <w:sz w:val="22"/>
              </w:rPr>
              <w:t xml:space="preserve">6. </w:t>
            </w:r>
            <w:r>
              <w:rPr>
                <w:b/>
                <w:sz w:val="22"/>
              </w:rPr>
              <w:tab/>
              <w:t xml:space="preserve">Record non-expenditure transfers-in from another bureau (USSGL TC A482): </w:t>
            </w:r>
          </w:p>
          <w:p w14:paraId="2CE9AD07" w14:textId="77777777" w:rsidR="002C7006" w:rsidRDefault="002C101C">
            <w:pPr>
              <w:spacing w:after="0" w:line="259" w:lineRule="auto"/>
              <w:ind w:left="180" w:firstLine="0"/>
            </w:pPr>
            <w:r>
              <w:rPr>
                <w:sz w:val="22"/>
              </w:rPr>
              <w:t xml:space="preserve"> </w:t>
            </w:r>
          </w:p>
          <w:p w14:paraId="1B9FA3BC" w14:textId="77777777" w:rsidR="002C7006" w:rsidRDefault="002C101C">
            <w:pPr>
              <w:tabs>
                <w:tab w:val="center" w:pos="277"/>
                <w:tab w:val="center" w:pos="835"/>
                <w:tab w:val="center" w:pos="1660"/>
                <w:tab w:val="center" w:pos="3425"/>
              </w:tabs>
              <w:spacing w:after="0" w:line="259" w:lineRule="auto"/>
              <w:ind w:left="0" w:firstLine="0"/>
            </w:pPr>
            <w:r>
              <w:rPr>
                <w:rFonts w:ascii="Calibri" w:eastAsia="Calibri" w:hAnsi="Calibri" w:cs="Calibri"/>
                <w:sz w:val="22"/>
              </w:rPr>
              <w:tab/>
            </w:r>
            <w:r>
              <w:rPr>
                <w:sz w:val="22"/>
              </w:rPr>
              <w:t xml:space="preserve">P) </w:t>
            </w:r>
            <w:r>
              <w:rPr>
                <w:sz w:val="22"/>
              </w:rPr>
              <w:tab/>
              <w:t xml:space="preserve">Dr </w:t>
            </w:r>
            <w:r>
              <w:rPr>
                <w:sz w:val="22"/>
              </w:rPr>
              <w:tab/>
              <w:t xml:space="preserve">1010 </w:t>
            </w:r>
            <w:r>
              <w:rPr>
                <w:sz w:val="22"/>
              </w:rPr>
              <w:tab/>
              <w:t xml:space="preserve">Fund Balance With Treasury </w:t>
            </w:r>
          </w:p>
          <w:p w14:paraId="565933FE" w14:textId="77777777" w:rsidR="002C7006" w:rsidRDefault="002C101C">
            <w:pPr>
              <w:tabs>
                <w:tab w:val="center" w:pos="829"/>
                <w:tab w:val="center" w:pos="1440"/>
                <w:tab w:val="center" w:pos="2380"/>
                <w:tab w:val="center" w:pos="5091"/>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5755 </w:t>
            </w:r>
            <w:r>
              <w:rPr>
                <w:sz w:val="22"/>
              </w:rPr>
              <w:tab/>
              <w:t xml:space="preserve">Nonexpenduture Financing Sources – Transfers-In </w:t>
            </w:r>
          </w:p>
          <w:p w14:paraId="372C892A" w14:textId="77777777" w:rsidR="002C7006" w:rsidRDefault="002C101C">
            <w:pPr>
              <w:spacing w:after="0" w:line="259" w:lineRule="auto"/>
              <w:ind w:left="180" w:firstLine="0"/>
            </w:pPr>
            <w:r>
              <w:rPr>
                <w:sz w:val="22"/>
              </w:rPr>
              <w:t xml:space="preserve"> </w:t>
            </w:r>
          </w:p>
          <w:p w14:paraId="4296EDB2" w14:textId="77777777" w:rsidR="002C7006" w:rsidRDefault="002C101C">
            <w:pPr>
              <w:tabs>
                <w:tab w:val="center" w:pos="290"/>
                <w:tab w:val="center" w:pos="836"/>
                <w:tab w:val="center" w:pos="1660"/>
                <w:tab w:val="center" w:pos="3713"/>
              </w:tabs>
              <w:spacing w:after="0" w:line="259" w:lineRule="auto"/>
              <w:ind w:left="0" w:firstLine="0"/>
            </w:pPr>
            <w:r>
              <w:rPr>
                <w:rFonts w:ascii="Calibri" w:eastAsia="Calibri" w:hAnsi="Calibri" w:cs="Calibri"/>
                <w:sz w:val="22"/>
              </w:rPr>
              <w:tab/>
            </w:r>
            <w:r>
              <w:rPr>
                <w:sz w:val="22"/>
              </w:rPr>
              <w:t xml:space="preserve">B) </w:t>
            </w:r>
            <w:r>
              <w:rPr>
                <w:sz w:val="22"/>
              </w:rPr>
              <w:tab/>
              <w:t xml:space="preserve">Dr </w:t>
            </w:r>
            <w:r>
              <w:rPr>
                <w:sz w:val="22"/>
              </w:rPr>
              <w:tab/>
              <w:t xml:space="preserve">4170 </w:t>
            </w:r>
            <w:r>
              <w:rPr>
                <w:sz w:val="22"/>
              </w:rPr>
              <w:tab/>
              <w:t xml:space="preserve">Transfers – Current-Year Authority </w:t>
            </w:r>
          </w:p>
          <w:p w14:paraId="33298C8C" w14:textId="77777777" w:rsidR="002C7006" w:rsidRDefault="002C101C">
            <w:pPr>
              <w:tabs>
                <w:tab w:val="center" w:pos="1284"/>
                <w:tab w:val="center" w:pos="3565"/>
              </w:tabs>
              <w:spacing w:after="0" w:line="259" w:lineRule="auto"/>
              <w:ind w:left="0" w:firstLine="0"/>
            </w:pPr>
            <w:r>
              <w:rPr>
                <w:rFonts w:ascii="Calibri" w:eastAsia="Calibri" w:hAnsi="Calibri" w:cs="Calibri"/>
                <w:sz w:val="22"/>
              </w:rPr>
              <w:tab/>
            </w:r>
            <w:r>
              <w:rPr>
                <w:sz w:val="22"/>
              </w:rPr>
              <w:t xml:space="preserve">Dr  or   4190 </w:t>
            </w:r>
            <w:r>
              <w:rPr>
                <w:sz w:val="22"/>
              </w:rPr>
              <w:tab/>
              <w:t xml:space="preserve">Transfers – Prior-Year Balances </w:t>
            </w:r>
          </w:p>
          <w:p w14:paraId="5C01AA41" w14:textId="77777777" w:rsidR="002C7006" w:rsidRDefault="002C101C">
            <w:pPr>
              <w:tabs>
                <w:tab w:val="center" w:pos="830"/>
                <w:tab w:val="center" w:pos="1441"/>
                <w:tab w:val="center" w:pos="2381"/>
                <w:tab w:val="center" w:pos="5040"/>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4620 </w:t>
            </w:r>
            <w:r>
              <w:rPr>
                <w:sz w:val="22"/>
              </w:rPr>
              <w:tab/>
              <w:t xml:space="preserve">Unobligated Funds Exempt From Apportionment </w:t>
            </w:r>
          </w:p>
          <w:p w14:paraId="46ED5FD2" w14:textId="77777777" w:rsidR="002C7006" w:rsidRDefault="002C101C">
            <w:pPr>
              <w:spacing w:after="0" w:line="259" w:lineRule="auto"/>
              <w:ind w:left="0" w:firstLine="0"/>
            </w:pPr>
            <w:r>
              <w:rPr>
                <w:sz w:val="20"/>
              </w:rPr>
              <w:t xml:space="preserve"> </w:t>
            </w:r>
          </w:p>
        </w:tc>
      </w:tr>
      <w:tr w:rsidR="002C7006" w14:paraId="4156D330" w14:textId="77777777">
        <w:trPr>
          <w:trHeight w:val="2064"/>
        </w:trPr>
        <w:tc>
          <w:tcPr>
            <w:tcW w:w="8748" w:type="dxa"/>
            <w:tcBorders>
              <w:top w:val="single" w:sz="4" w:space="0" w:color="000000"/>
              <w:left w:val="single" w:sz="4" w:space="0" w:color="000000"/>
              <w:bottom w:val="single" w:sz="4" w:space="0" w:color="000000"/>
              <w:right w:val="single" w:sz="4" w:space="0" w:color="000000"/>
            </w:tcBorders>
          </w:tcPr>
          <w:p w14:paraId="602795A8" w14:textId="77777777" w:rsidR="002C7006" w:rsidRDefault="002C101C">
            <w:pPr>
              <w:spacing w:after="0" w:line="259" w:lineRule="auto"/>
              <w:ind w:left="180" w:firstLine="0"/>
            </w:pPr>
            <w:r>
              <w:rPr>
                <w:b/>
                <w:sz w:val="22"/>
              </w:rPr>
              <w:lastRenderedPageBreak/>
              <w:t xml:space="preserve"> </w:t>
            </w:r>
          </w:p>
          <w:p w14:paraId="69A53C19" w14:textId="77777777" w:rsidR="002C7006" w:rsidRDefault="002C101C">
            <w:pPr>
              <w:tabs>
                <w:tab w:val="center" w:pos="262"/>
                <w:tab w:val="center" w:pos="4165"/>
              </w:tabs>
              <w:spacing w:after="0" w:line="259" w:lineRule="auto"/>
              <w:ind w:left="0" w:firstLine="0"/>
            </w:pPr>
            <w:r>
              <w:rPr>
                <w:rFonts w:ascii="Calibri" w:eastAsia="Calibri" w:hAnsi="Calibri" w:cs="Calibri"/>
                <w:sz w:val="22"/>
              </w:rPr>
              <w:tab/>
            </w:r>
            <w:r>
              <w:rPr>
                <w:b/>
                <w:sz w:val="22"/>
              </w:rPr>
              <w:t xml:space="preserve">7. </w:t>
            </w:r>
            <w:r>
              <w:rPr>
                <w:b/>
                <w:sz w:val="22"/>
              </w:rPr>
              <w:tab/>
              <w:t xml:space="preserve">As a non-PP&amp;E donated asset(s) previously received is used or consumed: </w:t>
            </w:r>
          </w:p>
          <w:p w14:paraId="02FF84C5" w14:textId="77777777" w:rsidR="002C7006" w:rsidRDefault="002C101C">
            <w:pPr>
              <w:spacing w:after="0" w:line="259" w:lineRule="auto"/>
              <w:ind w:left="180" w:firstLine="0"/>
            </w:pPr>
            <w:r>
              <w:rPr>
                <w:sz w:val="22"/>
              </w:rPr>
              <w:t xml:space="preserve"> </w:t>
            </w:r>
          </w:p>
          <w:p w14:paraId="1F952C72" w14:textId="77777777" w:rsidR="002C7006" w:rsidRDefault="002C101C">
            <w:pPr>
              <w:tabs>
                <w:tab w:val="center" w:pos="278"/>
                <w:tab w:val="center" w:pos="835"/>
                <w:tab w:val="center" w:pos="1660"/>
                <w:tab w:val="center" w:pos="3709"/>
              </w:tabs>
              <w:spacing w:after="0" w:line="259" w:lineRule="auto"/>
              <w:ind w:left="0" w:firstLine="0"/>
            </w:pPr>
            <w:r>
              <w:rPr>
                <w:rFonts w:ascii="Calibri" w:eastAsia="Calibri" w:hAnsi="Calibri" w:cs="Calibri"/>
                <w:sz w:val="22"/>
              </w:rPr>
              <w:tab/>
            </w:r>
            <w:r>
              <w:rPr>
                <w:sz w:val="22"/>
              </w:rPr>
              <w:t xml:space="preserve">P) </w:t>
            </w:r>
            <w:r>
              <w:rPr>
                <w:sz w:val="22"/>
              </w:rPr>
              <w:tab/>
              <w:t xml:space="preserve">Dr </w:t>
            </w:r>
            <w:r>
              <w:rPr>
                <w:sz w:val="22"/>
              </w:rPr>
              <w:tab/>
              <w:t xml:space="preserve">6100 </w:t>
            </w:r>
            <w:r>
              <w:rPr>
                <w:sz w:val="22"/>
              </w:rPr>
              <w:tab/>
              <w:t xml:space="preserve">Operating Expenses/Program Costs </w:t>
            </w:r>
          </w:p>
          <w:p w14:paraId="38D6D1B5" w14:textId="77777777" w:rsidR="002C7006" w:rsidRDefault="002C101C">
            <w:pPr>
              <w:tabs>
                <w:tab w:val="center" w:pos="830"/>
                <w:tab w:val="center" w:pos="1440"/>
                <w:tab w:val="center" w:pos="2804"/>
              </w:tabs>
              <w:spacing w:after="0" w:line="259" w:lineRule="auto"/>
              <w:ind w:left="0" w:firstLine="0"/>
            </w:pPr>
            <w:r>
              <w:rPr>
                <w:rFonts w:ascii="Calibri" w:eastAsia="Calibri" w:hAnsi="Calibri" w:cs="Calibri"/>
                <w:sz w:val="22"/>
              </w:rPr>
              <w:tab/>
            </w:r>
            <w:r>
              <w:rPr>
                <w:sz w:val="22"/>
              </w:rPr>
              <w:t xml:space="preserve">Cr </w:t>
            </w:r>
            <w:r>
              <w:rPr>
                <w:sz w:val="22"/>
              </w:rPr>
              <w:tab/>
              <w:t xml:space="preserve"> </w:t>
            </w:r>
            <w:r>
              <w:rPr>
                <w:sz w:val="22"/>
              </w:rPr>
              <w:tab/>
              <w:t xml:space="preserve">1XXX Assets </w:t>
            </w:r>
          </w:p>
          <w:p w14:paraId="2437D164" w14:textId="77777777" w:rsidR="002C7006" w:rsidRDefault="002C101C">
            <w:pPr>
              <w:spacing w:after="0" w:line="259" w:lineRule="auto"/>
              <w:ind w:left="180" w:firstLine="0"/>
            </w:pPr>
            <w:r>
              <w:rPr>
                <w:sz w:val="22"/>
              </w:rPr>
              <w:t xml:space="preserve"> </w:t>
            </w:r>
          </w:p>
          <w:p w14:paraId="0C68AB7E" w14:textId="77777777" w:rsidR="002C7006" w:rsidRDefault="002C101C">
            <w:pPr>
              <w:tabs>
                <w:tab w:val="center" w:pos="290"/>
                <w:tab w:val="center" w:pos="1566"/>
              </w:tabs>
              <w:spacing w:after="0" w:line="259" w:lineRule="auto"/>
              <w:ind w:left="0" w:firstLine="0"/>
            </w:pPr>
            <w:r>
              <w:rPr>
                <w:rFonts w:ascii="Calibri" w:eastAsia="Calibri" w:hAnsi="Calibri" w:cs="Calibri"/>
                <w:sz w:val="22"/>
              </w:rPr>
              <w:tab/>
            </w:r>
            <w:r>
              <w:rPr>
                <w:sz w:val="22"/>
              </w:rPr>
              <w:t xml:space="preserve">B) </w:t>
            </w:r>
            <w:r>
              <w:rPr>
                <w:sz w:val="22"/>
              </w:rPr>
              <w:tab/>
              <w:t>No budgetary entry</w:t>
            </w:r>
            <w:r>
              <w:rPr>
                <w:sz w:val="20"/>
              </w:rPr>
              <w:t xml:space="preserve"> </w:t>
            </w:r>
          </w:p>
          <w:p w14:paraId="2687C329" w14:textId="77777777" w:rsidR="002C7006" w:rsidRDefault="002C101C">
            <w:pPr>
              <w:spacing w:after="0" w:line="259" w:lineRule="auto"/>
              <w:ind w:left="0" w:firstLine="0"/>
            </w:pPr>
            <w:r>
              <w:rPr>
                <w:sz w:val="22"/>
              </w:rPr>
              <w:t xml:space="preserve"> </w:t>
            </w:r>
          </w:p>
        </w:tc>
      </w:tr>
    </w:tbl>
    <w:p w14:paraId="3AF0A35E" w14:textId="77777777" w:rsidR="002C7006" w:rsidRDefault="002C101C">
      <w:pPr>
        <w:spacing w:after="0" w:line="259" w:lineRule="auto"/>
        <w:ind w:left="0" w:firstLine="0"/>
        <w:jc w:val="both"/>
      </w:pPr>
      <w:r>
        <w:rPr>
          <w:sz w:val="20"/>
        </w:rPr>
        <w:t xml:space="preserve"> </w:t>
      </w:r>
    </w:p>
    <w:sectPr w:rsidR="002C7006">
      <w:headerReference w:type="even" r:id="rId42"/>
      <w:headerReference w:type="default" r:id="rId43"/>
      <w:headerReference w:type="first" r:id="rId44"/>
      <w:pgSz w:w="12240" w:h="15840"/>
      <w:pgMar w:top="1886" w:right="1802" w:bottom="1453" w:left="1800" w:header="14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62C55" w14:textId="77777777" w:rsidR="002C101C" w:rsidRDefault="002C101C">
      <w:pPr>
        <w:spacing w:after="0" w:line="240" w:lineRule="auto"/>
      </w:pPr>
      <w:r>
        <w:separator/>
      </w:r>
    </w:p>
  </w:endnote>
  <w:endnote w:type="continuationSeparator" w:id="0">
    <w:p w14:paraId="3FF000D4" w14:textId="77777777" w:rsidR="002C101C" w:rsidRDefault="002C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BA160" w14:textId="77777777" w:rsidR="002C101C" w:rsidRDefault="002C101C">
      <w:pPr>
        <w:spacing w:after="0" w:line="240" w:lineRule="auto"/>
      </w:pPr>
      <w:r>
        <w:separator/>
      </w:r>
    </w:p>
  </w:footnote>
  <w:footnote w:type="continuationSeparator" w:id="0">
    <w:p w14:paraId="03E90150" w14:textId="77777777" w:rsidR="002C101C" w:rsidRDefault="002C1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32AB" w14:textId="77777777" w:rsidR="002C7006" w:rsidRDefault="002C101C">
    <w:pPr>
      <w:tabs>
        <w:tab w:val="center" w:pos="4318"/>
        <w:tab w:val="right" w:pos="8638"/>
      </w:tabs>
      <w:spacing w:after="0" w:line="259" w:lineRule="auto"/>
      <w:ind w:left="0" w:right="-1" w:firstLine="0"/>
    </w:pPr>
    <w:r>
      <w:rPr>
        <w:rFonts w:ascii="Calibri" w:eastAsia="Calibri" w:hAnsi="Calibri" w:cs="Calibri"/>
        <w:sz w:val="22"/>
      </w:rPr>
      <w:tab/>
    </w:r>
    <w:r>
      <w:rPr>
        <w:sz w:val="20"/>
      </w:rPr>
      <w:t>16-</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Revised: 6/2016 </w:t>
    </w:r>
  </w:p>
  <w:p w14:paraId="3725C3E1" w14:textId="77777777" w:rsidR="002C7006" w:rsidRDefault="002C101C">
    <w:pPr>
      <w:spacing w:after="0" w:line="259" w:lineRule="auto"/>
      <w:ind w:left="0" w:right="-52" w:firstLine="0"/>
      <w:jc w:val="righ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DCFCD" w14:textId="7C32F8E6" w:rsidR="00F71FF2" w:rsidRPr="00CF3BAB" w:rsidRDefault="00F71FF2" w:rsidP="00F71FF2">
    <w:pPr>
      <w:tabs>
        <w:tab w:val="center" w:pos="4318"/>
        <w:tab w:val="right" w:pos="8638"/>
      </w:tabs>
      <w:spacing w:after="0" w:line="259" w:lineRule="auto"/>
      <w:ind w:left="0" w:right="-4" w:firstLine="0"/>
      <w:rPr>
        <w:rFonts w:ascii="Arial" w:eastAsia="Calibri" w:hAnsi="Arial" w:cs="Arial"/>
      </w:rPr>
    </w:pPr>
    <w:bookmarkStart w:id="1" w:name="_Hlk169513503"/>
    <w:bookmarkStart w:id="2" w:name="_Hlk169513504"/>
    <w:bookmarkStart w:id="3" w:name="_Hlk169513517"/>
    <w:bookmarkStart w:id="4" w:name="_Hlk169513518"/>
    <w:bookmarkStart w:id="5" w:name="_Hlk169513551"/>
    <w:bookmarkStart w:id="6" w:name="_Hlk169513552"/>
    <w:r w:rsidRPr="00CF3BAB">
      <w:rPr>
        <w:rFonts w:ascii="Arial" w:eastAsia="Calibri" w:hAnsi="Arial" w:cs="Arial"/>
      </w:rPr>
      <w:ptab w:relativeTo="margin" w:alignment="center" w:leader="none"/>
    </w:r>
    <w:r w:rsidRPr="00CF3BAB">
      <w:rPr>
        <w:rFonts w:ascii="Arial" w:eastAsia="Calibri" w:hAnsi="Arial" w:cs="Arial"/>
      </w:rPr>
      <w:t>Chapter 1</w:t>
    </w:r>
    <w:r>
      <w:rPr>
        <w:rFonts w:ascii="Arial" w:eastAsia="Calibri" w:hAnsi="Arial" w:cs="Arial"/>
      </w:rPr>
      <w:t>6</w:t>
    </w:r>
    <w:r w:rsidRPr="00CF3BAB">
      <w:rPr>
        <w:rFonts w:ascii="Arial" w:eastAsia="Calibri" w:hAnsi="Arial" w:cs="Arial"/>
      </w:rPr>
      <w:ptab w:relativeTo="margin" w:alignment="right" w:leader="none"/>
    </w:r>
    <w:r w:rsidRPr="00CF3BAB">
      <w:rPr>
        <w:rFonts w:ascii="Arial" w:eastAsia="Calibri" w:hAnsi="Arial" w:cs="Arial"/>
      </w:rPr>
      <w:t>Revised 06/2024</w:t>
    </w:r>
    <w:bookmarkEnd w:id="1"/>
    <w:bookmarkEnd w:id="2"/>
    <w:bookmarkEnd w:id="3"/>
    <w:bookmarkEnd w:id="4"/>
    <w:bookmarkEnd w:id="5"/>
    <w:bookmarkEnd w:id="6"/>
  </w:p>
  <w:p w14:paraId="69077FAC" w14:textId="3578EB76" w:rsidR="002C7006" w:rsidRPr="00F71FF2" w:rsidRDefault="002C7006" w:rsidP="00F71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D9542" w14:textId="77777777" w:rsidR="002C7006" w:rsidRDefault="002C101C">
    <w:pPr>
      <w:tabs>
        <w:tab w:val="center" w:pos="4318"/>
        <w:tab w:val="right" w:pos="8638"/>
      </w:tabs>
      <w:spacing w:after="0" w:line="259" w:lineRule="auto"/>
      <w:ind w:left="0" w:right="-1" w:firstLine="0"/>
    </w:pPr>
    <w:r>
      <w:rPr>
        <w:rFonts w:ascii="Calibri" w:eastAsia="Calibri" w:hAnsi="Calibri" w:cs="Calibri"/>
        <w:sz w:val="22"/>
      </w:rPr>
      <w:tab/>
    </w:r>
    <w:r>
      <w:rPr>
        <w:sz w:val="20"/>
      </w:rPr>
      <w:t>16-</w:t>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t xml:space="preserve">Revised: 6/2016 </w:t>
    </w:r>
  </w:p>
  <w:p w14:paraId="7373EFF9" w14:textId="77777777" w:rsidR="002C7006" w:rsidRDefault="002C101C">
    <w:pPr>
      <w:spacing w:after="0" w:line="259" w:lineRule="auto"/>
      <w:ind w:left="0" w:right="-52" w:firstLine="0"/>
      <w:jc w:val="righ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3A8D"/>
    <w:multiLevelType w:val="hybridMultilevel"/>
    <w:tmpl w:val="ADC8472C"/>
    <w:lvl w:ilvl="0" w:tplc="C1325244">
      <w:start w:val="1"/>
      <w:numFmt w:val="lowerLetter"/>
      <w:lvlText w:val="%1."/>
      <w:lvlJc w:val="left"/>
      <w:pPr>
        <w:ind w:left="73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518D5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279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0B3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C4A0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2F0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6E1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8CB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02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37EA5"/>
    <w:multiLevelType w:val="hybridMultilevel"/>
    <w:tmpl w:val="829622D0"/>
    <w:lvl w:ilvl="0" w:tplc="F4867A82">
      <w:start w:val="1"/>
      <w:numFmt w:val="lowerLetter"/>
      <w:lvlText w:val="%1."/>
      <w:lvlJc w:val="left"/>
      <w:pPr>
        <w:ind w:left="17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32017E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09B8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AF64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6238C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725EE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EC36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AE4D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09C9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BE6450"/>
    <w:multiLevelType w:val="hybridMultilevel"/>
    <w:tmpl w:val="ED3E02EC"/>
    <w:lvl w:ilvl="0" w:tplc="522AAF26">
      <w:start w:val="1"/>
      <w:numFmt w:val="lowerLetter"/>
      <w:lvlText w:val="%1."/>
      <w:lvlJc w:val="left"/>
      <w:pPr>
        <w:ind w:left="17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624563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B86DC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6D82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52CA6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229E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257F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7E724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E324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5B2013"/>
    <w:multiLevelType w:val="hybridMultilevel"/>
    <w:tmpl w:val="D70A3B26"/>
    <w:lvl w:ilvl="0" w:tplc="AD180900">
      <w:start w:val="1"/>
      <w:numFmt w:val="lowerLetter"/>
      <w:lvlText w:val="%1."/>
      <w:lvlJc w:val="left"/>
      <w:pPr>
        <w:ind w:left="17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EFCE27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C809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A458B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C665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6BAD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A316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A513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C285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1D46EA"/>
    <w:multiLevelType w:val="hybridMultilevel"/>
    <w:tmpl w:val="C058AC08"/>
    <w:lvl w:ilvl="0" w:tplc="5F06CD68">
      <w:start w:val="1"/>
      <w:numFmt w:val="lowerLetter"/>
      <w:lvlText w:val="%1."/>
      <w:lvlJc w:val="left"/>
      <w:pPr>
        <w:ind w:left="17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FDC9FA0">
      <w:start w:val="1"/>
      <w:numFmt w:val="decimal"/>
      <w:lvlText w:val="%2."/>
      <w:lvlJc w:val="left"/>
      <w:pPr>
        <w:ind w:left="21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78A83A8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002C1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BCB7F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CB2F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AF70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CCDD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8CE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C10DC2"/>
    <w:multiLevelType w:val="hybridMultilevel"/>
    <w:tmpl w:val="F82650BA"/>
    <w:lvl w:ilvl="0" w:tplc="4612AA1A">
      <w:start w:val="1"/>
      <w:numFmt w:val="lowerLetter"/>
      <w:lvlText w:val="%1."/>
      <w:lvlJc w:val="left"/>
      <w:pPr>
        <w:ind w:left="17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1A7C86A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869F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2E5A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E3D5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96B9C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B63BB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AAFA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A69D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16E2E1C"/>
    <w:multiLevelType w:val="hybridMultilevel"/>
    <w:tmpl w:val="7F3EE864"/>
    <w:lvl w:ilvl="0" w:tplc="F0209B8C">
      <w:start w:val="1"/>
      <w:numFmt w:val="lowerLetter"/>
      <w:lvlText w:val="%1."/>
      <w:lvlJc w:val="left"/>
      <w:pPr>
        <w:ind w:left="17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A8E60DE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0E2AE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A8F1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63F7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E644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0C558">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DA802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6A656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6114E1"/>
    <w:multiLevelType w:val="hybridMultilevel"/>
    <w:tmpl w:val="FB0CB05C"/>
    <w:lvl w:ilvl="0" w:tplc="2988A046">
      <w:start w:val="1"/>
      <w:numFmt w:val="lowerLetter"/>
      <w:lvlText w:val="%1."/>
      <w:lvlJc w:val="left"/>
      <w:pPr>
        <w:ind w:left="17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704258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28B0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25D0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CDFC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A7EF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CA95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C7B5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4E19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E4478A"/>
    <w:multiLevelType w:val="hybridMultilevel"/>
    <w:tmpl w:val="384AE250"/>
    <w:lvl w:ilvl="0" w:tplc="ED16036C">
      <w:start w:val="1"/>
      <w:numFmt w:val="lowerLetter"/>
      <w:lvlText w:val="%1."/>
      <w:lvlJc w:val="left"/>
      <w:pPr>
        <w:ind w:left="178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D20A5B8">
      <w:start w:val="1"/>
      <w:numFmt w:val="decimal"/>
      <w:lvlText w:val="%2."/>
      <w:lvlJc w:val="left"/>
      <w:pPr>
        <w:ind w:left="21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C0702B7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863B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A71D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CBAA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492E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4A829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2B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F82264"/>
    <w:multiLevelType w:val="hybridMultilevel"/>
    <w:tmpl w:val="0AA25A60"/>
    <w:lvl w:ilvl="0" w:tplc="AE64E1B6">
      <w:start w:val="7"/>
      <w:numFmt w:val="lowerLetter"/>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0CD3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0CBC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2D34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E225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8CAFE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00B8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4FD5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AFB0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26470973">
    <w:abstractNumId w:val="1"/>
  </w:num>
  <w:num w:numId="2" w16cid:durableId="1773281728">
    <w:abstractNumId w:val="9"/>
  </w:num>
  <w:num w:numId="3" w16cid:durableId="1354458481">
    <w:abstractNumId w:val="4"/>
  </w:num>
  <w:num w:numId="4" w16cid:durableId="741635955">
    <w:abstractNumId w:val="3"/>
  </w:num>
  <w:num w:numId="5" w16cid:durableId="1051072859">
    <w:abstractNumId w:val="2"/>
  </w:num>
  <w:num w:numId="6" w16cid:durableId="310671422">
    <w:abstractNumId w:val="6"/>
  </w:num>
  <w:num w:numId="7" w16cid:durableId="1186097002">
    <w:abstractNumId w:val="7"/>
  </w:num>
  <w:num w:numId="8" w16cid:durableId="679160716">
    <w:abstractNumId w:val="8"/>
  </w:num>
  <w:num w:numId="9" w16cid:durableId="1659570761">
    <w:abstractNumId w:val="5"/>
  </w:num>
  <w:num w:numId="10" w16cid:durableId="102656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06"/>
    <w:rsid w:val="00095E89"/>
    <w:rsid w:val="002C101C"/>
    <w:rsid w:val="002C7006"/>
    <w:rsid w:val="004D0373"/>
    <w:rsid w:val="007554BB"/>
    <w:rsid w:val="00786EF8"/>
    <w:rsid w:val="00796757"/>
    <w:rsid w:val="00F7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5FDE"/>
  <w15:docId w15:val="{06C436CD-B272-4237-A640-497F68D4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2" w:lineRule="auto"/>
      <w:ind w:left="10" w:hanging="10"/>
      <w:outlineLvl w:val="0"/>
    </w:pPr>
    <w:rPr>
      <w:rFonts w:ascii="Times New Roman" w:eastAsia="Times New Roman" w:hAnsi="Times New Roman" w:cs="Times New Roman"/>
      <w:color w:val="000000"/>
      <w:u w:val="single" w:color="000000"/>
    </w:rPr>
  </w:style>
  <w:style w:type="paragraph" w:styleId="Heading3">
    <w:name w:val="heading 3"/>
    <w:basedOn w:val="Normal"/>
    <w:link w:val="Heading3Char"/>
    <w:uiPriority w:val="9"/>
    <w:unhideWhenUsed/>
    <w:qFormat/>
    <w:rsid w:val="007554BB"/>
    <w:pPr>
      <w:widowControl w:val="0"/>
      <w:autoSpaceDE w:val="0"/>
      <w:autoSpaceDN w:val="0"/>
      <w:spacing w:after="0" w:line="240" w:lineRule="auto"/>
      <w:ind w:left="920" w:hanging="388"/>
      <w:outlineLvl w:val="2"/>
    </w:pPr>
    <w:rPr>
      <w:rFonts w:ascii="Arial" w:eastAsia="Arial" w:hAnsi="Arial" w:cs="Arial"/>
      <w:b/>
      <w:bCs/>
      <w:i/>
      <w:iCs/>
      <w:color w:val="auto"/>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uiPriority w:val="10"/>
    <w:qFormat/>
    <w:rsid w:val="00786EF8"/>
    <w:pPr>
      <w:widowControl w:val="0"/>
      <w:autoSpaceDE w:val="0"/>
      <w:autoSpaceDN w:val="0"/>
      <w:spacing w:after="0" w:line="820" w:lineRule="exact"/>
      <w:ind w:left="1351" w:right="616" w:hanging="496"/>
    </w:pPr>
    <w:rPr>
      <w:rFonts w:ascii="Arial" w:eastAsia="Arial" w:hAnsi="Arial" w:cs="Arial"/>
      <w:b/>
      <w:bCs/>
      <w:color w:val="auto"/>
      <w:kern w:val="0"/>
      <w:sz w:val="36"/>
      <w:szCs w:val="36"/>
      <w14:ligatures w14:val="none"/>
    </w:rPr>
  </w:style>
  <w:style w:type="character" w:customStyle="1" w:styleId="TitleChar">
    <w:name w:val="Title Char"/>
    <w:basedOn w:val="DefaultParagraphFont"/>
    <w:link w:val="Title"/>
    <w:uiPriority w:val="10"/>
    <w:rsid w:val="00786EF8"/>
    <w:rPr>
      <w:rFonts w:ascii="Arial" w:eastAsia="Arial" w:hAnsi="Arial" w:cs="Arial"/>
      <w:b/>
      <w:bCs/>
      <w:kern w:val="0"/>
      <w:sz w:val="36"/>
      <w:szCs w:val="36"/>
      <w14:ligatures w14:val="none"/>
    </w:rPr>
  </w:style>
  <w:style w:type="character" w:customStyle="1" w:styleId="Heading3Char">
    <w:name w:val="Heading 3 Char"/>
    <w:basedOn w:val="DefaultParagraphFont"/>
    <w:link w:val="Heading3"/>
    <w:uiPriority w:val="9"/>
    <w:rsid w:val="007554BB"/>
    <w:rPr>
      <w:rFonts w:ascii="Arial" w:eastAsia="Arial" w:hAnsi="Arial" w:cs="Arial"/>
      <w:b/>
      <w:bCs/>
      <w:i/>
      <w:iCs/>
      <w:kern w:val="0"/>
      <w:sz w:val="28"/>
      <w:szCs w:val="28"/>
      <w14:ligatures w14:val="none"/>
    </w:rPr>
  </w:style>
  <w:style w:type="paragraph" w:styleId="Footer">
    <w:name w:val="footer"/>
    <w:basedOn w:val="Normal"/>
    <w:link w:val="FooterChar"/>
    <w:uiPriority w:val="99"/>
    <w:unhideWhenUsed/>
    <w:rsid w:val="00F7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FF2"/>
    <w:rPr>
      <w:rFonts w:ascii="Times New Roman" w:eastAsia="Times New Roman" w:hAnsi="Times New Roman" w:cs="Times New Roman"/>
      <w:color w:val="000000"/>
    </w:rPr>
  </w:style>
  <w:style w:type="paragraph" w:styleId="Header">
    <w:name w:val="header"/>
    <w:basedOn w:val="Normal"/>
    <w:link w:val="HeaderChar"/>
    <w:uiPriority w:val="99"/>
    <w:semiHidden/>
    <w:unhideWhenUsed/>
    <w:rsid w:val="00F71F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FF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law.cornell.edu/uscode/html/uscode15/usc_sec_15_00001522----000-.html" TargetMode="External"/><Relationship Id="rId18" Type="http://schemas.openxmlformats.org/officeDocument/2006/relationships/hyperlink" Target="http://www.law.cornell.edu/uscode/uscode05/usc_sec_05_00007342----000-.html" TargetMode="External"/><Relationship Id="rId26" Type="http://schemas.openxmlformats.org/officeDocument/2006/relationships/hyperlink" Target="http://www.fasab.gov/accounting-standards/authoritative-source-of-gaap/accounting-standards/" TargetMode="External"/><Relationship Id="rId39" Type="http://schemas.openxmlformats.org/officeDocument/2006/relationships/hyperlink" Target="http://www.osec.doc.gov/opog/dmp/daos.html" TargetMode="External"/><Relationship Id="rId21" Type="http://schemas.openxmlformats.org/officeDocument/2006/relationships/hyperlink" Target="http://www.law.cornell.edu/uscode/uscode05/usc_sec_05_00007342----000-.html" TargetMode="External"/><Relationship Id="rId34" Type="http://schemas.openxmlformats.org/officeDocument/2006/relationships/hyperlink" Target="http://www.osec.doc.gov/opog/dmp/daos.html" TargetMode="External"/><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law.cornell.edu/uscode/html/uscode15/usc_sec_15_00001522----000-.html" TargetMode="External"/><Relationship Id="rId29" Type="http://schemas.openxmlformats.org/officeDocument/2006/relationships/hyperlink" Target="http://www.fasab.gov/accounting-standards/authoritative-source-of-gaap/accounting-standa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cornell.edu/uscode/html/uscode22/usc_sup_01_22_10_33.html" TargetMode="External"/><Relationship Id="rId24" Type="http://schemas.openxmlformats.org/officeDocument/2006/relationships/hyperlink" Target="http://www.law.cornell.edu/uscode/html/uscode31/usc_sec_31_00001353----000-.html" TargetMode="External"/><Relationship Id="rId32" Type="http://schemas.openxmlformats.org/officeDocument/2006/relationships/hyperlink" Target="http://www.osec.doc.gov/opog/dmp/daos.html" TargetMode="External"/><Relationship Id="rId37" Type="http://schemas.openxmlformats.org/officeDocument/2006/relationships/hyperlink" Target="http://www.osec.doc.gov/opog/dmp/daos.html" TargetMode="External"/><Relationship Id="rId40" Type="http://schemas.openxmlformats.org/officeDocument/2006/relationships/hyperlink" Target="http://www.osec.doc.gov/opog/dmp/daos.htm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law.cornell.edu/uscode/html/uscode15/usc_sec_15_00001522----000-.html" TargetMode="External"/><Relationship Id="rId23" Type="http://schemas.openxmlformats.org/officeDocument/2006/relationships/hyperlink" Target="http://www.law.cornell.edu/uscode/html/uscode31/usc_sec_31_00001353----000-.html" TargetMode="External"/><Relationship Id="rId28" Type="http://schemas.openxmlformats.org/officeDocument/2006/relationships/hyperlink" Target="http://www.fasab.gov/accounting-standards/authoritative-source-of-gaap/accounting-standards/" TargetMode="External"/><Relationship Id="rId36" Type="http://schemas.openxmlformats.org/officeDocument/2006/relationships/hyperlink" Target="http://www.osec.doc.gov/opog/dmp/daos.html" TargetMode="External"/><Relationship Id="rId10" Type="http://schemas.openxmlformats.org/officeDocument/2006/relationships/hyperlink" Target="http://www.law.cornell.edu/uscode/html/uscode22/usc_sup_01_22_10_33.html" TargetMode="External"/><Relationship Id="rId19" Type="http://schemas.openxmlformats.org/officeDocument/2006/relationships/hyperlink" Target="http://www.law.cornell.edu/uscode/uscode05/usc_sec_05_00007342----000-.html" TargetMode="External"/><Relationship Id="rId31" Type="http://schemas.openxmlformats.org/officeDocument/2006/relationships/hyperlink" Target="http://www.gsa.gov/Portal/gsa/ep/channelView.do?pageTypeId=8199&amp;channelPage=%252Fep%252Fchannel%252FgsaOverview.jsp&amp;channelId=-14863"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law.cornell.edu/uscode/html/uscode22/usc_sup_01_22_10_33.html" TargetMode="External"/><Relationship Id="rId14" Type="http://schemas.openxmlformats.org/officeDocument/2006/relationships/hyperlink" Target="http://www.law.cornell.edu/uscode/html/uscode15/usc_sec_15_00001522----000-.html" TargetMode="External"/><Relationship Id="rId22" Type="http://schemas.openxmlformats.org/officeDocument/2006/relationships/hyperlink" Target="http://www.law.cornell.edu/uscode/html/uscode31/usc_sec_31_00001353----000-.html" TargetMode="External"/><Relationship Id="rId27" Type="http://schemas.openxmlformats.org/officeDocument/2006/relationships/hyperlink" Target="http://www.fasab.gov/accounting-standards/authoritative-source-of-gaap/accounting-standards/" TargetMode="External"/><Relationship Id="rId30" Type="http://schemas.openxmlformats.org/officeDocument/2006/relationships/hyperlink" Target="http://www.gsa.gov/Portal/gsa/ep/channelView.do?pageTypeId=8199&amp;channelPage=%252Fep%252Fchannel%252FgsaOverview.jsp&amp;channelId=-14863" TargetMode="External"/><Relationship Id="rId35" Type="http://schemas.openxmlformats.org/officeDocument/2006/relationships/hyperlink" Target="http://www.osec.doc.gov/opog/dmp/daos.html" TargetMode="External"/><Relationship Id="rId43" Type="http://schemas.openxmlformats.org/officeDocument/2006/relationships/header" Target="header2.xml"/><Relationship Id="rId8" Type="http://schemas.openxmlformats.org/officeDocument/2006/relationships/hyperlink" Target="http://www.law.cornell.edu/uscode/html/uscode22/usc_sup_01_22_10_33.html" TargetMode="External"/><Relationship Id="rId3" Type="http://schemas.openxmlformats.org/officeDocument/2006/relationships/settings" Target="settings.xml"/><Relationship Id="rId12" Type="http://schemas.openxmlformats.org/officeDocument/2006/relationships/hyperlink" Target="http://www.law.cornell.edu/uscode/html/uscode15/usc_sec_15_00001522----000-.html" TargetMode="External"/><Relationship Id="rId17" Type="http://schemas.openxmlformats.org/officeDocument/2006/relationships/hyperlink" Target="http://www.law.cornell.edu/uscode/html/uscode15/usc_sec_15_00001522----000-.html" TargetMode="External"/><Relationship Id="rId25" Type="http://schemas.openxmlformats.org/officeDocument/2006/relationships/hyperlink" Target="http://www.law.cornell.edu/uscode/html/uscode31/usc_sec_31_00001353----000-.html" TargetMode="External"/><Relationship Id="rId33" Type="http://schemas.openxmlformats.org/officeDocument/2006/relationships/hyperlink" Target="http://www.osec.doc.gov/opog/dmp/daos.html" TargetMode="External"/><Relationship Id="rId38" Type="http://schemas.openxmlformats.org/officeDocument/2006/relationships/hyperlink" Target="http://www.osec.doc.gov/opog/dmp/daos.html" TargetMode="External"/><Relationship Id="rId46" Type="http://schemas.openxmlformats.org/officeDocument/2006/relationships/theme" Target="theme/theme1.xml"/><Relationship Id="rId20" Type="http://schemas.openxmlformats.org/officeDocument/2006/relationships/hyperlink" Target="http://www.law.cornell.edu/uscode/uscode05/usc_sec_05_00007342----000-.html" TargetMode="External"/><Relationship Id="rId41" Type="http://schemas.openxmlformats.org/officeDocument/2006/relationships/hyperlink" Target="http://www.osec.doc.gov/opog/dmp/da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3592</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ACCOUNTING PRINCIPLES AND STANDARDS HANDBOOK</vt:lpstr>
    </vt:vector>
  </TitlesOfParts>
  <Company>U.S. Department of Commerce</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PRINCIPLES AND STANDARDS HANDBOOK</dc:title>
  <dc:subject/>
  <dc:creator>CMoore</dc:creator>
  <cp:keywords/>
  <cp:lastModifiedBy>Finn, Sean (Intern)</cp:lastModifiedBy>
  <cp:revision>3</cp:revision>
  <dcterms:created xsi:type="dcterms:W3CDTF">2024-06-17T17:21:00Z</dcterms:created>
  <dcterms:modified xsi:type="dcterms:W3CDTF">2024-06-17T17:23:00Z</dcterms:modified>
</cp:coreProperties>
</file>