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99AA8" w14:textId="383552ED" w:rsidR="00AA4223" w:rsidRPr="0067615A" w:rsidRDefault="00AA4223" w:rsidP="00DD75AB">
      <w:pPr>
        <w:pStyle w:val="BodyText"/>
        <w:spacing w:before="7"/>
        <w:ind w:left="90"/>
        <w:jc w:val="center"/>
        <w:rPr>
          <w:b/>
          <w:bCs/>
        </w:rPr>
      </w:pPr>
      <w:r w:rsidRPr="0067615A">
        <w:rPr>
          <w:b/>
          <w:bCs/>
        </w:rPr>
        <w:t>Background</w:t>
      </w:r>
    </w:p>
    <w:p w14:paraId="0D9F3EBD" w14:textId="77777777" w:rsidR="00DD75AB" w:rsidRPr="0067615A" w:rsidRDefault="00DD75AB" w:rsidP="00B36B37">
      <w:pPr>
        <w:pStyle w:val="BodyText"/>
        <w:spacing w:before="7"/>
        <w:ind w:left="90"/>
      </w:pPr>
    </w:p>
    <w:p w14:paraId="15318AA4" w14:textId="09FB6D5D" w:rsidR="00B36B37" w:rsidRPr="0067615A" w:rsidRDefault="00B36B37" w:rsidP="00B36B37">
      <w:pPr>
        <w:pStyle w:val="BodyText"/>
        <w:spacing w:before="7"/>
        <w:ind w:left="90"/>
      </w:pPr>
      <w:r w:rsidRPr="0067615A">
        <w:t xml:space="preserve">The security of software used by the Federal Government is vital to its ability to perform critical functions.  Of particular importance is ensuring that critical software is developed securely to resist attack and prevent tampering by malicious actors.  To meet these goals and improve the security of the software supply chain, section 4(e) of Executive Order (E.O.) 14028 directed the National Institute of Standards and Technology (NIST) within the Department of Commerce to develop a set of practices and guidance that create the foundation for developing secure software.  Accordingly, NIST developed the Secure Software Development Framework (SSDF).  This framework establishes fundamental secure software development practices using a common language to help software producers reduce the number of vulnerabilities in released software, reduce potential impact of the exploitation of undetected or unaddressed vulnerabilities and address the root causes of vulnerabilities to prevent recurrences.  </w:t>
      </w:r>
    </w:p>
    <w:p w14:paraId="28A0824E" w14:textId="77777777" w:rsidR="00B36B37" w:rsidRPr="0067615A" w:rsidRDefault="00B36B37" w:rsidP="00B36B37">
      <w:pPr>
        <w:pStyle w:val="BodyText"/>
        <w:spacing w:before="7"/>
        <w:ind w:left="90"/>
      </w:pPr>
    </w:p>
    <w:p w14:paraId="30B3C42D" w14:textId="2170D087" w:rsidR="00B36B37" w:rsidRPr="0067615A" w:rsidRDefault="00B36B37" w:rsidP="00B36B37">
      <w:pPr>
        <w:pStyle w:val="BodyText"/>
        <w:spacing w:before="7"/>
        <w:ind w:left="90"/>
      </w:pPr>
      <w:r w:rsidRPr="0067615A">
        <w:t xml:space="preserve">Additionally, NIST developed </w:t>
      </w:r>
      <w:r w:rsidRPr="00DC4072">
        <w:t>Software Supply Chain Security Guidance</w:t>
      </w:r>
      <w:r w:rsidR="006D3C87">
        <w:rPr>
          <w:rStyle w:val="FootnoteReference"/>
        </w:rPr>
        <w:footnoteReference w:id="2"/>
      </w:r>
      <w:r w:rsidRPr="0067615A">
        <w:t xml:space="preserve"> to help agencies get the information they need from software producers in a form they can use to make risk-based decisions about procuring software.  In accordance with section 4(g) of E.O. 14028, NIST also developed a definition of critical software.  Pursuant to E.O. 14028, the Office of Management and Budget (OMB) issued Memorandum M-22-18, dated September 14, 2022, </w:t>
      </w:r>
      <w:r w:rsidRPr="0067615A">
        <w:rPr>
          <w:i/>
          <w:iCs/>
        </w:rPr>
        <w:t>Enhancing the Security of the Software Supply Chain through Secure Software Development Practices</w:t>
      </w:r>
      <w:r w:rsidRPr="0067615A">
        <w:t xml:space="preserve">.  This memorandum requires agencies to only use software provided by software producers who can attest to complying with secure software development practices as described in NIST guidance.  In addition, OMB issued Memorandum M-23-16, dated June 9, 2023, </w:t>
      </w:r>
      <w:r w:rsidRPr="0067615A">
        <w:rPr>
          <w:i/>
          <w:iCs/>
        </w:rPr>
        <w:t>Update to Memorandum M-22-18, Enhancing the Security of the Software Supply Chain through Secure Software Development Practices</w:t>
      </w:r>
      <w:r w:rsidRPr="0067615A">
        <w:t xml:space="preserve">, to extend the timeline for agencies collecting attestations, clarify the scope of M-22-18’s requirements, and provide supplemental guidance on the use of a plan of action and milestone (POA&amp;M) when a software producer cannot provide the required attestation.  </w:t>
      </w:r>
      <w:bookmarkStart w:id="0" w:name="_Hlk156818263"/>
    </w:p>
    <w:p w14:paraId="7B79C404" w14:textId="77777777" w:rsidR="00B36B37" w:rsidRPr="0067615A" w:rsidRDefault="00B36B37" w:rsidP="00B36B37">
      <w:pPr>
        <w:pStyle w:val="BodyText"/>
        <w:spacing w:before="7"/>
        <w:ind w:left="90"/>
      </w:pPr>
    </w:p>
    <w:p w14:paraId="0961CD36" w14:textId="77777777" w:rsidR="00B36B37" w:rsidRPr="0067615A" w:rsidRDefault="00B36B37" w:rsidP="00B36B37">
      <w:pPr>
        <w:pStyle w:val="BodyText"/>
        <w:spacing w:before="7"/>
        <w:ind w:left="90"/>
      </w:pPr>
      <w:r w:rsidRPr="0067615A">
        <w:t>In accordance with E.O. 14028 and M-22-18, the U.S. Department of Homeland Security’s (DHS) Cybersecurity and Infrastructure Security Agency (CISA) developed the Secure Software Development Attestation Form.  This attestation identifies the minimum secure software development requirements a software producer must meet, and attest to meeting, before their software subject to the requirements of M-22-18 may be used by Federal agencies.</w:t>
      </w:r>
      <w:bookmarkEnd w:id="0"/>
      <w:r w:rsidRPr="0067615A">
        <w:t xml:space="preserve">  </w:t>
      </w:r>
    </w:p>
    <w:p w14:paraId="58756C5D" w14:textId="3DC9FC78" w:rsidR="007F736A" w:rsidRPr="0067615A" w:rsidRDefault="007F736A">
      <w:pPr>
        <w:rPr>
          <w:rFonts w:ascii="Arial" w:eastAsia="Arial" w:hAnsi="Arial" w:cs="Arial"/>
          <w:kern w:val="0"/>
          <w14:ligatures w14:val="none"/>
        </w:rPr>
      </w:pPr>
      <w:r w:rsidRPr="0067615A">
        <w:rPr>
          <w:rFonts w:ascii="Arial" w:eastAsia="Arial" w:hAnsi="Arial" w:cs="Arial"/>
          <w:kern w:val="0"/>
          <w14:ligatures w14:val="none"/>
        </w:rPr>
        <w:br w:type="page"/>
      </w:r>
    </w:p>
    <w:p w14:paraId="572BB188" w14:textId="5395903B" w:rsidR="00AA4223" w:rsidRPr="0067615A" w:rsidRDefault="00AA4223" w:rsidP="00DD75AB">
      <w:pPr>
        <w:jc w:val="center"/>
        <w:rPr>
          <w:rFonts w:ascii="Arial" w:eastAsia="Arial" w:hAnsi="Arial" w:cs="Arial"/>
          <w:b/>
          <w:bCs/>
          <w:kern w:val="0"/>
          <w14:ligatures w14:val="none"/>
        </w:rPr>
      </w:pPr>
      <w:r w:rsidRPr="0067615A">
        <w:rPr>
          <w:rFonts w:ascii="Arial" w:eastAsia="Arial" w:hAnsi="Arial" w:cs="Arial"/>
          <w:b/>
          <w:bCs/>
          <w:kern w:val="0"/>
          <w14:ligatures w14:val="none"/>
        </w:rPr>
        <w:lastRenderedPageBreak/>
        <w:t>Instructions</w:t>
      </w:r>
    </w:p>
    <w:p w14:paraId="2D26B005" w14:textId="77777777" w:rsidR="00680F91" w:rsidRPr="0067615A" w:rsidRDefault="00680F91" w:rsidP="00680F91">
      <w:pPr>
        <w:pStyle w:val="ListParagraph"/>
        <w:ind w:left="1440"/>
        <w:rPr>
          <w:rFonts w:ascii="Arial" w:eastAsia="Arial" w:hAnsi="Arial" w:cs="Arial"/>
          <w:kern w:val="0"/>
          <w14:ligatures w14:val="none"/>
        </w:rPr>
      </w:pPr>
    </w:p>
    <w:p w14:paraId="749B3F8D" w14:textId="58504721" w:rsidR="00680F91" w:rsidRPr="0067615A" w:rsidRDefault="00F86633" w:rsidP="00680F91">
      <w:pPr>
        <w:pStyle w:val="ListParagraph"/>
        <w:numPr>
          <w:ilvl w:val="0"/>
          <w:numId w:val="3"/>
        </w:numPr>
        <w:rPr>
          <w:rFonts w:ascii="Arial" w:eastAsia="Arial" w:hAnsi="Arial" w:cs="Arial"/>
          <w:b/>
          <w:bCs/>
          <w:kern w:val="0"/>
          <w14:ligatures w14:val="none"/>
        </w:rPr>
      </w:pPr>
      <w:r w:rsidRPr="0067615A">
        <w:rPr>
          <w:rFonts w:ascii="Arial" w:eastAsia="Arial" w:hAnsi="Arial" w:cs="Arial"/>
          <w:b/>
          <w:bCs/>
          <w:kern w:val="0"/>
          <w14:ligatures w14:val="none"/>
        </w:rPr>
        <w:t>The program office shall d</w:t>
      </w:r>
      <w:r w:rsidR="00680F91" w:rsidRPr="0067615A">
        <w:rPr>
          <w:rFonts w:ascii="Arial" w:eastAsia="Arial" w:hAnsi="Arial" w:cs="Arial"/>
          <w:b/>
          <w:bCs/>
          <w:kern w:val="0"/>
          <w14:ligatures w14:val="none"/>
        </w:rPr>
        <w:t xml:space="preserve">etermine if </w:t>
      </w:r>
      <w:r w:rsidRPr="0067615A">
        <w:rPr>
          <w:rFonts w:ascii="Arial" w:eastAsia="Arial" w:hAnsi="Arial" w:cs="Arial"/>
          <w:b/>
          <w:bCs/>
          <w:kern w:val="0"/>
          <w14:ligatures w14:val="none"/>
        </w:rPr>
        <w:t>the</w:t>
      </w:r>
      <w:r w:rsidR="00680F91" w:rsidRPr="0067615A">
        <w:rPr>
          <w:rFonts w:ascii="Arial" w:eastAsia="Arial" w:hAnsi="Arial" w:cs="Arial"/>
          <w:b/>
          <w:bCs/>
          <w:kern w:val="0"/>
          <w14:ligatures w14:val="none"/>
        </w:rPr>
        <w:t xml:space="preserve"> software product</w:t>
      </w:r>
      <w:r w:rsidR="00A00AFA" w:rsidRPr="0067615A">
        <w:rPr>
          <w:rFonts w:ascii="Arial" w:eastAsia="Arial" w:hAnsi="Arial" w:cs="Arial"/>
          <w:b/>
          <w:bCs/>
          <w:kern w:val="0"/>
          <w14:ligatures w14:val="none"/>
        </w:rPr>
        <w:t>(s)</w:t>
      </w:r>
      <w:r w:rsidR="00680F91" w:rsidRPr="0067615A">
        <w:rPr>
          <w:rFonts w:ascii="Arial" w:eastAsia="Arial" w:hAnsi="Arial" w:cs="Arial"/>
          <w:b/>
          <w:bCs/>
          <w:kern w:val="0"/>
          <w14:ligatures w14:val="none"/>
        </w:rPr>
        <w:t xml:space="preserve"> ha</w:t>
      </w:r>
      <w:r w:rsidR="00A00AFA" w:rsidRPr="0067615A">
        <w:rPr>
          <w:rFonts w:ascii="Arial" w:eastAsia="Arial" w:hAnsi="Arial" w:cs="Arial"/>
          <w:b/>
          <w:bCs/>
          <w:kern w:val="0"/>
          <w14:ligatures w14:val="none"/>
        </w:rPr>
        <w:t>ve</w:t>
      </w:r>
      <w:r w:rsidR="00680F91" w:rsidRPr="0067615A">
        <w:rPr>
          <w:rFonts w:ascii="Arial" w:eastAsia="Arial" w:hAnsi="Arial" w:cs="Arial"/>
          <w:b/>
          <w:bCs/>
          <w:kern w:val="0"/>
          <w14:ligatures w14:val="none"/>
        </w:rPr>
        <w:t xml:space="preserve"> an existing attestation:</w:t>
      </w:r>
      <w:r w:rsidR="002221EF">
        <w:rPr>
          <w:rFonts w:ascii="Arial" w:eastAsia="Arial" w:hAnsi="Arial" w:cs="Arial"/>
          <w:b/>
          <w:bCs/>
          <w:kern w:val="0"/>
          <w14:ligatures w14:val="none"/>
        </w:rPr>
        <w:t xml:space="preserve"> (If no, complete step 2)</w:t>
      </w:r>
    </w:p>
    <w:p w14:paraId="0E7B4E17" w14:textId="00335A92" w:rsidR="00680F91" w:rsidRPr="00C153A5" w:rsidRDefault="00680F91" w:rsidP="00680F91">
      <w:pPr>
        <w:pStyle w:val="ListParagraph"/>
        <w:numPr>
          <w:ilvl w:val="1"/>
          <w:numId w:val="3"/>
        </w:numPr>
        <w:rPr>
          <w:rFonts w:ascii="Arial" w:eastAsia="Arial" w:hAnsi="Arial" w:cs="Arial"/>
          <w:kern w:val="0"/>
          <w14:ligatures w14:val="none"/>
        </w:rPr>
      </w:pPr>
      <w:r w:rsidRPr="00C153A5">
        <w:rPr>
          <w:rFonts w:ascii="Arial" w:eastAsia="Arial" w:hAnsi="Arial" w:cs="Arial"/>
          <w:kern w:val="0"/>
          <w14:ligatures w14:val="none"/>
        </w:rPr>
        <w:t xml:space="preserve">Is </w:t>
      </w:r>
      <w:r w:rsidR="00EB66ED" w:rsidRPr="00C153A5">
        <w:rPr>
          <w:rFonts w:ascii="Arial" w:eastAsia="Arial" w:hAnsi="Arial" w:cs="Arial"/>
          <w:kern w:val="0"/>
          <w14:ligatures w14:val="none"/>
        </w:rPr>
        <w:t xml:space="preserve">an attestation available </w:t>
      </w:r>
      <w:r w:rsidRPr="00C153A5">
        <w:rPr>
          <w:rFonts w:ascii="Arial" w:eastAsia="Arial" w:hAnsi="Arial" w:cs="Arial"/>
          <w:kern w:val="0"/>
          <w14:ligatures w14:val="none"/>
        </w:rPr>
        <w:t xml:space="preserve">in CISA’s repository </w:t>
      </w:r>
      <w:hyperlink r:id="rId11" w:history="1">
        <w:r w:rsidRPr="00C153A5">
          <w:rPr>
            <w:rStyle w:val="Hyperlink"/>
            <w:rFonts w:ascii="Arial" w:eastAsia="Arial" w:hAnsi="Arial" w:cs="Arial"/>
            <w:kern w:val="0"/>
            <w14:ligatures w14:val="none"/>
          </w:rPr>
          <w:t>here</w:t>
        </w:r>
      </w:hyperlink>
      <w:r w:rsidRPr="00C153A5">
        <w:rPr>
          <w:rFonts w:ascii="Arial" w:eastAsia="Arial" w:hAnsi="Arial" w:cs="Arial"/>
          <w:kern w:val="0"/>
          <w14:ligatures w14:val="none"/>
        </w:rPr>
        <w:t>?</w:t>
      </w:r>
    </w:p>
    <w:p w14:paraId="03C99DFF" w14:textId="49A5B7D0" w:rsidR="00D173E2" w:rsidRPr="0067615A" w:rsidRDefault="00D173E2" w:rsidP="00D173E2">
      <w:pPr>
        <w:pStyle w:val="ListParagraph"/>
        <w:numPr>
          <w:ilvl w:val="2"/>
          <w:numId w:val="3"/>
        </w:numPr>
        <w:rPr>
          <w:rFonts w:ascii="Arial" w:eastAsia="Arial" w:hAnsi="Arial" w:cs="Arial"/>
          <w:kern w:val="0"/>
          <w14:ligatures w14:val="none"/>
        </w:rPr>
      </w:pPr>
      <w:r w:rsidRPr="0067615A">
        <w:rPr>
          <w:rFonts w:ascii="Arial" w:eastAsia="Arial" w:hAnsi="Arial" w:cs="Arial"/>
          <w:kern w:val="0"/>
          <w14:ligatures w14:val="none"/>
        </w:rPr>
        <w:t xml:space="preserve">If yes, </w:t>
      </w:r>
      <w:r w:rsidR="00F86633" w:rsidRPr="0067615A">
        <w:rPr>
          <w:rFonts w:ascii="Arial" w:eastAsia="Arial" w:hAnsi="Arial" w:cs="Arial"/>
          <w:kern w:val="0"/>
          <w14:ligatures w14:val="none"/>
        </w:rPr>
        <w:t>the program offic</w:t>
      </w:r>
      <w:r w:rsidR="007548A2">
        <w:rPr>
          <w:rFonts w:ascii="Arial" w:eastAsia="Arial" w:hAnsi="Arial" w:cs="Arial"/>
          <w:kern w:val="0"/>
          <w14:ligatures w14:val="none"/>
        </w:rPr>
        <w:t>ial</w:t>
      </w:r>
      <w:r w:rsidR="00F86633" w:rsidRPr="0067615A">
        <w:rPr>
          <w:rFonts w:ascii="Arial" w:eastAsia="Arial" w:hAnsi="Arial" w:cs="Arial"/>
          <w:kern w:val="0"/>
          <w14:ligatures w14:val="none"/>
        </w:rPr>
        <w:t xml:space="preserve"> shall </w:t>
      </w:r>
      <w:r w:rsidRPr="0067615A">
        <w:rPr>
          <w:rFonts w:ascii="Arial" w:eastAsia="Arial" w:hAnsi="Arial" w:cs="Arial"/>
          <w:kern w:val="0"/>
          <w14:ligatures w14:val="none"/>
        </w:rPr>
        <w:t>go to the</w:t>
      </w:r>
      <w:r w:rsidR="0052715E">
        <w:rPr>
          <w:rFonts w:ascii="Arial" w:eastAsia="Arial" w:hAnsi="Arial" w:cs="Arial"/>
          <w:kern w:val="0"/>
          <w14:ligatures w14:val="none"/>
        </w:rPr>
        <w:t xml:space="preserve"> DOC</w:t>
      </w:r>
      <w:r w:rsidRPr="0067615A">
        <w:rPr>
          <w:rFonts w:ascii="Arial" w:eastAsia="Arial" w:hAnsi="Arial" w:cs="Arial"/>
          <w:kern w:val="0"/>
          <w14:ligatures w14:val="none"/>
        </w:rPr>
        <w:t xml:space="preserve"> </w:t>
      </w:r>
      <w:r w:rsidR="00794882" w:rsidRPr="0067615A">
        <w:rPr>
          <w:rFonts w:ascii="Arial" w:eastAsia="Arial" w:hAnsi="Arial" w:cs="Arial"/>
          <w:kern w:val="0"/>
          <w14:ligatures w14:val="none"/>
        </w:rPr>
        <w:t xml:space="preserve">Interim </w:t>
      </w:r>
      <w:r w:rsidRPr="0067615A">
        <w:rPr>
          <w:rFonts w:ascii="Arial" w:eastAsia="Arial" w:hAnsi="Arial" w:cs="Arial"/>
          <w:kern w:val="0"/>
          <w14:ligatures w14:val="none"/>
        </w:rPr>
        <w:t xml:space="preserve">Attestation Portal </w:t>
      </w:r>
      <w:hyperlink r:id="rId12" w:history="1">
        <w:r w:rsidRPr="0067615A">
          <w:rPr>
            <w:rStyle w:val="Hyperlink"/>
            <w:rFonts w:ascii="Arial" w:eastAsia="Arial" w:hAnsi="Arial" w:cs="Arial"/>
            <w:kern w:val="0"/>
            <w14:ligatures w14:val="none"/>
          </w:rPr>
          <w:t>here</w:t>
        </w:r>
      </w:hyperlink>
      <w:r w:rsidRPr="0067615A">
        <w:rPr>
          <w:rFonts w:ascii="Arial" w:eastAsia="Arial" w:hAnsi="Arial" w:cs="Arial"/>
          <w:kern w:val="0"/>
          <w14:ligatures w14:val="none"/>
        </w:rPr>
        <w:t xml:space="preserve"> and complete the </w:t>
      </w:r>
      <w:r w:rsidR="00CD4C18" w:rsidRPr="0067615A">
        <w:rPr>
          <w:rFonts w:ascii="Arial" w:eastAsia="Arial" w:hAnsi="Arial" w:cs="Arial"/>
          <w:kern w:val="0"/>
          <w14:ligatures w14:val="none"/>
        </w:rPr>
        <w:t>questionnaire</w:t>
      </w:r>
      <w:r w:rsidRPr="0067615A">
        <w:rPr>
          <w:rFonts w:ascii="Arial" w:eastAsia="Arial" w:hAnsi="Arial" w:cs="Arial"/>
          <w:kern w:val="0"/>
          <w14:ligatures w14:val="none"/>
        </w:rPr>
        <w:t>.</w:t>
      </w:r>
      <w:r w:rsidR="00436DD2" w:rsidRPr="0067615A">
        <w:rPr>
          <w:rFonts w:ascii="Arial" w:eastAsia="Arial" w:hAnsi="Arial" w:cs="Arial"/>
          <w:kern w:val="0"/>
          <w14:ligatures w14:val="none"/>
        </w:rPr>
        <w:t xml:space="preserve"> Complete a questionnaire for each attestation </w:t>
      </w:r>
      <w:r w:rsidR="00142DAF" w:rsidRPr="0067615A">
        <w:rPr>
          <w:rFonts w:ascii="Arial" w:eastAsia="Arial" w:hAnsi="Arial" w:cs="Arial"/>
          <w:kern w:val="0"/>
          <w14:ligatures w14:val="none"/>
        </w:rPr>
        <w:t>and notify the contracting officer</w:t>
      </w:r>
      <w:r w:rsidR="00F10341">
        <w:rPr>
          <w:rFonts w:ascii="Arial" w:eastAsia="Arial" w:hAnsi="Arial" w:cs="Arial"/>
          <w:kern w:val="0"/>
          <w14:ligatures w14:val="none"/>
        </w:rPr>
        <w:t xml:space="preserve"> that the attestation process is complete</w:t>
      </w:r>
      <w:r w:rsidR="00142DAF" w:rsidRPr="0067615A">
        <w:rPr>
          <w:rFonts w:ascii="Arial" w:eastAsia="Arial" w:hAnsi="Arial" w:cs="Arial"/>
          <w:kern w:val="0"/>
          <w14:ligatures w14:val="none"/>
        </w:rPr>
        <w:t>.</w:t>
      </w:r>
    </w:p>
    <w:p w14:paraId="0C9D3A86" w14:textId="0C59B202" w:rsidR="00680F91" w:rsidRPr="0067615A" w:rsidRDefault="00680F91" w:rsidP="00680F91">
      <w:pPr>
        <w:pStyle w:val="ListParagraph"/>
        <w:numPr>
          <w:ilvl w:val="1"/>
          <w:numId w:val="3"/>
        </w:numPr>
        <w:rPr>
          <w:rFonts w:ascii="Arial" w:eastAsia="Arial" w:hAnsi="Arial" w:cs="Arial"/>
          <w:kern w:val="0"/>
          <w14:ligatures w14:val="none"/>
        </w:rPr>
      </w:pPr>
      <w:r w:rsidRPr="0067615A">
        <w:rPr>
          <w:rFonts w:ascii="Arial" w:eastAsia="Arial" w:hAnsi="Arial" w:cs="Arial"/>
          <w:kern w:val="0"/>
          <w14:ligatures w14:val="none"/>
        </w:rPr>
        <w:t>Has the software</w:t>
      </w:r>
      <w:r w:rsidR="00EB66ED" w:rsidRPr="0067615A">
        <w:rPr>
          <w:rFonts w:ascii="Arial" w:eastAsia="Arial" w:hAnsi="Arial" w:cs="Arial"/>
          <w:kern w:val="0"/>
          <w14:ligatures w14:val="none"/>
        </w:rPr>
        <w:t xml:space="preserve"> producer provided a publicly available attestation?</w:t>
      </w:r>
    </w:p>
    <w:p w14:paraId="40517DF2" w14:textId="197A2EFA" w:rsidR="00D173E2" w:rsidRPr="0067615A" w:rsidRDefault="00D173E2" w:rsidP="00D173E2">
      <w:pPr>
        <w:pStyle w:val="ListParagraph"/>
        <w:numPr>
          <w:ilvl w:val="2"/>
          <w:numId w:val="3"/>
        </w:numPr>
        <w:rPr>
          <w:rFonts w:ascii="Arial" w:eastAsia="Arial" w:hAnsi="Arial" w:cs="Arial"/>
          <w:kern w:val="0"/>
          <w14:ligatures w14:val="none"/>
        </w:rPr>
      </w:pPr>
      <w:r w:rsidRPr="0067615A">
        <w:rPr>
          <w:rFonts w:ascii="Arial" w:eastAsia="Arial" w:hAnsi="Arial" w:cs="Arial"/>
          <w:kern w:val="0"/>
          <w14:ligatures w14:val="none"/>
        </w:rPr>
        <w:t xml:space="preserve">If yes, </w:t>
      </w:r>
      <w:r w:rsidR="00F86633" w:rsidRPr="0067615A">
        <w:rPr>
          <w:rFonts w:ascii="Arial" w:eastAsia="Arial" w:hAnsi="Arial" w:cs="Arial"/>
          <w:kern w:val="0"/>
          <w14:ligatures w14:val="none"/>
        </w:rPr>
        <w:t xml:space="preserve">the program </w:t>
      </w:r>
      <w:r w:rsidR="007548A2" w:rsidRPr="0067615A">
        <w:rPr>
          <w:rFonts w:ascii="Arial" w:eastAsia="Arial" w:hAnsi="Arial" w:cs="Arial"/>
          <w:kern w:val="0"/>
          <w14:ligatures w14:val="none"/>
        </w:rPr>
        <w:t>offic</w:t>
      </w:r>
      <w:r w:rsidR="007548A2">
        <w:rPr>
          <w:rFonts w:ascii="Arial" w:eastAsia="Arial" w:hAnsi="Arial" w:cs="Arial"/>
          <w:kern w:val="0"/>
          <w14:ligatures w14:val="none"/>
        </w:rPr>
        <w:t>ial</w:t>
      </w:r>
      <w:r w:rsidR="007548A2" w:rsidRPr="0067615A">
        <w:rPr>
          <w:rFonts w:ascii="Arial" w:eastAsia="Arial" w:hAnsi="Arial" w:cs="Arial"/>
          <w:kern w:val="0"/>
          <w14:ligatures w14:val="none"/>
        </w:rPr>
        <w:t xml:space="preserve"> </w:t>
      </w:r>
      <w:r w:rsidR="00F86633" w:rsidRPr="0067615A">
        <w:rPr>
          <w:rFonts w:ascii="Arial" w:eastAsia="Arial" w:hAnsi="Arial" w:cs="Arial"/>
          <w:kern w:val="0"/>
          <w14:ligatures w14:val="none"/>
        </w:rPr>
        <w:t xml:space="preserve">shall </w:t>
      </w:r>
      <w:r w:rsidRPr="0067615A">
        <w:rPr>
          <w:rFonts w:ascii="Arial" w:eastAsia="Arial" w:hAnsi="Arial" w:cs="Arial"/>
          <w:kern w:val="0"/>
          <w14:ligatures w14:val="none"/>
        </w:rPr>
        <w:t>go to the</w:t>
      </w:r>
      <w:r w:rsidR="0052715E">
        <w:rPr>
          <w:rFonts w:ascii="Arial" w:eastAsia="Arial" w:hAnsi="Arial" w:cs="Arial"/>
          <w:kern w:val="0"/>
          <w14:ligatures w14:val="none"/>
        </w:rPr>
        <w:t xml:space="preserve"> DOC</w:t>
      </w:r>
      <w:r w:rsidRPr="0067615A">
        <w:rPr>
          <w:rFonts w:ascii="Arial" w:eastAsia="Arial" w:hAnsi="Arial" w:cs="Arial"/>
          <w:kern w:val="0"/>
          <w14:ligatures w14:val="none"/>
        </w:rPr>
        <w:t xml:space="preserve"> </w:t>
      </w:r>
      <w:r w:rsidR="00794882" w:rsidRPr="0067615A">
        <w:rPr>
          <w:rFonts w:ascii="Arial" w:eastAsia="Arial" w:hAnsi="Arial" w:cs="Arial"/>
          <w:kern w:val="0"/>
          <w14:ligatures w14:val="none"/>
        </w:rPr>
        <w:t xml:space="preserve">Interim </w:t>
      </w:r>
      <w:r w:rsidRPr="0067615A">
        <w:rPr>
          <w:rFonts w:ascii="Arial" w:eastAsia="Arial" w:hAnsi="Arial" w:cs="Arial"/>
          <w:kern w:val="0"/>
          <w14:ligatures w14:val="none"/>
        </w:rPr>
        <w:t xml:space="preserve">Attestation Portal </w:t>
      </w:r>
      <w:hyperlink r:id="rId13" w:history="1">
        <w:r w:rsidRPr="0067615A">
          <w:rPr>
            <w:rStyle w:val="Hyperlink"/>
            <w:rFonts w:ascii="Arial" w:eastAsia="Arial" w:hAnsi="Arial" w:cs="Arial"/>
            <w:kern w:val="0"/>
            <w14:ligatures w14:val="none"/>
          </w:rPr>
          <w:t>here</w:t>
        </w:r>
      </w:hyperlink>
      <w:r w:rsidRPr="0067615A">
        <w:rPr>
          <w:rFonts w:ascii="Arial" w:eastAsia="Arial" w:hAnsi="Arial" w:cs="Arial"/>
          <w:kern w:val="0"/>
          <w14:ligatures w14:val="none"/>
        </w:rPr>
        <w:t xml:space="preserve"> and complete the </w:t>
      </w:r>
      <w:r w:rsidR="00CD4C18" w:rsidRPr="0067615A">
        <w:rPr>
          <w:rFonts w:ascii="Arial" w:eastAsia="Arial" w:hAnsi="Arial" w:cs="Arial"/>
          <w:kern w:val="0"/>
          <w14:ligatures w14:val="none"/>
        </w:rPr>
        <w:t>questionnaire</w:t>
      </w:r>
      <w:r w:rsidRPr="0067615A">
        <w:rPr>
          <w:rFonts w:ascii="Arial" w:eastAsia="Arial" w:hAnsi="Arial" w:cs="Arial"/>
          <w:kern w:val="0"/>
          <w14:ligatures w14:val="none"/>
        </w:rPr>
        <w:t>.</w:t>
      </w:r>
      <w:r w:rsidR="00436DD2" w:rsidRPr="0067615A">
        <w:rPr>
          <w:rFonts w:ascii="Arial" w:eastAsia="Arial" w:hAnsi="Arial" w:cs="Arial"/>
          <w:kern w:val="0"/>
          <w14:ligatures w14:val="none"/>
        </w:rPr>
        <w:t xml:space="preserve"> Complete a questionnaire for each attestation</w:t>
      </w:r>
      <w:r w:rsidR="00142DAF" w:rsidRPr="0067615A">
        <w:rPr>
          <w:rFonts w:ascii="Arial" w:eastAsia="Arial" w:hAnsi="Arial" w:cs="Arial"/>
          <w:kern w:val="0"/>
          <w14:ligatures w14:val="none"/>
        </w:rPr>
        <w:t xml:space="preserve"> and notify the contracting officer</w:t>
      </w:r>
      <w:r w:rsidR="00F10341">
        <w:rPr>
          <w:rFonts w:ascii="Arial" w:eastAsia="Arial" w:hAnsi="Arial" w:cs="Arial"/>
          <w:kern w:val="0"/>
          <w14:ligatures w14:val="none"/>
        </w:rPr>
        <w:t xml:space="preserve"> that the attestation process is complete</w:t>
      </w:r>
      <w:r w:rsidR="00436DD2" w:rsidRPr="0067615A">
        <w:rPr>
          <w:rFonts w:ascii="Arial" w:eastAsia="Arial" w:hAnsi="Arial" w:cs="Arial"/>
          <w:kern w:val="0"/>
          <w14:ligatures w14:val="none"/>
        </w:rPr>
        <w:t>.</w:t>
      </w:r>
    </w:p>
    <w:p w14:paraId="268131F3" w14:textId="77777777" w:rsidR="00DF63A3" w:rsidRPr="0067615A" w:rsidRDefault="00DF63A3" w:rsidP="00DF63A3">
      <w:pPr>
        <w:pStyle w:val="ListParagraph"/>
        <w:ind w:left="2160"/>
        <w:rPr>
          <w:rFonts w:ascii="Arial" w:eastAsia="Arial" w:hAnsi="Arial" w:cs="Arial"/>
          <w:kern w:val="0"/>
          <w14:ligatures w14:val="none"/>
        </w:rPr>
      </w:pPr>
    </w:p>
    <w:p w14:paraId="657FA193" w14:textId="23464C9B" w:rsidR="00017548" w:rsidRPr="0067615A" w:rsidRDefault="00F61754" w:rsidP="00F61754">
      <w:pPr>
        <w:pStyle w:val="ListParagraph"/>
        <w:numPr>
          <w:ilvl w:val="0"/>
          <w:numId w:val="3"/>
        </w:numPr>
        <w:rPr>
          <w:rFonts w:ascii="Arial" w:eastAsia="Arial" w:hAnsi="Arial" w:cs="Arial"/>
          <w:b/>
          <w:bCs/>
          <w:kern w:val="0"/>
          <w14:ligatures w14:val="none"/>
        </w:rPr>
      </w:pPr>
      <w:r w:rsidRPr="0067615A">
        <w:rPr>
          <w:rFonts w:ascii="Arial" w:eastAsia="Arial" w:hAnsi="Arial" w:cs="Arial"/>
          <w:b/>
          <w:bCs/>
          <w:kern w:val="0"/>
          <w14:ligatures w14:val="none"/>
        </w:rPr>
        <w:t>If the software product</w:t>
      </w:r>
      <w:r w:rsidR="00A00AFA" w:rsidRPr="0067615A">
        <w:rPr>
          <w:rFonts w:ascii="Arial" w:eastAsia="Arial" w:hAnsi="Arial" w:cs="Arial"/>
          <w:b/>
          <w:bCs/>
          <w:kern w:val="0"/>
          <w14:ligatures w14:val="none"/>
        </w:rPr>
        <w:t>(s)</w:t>
      </w:r>
      <w:r w:rsidRPr="0067615A">
        <w:rPr>
          <w:rFonts w:ascii="Arial" w:eastAsia="Arial" w:hAnsi="Arial" w:cs="Arial"/>
          <w:b/>
          <w:bCs/>
          <w:kern w:val="0"/>
          <w14:ligatures w14:val="none"/>
        </w:rPr>
        <w:t xml:space="preserve"> do not have an existing </w:t>
      </w:r>
      <w:r w:rsidR="007F736A" w:rsidRPr="0067615A">
        <w:rPr>
          <w:rFonts w:ascii="Arial" w:eastAsia="Arial" w:hAnsi="Arial" w:cs="Arial"/>
          <w:b/>
          <w:bCs/>
          <w:kern w:val="0"/>
          <w14:ligatures w14:val="none"/>
        </w:rPr>
        <w:t>attestation,</w:t>
      </w:r>
      <w:r w:rsidRPr="0067615A">
        <w:rPr>
          <w:rFonts w:ascii="Arial" w:eastAsia="Arial" w:hAnsi="Arial" w:cs="Arial"/>
          <w:b/>
          <w:bCs/>
          <w:kern w:val="0"/>
          <w14:ligatures w14:val="none"/>
        </w:rPr>
        <w:t xml:space="preserve"> </w:t>
      </w:r>
      <w:r w:rsidR="00F86633" w:rsidRPr="0067615A">
        <w:rPr>
          <w:rFonts w:ascii="Arial" w:eastAsia="Arial" w:hAnsi="Arial" w:cs="Arial"/>
          <w:b/>
          <w:bCs/>
          <w:kern w:val="0"/>
          <w14:ligatures w14:val="none"/>
        </w:rPr>
        <w:t xml:space="preserve">the contracting officer shall </w:t>
      </w:r>
      <w:r w:rsidR="00D15051" w:rsidRPr="0067615A">
        <w:rPr>
          <w:rFonts w:ascii="Arial" w:eastAsia="Arial" w:hAnsi="Arial" w:cs="Arial"/>
          <w:b/>
          <w:bCs/>
          <w:kern w:val="0"/>
          <w14:ligatures w14:val="none"/>
        </w:rPr>
        <w:t xml:space="preserve">request that the vendor </w:t>
      </w:r>
      <w:r w:rsidR="005E7891" w:rsidRPr="0067615A">
        <w:rPr>
          <w:rFonts w:ascii="Arial" w:eastAsia="Arial" w:hAnsi="Arial" w:cs="Arial"/>
          <w:b/>
          <w:bCs/>
          <w:kern w:val="0"/>
          <w14:ligatures w14:val="none"/>
        </w:rPr>
        <w:t>submit an attestation form from the software provider</w:t>
      </w:r>
      <w:r w:rsidR="00A00AFA" w:rsidRPr="0067615A">
        <w:rPr>
          <w:rFonts w:ascii="Arial" w:eastAsia="Arial" w:hAnsi="Arial" w:cs="Arial"/>
          <w:b/>
          <w:bCs/>
          <w:kern w:val="0"/>
          <w14:ligatures w14:val="none"/>
        </w:rPr>
        <w:t>(s)</w:t>
      </w:r>
      <w:r w:rsidR="00905EEE" w:rsidRPr="0067615A">
        <w:rPr>
          <w:rFonts w:ascii="Arial" w:eastAsia="Arial" w:hAnsi="Arial" w:cs="Arial"/>
          <w:b/>
          <w:bCs/>
          <w:kern w:val="0"/>
          <w14:ligatures w14:val="none"/>
        </w:rPr>
        <w:t>.</w:t>
      </w:r>
      <w:r w:rsidR="00DF63A3" w:rsidRPr="0067615A">
        <w:rPr>
          <w:rFonts w:ascii="Arial" w:eastAsia="Arial" w:hAnsi="Arial" w:cs="Arial"/>
          <w:b/>
          <w:bCs/>
          <w:kern w:val="0"/>
          <w14:ligatures w14:val="none"/>
        </w:rPr>
        <w:t xml:space="preserve"> </w:t>
      </w:r>
    </w:p>
    <w:p w14:paraId="10D9AF1B" w14:textId="2AA2C5BD" w:rsidR="002C4F5E" w:rsidRPr="0067615A" w:rsidRDefault="002C4F5E" w:rsidP="00905EEE">
      <w:pPr>
        <w:pStyle w:val="ListParagraph"/>
        <w:numPr>
          <w:ilvl w:val="1"/>
          <w:numId w:val="3"/>
        </w:numPr>
        <w:rPr>
          <w:rFonts w:ascii="Arial" w:eastAsia="Arial" w:hAnsi="Arial" w:cs="Arial"/>
          <w:kern w:val="0"/>
          <w14:ligatures w14:val="none"/>
        </w:rPr>
      </w:pPr>
      <w:r w:rsidRPr="0067615A">
        <w:rPr>
          <w:rFonts w:ascii="Arial" w:eastAsia="Arial" w:hAnsi="Arial" w:cs="Arial"/>
          <w:kern w:val="0"/>
          <w14:ligatures w14:val="none"/>
        </w:rPr>
        <w:t>The language in Appendix A may be used</w:t>
      </w:r>
      <w:r w:rsidR="00A46CB5" w:rsidRPr="0067615A">
        <w:rPr>
          <w:rFonts w:ascii="Arial" w:eastAsia="Arial" w:hAnsi="Arial" w:cs="Arial"/>
          <w:kern w:val="0"/>
          <w14:ligatures w14:val="none"/>
        </w:rPr>
        <w:t xml:space="preserve"> by the contracting officer</w:t>
      </w:r>
      <w:r w:rsidRPr="0067615A">
        <w:rPr>
          <w:rFonts w:ascii="Arial" w:eastAsia="Arial" w:hAnsi="Arial" w:cs="Arial"/>
          <w:kern w:val="0"/>
          <w14:ligatures w14:val="none"/>
        </w:rPr>
        <w:t xml:space="preserve"> to request the</w:t>
      </w:r>
      <w:r w:rsidR="00F917DD">
        <w:rPr>
          <w:rFonts w:ascii="Arial" w:eastAsia="Arial" w:hAnsi="Arial" w:cs="Arial"/>
          <w:kern w:val="0"/>
          <w14:ligatures w14:val="none"/>
        </w:rPr>
        <w:t xml:space="preserve"> attestation</w:t>
      </w:r>
      <w:r w:rsidRPr="0067615A">
        <w:rPr>
          <w:rFonts w:ascii="Arial" w:eastAsia="Arial" w:hAnsi="Arial" w:cs="Arial"/>
          <w:kern w:val="0"/>
          <w14:ligatures w14:val="none"/>
        </w:rPr>
        <w:t xml:space="preserve"> form.</w:t>
      </w:r>
      <w:r w:rsidR="00C27511">
        <w:rPr>
          <w:rFonts w:ascii="Arial" w:eastAsia="Arial" w:hAnsi="Arial" w:cs="Arial"/>
          <w:kern w:val="0"/>
          <w14:ligatures w14:val="none"/>
        </w:rPr>
        <w:t xml:space="preserve">  The </w:t>
      </w:r>
      <w:r w:rsidR="00B53CA0" w:rsidRPr="00B53CA0">
        <w:rPr>
          <w:rFonts w:ascii="Arial" w:eastAsia="Arial" w:hAnsi="Arial" w:cs="Arial"/>
          <w:kern w:val="0"/>
          <w14:ligatures w14:val="none"/>
        </w:rPr>
        <w:t>Secure Software Development Attestation Form</w:t>
      </w:r>
      <w:r w:rsidR="00B53CA0">
        <w:rPr>
          <w:rFonts w:ascii="Arial" w:eastAsia="Arial" w:hAnsi="Arial" w:cs="Arial"/>
          <w:kern w:val="0"/>
          <w14:ligatures w14:val="none"/>
        </w:rPr>
        <w:t xml:space="preserve"> is provided as Attachment 3.</w:t>
      </w:r>
    </w:p>
    <w:p w14:paraId="7CBB0FF2" w14:textId="5035E17A" w:rsidR="00D173E2" w:rsidRPr="0067615A" w:rsidRDefault="00905EEE" w:rsidP="00905EEE">
      <w:pPr>
        <w:pStyle w:val="ListParagraph"/>
        <w:numPr>
          <w:ilvl w:val="1"/>
          <w:numId w:val="3"/>
        </w:numPr>
        <w:rPr>
          <w:rFonts w:ascii="Arial" w:eastAsia="Arial" w:hAnsi="Arial" w:cs="Arial"/>
          <w:kern w:val="0"/>
          <w14:ligatures w14:val="none"/>
        </w:rPr>
      </w:pPr>
      <w:r w:rsidRPr="0067615A">
        <w:rPr>
          <w:rFonts w:ascii="Arial" w:eastAsia="Arial" w:hAnsi="Arial" w:cs="Arial"/>
          <w:kern w:val="0"/>
          <w14:ligatures w14:val="none"/>
        </w:rPr>
        <w:t>Once a</w:t>
      </w:r>
      <w:r w:rsidR="00F917DD">
        <w:rPr>
          <w:rFonts w:ascii="Arial" w:eastAsia="Arial" w:hAnsi="Arial" w:cs="Arial"/>
          <w:kern w:val="0"/>
          <w14:ligatures w14:val="none"/>
        </w:rPr>
        <w:t>n attestation</w:t>
      </w:r>
      <w:r w:rsidRPr="0067615A">
        <w:rPr>
          <w:rFonts w:ascii="Arial" w:eastAsia="Arial" w:hAnsi="Arial" w:cs="Arial"/>
          <w:kern w:val="0"/>
          <w14:ligatures w14:val="none"/>
        </w:rPr>
        <w:t xml:space="preserve"> form has been received, </w:t>
      </w:r>
      <w:r w:rsidR="00F86633" w:rsidRPr="0067615A">
        <w:rPr>
          <w:rFonts w:ascii="Arial" w:eastAsia="Arial" w:hAnsi="Arial" w:cs="Arial"/>
          <w:kern w:val="0"/>
          <w14:ligatures w14:val="none"/>
        </w:rPr>
        <w:t xml:space="preserve">the program </w:t>
      </w:r>
      <w:r w:rsidR="007548A2" w:rsidRPr="0067615A">
        <w:rPr>
          <w:rFonts w:ascii="Arial" w:eastAsia="Arial" w:hAnsi="Arial" w:cs="Arial"/>
          <w:kern w:val="0"/>
          <w14:ligatures w14:val="none"/>
        </w:rPr>
        <w:t>offic</w:t>
      </w:r>
      <w:r w:rsidR="007548A2">
        <w:rPr>
          <w:rFonts w:ascii="Arial" w:eastAsia="Arial" w:hAnsi="Arial" w:cs="Arial"/>
          <w:kern w:val="0"/>
          <w14:ligatures w14:val="none"/>
        </w:rPr>
        <w:t>ial</w:t>
      </w:r>
      <w:r w:rsidR="007548A2" w:rsidRPr="0067615A">
        <w:rPr>
          <w:rFonts w:ascii="Arial" w:eastAsia="Arial" w:hAnsi="Arial" w:cs="Arial"/>
          <w:kern w:val="0"/>
          <w14:ligatures w14:val="none"/>
        </w:rPr>
        <w:t xml:space="preserve"> </w:t>
      </w:r>
      <w:r w:rsidR="00F86633" w:rsidRPr="0067615A">
        <w:rPr>
          <w:rFonts w:ascii="Arial" w:eastAsia="Arial" w:hAnsi="Arial" w:cs="Arial"/>
          <w:kern w:val="0"/>
          <w14:ligatures w14:val="none"/>
        </w:rPr>
        <w:t xml:space="preserve">shall </w:t>
      </w:r>
      <w:r w:rsidR="00DF63A3" w:rsidRPr="0067615A">
        <w:rPr>
          <w:rFonts w:ascii="Arial" w:eastAsia="Arial" w:hAnsi="Arial" w:cs="Arial"/>
          <w:kern w:val="0"/>
          <w14:ligatures w14:val="none"/>
        </w:rPr>
        <w:t xml:space="preserve">go to the </w:t>
      </w:r>
      <w:r w:rsidR="00E90906">
        <w:rPr>
          <w:rFonts w:ascii="Arial" w:eastAsia="Arial" w:hAnsi="Arial" w:cs="Arial"/>
          <w:kern w:val="0"/>
          <w14:ligatures w14:val="none"/>
        </w:rPr>
        <w:t xml:space="preserve">DOC </w:t>
      </w:r>
      <w:r w:rsidR="00794882" w:rsidRPr="0067615A">
        <w:rPr>
          <w:rFonts w:ascii="Arial" w:eastAsia="Arial" w:hAnsi="Arial" w:cs="Arial"/>
          <w:kern w:val="0"/>
          <w14:ligatures w14:val="none"/>
        </w:rPr>
        <w:t xml:space="preserve">Interim </w:t>
      </w:r>
      <w:r w:rsidR="00DF63A3" w:rsidRPr="0067615A">
        <w:rPr>
          <w:rFonts w:ascii="Arial" w:eastAsia="Arial" w:hAnsi="Arial" w:cs="Arial"/>
          <w:kern w:val="0"/>
          <w14:ligatures w14:val="none"/>
        </w:rPr>
        <w:t xml:space="preserve">Attestation Portal </w:t>
      </w:r>
      <w:hyperlink r:id="rId14" w:history="1">
        <w:r w:rsidR="00DF63A3" w:rsidRPr="0067615A">
          <w:rPr>
            <w:rStyle w:val="Hyperlink"/>
            <w:rFonts w:ascii="Arial" w:eastAsia="Arial" w:hAnsi="Arial" w:cs="Arial"/>
            <w:kern w:val="0"/>
            <w14:ligatures w14:val="none"/>
          </w:rPr>
          <w:t>here</w:t>
        </w:r>
      </w:hyperlink>
      <w:r w:rsidR="00DF63A3" w:rsidRPr="0067615A">
        <w:rPr>
          <w:rFonts w:ascii="Arial" w:eastAsia="Arial" w:hAnsi="Arial" w:cs="Arial"/>
          <w:kern w:val="0"/>
          <w14:ligatures w14:val="none"/>
        </w:rPr>
        <w:t xml:space="preserve"> and complete the </w:t>
      </w:r>
      <w:r w:rsidR="00CD4C18" w:rsidRPr="0067615A">
        <w:rPr>
          <w:rFonts w:ascii="Arial" w:eastAsia="Arial" w:hAnsi="Arial" w:cs="Arial"/>
          <w:kern w:val="0"/>
          <w14:ligatures w14:val="none"/>
        </w:rPr>
        <w:t>questionnaire</w:t>
      </w:r>
      <w:r w:rsidR="00DF63A3" w:rsidRPr="0067615A">
        <w:rPr>
          <w:rFonts w:ascii="Arial" w:eastAsia="Arial" w:hAnsi="Arial" w:cs="Arial"/>
          <w:kern w:val="0"/>
          <w14:ligatures w14:val="none"/>
        </w:rPr>
        <w:t>.</w:t>
      </w:r>
      <w:r w:rsidR="00436DD2" w:rsidRPr="0067615A">
        <w:rPr>
          <w:rFonts w:ascii="Arial" w:eastAsia="Arial" w:hAnsi="Arial" w:cs="Arial"/>
          <w:kern w:val="0"/>
          <w14:ligatures w14:val="none"/>
        </w:rPr>
        <w:t xml:space="preserve"> Complete a questionnaire for each attestation received</w:t>
      </w:r>
      <w:r w:rsidR="00142DAF" w:rsidRPr="0067615A">
        <w:rPr>
          <w:rFonts w:ascii="Arial" w:eastAsia="Arial" w:hAnsi="Arial" w:cs="Arial"/>
          <w:kern w:val="0"/>
          <w14:ligatures w14:val="none"/>
        </w:rPr>
        <w:t xml:space="preserve"> and notify the contracting officer</w:t>
      </w:r>
      <w:r w:rsidR="00F10341">
        <w:rPr>
          <w:rFonts w:ascii="Arial" w:eastAsia="Arial" w:hAnsi="Arial" w:cs="Arial"/>
          <w:kern w:val="0"/>
          <w14:ligatures w14:val="none"/>
        </w:rPr>
        <w:t xml:space="preserve"> that the attestation process is complete</w:t>
      </w:r>
      <w:r w:rsidR="00436DD2" w:rsidRPr="0067615A">
        <w:rPr>
          <w:rFonts w:ascii="Arial" w:eastAsia="Arial" w:hAnsi="Arial" w:cs="Arial"/>
          <w:kern w:val="0"/>
          <w14:ligatures w14:val="none"/>
        </w:rPr>
        <w:t>.</w:t>
      </w:r>
    </w:p>
    <w:p w14:paraId="4F1211D0" w14:textId="77777777" w:rsidR="002D2BF4" w:rsidRPr="0067615A" w:rsidRDefault="002D2BF4" w:rsidP="002D2BF4">
      <w:pPr>
        <w:pStyle w:val="ListParagraph"/>
        <w:rPr>
          <w:rFonts w:ascii="Arial" w:eastAsia="Arial" w:hAnsi="Arial" w:cs="Arial"/>
          <w:b/>
          <w:bCs/>
          <w:kern w:val="0"/>
          <w14:ligatures w14:val="none"/>
        </w:rPr>
      </w:pPr>
    </w:p>
    <w:p w14:paraId="6209CABD" w14:textId="0FE04812" w:rsidR="0040281A" w:rsidRPr="0067615A" w:rsidRDefault="002D2BF4" w:rsidP="00F61754">
      <w:pPr>
        <w:pStyle w:val="ListParagraph"/>
        <w:numPr>
          <w:ilvl w:val="0"/>
          <w:numId w:val="3"/>
        </w:numPr>
        <w:rPr>
          <w:rFonts w:ascii="Arial" w:eastAsia="Arial" w:hAnsi="Arial" w:cs="Arial"/>
          <w:b/>
          <w:bCs/>
          <w:kern w:val="0"/>
          <w14:ligatures w14:val="none"/>
        </w:rPr>
      </w:pPr>
      <w:r w:rsidRPr="0067615A">
        <w:rPr>
          <w:rFonts w:ascii="Arial" w:eastAsia="Arial" w:hAnsi="Arial" w:cs="Arial"/>
          <w:b/>
          <w:bCs/>
          <w:kern w:val="0"/>
          <w14:ligatures w14:val="none"/>
        </w:rPr>
        <w:t>If the software producer</w:t>
      </w:r>
      <w:r w:rsidR="00A00AFA" w:rsidRPr="0067615A">
        <w:rPr>
          <w:rFonts w:ascii="Arial" w:eastAsia="Arial" w:hAnsi="Arial" w:cs="Arial"/>
          <w:b/>
          <w:bCs/>
          <w:kern w:val="0"/>
          <w14:ligatures w14:val="none"/>
        </w:rPr>
        <w:t>(s)</w:t>
      </w:r>
      <w:r w:rsidRPr="0067615A">
        <w:rPr>
          <w:rFonts w:ascii="Arial" w:eastAsia="Arial" w:hAnsi="Arial" w:cs="Arial"/>
          <w:b/>
          <w:bCs/>
          <w:kern w:val="0"/>
          <w14:ligatures w14:val="none"/>
        </w:rPr>
        <w:t xml:space="preserve"> provide documentation</w:t>
      </w:r>
      <w:r w:rsidR="00E90906" w:rsidRPr="00E90906">
        <w:rPr>
          <w:rFonts w:ascii="Arial" w:eastAsia="Arial" w:hAnsi="Arial" w:cs="Arial"/>
          <w:b/>
          <w:bCs/>
          <w:kern w:val="0"/>
          <w14:ligatures w14:val="none"/>
        </w:rPr>
        <w:t xml:space="preserve"> </w:t>
      </w:r>
      <w:r w:rsidR="00E90906" w:rsidRPr="0067615A">
        <w:rPr>
          <w:rFonts w:ascii="Arial" w:eastAsia="Arial" w:hAnsi="Arial" w:cs="Arial"/>
          <w:b/>
          <w:bCs/>
          <w:kern w:val="0"/>
          <w14:ligatures w14:val="none"/>
        </w:rPr>
        <w:t>other</w:t>
      </w:r>
      <w:r w:rsidRPr="0067615A">
        <w:rPr>
          <w:rFonts w:ascii="Arial" w:eastAsia="Arial" w:hAnsi="Arial" w:cs="Arial"/>
          <w:b/>
          <w:bCs/>
          <w:kern w:val="0"/>
          <w14:ligatures w14:val="none"/>
        </w:rPr>
        <w:t xml:space="preserve"> than a</w:t>
      </w:r>
      <w:r w:rsidR="00657581">
        <w:rPr>
          <w:rFonts w:ascii="Arial" w:eastAsia="Arial" w:hAnsi="Arial" w:cs="Arial"/>
          <w:b/>
          <w:bCs/>
          <w:kern w:val="0"/>
          <w14:ligatures w14:val="none"/>
        </w:rPr>
        <w:t>n attestation</w:t>
      </w:r>
      <w:r w:rsidRPr="0067615A">
        <w:rPr>
          <w:rFonts w:ascii="Arial" w:eastAsia="Arial" w:hAnsi="Arial" w:cs="Arial"/>
          <w:b/>
          <w:bCs/>
          <w:kern w:val="0"/>
          <w14:ligatures w14:val="none"/>
        </w:rPr>
        <w:t xml:space="preserve"> form</w:t>
      </w:r>
      <w:r w:rsidR="0040281A" w:rsidRPr="0067615A">
        <w:rPr>
          <w:rFonts w:ascii="Arial" w:eastAsia="Arial" w:hAnsi="Arial" w:cs="Arial"/>
          <w:b/>
          <w:bCs/>
          <w:kern w:val="0"/>
          <w14:ligatures w14:val="none"/>
        </w:rPr>
        <w:t xml:space="preserve">, </w:t>
      </w:r>
      <w:r w:rsidR="00851B93">
        <w:rPr>
          <w:rFonts w:ascii="Arial" w:eastAsia="Arial" w:hAnsi="Arial" w:cs="Arial"/>
          <w:b/>
          <w:bCs/>
          <w:kern w:val="0"/>
          <w14:ligatures w14:val="none"/>
        </w:rPr>
        <w:t xml:space="preserve">the program office is required to submit </w:t>
      </w:r>
      <w:r w:rsidRPr="0067615A">
        <w:rPr>
          <w:rFonts w:ascii="Arial" w:eastAsia="Arial" w:hAnsi="Arial" w:cs="Arial"/>
          <w:b/>
          <w:bCs/>
          <w:kern w:val="0"/>
          <w14:ligatures w14:val="none"/>
        </w:rPr>
        <w:t xml:space="preserve">an extension.  </w:t>
      </w:r>
    </w:p>
    <w:p w14:paraId="61EE6792" w14:textId="4214EC61" w:rsidR="002D2BF4" w:rsidRPr="0067615A" w:rsidRDefault="00A46CB5" w:rsidP="0040281A">
      <w:pPr>
        <w:pStyle w:val="ListParagraph"/>
        <w:numPr>
          <w:ilvl w:val="1"/>
          <w:numId w:val="3"/>
        </w:numPr>
        <w:rPr>
          <w:rFonts w:ascii="Arial" w:eastAsia="Arial" w:hAnsi="Arial" w:cs="Arial"/>
          <w:kern w:val="0"/>
          <w14:ligatures w14:val="none"/>
        </w:rPr>
      </w:pPr>
      <w:r w:rsidRPr="0067615A">
        <w:rPr>
          <w:rFonts w:ascii="Arial" w:eastAsia="Arial" w:hAnsi="Arial" w:cs="Arial"/>
          <w:kern w:val="0"/>
          <w14:ligatures w14:val="none"/>
        </w:rPr>
        <w:t xml:space="preserve">The program </w:t>
      </w:r>
      <w:r w:rsidR="007548A2" w:rsidRPr="0067615A">
        <w:rPr>
          <w:rFonts w:ascii="Arial" w:eastAsia="Arial" w:hAnsi="Arial" w:cs="Arial"/>
          <w:kern w:val="0"/>
          <w14:ligatures w14:val="none"/>
        </w:rPr>
        <w:t>offic</w:t>
      </w:r>
      <w:r w:rsidR="007548A2">
        <w:rPr>
          <w:rFonts w:ascii="Arial" w:eastAsia="Arial" w:hAnsi="Arial" w:cs="Arial"/>
          <w:kern w:val="0"/>
          <w14:ligatures w14:val="none"/>
        </w:rPr>
        <w:t>ial</w:t>
      </w:r>
      <w:r w:rsidR="007548A2" w:rsidRPr="0067615A">
        <w:rPr>
          <w:rFonts w:ascii="Arial" w:eastAsia="Arial" w:hAnsi="Arial" w:cs="Arial"/>
          <w:kern w:val="0"/>
          <w14:ligatures w14:val="none"/>
        </w:rPr>
        <w:t xml:space="preserve"> </w:t>
      </w:r>
      <w:r w:rsidRPr="0067615A">
        <w:rPr>
          <w:rFonts w:ascii="Arial" w:eastAsia="Arial" w:hAnsi="Arial" w:cs="Arial"/>
          <w:kern w:val="0"/>
          <w14:ligatures w14:val="none"/>
        </w:rPr>
        <w:t>shall g</w:t>
      </w:r>
      <w:r w:rsidR="0040281A" w:rsidRPr="0067615A">
        <w:rPr>
          <w:rFonts w:ascii="Arial" w:eastAsia="Arial" w:hAnsi="Arial" w:cs="Arial"/>
          <w:kern w:val="0"/>
          <w14:ligatures w14:val="none"/>
        </w:rPr>
        <w:t>o to the</w:t>
      </w:r>
      <w:r w:rsidR="00851B93">
        <w:rPr>
          <w:rFonts w:ascii="Arial" w:eastAsia="Arial" w:hAnsi="Arial" w:cs="Arial"/>
          <w:kern w:val="0"/>
          <w14:ligatures w14:val="none"/>
        </w:rPr>
        <w:t xml:space="preserve"> DOC</w:t>
      </w:r>
      <w:r w:rsidR="0040281A" w:rsidRPr="0067615A">
        <w:rPr>
          <w:rFonts w:ascii="Arial" w:eastAsia="Arial" w:hAnsi="Arial" w:cs="Arial"/>
          <w:kern w:val="0"/>
          <w14:ligatures w14:val="none"/>
        </w:rPr>
        <w:t xml:space="preserve"> </w:t>
      </w:r>
      <w:r w:rsidR="00794882" w:rsidRPr="0067615A">
        <w:rPr>
          <w:rFonts w:ascii="Arial" w:eastAsia="Arial" w:hAnsi="Arial" w:cs="Arial"/>
          <w:kern w:val="0"/>
          <w14:ligatures w14:val="none"/>
        </w:rPr>
        <w:t xml:space="preserve">Interim </w:t>
      </w:r>
      <w:r w:rsidR="0040281A" w:rsidRPr="0067615A">
        <w:rPr>
          <w:rFonts w:ascii="Arial" w:eastAsia="Arial" w:hAnsi="Arial" w:cs="Arial"/>
          <w:kern w:val="0"/>
          <w14:ligatures w14:val="none"/>
        </w:rPr>
        <w:t xml:space="preserve">Attestation Portal </w:t>
      </w:r>
      <w:hyperlink r:id="rId15" w:history="1">
        <w:r w:rsidR="0040281A" w:rsidRPr="0067615A">
          <w:rPr>
            <w:rStyle w:val="Hyperlink"/>
            <w:rFonts w:ascii="Arial" w:eastAsia="Arial" w:hAnsi="Arial" w:cs="Arial"/>
            <w:kern w:val="0"/>
            <w14:ligatures w14:val="none"/>
          </w:rPr>
          <w:t>here</w:t>
        </w:r>
      </w:hyperlink>
      <w:r w:rsidR="0040281A" w:rsidRPr="0067615A">
        <w:rPr>
          <w:rFonts w:ascii="Arial" w:eastAsia="Arial" w:hAnsi="Arial" w:cs="Arial"/>
          <w:kern w:val="0"/>
          <w14:ligatures w14:val="none"/>
        </w:rPr>
        <w:t xml:space="preserve"> and complete the questionnaire then c</w:t>
      </w:r>
      <w:r w:rsidR="002D2BF4" w:rsidRPr="0067615A">
        <w:rPr>
          <w:rFonts w:ascii="Arial" w:eastAsia="Arial" w:hAnsi="Arial" w:cs="Arial"/>
          <w:kern w:val="0"/>
          <w14:ligatures w14:val="none"/>
        </w:rPr>
        <w:t xml:space="preserve">ontact </w:t>
      </w:r>
      <w:hyperlink r:id="rId16" w:history="1">
        <w:r w:rsidR="0093016F" w:rsidRPr="0093016F">
          <w:rPr>
            <w:rStyle w:val="Hyperlink"/>
            <w:rFonts w:ascii="Arial" w:hAnsi="Arial" w:cs="Arial"/>
          </w:rPr>
          <w:t>DOCSSSC@doc.gov</w:t>
        </w:r>
      </w:hyperlink>
      <w:r w:rsidR="0093016F">
        <w:rPr>
          <w:rFonts w:ascii="Arial" w:hAnsi="Arial" w:cs="Arial"/>
        </w:rPr>
        <w:t xml:space="preserve"> </w:t>
      </w:r>
      <w:r w:rsidR="002D2BF4" w:rsidRPr="0067615A">
        <w:rPr>
          <w:rFonts w:ascii="Arial" w:eastAsia="Arial" w:hAnsi="Arial" w:cs="Arial"/>
          <w:kern w:val="0"/>
          <w14:ligatures w14:val="none"/>
        </w:rPr>
        <w:t xml:space="preserve">for </w:t>
      </w:r>
      <w:r w:rsidR="002D2BF4" w:rsidRPr="00C153A5">
        <w:rPr>
          <w:rFonts w:ascii="Arial" w:eastAsia="Arial" w:hAnsi="Arial" w:cs="Arial"/>
          <w:kern w:val="0"/>
          <w14:ligatures w14:val="none"/>
        </w:rPr>
        <w:t>extension procedures.</w:t>
      </w:r>
      <w:r w:rsidR="00ED6F33" w:rsidRPr="0067615A">
        <w:rPr>
          <w:rFonts w:ascii="Arial" w:eastAsia="Arial" w:hAnsi="Arial" w:cs="Arial"/>
          <w:kern w:val="0"/>
          <w14:ligatures w14:val="none"/>
        </w:rPr>
        <w:t xml:space="preserve"> Complete a questionnaire for each extension required</w:t>
      </w:r>
      <w:r w:rsidR="00142DAF" w:rsidRPr="0067615A">
        <w:rPr>
          <w:rFonts w:ascii="Arial" w:eastAsia="Arial" w:hAnsi="Arial" w:cs="Arial"/>
          <w:kern w:val="0"/>
          <w14:ligatures w14:val="none"/>
        </w:rPr>
        <w:t xml:space="preserve"> and notify the contracting officer</w:t>
      </w:r>
      <w:r w:rsidR="00F10341">
        <w:rPr>
          <w:rFonts w:ascii="Arial" w:eastAsia="Arial" w:hAnsi="Arial" w:cs="Arial"/>
          <w:kern w:val="0"/>
          <w14:ligatures w14:val="none"/>
        </w:rPr>
        <w:t xml:space="preserve"> that the extension </w:t>
      </w:r>
      <w:r w:rsidR="004E5BEA">
        <w:rPr>
          <w:rFonts w:ascii="Arial" w:eastAsia="Arial" w:hAnsi="Arial" w:cs="Arial"/>
          <w:kern w:val="0"/>
          <w14:ligatures w14:val="none"/>
        </w:rPr>
        <w:t>request is submitted</w:t>
      </w:r>
      <w:r w:rsidR="00ED6F33" w:rsidRPr="0067615A">
        <w:rPr>
          <w:rFonts w:ascii="Arial" w:eastAsia="Arial" w:hAnsi="Arial" w:cs="Arial"/>
          <w:kern w:val="0"/>
          <w14:ligatures w14:val="none"/>
        </w:rPr>
        <w:t>.</w:t>
      </w:r>
    </w:p>
    <w:p w14:paraId="0AB34EB5" w14:textId="77777777" w:rsidR="00B846C9" w:rsidRPr="0067615A" w:rsidRDefault="00B846C9" w:rsidP="00B846C9">
      <w:pPr>
        <w:pStyle w:val="ListParagraph"/>
        <w:rPr>
          <w:rFonts w:ascii="Arial" w:eastAsia="Arial" w:hAnsi="Arial" w:cs="Arial"/>
          <w:b/>
          <w:bCs/>
          <w:kern w:val="0"/>
          <w14:ligatures w14:val="none"/>
        </w:rPr>
      </w:pPr>
    </w:p>
    <w:p w14:paraId="06EBC539" w14:textId="38D377B2" w:rsidR="0051507A" w:rsidRPr="0067615A" w:rsidRDefault="00CD4C18" w:rsidP="00F61754">
      <w:pPr>
        <w:pStyle w:val="ListParagraph"/>
        <w:numPr>
          <w:ilvl w:val="0"/>
          <w:numId w:val="3"/>
        </w:numPr>
        <w:rPr>
          <w:rFonts w:ascii="Arial" w:eastAsia="Arial" w:hAnsi="Arial" w:cs="Arial"/>
          <w:b/>
          <w:bCs/>
          <w:kern w:val="0"/>
          <w14:ligatures w14:val="none"/>
        </w:rPr>
      </w:pPr>
      <w:r w:rsidRPr="0067615A">
        <w:rPr>
          <w:rFonts w:ascii="Arial" w:eastAsia="Arial" w:hAnsi="Arial" w:cs="Arial"/>
          <w:b/>
          <w:bCs/>
          <w:kern w:val="0"/>
          <w14:ligatures w14:val="none"/>
        </w:rPr>
        <w:t>If the software producer</w:t>
      </w:r>
      <w:r w:rsidR="00A00AFA" w:rsidRPr="0067615A">
        <w:rPr>
          <w:rFonts w:ascii="Arial" w:eastAsia="Arial" w:hAnsi="Arial" w:cs="Arial"/>
          <w:b/>
          <w:bCs/>
          <w:kern w:val="0"/>
          <w14:ligatures w14:val="none"/>
        </w:rPr>
        <w:t>(s)</w:t>
      </w:r>
      <w:r w:rsidRPr="0067615A">
        <w:rPr>
          <w:rFonts w:ascii="Arial" w:eastAsia="Arial" w:hAnsi="Arial" w:cs="Arial"/>
          <w:b/>
          <w:bCs/>
          <w:kern w:val="0"/>
          <w14:ligatures w14:val="none"/>
        </w:rPr>
        <w:t xml:space="preserve"> cannot attest to the product</w:t>
      </w:r>
      <w:r w:rsidR="0051507A" w:rsidRPr="0067615A">
        <w:rPr>
          <w:rFonts w:ascii="Arial" w:eastAsia="Arial" w:hAnsi="Arial" w:cs="Arial"/>
          <w:b/>
          <w:bCs/>
          <w:kern w:val="0"/>
          <w14:ligatures w14:val="none"/>
        </w:rPr>
        <w:t xml:space="preserve"> or provide other documentation</w:t>
      </w:r>
      <w:r w:rsidR="004E5BEA">
        <w:rPr>
          <w:rFonts w:ascii="Arial" w:eastAsia="Arial" w:hAnsi="Arial" w:cs="Arial"/>
          <w:b/>
          <w:bCs/>
          <w:kern w:val="0"/>
          <w14:ligatures w14:val="none"/>
        </w:rPr>
        <w:t>,</w:t>
      </w:r>
      <w:r w:rsidRPr="0067615A">
        <w:rPr>
          <w:rFonts w:ascii="Arial" w:eastAsia="Arial" w:hAnsi="Arial" w:cs="Arial"/>
          <w:b/>
          <w:bCs/>
          <w:kern w:val="0"/>
          <w14:ligatures w14:val="none"/>
        </w:rPr>
        <w:t xml:space="preserve"> </w:t>
      </w:r>
      <w:r w:rsidR="00202FB8">
        <w:rPr>
          <w:rFonts w:ascii="Arial" w:eastAsia="Arial" w:hAnsi="Arial" w:cs="Arial"/>
          <w:b/>
          <w:bCs/>
          <w:kern w:val="0"/>
          <w14:ligatures w14:val="none"/>
        </w:rPr>
        <w:t xml:space="preserve">the </w:t>
      </w:r>
      <w:r w:rsidR="005D33E3">
        <w:rPr>
          <w:rFonts w:ascii="Arial" w:eastAsia="Arial" w:hAnsi="Arial" w:cs="Arial"/>
          <w:b/>
          <w:bCs/>
          <w:kern w:val="0"/>
          <w14:ligatures w14:val="none"/>
        </w:rPr>
        <w:t>program official shall identify alternate</w:t>
      </w:r>
      <w:r w:rsidR="001E6E30">
        <w:rPr>
          <w:rFonts w:ascii="Arial" w:eastAsia="Arial" w:hAnsi="Arial" w:cs="Arial"/>
          <w:b/>
          <w:bCs/>
          <w:kern w:val="0"/>
          <w14:ligatures w14:val="none"/>
        </w:rPr>
        <w:t xml:space="preserve"> software product</w:t>
      </w:r>
      <w:r w:rsidR="000E197C">
        <w:rPr>
          <w:rFonts w:ascii="Arial" w:eastAsia="Arial" w:hAnsi="Arial" w:cs="Arial"/>
          <w:b/>
          <w:bCs/>
          <w:kern w:val="0"/>
          <w14:ligatures w14:val="none"/>
        </w:rPr>
        <w:t>(</w:t>
      </w:r>
      <w:r w:rsidR="001E6E30">
        <w:rPr>
          <w:rFonts w:ascii="Arial" w:eastAsia="Arial" w:hAnsi="Arial" w:cs="Arial"/>
          <w:b/>
          <w:bCs/>
          <w:kern w:val="0"/>
          <w14:ligatures w14:val="none"/>
        </w:rPr>
        <w:t>s</w:t>
      </w:r>
      <w:r w:rsidR="000E197C">
        <w:rPr>
          <w:rFonts w:ascii="Arial" w:eastAsia="Arial" w:hAnsi="Arial" w:cs="Arial"/>
          <w:b/>
          <w:bCs/>
          <w:kern w:val="0"/>
          <w14:ligatures w14:val="none"/>
        </w:rPr>
        <w:t>)</w:t>
      </w:r>
      <w:r w:rsidR="001E6E30">
        <w:rPr>
          <w:rFonts w:ascii="Arial" w:eastAsia="Arial" w:hAnsi="Arial" w:cs="Arial"/>
          <w:b/>
          <w:bCs/>
          <w:kern w:val="0"/>
          <w14:ligatures w14:val="none"/>
        </w:rPr>
        <w:t xml:space="preserve"> that </w:t>
      </w:r>
      <w:r w:rsidR="000E197C">
        <w:rPr>
          <w:rFonts w:ascii="Arial" w:eastAsia="Arial" w:hAnsi="Arial" w:cs="Arial"/>
          <w:b/>
          <w:bCs/>
          <w:kern w:val="0"/>
          <w14:ligatures w14:val="none"/>
        </w:rPr>
        <w:t>c</w:t>
      </w:r>
      <w:r w:rsidR="001E6E30">
        <w:rPr>
          <w:rFonts w:ascii="Arial" w:eastAsia="Arial" w:hAnsi="Arial" w:cs="Arial"/>
          <w:b/>
          <w:bCs/>
          <w:kern w:val="0"/>
          <w14:ligatures w14:val="none"/>
        </w:rPr>
        <w:t xml:space="preserve">an or have completed the attestation form. </w:t>
      </w:r>
      <w:r w:rsidR="003560C5">
        <w:rPr>
          <w:rFonts w:ascii="Arial" w:eastAsia="Arial" w:hAnsi="Arial" w:cs="Arial"/>
          <w:b/>
          <w:bCs/>
          <w:kern w:val="0"/>
          <w14:ligatures w14:val="none"/>
        </w:rPr>
        <w:t xml:space="preserve">If no other alternate software exists and justification for use </w:t>
      </w:r>
      <w:r w:rsidR="0006033F">
        <w:rPr>
          <w:rFonts w:ascii="Arial" w:eastAsia="Arial" w:hAnsi="Arial" w:cs="Arial"/>
          <w:b/>
          <w:bCs/>
          <w:kern w:val="0"/>
          <w14:ligatures w14:val="none"/>
        </w:rPr>
        <w:t xml:space="preserve">can be fully documented, follow step b. below. </w:t>
      </w:r>
    </w:p>
    <w:p w14:paraId="02FBF68E" w14:textId="21D31A9A" w:rsidR="00CF76F3" w:rsidRDefault="00CF76F3" w:rsidP="00CF76F3">
      <w:pPr>
        <w:pStyle w:val="ListParagraph"/>
        <w:numPr>
          <w:ilvl w:val="1"/>
          <w:numId w:val="3"/>
        </w:numPr>
        <w:rPr>
          <w:rFonts w:ascii="Arial" w:eastAsia="Arial" w:hAnsi="Arial" w:cs="Arial"/>
          <w:kern w:val="0"/>
          <w14:ligatures w14:val="none"/>
        </w:rPr>
      </w:pPr>
      <w:r>
        <w:rPr>
          <w:rFonts w:ascii="Arial" w:eastAsia="Arial" w:hAnsi="Arial" w:cs="Arial"/>
          <w:kern w:val="0"/>
          <w14:ligatures w14:val="none"/>
        </w:rPr>
        <w:t>If an alternate software that meets the requirements for</w:t>
      </w:r>
      <w:r w:rsidR="00D65728" w:rsidRPr="00D65728">
        <w:rPr>
          <w:rFonts w:ascii="Arial" w:eastAsia="Arial" w:hAnsi="Arial" w:cs="Arial"/>
          <w:kern w:val="0"/>
          <w14:ligatures w14:val="none"/>
        </w:rPr>
        <w:t xml:space="preserve"> Secure Software Development Attestations</w:t>
      </w:r>
      <w:r w:rsidR="005218AC">
        <w:rPr>
          <w:rFonts w:ascii="Arial" w:eastAsia="Arial" w:hAnsi="Arial" w:cs="Arial"/>
          <w:kern w:val="0"/>
          <w14:ligatures w14:val="none"/>
        </w:rPr>
        <w:t xml:space="preserve"> is identified</w:t>
      </w:r>
      <w:r w:rsidR="00D65728">
        <w:rPr>
          <w:rFonts w:ascii="Arial" w:eastAsia="Arial" w:hAnsi="Arial" w:cs="Arial"/>
          <w:kern w:val="0"/>
          <w14:ligatures w14:val="none"/>
        </w:rPr>
        <w:t xml:space="preserve">, </w:t>
      </w:r>
      <w:r w:rsidR="003560C5">
        <w:rPr>
          <w:rFonts w:ascii="Arial" w:eastAsia="Arial" w:hAnsi="Arial" w:cs="Arial"/>
          <w:kern w:val="0"/>
          <w14:ligatures w14:val="none"/>
        </w:rPr>
        <w:t xml:space="preserve">the program official shall follow step 1 outlined above. </w:t>
      </w:r>
    </w:p>
    <w:p w14:paraId="7F511093" w14:textId="15EC0AB5" w:rsidR="00CF76F3" w:rsidRPr="0067615A" w:rsidRDefault="00CF76F3" w:rsidP="00CF76F3">
      <w:pPr>
        <w:pStyle w:val="ListParagraph"/>
        <w:numPr>
          <w:ilvl w:val="1"/>
          <w:numId w:val="3"/>
        </w:numPr>
        <w:rPr>
          <w:rFonts w:ascii="Arial" w:eastAsia="Arial" w:hAnsi="Arial" w:cs="Arial"/>
          <w:kern w:val="0"/>
          <w14:ligatures w14:val="none"/>
        </w:rPr>
      </w:pPr>
      <w:r w:rsidRPr="0067615A">
        <w:rPr>
          <w:rFonts w:ascii="Arial" w:eastAsia="Arial" w:hAnsi="Arial" w:cs="Arial"/>
          <w:kern w:val="0"/>
          <w14:ligatures w14:val="none"/>
        </w:rPr>
        <w:t>The program offic</w:t>
      </w:r>
      <w:r>
        <w:rPr>
          <w:rFonts w:ascii="Arial" w:eastAsia="Arial" w:hAnsi="Arial" w:cs="Arial"/>
          <w:kern w:val="0"/>
          <w14:ligatures w14:val="none"/>
        </w:rPr>
        <w:t>ial</w:t>
      </w:r>
      <w:r w:rsidRPr="0067615A">
        <w:rPr>
          <w:rFonts w:ascii="Arial" w:eastAsia="Arial" w:hAnsi="Arial" w:cs="Arial"/>
          <w:kern w:val="0"/>
          <w14:ligatures w14:val="none"/>
        </w:rPr>
        <w:t xml:space="preserve"> shall go to the Interim Attestation Portal </w:t>
      </w:r>
      <w:hyperlink r:id="rId17" w:history="1">
        <w:r w:rsidRPr="0067615A">
          <w:rPr>
            <w:rStyle w:val="Hyperlink"/>
            <w:rFonts w:ascii="Arial" w:eastAsia="Arial" w:hAnsi="Arial" w:cs="Arial"/>
            <w:kern w:val="0"/>
            <w14:ligatures w14:val="none"/>
          </w:rPr>
          <w:t>here</w:t>
        </w:r>
      </w:hyperlink>
      <w:r w:rsidRPr="0067615A">
        <w:rPr>
          <w:rFonts w:ascii="Arial" w:eastAsia="Arial" w:hAnsi="Arial" w:cs="Arial"/>
          <w:kern w:val="0"/>
          <w14:ligatures w14:val="none"/>
        </w:rPr>
        <w:t xml:space="preserve"> and complete the questionnaire then </w:t>
      </w:r>
      <w:r w:rsidRPr="0093016F">
        <w:rPr>
          <w:rFonts w:ascii="Arial" w:eastAsia="Arial" w:hAnsi="Arial" w:cs="Arial"/>
          <w:kern w:val="0"/>
          <w14:ligatures w14:val="none"/>
        </w:rPr>
        <w:t xml:space="preserve">contact </w:t>
      </w:r>
      <w:hyperlink r:id="rId18" w:history="1">
        <w:r w:rsidR="0093016F" w:rsidRPr="0093016F">
          <w:rPr>
            <w:rStyle w:val="Hyperlink"/>
            <w:rFonts w:ascii="Arial" w:hAnsi="Arial" w:cs="Arial"/>
          </w:rPr>
          <w:t>DOCSSSC@doc.gov</w:t>
        </w:r>
      </w:hyperlink>
      <w:r w:rsidRPr="0093016F">
        <w:rPr>
          <w:rFonts w:ascii="Arial" w:eastAsia="Arial" w:hAnsi="Arial" w:cs="Arial"/>
          <w:kern w:val="0"/>
          <w14:ligatures w14:val="none"/>
        </w:rPr>
        <w:t xml:space="preserve"> for waiver procedures. Complete a questionnaire for each waiver needed.</w:t>
      </w:r>
    </w:p>
    <w:p w14:paraId="7129F5F9" w14:textId="2FFC8666" w:rsidR="00947F73" w:rsidRDefault="00947F73" w:rsidP="00824148">
      <w:pPr>
        <w:pStyle w:val="ListParagraph"/>
        <w:numPr>
          <w:ilvl w:val="2"/>
          <w:numId w:val="3"/>
        </w:numPr>
        <w:rPr>
          <w:rFonts w:ascii="Arial" w:eastAsia="Arial" w:hAnsi="Arial" w:cs="Arial"/>
          <w:kern w:val="0"/>
          <w14:ligatures w14:val="none"/>
        </w:rPr>
      </w:pPr>
      <w:r>
        <w:rPr>
          <w:rFonts w:ascii="Arial" w:eastAsia="Arial" w:hAnsi="Arial" w:cs="Arial"/>
          <w:kern w:val="0"/>
          <w14:ligatures w14:val="none"/>
        </w:rPr>
        <w:t xml:space="preserve">The procurement will be on hold until </w:t>
      </w:r>
      <w:r w:rsidR="00CF76F3">
        <w:rPr>
          <w:rFonts w:ascii="Arial" w:eastAsia="Arial" w:hAnsi="Arial" w:cs="Arial"/>
          <w:kern w:val="0"/>
          <w14:ligatures w14:val="none"/>
        </w:rPr>
        <w:t xml:space="preserve">the </w:t>
      </w:r>
      <w:r>
        <w:rPr>
          <w:rFonts w:ascii="Arial" w:eastAsia="Arial" w:hAnsi="Arial" w:cs="Arial"/>
          <w:kern w:val="0"/>
          <w14:ligatures w14:val="none"/>
        </w:rPr>
        <w:t>waiver request is reviewed</w:t>
      </w:r>
      <w:r w:rsidR="00AB7739">
        <w:rPr>
          <w:rFonts w:ascii="Arial" w:eastAsia="Arial" w:hAnsi="Arial" w:cs="Arial"/>
          <w:kern w:val="0"/>
          <w14:ligatures w14:val="none"/>
        </w:rPr>
        <w:t xml:space="preserve"> by </w:t>
      </w:r>
      <w:r w:rsidR="00E2665B">
        <w:rPr>
          <w:rFonts w:ascii="Arial" w:eastAsia="Arial" w:hAnsi="Arial" w:cs="Arial"/>
          <w:kern w:val="0"/>
          <w14:ligatures w14:val="none"/>
        </w:rPr>
        <w:t xml:space="preserve">the </w:t>
      </w:r>
      <w:r w:rsidR="00AB7739">
        <w:rPr>
          <w:rFonts w:ascii="Arial" w:eastAsia="Arial" w:hAnsi="Arial" w:cs="Arial"/>
          <w:kern w:val="0"/>
          <w14:ligatures w14:val="none"/>
        </w:rPr>
        <w:t>DOC C</w:t>
      </w:r>
      <w:r w:rsidR="00E2665B">
        <w:rPr>
          <w:rFonts w:ascii="Arial" w:eastAsia="Arial" w:hAnsi="Arial" w:cs="Arial"/>
          <w:kern w:val="0"/>
          <w14:ligatures w14:val="none"/>
        </w:rPr>
        <w:t>hief Information Officer</w:t>
      </w:r>
      <w:r w:rsidR="00382243">
        <w:rPr>
          <w:rFonts w:ascii="Arial" w:eastAsia="Arial" w:hAnsi="Arial" w:cs="Arial"/>
          <w:kern w:val="0"/>
          <w14:ligatures w14:val="none"/>
        </w:rPr>
        <w:t xml:space="preserve"> and </w:t>
      </w:r>
      <w:r w:rsidR="009A25CD">
        <w:rPr>
          <w:rFonts w:ascii="Arial" w:eastAsia="Arial" w:hAnsi="Arial" w:cs="Arial"/>
          <w:kern w:val="0"/>
          <w14:ligatures w14:val="none"/>
        </w:rPr>
        <w:t xml:space="preserve">the </w:t>
      </w:r>
      <w:r w:rsidR="001144CF">
        <w:rPr>
          <w:rFonts w:ascii="Arial" w:eastAsia="Arial" w:hAnsi="Arial" w:cs="Arial"/>
          <w:kern w:val="0"/>
          <w14:ligatures w14:val="none"/>
        </w:rPr>
        <w:t>OMB response is received</w:t>
      </w:r>
      <w:r w:rsidR="000E197C">
        <w:rPr>
          <w:rFonts w:ascii="Arial" w:eastAsia="Arial" w:hAnsi="Arial" w:cs="Arial"/>
          <w:kern w:val="0"/>
          <w14:ligatures w14:val="none"/>
        </w:rPr>
        <w:t>.</w:t>
      </w:r>
      <w:r w:rsidR="00461DE6">
        <w:rPr>
          <w:rFonts w:ascii="Arial" w:eastAsia="Arial" w:hAnsi="Arial" w:cs="Arial"/>
          <w:kern w:val="0"/>
          <w14:ligatures w14:val="none"/>
        </w:rPr>
        <w:t xml:space="preserve"> </w:t>
      </w:r>
      <w:r w:rsidR="00BB2DBB" w:rsidRPr="00BB2DBB">
        <w:rPr>
          <w:rFonts w:ascii="Arial" w:eastAsia="Arial" w:hAnsi="Arial" w:cs="Arial"/>
          <w:kern w:val="0"/>
          <w14:ligatures w14:val="none"/>
        </w:rPr>
        <w:t xml:space="preserve">The Director of OMB, in consultation with the Assistant to the President </w:t>
      </w:r>
      <w:r w:rsidR="00BB2DBB" w:rsidRPr="00BB2DBB">
        <w:rPr>
          <w:rFonts w:ascii="Arial" w:eastAsia="Arial" w:hAnsi="Arial" w:cs="Arial"/>
          <w:kern w:val="0"/>
          <w14:ligatures w14:val="none"/>
        </w:rPr>
        <w:lastRenderedPageBreak/>
        <w:t>and National Security Advisor (APNSA), will consider granting the request on a case-by-case basis.</w:t>
      </w:r>
      <w:r w:rsidR="000018E0">
        <w:rPr>
          <w:rFonts w:ascii="Arial" w:eastAsia="Arial" w:hAnsi="Arial" w:cs="Arial"/>
          <w:kern w:val="0"/>
          <w14:ligatures w14:val="none"/>
        </w:rPr>
        <w:t xml:space="preserve"> </w:t>
      </w:r>
    </w:p>
    <w:p w14:paraId="599255D9" w14:textId="7AAC5F97" w:rsidR="000018E0" w:rsidRDefault="000018E0" w:rsidP="00824148">
      <w:pPr>
        <w:pStyle w:val="ListParagraph"/>
        <w:numPr>
          <w:ilvl w:val="3"/>
          <w:numId w:val="3"/>
        </w:numPr>
        <w:rPr>
          <w:rFonts w:ascii="Arial" w:eastAsia="Arial" w:hAnsi="Arial" w:cs="Arial"/>
          <w:kern w:val="0"/>
          <w14:ligatures w14:val="none"/>
        </w:rPr>
      </w:pPr>
      <w:r>
        <w:rPr>
          <w:rFonts w:ascii="Arial" w:eastAsia="Arial" w:hAnsi="Arial" w:cs="Arial"/>
          <w:kern w:val="0"/>
          <w14:ligatures w14:val="none"/>
        </w:rPr>
        <w:t>If the request is approved by OMB, complete the acquisition process as planned.</w:t>
      </w:r>
    </w:p>
    <w:p w14:paraId="1FC54598" w14:textId="220DD9F8" w:rsidR="000018E0" w:rsidRDefault="000018E0" w:rsidP="00824148">
      <w:pPr>
        <w:pStyle w:val="ListParagraph"/>
        <w:numPr>
          <w:ilvl w:val="3"/>
          <w:numId w:val="3"/>
        </w:numPr>
        <w:rPr>
          <w:rFonts w:ascii="Arial" w:eastAsia="Arial" w:hAnsi="Arial" w:cs="Arial"/>
          <w:kern w:val="0"/>
          <w14:ligatures w14:val="none"/>
        </w:rPr>
      </w:pPr>
      <w:r>
        <w:rPr>
          <w:rFonts w:ascii="Arial" w:eastAsia="Arial" w:hAnsi="Arial" w:cs="Arial"/>
          <w:kern w:val="0"/>
          <w14:ligatures w14:val="none"/>
        </w:rPr>
        <w:t xml:space="preserve">If the request is denied by OMB, </w:t>
      </w:r>
      <w:r w:rsidR="00975CE6">
        <w:rPr>
          <w:rFonts w:ascii="Arial" w:eastAsia="Arial" w:hAnsi="Arial" w:cs="Arial"/>
          <w:kern w:val="0"/>
          <w14:ligatures w14:val="none"/>
        </w:rPr>
        <w:t>then the procurement</w:t>
      </w:r>
      <w:r w:rsidR="001144CF">
        <w:rPr>
          <w:rFonts w:ascii="Arial" w:eastAsia="Arial" w:hAnsi="Arial" w:cs="Arial"/>
          <w:kern w:val="0"/>
          <w14:ligatures w14:val="none"/>
        </w:rPr>
        <w:t xml:space="preserve"> is canceled. </w:t>
      </w:r>
    </w:p>
    <w:p w14:paraId="42DCC0A1" w14:textId="5C217EF9" w:rsidR="002C4F5E" w:rsidRPr="0067615A" w:rsidRDefault="002C4F5E">
      <w:pPr>
        <w:rPr>
          <w:rFonts w:ascii="Arial" w:eastAsia="Arial" w:hAnsi="Arial" w:cs="Arial"/>
          <w:b/>
          <w:bCs/>
          <w:kern w:val="0"/>
          <w14:ligatures w14:val="none"/>
        </w:rPr>
      </w:pPr>
      <w:r w:rsidRPr="0067615A">
        <w:rPr>
          <w:rFonts w:ascii="Arial" w:eastAsia="Arial" w:hAnsi="Arial" w:cs="Arial"/>
          <w:b/>
          <w:bCs/>
          <w:kern w:val="0"/>
          <w14:ligatures w14:val="none"/>
        </w:rPr>
        <w:br w:type="page"/>
      </w:r>
    </w:p>
    <w:p w14:paraId="0C10F03A" w14:textId="2B11BDE5" w:rsidR="007F736A" w:rsidRPr="0067615A" w:rsidRDefault="002C4F5E" w:rsidP="002C4F5E">
      <w:pPr>
        <w:jc w:val="center"/>
        <w:rPr>
          <w:rFonts w:ascii="Arial" w:eastAsia="Arial" w:hAnsi="Arial" w:cs="Arial"/>
          <w:b/>
          <w:bCs/>
          <w:kern w:val="0"/>
          <w14:ligatures w14:val="none"/>
        </w:rPr>
      </w:pPr>
      <w:r w:rsidRPr="0067615A">
        <w:rPr>
          <w:rFonts w:ascii="Arial" w:eastAsia="Arial" w:hAnsi="Arial" w:cs="Arial"/>
          <w:b/>
          <w:bCs/>
          <w:kern w:val="0"/>
          <w14:ligatures w14:val="none"/>
        </w:rPr>
        <w:lastRenderedPageBreak/>
        <w:t>Appendix A</w:t>
      </w:r>
    </w:p>
    <w:p w14:paraId="178FDD3C" w14:textId="77777777" w:rsidR="00304094" w:rsidRPr="0067615A" w:rsidRDefault="00304094" w:rsidP="002C4F5E">
      <w:pPr>
        <w:jc w:val="center"/>
        <w:rPr>
          <w:rFonts w:ascii="Arial" w:eastAsia="Arial" w:hAnsi="Arial" w:cs="Arial"/>
          <w:b/>
          <w:bCs/>
          <w:kern w:val="0"/>
          <w14:ligatures w14:val="none"/>
        </w:rPr>
      </w:pPr>
    </w:p>
    <w:p w14:paraId="61403E58" w14:textId="69F1EC73" w:rsidR="00304094" w:rsidRPr="0067615A" w:rsidRDefault="00304094" w:rsidP="00304094">
      <w:pPr>
        <w:spacing w:line="256" w:lineRule="auto"/>
        <w:ind w:right="821"/>
        <w:rPr>
          <w:rFonts w:ascii="Arial" w:hAnsi="Arial" w:cs="Arial"/>
        </w:rPr>
      </w:pPr>
      <w:r w:rsidRPr="0067615A">
        <w:rPr>
          <w:rFonts w:ascii="Arial" w:hAnsi="Arial" w:cs="Arial"/>
          <w:i/>
        </w:rPr>
        <w:t>Subject:</w:t>
      </w:r>
      <w:r w:rsidRPr="0067615A">
        <w:rPr>
          <w:rFonts w:ascii="Arial" w:hAnsi="Arial" w:cs="Arial"/>
        </w:rPr>
        <w:t xml:space="preserve"> Department of Commerce Software Attestation</w:t>
      </w:r>
    </w:p>
    <w:p w14:paraId="78A490DB" w14:textId="77777777" w:rsidR="00304094" w:rsidRPr="0067615A" w:rsidRDefault="00304094" w:rsidP="00304094">
      <w:pPr>
        <w:pStyle w:val="NoSpacing"/>
      </w:pPr>
    </w:p>
    <w:p w14:paraId="5C56080F" w14:textId="77777777" w:rsidR="00304094" w:rsidRPr="0067615A" w:rsidRDefault="00304094" w:rsidP="00304094">
      <w:pPr>
        <w:spacing w:after="240" w:line="256" w:lineRule="auto"/>
        <w:ind w:right="821"/>
        <w:rPr>
          <w:rFonts w:ascii="Arial" w:hAnsi="Arial" w:cs="Arial"/>
        </w:rPr>
      </w:pPr>
      <w:r w:rsidRPr="0067615A">
        <w:rPr>
          <w:rFonts w:ascii="Arial" w:hAnsi="Arial" w:cs="Arial"/>
        </w:rPr>
        <w:t>Dear [Insert name of Software Producer POC],</w:t>
      </w:r>
    </w:p>
    <w:p w14:paraId="6B8013DE" w14:textId="77777777" w:rsidR="00304094" w:rsidRPr="0067615A" w:rsidRDefault="00304094" w:rsidP="00304094">
      <w:pPr>
        <w:spacing w:line="256" w:lineRule="auto"/>
        <w:ind w:right="821"/>
        <w:rPr>
          <w:rFonts w:ascii="Arial" w:hAnsi="Arial" w:cs="Arial"/>
        </w:rPr>
      </w:pPr>
      <w:r w:rsidRPr="0067615A">
        <w:rPr>
          <w:rFonts w:ascii="Arial" w:hAnsi="Arial" w:cs="Arial"/>
        </w:rPr>
        <w:t xml:space="preserve">On September 14, 2022, the Office of Management and Budget (OMB) issued the </w:t>
      </w:r>
      <w:hyperlink r:id="rId19" w:history="1">
        <w:r w:rsidRPr="0067615A">
          <w:rPr>
            <w:rStyle w:val="Hyperlink"/>
            <w:rFonts w:ascii="Arial" w:hAnsi="Arial" w:cs="Arial"/>
            <w:i/>
          </w:rPr>
          <w:t>Memorandum for the Heads of Executive Departments and Agencies (M-22-18)</w:t>
        </w:r>
      </w:hyperlink>
      <w:r w:rsidRPr="0067615A">
        <w:rPr>
          <w:rFonts w:ascii="Arial" w:hAnsi="Arial" w:cs="Arial"/>
        </w:rPr>
        <w:t xml:space="preserve"> requiring each Federal agency to comply with the </w:t>
      </w:r>
      <w:hyperlink r:id="rId20" w:history="1">
        <w:r w:rsidRPr="0067615A">
          <w:rPr>
            <w:rStyle w:val="Hyperlink"/>
            <w:rFonts w:ascii="Arial" w:hAnsi="Arial" w:cs="Arial"/>
          </w:rPr>
          <w:t>NIST Secure Software Development Framework</w:t>
        </w:r>
      </w:hyperlink>
      <w:r w:rsidRPr="0067615A">
        <w:rPr>
          <w:rFonts w:ascii="Arial" w:hAnsi="Arial" w:cs="Arial"/>
        </w:rPr>
        <w:t xml:space="preserve"> when using third-party software on the agency’s information systems or otherwise affecting the agency’s information. </w:t>
      </w:r>
    </w:p>
    <w:p w14:paraId="7AB5C702" w14:textId="77777777" w:rsidR="00304094" w:rsidRPr="0067615A" w:rsidRDefault="00304094" w:rsidP="00304094">
      <w:pPr>
        <w:spacing w:line="256" w:lineRule="auto"/>
        <w:ind w:right="821"/>
        <w:rPr>
          <w:rFonts w:ascii="Arial" w:hAnsi="Arial" w:cs="Arial"/>
        </w:rPr>
      </w:pPr>
      <w:r w:rsidRPr="0067615A">
        <w:rPr>
          <w:rFonts w:ascii="Arial" w:hAnsi="Arial" w:cs="Arial"/>
        </w:rPr>
        <w:t xml:space="preserve">On June 9, 2023, OMB issued </w:t>
      </w:r>
      <w:hyperlink r:id="rId21" w:history="1">
        <w:r w:rsidRPr="0067615A">
          <w:rPr>
            <w:rStyle w:val="Hyperlink"/>
            <w:rFonts w:ascii="Arial" w:hAnsi="Arial" w:cs="Arial"/>
            <w:i/>
            <w:iCs/>
          </w:rPr>
          <w:t>Update to Memorandum M-22-18, Enhancing the Security of the Software Supply Chain through Secure Software Development Practices (M-23-16)</w:t>
        </w:r>
      </w:hyperlink>
      <w:r w:rsidRPr="0067615A">
        <w:rPr>
          <w:rFonts w:ascii="Arial" w:hAnsi="Arial" w:cs="Arial"/>
          <w:i/>
          <w:iCs/>
        </w:rPr>
        <w:t xml:space="preserve"> </w:t>
      </w:r>
      <w:r w:rsidRPr="0067615A">
        <w:rPr>
          <w:rFonts w:ascii="Arial" w:hAnsi="Arial" w:cs="Arial"/>
        </w:rPr>
        <w:t>which extended the timeline for collecting attestations and clarified the scope of M-22-18’s Requirements.</w:t>
      </w:r>
    </w:p>
    <w:p w14:paraId="2AA08413" w14:textId="77777777" w:rsidR="00304094" w:rsidRPr="0067615A" w:rsidRDefault="00304094" w:rsidP="00304094">
      <w:pPr>
        <w:spacing w:before="161" w:line="256" w:lineRule="auto"/>
        <w:ind w:right="821"/>
        <w:rPr>
          <w:rFonts w:ascii="Arial" w:hAnsi="Arial" w:cs="Arial"/>
          <w:b/>
        </w:rPr>
      </w:pPr>
      <w:r w:rsidRPr="0067615A">
        <w:rPr>
          <w:rFonts w:ascii="Arial" w:hAnsi="Arial" w:cs="Arial"/>
          <w:b/>
        </w:rPr>
        <w:t>What</w:t>
      </w:r>
      <w:r w:rsidRPr="0067615A">
        <w:rPr>
          <w:rFonts w:ascii="Arial" w:hAnsi="Arial" w:cs="Arial"/>
          <w:b/>
          <w:spacing w:val="-6"/>
        </w:rPr>
        <w:t xml:space="preserve"> </w:t>
      </w:r>
      <w:r w:rsidRPr="0067615A">
        <w:rPr>
          <w:rFonts w:ascii="Arial" w:hAnsi="Arial" w:cs="Arial"/>
          <w:b/>
        </w:rPr>
        <w:t>does</w:t>
      </w:r>
      <w:r w:rsidRPr="0067615A">
        <w:rPr>
          <w:rFonts w:ascii="Arial" w:hAnsi="Arial" w:cs="Arial"/>
          <w:b/>
          <w:spacing w:val="-5"/>
        </w:rPr>
        <w:t xml:space="preserve"> </w:t>
      </w:r>
      <w:r w:rsidRPr="0067615A">
        <w:rPr>
          <w:rFonts w:ascii="Arial" w:hAnsi="Arial" w:cs="Arial"/>
          <w:b/>
        </w:rPr>
        <w:t>the</w:t>
      </w:r>
      <w:r w:rsidRPr="0067615A">
        <w:rPr>
          <w:rFonts w:ascii="Arial" w:hAnsi="Arial" w:cs="Arial"/>
          <w:b/>
          <w:spacing w:val="-5"/>
        </w:rPr>
        <w:t xml:space="preserve"> </w:t>
      </w:r>
      <w:r w:rsidRPr="0067615A">
        <w:rPr>
          <w:rFonts w:ascii="Arial" w:hAnsi="Arial" w:cs="Arial"/>
          <w:b/>
        </w:rPr>
        <w:t>memorandum</w:t>
      </w:r>
      <w:r w:rsidRPr="0067615A">
        <w:rPr>
          <w:rFonts w:ascii="Arial" w:hAnsi="Arial" w:cs="Arial"/>
          <w:b/>
          <w:spacing w:val="-5"/>
        </w:rPr>
        <w:t xml:space="preserve"> </w:t>
      </w:r>
      <w:r w:rsidRPr="0067615A">
        <w:rPr>
          <w:rFonts w:ascii="Arial" w:hAnsi="Arial" w:cs="Arial"/>
          <w:b/>
          <w:spacing w:val="-4"/>
        </w:rPr>
        <w:t>say?</w:t>
      </w:r>
    </w:p>
    <w:p w14:paraId="6AF7998D" w14:textId="77777777" w:rsidR="00304094" w:rsidRPr="0067615A" w:rsidRDefault="00304094" w:rsidP="00304094">
      <w:pPr>
        <w:spacing w:before="179" w:line="256" w:lineRule="auto"/>
        <w:ind w:right="163"/>
        <w:rPr>
          <w:rFonts w:ascii="Arial" w:hAnsi="Arial" w:cs="Arial"/>
        </w:rPr>
      </w:pPr>
      <w:r w:rsidRPr="0067615A">
        <w:rPr>
          <w:rFonts w:ascii="Arial" w:hAnsi="Arial" w:cs="Arial"/>
        </w:rPr>
        <w:t xml:space="preserve">The M-22-18 requires that federal agencies only use software provided by software producers who can attest to complying with the Government-specified secure software development practices, as described in the NIST Secure Software Development Framework. </w:t>
      </w:r>
    </w:p>
    <w:p w14:paraId="75B9F172" w14:textId="77777777" w:rsidR="00304094" w:rsidRPr="0067615A" w:rsidRDefault="00304094" w:rsidP="00304094">
      <w:pPr>
        <w:spacing w:line="256" w:lineRule="auto"/>
        <w:ind w:right="821"/>
        <w:rPr>
          <w:rFonts w:ascii="Arial" w:hAnsi="Arial" w:cs="Arial"/>
        </w:rPr>
      </w:pPr>
      <w:r w:rsidRPr="0067615A">
        <w:rPr>
          <w:rFonts w:ascii="Arial" w:hAnsi="Arial" w:cs="Arial"/>
        </w:rPr>
        <w:t>The term “software” as identified in the M-22-18 includes firmware, operating systems, applications, and application services (e.g., cloud-based software), as well as products containing software.</w:t>
      </w:r>
    </w:p>
    <w:p w14:paraId="6D52A4CD" w14:textId="77777777" w:rsidR="00304094" w:rsidRPr="0067615A" w:rsidRDefault="00304094" w:rsidP="00304094">
      <w:pPr>
        <w:spacing w:line="256" w:lineRule="auto"/>
        <w:ind w:right="820"/>
        <w:rPr>
          <w:rFonts w:ascii="Arial" w:hAnsi="Arial" w:cs="Arial"/>
        </w:rPr>
      </w:pPr>
      <w:r w:rsidRPr="0067615A">
        <w:rPr>
          <w:rFonts w:ascii="Arial" w:hAnsi="Arial" w:cs="Arial"/>
        </w:rPr>
        <w:t>The M-23-16 specifies that agencies should begin collecting attestation letters for “critical software” subject to the requirements of M-22-18 three months after the M-22-18 attestation common form released by the Cybersecurity and Infrastructure Security Agency (CISA) (hereinafter “common form”) is approved by OMB under the Paperwork Reduction Act (PRA).</w:t>
      </w:r>
    </w:p>
    <w:p w14:paraId="16893B98" w14:textId="77777777" w:rsidR="00304094" w:rsidRPr="0067615A" w:rsidRDefault="00304094" w:rsidP="00304094">
      <w:pPr>
        <w:spacing w:before="159"/>
        <w:rPr>
          <w:rFonts w:ascii="Arial" w:hAnsi="Arial" w:cs="Arial"/>
          <w:b/>
        </w:rPr>
      </w:pPr>
      <w:r w:rsidRPr="0067615A">
        <w:rPr>
          <w:rFonts w:ascii="Arial" w:hAnsi="Arial" w:cs="Arial"/>
          <w:b/>
        </w:rPr>
        <w:t>What</w:t>
      </w:r>
      <w:r w:rsidRPr="0067615A">
        <w:rPr>
          <w:rFonts w:ascii="Arial" w:hAnsi="Arial" w:cs="Arial"/>
          <w:b/>
          <w:spacing w:val="-5"/>
        </w:rPr>
        <w:t xml:space="preserve"> </w:t>
      </w:r>
      <w:r w:rsidRPr="0067615A">
        <w:rPr>
          <w:rFonts w:ascii="Arial" w:hAnsi="Arial" w:cs="Arial"/>
          <w:b/>
        </w:rPr>
        <w:t>does</w:t>
      </w:r>
      <w:r w:rsidRPr="0067615A">
        <w:rPr>
          <w:rFonts w:ascii="Arial" w:hAnsi="Arial" w:cs="Arial"/>
          <w:b/>
          <w:spacing w:val="-5"/>
        </w:rPr>
        <w:t xml:space="preserve"> </w:t>
      </w:r>
      <w:r w:rsidRPr="0067615A">
        <w:rPr>
          <w:rFonts w:ascii="Arial" w:hAnsi="Arial" w:cs="Arial"/>
          <w:b/>
        </w:rPr>
        <w:t>this</w:t>
      </w:r>
      <w:r w:rsidRPr="0067615A">
        <w:rPr>
          <w:rFonts w:ascii="Arial" w:hAnsi="Arial" w:cs="Arial"/>
          <w:b/>
          <w:spacing w:val="-4"/>
        </w:rPr>
        <w:t xml:space="preserve"> </w:t>
      </w:r>
      <w:r w:rsidRPr="0067615A">
        <w:rPr>
          <w:rFonts w:ascii="Arial" w:hAnsi="Arial" w:cs="Arial"/>
          <w:b/>
        </w:rPr>
        <w:t>mean</w:t>
      </w:r>
      <w:r w:rsidRPr="0067615A">
        <w:rPr>
          <w:rFonts w:ascii="Arial" w:hAnsi="Arial" w:cs="Arial"/>
          <w:b/>
          <w:spacing w:val="-5"/>
        </w:rPr>
        <w:t xml:space="preserve"> </w:t>
      </w:r>
      <w:r w:rsidRPr="0067615A">
        <w:rPr>
          <w:rFonts w:ascii="Arial" w:hAnsi="Arial" w:cs="Arial"/>
          <w:b/>
        </w:rPr>
        <w:t>for</w:t>
      </w:r>
      <w:r w:rsidRPr="0067615A">
        <w:rPr>
          <w:rFonts w:ascii="Arial" w:hAnsi="Arial" w:cs="Arial"/>
          <w:b/>
          <w:spacing w:val="-6"/>
        </w:rPr>
        <w:t xml:space="preserve"> </w:t>
      </w:r>
      <w:r w:rsidRPr="0067615A">
        <w:rPr>
          <w:rFonts w:ascii="Arial" w:hAnsi="Arial" w:cs="Arial"/>
          <w:b/>
          <w:spacing w:val="-4"/>
        </w:rPr>
        <w:t>you?</w:t>
      </w:r>
    </w:p>
    <w:p w14:paraId="449D0A81" w14:textId="7D4BA196" w:rsidR="00304094" w:rsidRPr="0067615A" w:rsidRDefault="00230338" w:rsidP="00304094">
      <w:pPr>
        <w:spacing w:before="179" w:line="256" w:lineRule="auto"/>
        <w:ind w:right="163"/>
        <w:rPr>
          <w:rFonts w:ascii="Arial" w:hAnsi="Arial" w:cs="Arial"/>
        </w:rPr>
      </w:pPr>
      <w:r w:rsidRPr="0067615A">
        <w:rPr>
          <w:rFonts w:ascii="Arial" w:hAnsi="Arial" w:cs="Arial"/>
          <w:spacing w:val="-2"/>
        </w:rPr>
        <w:t>The Department of Commerce</w:t>
      </w:r>
      <w:r w:rsidR="00304094" w:rsidRPr="0067615A">
        <w:rPr>
          <w:rFonts w:ascii="Arial" w:hAnsi="Arial" w:cs="Arial"/>
          <w:spacing w:val="-2"/>
        </w:rPr>
        <w:t xml:space="preserve"> has identified the following </w:t>
      </w:r>
      <w:r w:rsidR="00662CFA" w:rsidRPr="0067615A">
        <w:rPr>
          <w:rFonts w:ascii="Arial" w:hAnsi="Arial" w:cs="Arial"/>
          <w:spacing w:val="-2"/>
        </w:rPr>
        <w:t xml:space="preserve">proposed </w:t>
      </w:r>
      <w:r w:rsidR="00304094" w:rsidRPr="0067615A">
        <w:rPr>
          <w:rFonts w:ascii="Arial" w:hAnsi="Arial" w:cs="Arial"/>
          <w:spacing w:val="-2"/>
        </w:rPr>
        <w:t>products that [SOFTWARE PRODUCER] provides as “critical software”:</w:t>
      </w:r>
    </w:p>
    <w:p w14:paraId="57A8DEA3" w14:textId="77777777" w:rsidR="00304094" w:rsidRPr="0067615A" w:rsidRDefault="00304094" w:rsidP="00304094">
      <w:pPr>
        <w:pStyle w:val="ListParagraph"/>
        <w:widowControl w:val="0"/>
        <w:numPr>
          <w:ilvl w:val="0"/>
          <w:numId w:val="6"/>
        </w:numPr>
        <w:autoSpaceDE w:val="0"/>
        <w:autoSpaceDN w:val="0"/>
        <w:spacing w:before="179" w:after="0" w:line="256" w:lineRule="auto"/>
        <w:ind w:right="163"/>
        <w:rPr>
          <w:rFonts w:ascii="Arial" w:hAnsi="Arial" w:cs="Arial"/>
        </w:rPr>
      </w:pPr>
      <w:r w:rsidRPr="0067615A">
        <w:rPr>
          <w:rFonts w:ascii="Arial" w:hAnsi="Arial" w:cs="Arial"/>
        </w:rPr>
        <w:t>[INSERT PRODUCT NAME]</w:t>
      </w:r>
    </w:p>
    <w:p w14:paraId="04720303" w14:textId="77777777" w:rsidR="00304094" w:rsidRPr="0067615A" w:rsidRDefault="00304094" w:rsidP="00304094">
      <w:pPr>
        <w:pStyle w:val="ListParagraph"/>
        <w:widowControl w:val="0"/>
        <w:numPr>
          <w:ilvl w:val="0"/>
          <w:numId w:val="6"/>
        </w:numPr>
        <w:autoSpaceDE w:val="0"/>
        <w:autoSpaceDN w:val="0"/>
        <w:spacing w:before="179" w:after="0" w:line="256" w:lineRule="auto"/>
        <w:ind w:right="163"/>
        <w:rPr>
          <w:rFonts w:ascii="Arial" w:hAnsi="Arial" w:cs="Arial"/>
        </w:rPr>
      </w:pPr>
      <w:r w:rsidRPr="0067615A">
        <w:rPr>
          <w:rFonts w:ascii="Arial" w:hAnsi="Arial" w:cs="Arial"/>
        </w:rPr>
        <w:t>[INSERT PRODUCT NAME]</w:t>
      </w:r>
    </w:p>
    <w:p w14:paraId="24EA3DDE" w14:textId="77777777" w:rsidR="00304094" w:rsidRPr="0067615A" w:rsidRDefault="00304094" w:rsidP="00304094">
      <w:pPr>
        <w:pStyle w:val="ListParagraph"/>
        <w:widowControl w:val="0"/>
        <w:numPr>
          <w:ilvl w:val="0"/>
          <w:numId w:val="6"/>
        </w:numPr>
        <w:autoSpaceDE w:val="0"/>
        <w:autoSpaceDN w:val="0"/>
        <w:spacing w:before="179" w:after="0" w:line="256" w:lineRule="auto"/>
        <w:ind w:right="163"/>
        <w:rPr>
          <w:rFonts w:ascii="Arial" w:hAnsi="Arial" w:cs="Arial"/>
        </w:rPr>
      </w:pPr>
      <w:r w:rsidRPr="0067615A">
        <w:rPr>
          <w:rFonts w:ascii="Arial" w:hAnsi="Arial" w:cs="Arial"/>
        </w:rPr>
        <w:t>[INSERT PRODUCT NAME]</w:t>
      </w:r>
    </w:p>
    <w:p w14:paraId="3E7B9849" w14:textId="35434959" w:rsidR="00304094" w:rsidRPr="0067615A" w:rsidRDefault="00304094" w:rsidP="00364DF3">
      <w:pPr>
        <w:spacing w:before="160" w:line="256" w:lineRule="auto"/>
        <w:ind w:right="109"/>
        <w:rPr>
          <w:rFonts w:ascii="Arial" w:hAnsi="Arial" w:cs="Arial"/>
        </w:rPr>
      </w:pPr>
      <w:r w:rsidRPr="0067615A">
        <w:rPr>
          <w:rFonts w:ascii="Arial" w:hAnsi="Arial" w:cs="Arial"/>
        </w:rPr>
        <w:t>Software producers</w:t>
      </w:r>
      <w:r w:rsidRPr="0067615A">
        <w:rPr>
          <w:rFonts w:ascii="Arial" w:hAnsi="Arial" w:cs="Arial"/>
          <w:spacing w:val="-5"/>
        </w:rPr>
        <w:t xml:space="preserve"> </w:t>
      </w:r>
      <w:r w:rsidRPr="0067615A">
        <w:rPr>
          <w:rFonts w:ascii="Arial" w:hAnsi="Arial" w:cs="Arial"/>
        </w:rPr>
        <w:t>should complete the Secure Development Software Attestation form</w:t>
      </w:r>
      <w:r w:rsidR="0067615A" w:rsidRPr="0067615A">
        <w:rPr>
          <w:rFonts w:ascii="Arial" w:hAnsi="Arial" w:cs="Arial"/>
        </w:rPr>
        <w:t>, attached,</w:t>
      </w:r>
      <w:r w:rsidRPr="0067615A">
        <w:rPr>
          <w:rFonts w:ascii="Arial" w:hAnsi="Arial" w:cs="Arial"/>
        </w:rPr>
        <w:t xml:space="preserve"> in accordance with </w:t>
      </w:r>
      <w:r w:rsidR="00A95CE5">
        <w:rPr>
          <w:rFonts w:ascii="Arial" w:hAnsi="Arial" w:cs="Arial"/>
        </w:rPr>
        <w:t xml:space="preserve">the </w:t>
      </w:r>
      <w:r w:rsidRPr="0067615A">
        <w:rPr>
          <w:rFonts w:ascii="Arial" w:hAnsi="Arial" w:cs="Arial"/>
        </w:rPr>
        <w:t xml:space="preserve">Secure Development Software Attestation Instructions. </w:t>
      </w:r>
    </w:p>
    <w:p w14:paraId="2F79468E" w14:textId="024C1C37" w:rsidR="00304094" w:rsidRPr="0067615A" w:rsidRDefault="00304094" w:rsidP="00304094">
      <w:pPr>
        <w:spacing w:before="160" w:line="256" w:lineRule="auto"/>
        <w:ind w:right="109"/>
        <w:rPr>
          <w:rFonts w:ascii="Arial" w:hAnsi="Arial" w:cs="Arial"/>
        </w:rPr>
      </w:pPr>
      <w:r w:rsidRPr="0067615A">
        <w:rPr>
          <w:rFonts w:ascii="Arial" w:hAnsi="Arial" w:cs="Arial"/>
        </w:rPr>
        <w:t>Attestations</w:t>
      </w:r>
      <w:r w:rsidR="00DC2159">
        <w:rPr>
          <w:rFonts w:ascii="Arial" w:hAnsi="Arial" w:cs="Arial"/>
        </w:rPr>
        <w:t xml:space="preserve">, other documentation, or </w:t>
      </w:r>
      <w:r w:rsidR="00906122">
        <w:rPr>
          <w:rFonts w:ascii="Arial" w:hAnsi="Arial" w:cs="Arial"/>
        </w:rPr>
        <w:t>waiver requests</w:t>
      </w:r>
      <w:r w:rsidRPr="0067615A">
        <w:rPr>
          <w:rFonts w:ascii="Arial" w:hAnsi="Arial" w:cs="Arial"/>
        </w:rPr>
        <w:t xml:space="preserve"> should be submitted to </w:t>
      </w:r>
      <w:r w:rsidR="00A95CE5" w:rsidRPr="00A95CE5">
        <w:rPr>
          <w:rFonts w:ascii="Arial" w:hAnsi="Arial" w:cs="Arial"/>
        </w:rPr>
        <w:t>[</w:t>
      </w:r>
      <w:r w:rsidR="00A95CE5">
        <w:rPr>
          <w:rFonts w:ascii="Arial" w:hAnsi="Arial" w:cs="Arial"/>
        </w:rPr>
        <w:t>Insert Email]</w:t>
      </w:r>
      <w:r w:rsidRPr="0067615A">
        <w:rPr>
          <w:rFonts w:ascii="Arial" w:hAnsi="Arial" w:cs="Arial"/>
        </w:rPr>
        <w:t xml:space="preserve"> no later than </w:t>
      </w:r>
      <w:r w:rsidR="00364DF3" w:rsidRPr="0067615A">
        <w:rPr>
          <w:rFonts w:ascii="Arial" w:hAnsi="Arial" w:cs="Arial"/>
        </w:rPr>
        <w:t>[Insert Date]</w:t>
      </w:r>
      <w:r w:rsidRPr="0067615A">
        <w:rPr>
          <w:rFonts w:ascii="Arial" w:hAnsi="Arial" w:cs="Arial"/>
        </w:rPr>
        <w:t>.</w:t>
      </w:r>
      <w:r w:rsidR="00ED4417">
        <w:rPr>
          <w:rFonts w:ascii="Arial" w:hAnsi="Arial" w:cs="Arial"/>
        </w:rPr>
        <w:t xml:space="preserve">  Please contact </w:t>
      </w:r>
      <w:r w:rsidR="00A95CE5">
        <w:rPr>
          <w:rFonts w:ascii="Arial" w:hAnsi="Arial" w:cs="Arial"/>
        </w:rPr>
        <w:t>[Insert Email]</w:t>
      </w:r>
      <w:r w:rsidR="00ED4417">
        <w:rPr>
          <w:rFonts w:ascii="Arial" w:hAnsi="Arial" w:cs="Arial"/>
        </w:rPr>
        <w:t xml:space="preserve"> with any questions regarding the form or the process.</w:t>
      </w:r>
    </w:p>
    <w:p w14:paraId="4786911F" w14:textId="77777777" w:rsidR="00304094" w:rsidRPr="0067615A" w:rsidRDefault="00304094" w:rsidP="002C4F5E">
      <w:pPr>
        <w:jc w:val="center"/>
        <w:rPr>
          <w:rFonts w:ascii="Arial" w:eastAsia="Arial" w:hAnsi="Arial" w:cs="Arial"/>
          <w:b/>
          <w:bCs/>
          <w:kern w:val="0"/>
          <w14:ligatures w14:val="none"/>
        </w:rPr>
      </w:pPr>
    </w:p>
    <w:sectPr w:rsidR="00304094" w:rsidRPr="0067615A">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5A8C7" w14:textId="77777777" w:rsidR="00B47BC0" w:rsidRDefault="00B47BC0" w:rsidP="00BF3806">
      <w:pPr>
        <w:spacing w:after="0" w:line="240" w:lineRule="auto"/>
      </w:pPr>
      <w:r>
        <w:separator/>
      </w:r>
    </w:p>
  </w:endnote>
  <w:endnote w:type="continuationSeparator" w:id="0">
    <w:p w14:paraId="0D0E2BC6" w14:textId="77777777" w:rsidR="00B47BC0" w:rsidRDefault="00B47BC0" w:rsidP="00BF3806">
      <w:pPr>
        <w:spacing w:after="0" w:line="240" w:lineRule="auto"/>
      </w:pPr>
      <w:r>
        <w:continuationSeparator/>
      </w:r>
    </w:p>
  </w:endnote>
  <w:endnote w:type="continuationNotice" w:id="1">
    <w:p w14:paraId="0CB941A2" w14:textId="77777777" w:rsidR="00B47BC0" w:rsidRDefault="00B47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65C41" w14:textId="77777777" w:rsidR="00B47BC0" w:rsidRDefault="00B47BC0" w:rsidP="00BF3806">
      <w:pPr>
        <w:spacing w:after="0" w:line="240" w:lineRule="auto"/>
      </w:pPr>
      <w:r>
        <w:separator/>
      </w:r>
    </w:p>
  </w:footnote>
  <w:footnote w:type="continuationSeparator" w:id="0">
    <w:p w14:paraId="0FA7C732" w14:textId="77777777" w:rsidR="00B47BC0" w:rsidRDefault="00B47BC0" w:rsidP="00BF3806">
      <w:pPr>
        <w:spacing w:after="0" w:line="240" w:lineRule="auto"/>
      </w:pPr>
      <w:r>
        <w:continuationSeparator/>
      </w:r>
    </w:p>
  </w:footnote>
  <w:footnote w:type="continuationNotice" w:id="1">
    <w:p w14:paraId="124AB28C" w14:textId="77777777" w:rsidR="00B47BC0" w:rsidRDefault="00B47BC0">
      <w:pPr>
        <w:spacing w:after="0" w:line="240" w:lineRule="auto"/>
      </w:pPr>
    </w:p>
  </w:footnote>
  <w:footnote w:id="2">
    <w:p w14:paraId="7FFC9D76" w14:textId="4F5BB89A" w:rsidR="006D3C87" w:rsidRDefault="006D3C87">
      <w:pPr>
        <w:pStyle w:val="FootnoteText"/>
      </w:pPr>
      <w:r>
        <w:rPr>
          <w:rStyle w:val="FootnoteReference"/>
        </w:rPr>
        <w:footnoteRef/>
      </w:r>
      <w:r>
        <w:t xml:space="preserve"> </w:t>
      </w:r>
      <w:r w:rsidRPr="002344E7">
        <w:rPr>
          <w:rStyle w:val="FootnoteReference"/>
          <w:sz w:val="16"/>
          <w:szCs w:val="16"/>
        </w:rPr>
        <w:footnoteRef/>
      </w:r>
      <w:r w:rsidRPr="002344E7">
        <w:rPr>
          <w:sz w:val="16"/>
          <w:szCs w:val="16"/>
        </w:rPr>
        <w:t xml:space="preserve"> Available at: https://csrc.nist.gov/Projects/ssdf and </w:t>
      </w:r>
      <w:r w:rsidRPr="007F59DF">
        <w:rPr>
          <w:sz w:val="16"/>
          <w:szCs w:val="16"/>
        </w:rPr>
        <w:t>https://www.nist.gov/system/files/documents/2022/02/04/software-supply-chain-security-guidance-under-EO-14028-section-4e.pdf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8D847" w14:textId="2F7FEA50" w:rsidR="00E928C7" w:rsidRPr="00E928C7" w:rsidRDefault="00E928C7" w:rsidP="00E928C7">
    <w:pPr>
      <w:pStyle w:val="Header"/>
      <w:rPr>
        <w:rFonts w:ascii="Arial" w:hAnsi="Arial" w:cs="Arial"/>
        <w:b/>
        <w:bCs/>
      </w:rPr>
    </w:pPr>
    <w:r w:rsidRPr="00E928C7">
      <w:rPr>
        <w:rFonts w:ascii="Arial" w:hAnsi="Arial" w:cs="Arial"/>
        <w:b/>
        <w:bCs/>
      </w:rPr>
      <w:t xml:space="preserve">Attachment </w:t>
    </w:r>
    <w:r w:rsidR="00B64FAC">
      <w:rPr>
        <w:rFonts w:ascii="Arial" w:hAnsi="Arial" w:cs="Arial"/>
        <w:b/>
        <w:bCs/>
      </w:rPr>
      <w:t>2</w:t>
    </w:r>
    <w:r w:rsidR="00F07B95">
      <w:rPr>
        <w:rFonts w:ascii="Arial" w:hAnsi="Arial" w:cs="Arial"/>
        <w:b/>
        <w:bCs/>
      </w:rPr>
      <w:t>-</w:t>
    </w:r>
    <w:r w:rsidR="00B56493">
      <w:rPr>
        <w:rFonts w:ascii="Arial" w:hAnsi="Arial" w:cs="Arial"/>
        <w:b/>
        <w:bCs/>
      </w:rPr>
      <w:t xml:space="preserve">Interim </w:t>
    </w:r>
    <w:r w:rsidR="00F07B95">
      <w:rPr>
        <w:rFonts w:ascii="Arial" w:hAnsi="Arial" w:cs="Arial"/>
        <w:b/>
        <w:bCs/>
      </w:rPr>
      <w:t>Procedures for the</w:t>
    </w:r>
    <w:r w:rsidR="0010534D">
      <w:rPr>
        <w:rFonts w:ascii="Arial" w:hAnsi="Arial" w:cs="Arial"/>
        <w:b/>
        <w:bCs/>
      </w:rPr>
      <w:t xml:space="preserve"> Collection of Secure Software Development Attestations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71C7E"/>
    <w:multiLevelType w:val="hybridMultilevel"/>
    <w:tmpl w:val="AD00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6C3761"/>
    <w:multiLevelType w:val="hybridMultilevel"/>
    <w:tmpl w:val="4CE42C0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D1657A9"/>
    <w:multiLevelType w:val="hybridMultilevel"/>
    <w:tmpl w:val="A6465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153D0"/>
    <w:multiLevelType w:val="hybridMultilevel"/>
    <w:tmpl w:val="7500FB26"/>
    <w:lvl w:ilvl="0" w:tplc="721ACE74">
      <w:start w:val="1"/>
      <w:numFmt w:val="decimal"/>
      <w:lvlText w:val="%1."/>
      <w:lvlJc w:val="left"/>
      <w:pPr>
        <w:ind w:left="784" w:hanging="360"/>
      </w:pPr>
      <w:rPr>
        <w:rFonts w:hint="default"/>
      </w:rPr>
    </w:lvl>
    <w:lvl w:ilvl="1" w:tplc="D5687DB8">
      <w:start w:val="1"/>
      <w:numFmt w:val="lowerLetter"/>
      <w:lvlText w:val="%2."/>
      <w:lvlJc w:val="left"/>
      <w:pPr>
        <w:ind w:left="1504" w:hanging="360"/>
      </w:pPr>
    </w:lvl>
    <w:lvl w:ilvl="2" w:tplc="9D7046CA">
      <w:start w:val="1"/>
      <w:numFmt w:val="lowerRoman"/>
      <w:lvlText w:val="%3."/>
      <w:lvlJc w:val="right"/>
      <w:pPr>
        <w:ind w:left="2224" w:hanging="180"/>
      </w:pPr>
    </w:lvl>
    <w:lvl w:ilvl="3" w:tplc="046ACC56" w:tentative="1">
      <w:start w:val="1"/>
      <w:numFmt w:val="decimal"/>
      <w:lvlText w:val="%4."/>
      <w:lvlJc w:val="left"/>
      <w:pPr>
        <w:ind w:left="2944" w:hanging="360"/>
      </w:pPr>
    </w:lvl>
    <w:lvl w:ilvl="4" w:tplc="AC20CA34" w:tentative="1">
      <w:start w:val="1"/>
      <w:numFmt w:val="lowerLetter"/>
      <w:lvlText w:val="%5."/>
      <w:lvlJc w:val="left"/>
      <w:pPr>
        <w:ind w:left="3664" w:hanging="360"/>
      </w:pPr>
    </w:lvl>
    <w:lvl w:ilvl="5" w:tplc="DBC6E44C" w:tentative="1">
      <w:start w:val="1"/>
      <w:numFmt w:val="lowerRoman"/>
      <w:lvlText w:val="%6."/>
      <w:lvlJc w:val="right"/>
      <w:pPr>
        <w:ind w:left="4384" w:hanging="180"/>
      </w:pPr>
    </w:lvl>
    <w:lvl w:ilvl="6" w:tplc="EAEC0F92" w:tentative="1">
      <w:start w:val="1"/>
      <w:numFmt w:val="decimal"/>
      <w:lvlText w:val="%7."/>
      <w:lvlJc w:val="left"/>
      <w:pPr>
        <w:ind w:left="5104" w:hanging="360"/>
      </w:pPr>
    </w:lvl>
    <w:lvl w:ilvl="7" w:tplc="A4D04686" w:tentative="1">
      <w:start w:val="1"/>
      <w:numFmt w:val="lowerLetter"/>
      <w:lvlText w:val="%8."/>
      <w:lvlJc w:val="left"/>
      <w:pPr>
        <w:ind w:left="5824" w:hanging="360"/>
      </w:pPr>
    </w:lvl>
    <w:lvl w:ilvl="8" w:tplc="185ABA4C" w:tentative="1">
      <w:start w:val="1"/>
      <w:numFmt w:val="lowerRoman"/>
      <w:lvlText w:val="%9."/>
      <w:lvlJc w:val="right"/>
      <w:pPr>
        <w:ind w:left="6544" w:hanging="180"/>
      </w:pPr>
    </w:lvl>
  </w:abstractNum>
  <w:abstractNum w:abstractNumId="4" w15:restartNumberingAfterBreak="0">
    <w:nsid w:val="67A334AC"/>
    <w:multiLevelType w:val="hybridMultilevel"/>
    <w:tmpl w:val="D3889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C263E"/>
    <w:multiLevelType w:val="hybridMultilevel"/>
    <w:tmpl w:val="A47800D0"/>
    <w:lvl w:ilvl="0" w:tplc="65864AE4">
      <w:start w:val="1"/>
      <w:numFmt w:val="decimal"/>
      <w:lvlText w:val="%1."/>
      <w:lvlJc w:val="left"/>
      <w:pPr>
        <w:ind w:left="784" w:hanging="360"/>
      </w:pPr>
      <w:rPr>
        <w:rFonts w:hint="default"/>
      </w:rPr>
    </w:lvl>
    <w:lvl w:ilvl="1" w:tplc="86CCD898">
      <w:start w:val="1"/>
      <w:numFmt w:val="lowerLetter"/>
      <w:lvlText w:val="%2."/>
      <w:lvlJc w:val="left"/>
      <w:pPr>
        <w:ind w:left="1504" w:hanging="360"/>
      </w:pPr>
    </w:lvl>
    <w:lvl w:ilvl="2" w:tplc="E2E4CC8C">
      <w:start w:val="1"/>
      <w:numFmt w:val="lowerRoman"/>
      <w:lvlText w:val="%3."/>
      <w:lvlJc w:val="right"/>
      <w:pPr>
        <w:ind w:left="2224" w:hanging="180"/>
      </w:pPr>
    </w:lvl>
    <w:lvl w:ilvl="3" w:tplc="A8763FF4" w:tentative="1">
      <w:start w:val="1"/>
      <w:numFmt w:val="decimal"/>
      <w:lvlText w:val="%4."/>
      <w:lvlJc w:val="left"/>
      <w:pPr>
        <w:ind w:left="2944" w:hanging="360"/>
      </w:pPr>
    </w:lvl>
    <w:lvl w:ilvl="4" w:tplc="C792D8A0" w:tentative="1">
      <w:start w:val="1"/>
      <w:numFmt w:val="lowerLetter"/>
      <w:lvlText w:val="%5."/>
      <w:lvlJc w:val="left"/>
      <w:pPr>
        <w:ind w:left="3664" w:hanging="360"/>
      </w:pPr>
    </w:lvl>
    <w:lvl w:ilvl="5" w:tplc="0F965AA8" w:tentative="1">
      <w:start w:val="1"/>
      <w:numFmt w:val="lowerRoman"/>
      <w:lvlText w:val="%6."/>
      <w:lvlJc w:val="right"/>
      <w:pPr>
        <w:ind w:left="4384" w:hanging="180"/>
      </w:pPr>
    </w:lvl>
    <w:lvl w:ilvl="6" w:tplc="3826670A" w:tentative="1">
      <w:start w:val="1"/>
      <w:numFmt w:val="decimal"/>
      <w:lvlText w:val="%7."/>
      <w:lvlJc w:val="left"/>
      <w:pPr>
        <w:ind w:left="5104" w:hanging="360"/>
      </w:pPr>
    </w:lvl>
    <w:lvl w:ilvl="7" w:tplc="6958C238" w:tentative="1">
      <w:start w:val="1"/>
      <w:numFmt w:val="lowerLetter"/>
      <w:lvlText w:val="%8."/>
      <w:lvlJc w:val="left"/>
      <w:pPr>
        <w:ind w:left="5824" w:hanging="360"/>
      </w:pPr>
    </w:lvl>
    <w:lvl w:ilvl="8" w:tplc="5568C7C6" w:tentative="1">
      <w:start w:val="1"/>
      <w:numFmt w:val="lowerRoman"/>
      <w:lvlText w:val="%9."/>
      <w:lvlJc w:val="right"/>
      <w:pPr>
        <w:ind w:left="6544" w:hanging="180"/>
      </w:pPr>
    </w:lvl>
  </w:abstractNum>
  <w:num w:numId="1" w16cid:durableId="845705188">
    <w:abstractNumId w:val="5"/>
  </w:num>
  <w:num w:numId="2" w16cid:durableId="2004433814">
    <w:abstractNumId w:val="3"/>
  </w:num>
  <w:num w:numId="3" w16cid:durableId="1455052724">
    <w:abstractNumId w:val="4"/>
  </w:num>
  <w:num w:numId="4" w16cid:durableId="1574389745">
    <w:abstractNumId w:val="1"/>
  </w:num>
  <w:num w:numId="5" w16cid:durableId="1039090944">
    <w:abstractNumId w:val="2"/>
  </w:num>
  <w:num w:numId="6" w16cid:durableId="72780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37"/>
    <w:rsid w:val="000018E0"/>
    <w:rsid w:val="000168CB"/>
    <w:rsid w:val="00017548"/>
    <w:rsid w:val="0006033F"/>
    <w:rsid w:val="00070C5E"/>
    <w:rsid w:val="00087D2D"/>
    <w:rsid w:val="000E197C"/>
    <w:rsid w:val="0010534D"/>
    <w:rsid w:val="001144CF"/>
    <w:rsid w:val="00140CB3"/>
    <w:rsid w:val="00142DAF"/>
    <w:rsid w:val="001A5F43"/>
    <w:rsid w:val="001E6E30"/>
    <w:rsid w:val="001F09C4"/>
    <w:rsid w:val="00202FB8"/>
    <w:rsid w:val="002079AE"/>
    <w:rsid w:val="002221EF"/>
    <w:rsid w:val="00222846"/>
    <w:rsid w:val="00230338"/>
    <w:rsid w:val="00241633"/>
    <w:rsid w:val="002B0743"/>
    <w:rsid w:val="002C4F5E"/>
    <w:rsid w:val="002D191C"/>
    <w:rsid w:val="002D198E"/>
    <w:rsid w:val="002D2BF4"/>
    <w:rsid w:val="00304094"/>
    <w:rsid w:val="003176DA"/>
    <w:rsid w:val="003560C5"/>
    <w:rsid w:val="00364DF3"/>
    <w:rsid w:val="00382243"/>
    <w:rsid w:val="0040281A"/>
    <w:rsid w:val="004207F6"/>
    <w:rsid w:val="0042241B"/>
    <w:rsid w:val="004276C9"/>
    <w:rsid w:val="004300C4"/>
    <w:rsid w:val="00436DD2"/>
    <w:rsid w:val="00447E39"/>
    <w:rsid w:val="00461DE6"/>
    <w:rsid w:val="00467D48"/>
    <w:rsid w:val="004E5BEA"/>
    <w:rsid w:val="004F5FCB"/>
    <w:rsid w:val="004F6D20"/>
    <w:rsid w:val="0051507A"/>
    <w:rsid w:val="00517CAA"/>
    <w:rsid w:val="005218AC"/>
    <w:rsid w:val="0052715E"/>
    <w:rsid w:val="005828DD"/>
    <w:rsid w:val="00586747"/>
    <w:rsid w:val="005D33E3"/>
    <w:rsid w:val="005E7891"/>
    <w:rsid w:val="00606FC5"/>
    <w:rsid w:val="00612387"/>
    <w:rsid w:val="00657581"/>
    <w:rsid w:val="00662CFA"/>
    <w:rsid w:val="0067316B"/>
    <w:rsid w:val="0067615A"/>
    <w:rsid w:val="00680F91"/>
    <w:rsid w:val="006D3C87"/>
    <w:rsid w:val="006F11F0"/>
    <w:rsid w:val="007548A2"/>
    <w:rsid w:val="00775167"/>
    <w:rsid w:val="00784452"/>
    <w:rsid w:val="00794882"/>
    <w:rsid w:val="007D6E7C"/>
    <w:rsid w:val="007D79CE"/>
    <w:rsid w:val="007F736A"/>
    <w:rsid w:val="00824148"/>
    <w:rsid w:val="00851B93"/>
    <w:rsid w:val="00861217"/>
    <w:rsid w:val="00875DED"/>
    <w:rsid w:val="008A0424"/>
    <w:rsid w:val="008C4FC1"/>
    <w:rsid w:val="00905EEE"/>
    <w:rsid w:val="00906122"/>
    <w:rsid w:val="0093016F"/>
    <w:rsid w:val="00947F73"/>
    <w:rsid w:val="00975CE6"/>
    <w:rsid w:val="009A25CD"/>
    <w:rsid w:val="00A00AFA"/>
    <w:rsid w:val="00A33FAA"/>
    <w:rsid w:val="00A46CB5"/>
    <w:rsid w:val="00A95CE5"/>
    <w:rsid w:val="00AA0698"/>
    <w:rsid w:val="00AA4223"/>
    <w:rsid w:val="00AB7739"/>
    <w:rsid w:val="00AE56A1"/>
    <w:rsid w:val="00B01DCA"/>
    <w:rsid w:val="00B36B37"/>
    <w:rsid w:val="00B4528A"/>
    <w:rsid w:val="00B47BC0"/>
    <w:rsid w:val="00B53CA0"/>
    <w:rsid w:val="00B56493"/>
    <w:rsid w:val="00B64FAC"/>
    <w:rsid w:val="00B846C9"/>
    <w:rsid w:val="00BB2DBB"/>
    <w:rsid w:val="00BB7E5C"/>
    <w:rsid w:val="00BF3806"/>
    <w:rsid w:val="00C03316"/>
    <w:rsid w:val="00C111DB"/>
    <w:rsid w:val="00C153A5"/>
    <w:rsid w:val="00C27511"/>
    <w:rsid w:val="00C4206F"/>
    <w:rsid w:val="00CD4C18"/>
    <w:rsid w:val="00CF76F3"/>
    <w:rsid w:val="00D15051"/>
    <w:rsid w:val="00D173E2"/>
    <w:rsid w:val="00D40824"/>
    <w:rsid w:val="00D65728"/>
    <w:rsid w:val="00D84BF9"/>
    <w:rsid w:val="00DC2159"/>
    <w:rsid w:val="00DC4072"/>
    <w:rsid w:val="00DD1198"/>
    <w:rsid w:val="00DD344D"/>
    <w:rsid w:val="00DD75AB"/>
    <w:rsid w:val="00DF63A3"/>
    <w:rsid w:val="00E2665B"/>
    <w:rsid w:val="00E90906"/>
    <w:rsid w:val="00E928C7"/>
    <w:rsid w:val="00EB66ED"/>
    <w:rsid w:val="00EB72A8"/>
    <w:rsid w:val="00ED4417"/>
    <w:rsid w:val="00ED6F33"/>
    <w:rsid w:val="00EE277D"/>
    <w:rsid w:val="00F07B95"/>
    <w:rsid w:val="00F10341"/>
    <w:rsid w:val="00F27169"/>
    <w:rsid w:val="00F564ED"/>
    <w:rsid w:val="00F61754"/>
    <w:rsid w:val="00F86633"/>
    <w:rsid w:val="00F917DD"/>
    <w:rsid w:val="00FB7C42"/>
    <w:rsid w:val="00FE5424"/>
    <w:rsid w:val="00FE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6FF0"/>
  <w15:chartTrackingRefBased/>
  <w15:docId w15:val="{5D13817C-8E86-4F56-9E39-29C5B6F9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B37"/>
    <w:rPr>
      <w:rFonts w:eastAsiaTheme="majorEastAsia" w:cstheme="majorBidi"/>
      <w:color w:val="272727" w:themeColor="text1" w:themeTint="D8"/>
    </w:rPr>
  </w:style>
  <w:style w:type="paragraph" w:styleId="Title">
    <w:name w:val="Title"/>
    <w:basedOn w:val="Normal"/>
    <w:next w:val="Normal"/>
    <w:link w:val="TitleChar"/>
    <w:uiPriority w:val="10"/>
    <w:qFormat/>
    <w:rsid w:val="00B36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B37"/>
    <w:pPr>
      <w:spacing w:before="160"/>
      <w:jc w:val="center"/>
    </w:pPr>
    <w:rPr>
      <w:i/>
      <w:iCs/>
      <w:color w:val="404040" w:themeColor="text1" w:themeTint="BF"/>
    </w:rPr>
  </w:style>
  <w:style w:type="character" w:customStyle="1" w:styleId="QuoteChar">
    <w:name w:val="Quote Char"/>
    <w:basedOn w:val="DefaultParagraphFont"/>
    <w:link w:val="Quote"/>
    <w:uiPriority w:val="29"/>
    <w:rsid w:val="00B36B37"/>
    <w:rPr>
      <w:i/>
      <w:iCs/>
      <w:color w:val="404040" w:themeColor="text1" w:themeTint="BF"/>
    </w:rPr>
  </w:style>
  <w:style w:type="paragraph" w:styleId="ListParagraph">
    <w:name w:val="List Paragraph"/>
    <w:basedOn w:val="Normal"/>
    <w:uiPriority w:val="34"/>
    <w:qFormat/>
    <w:rsid w:val="00B36B37"/>
    <w:pPr>
      <w:ind w:left="720"/>
      <w:contextualSpacing/>
    </w:pPr>
  </w:style>
  <w:style w:type="character" w:styleId="IntenseEmphasis">
    <w:name w:val="Intense Emphasis"/>
    <w:basedOn w:val="DefaultParagraphFont"/>
    <w:uiPriority w:val="21"/>
    <w:qFormat/>
    <w:rsid w:val="00B36B37"/>
    <w:rPr>
      <w:i/>
      <w:iCs/>
      <w:color w:val="0F4761" w:themeColor="accent1" w:themeShade="BF"/>
    </w:rPr>
  </w:style>
  <w:style w:type="paragraph" w:styleId="IntenseQuote">
    <w:name w:val="Intense Quote"/>
    <w:basedOn w:val="Normal"/>
    <w:next w:val="Normal"/>
    <w:link w:val="IntenseQuoteChar"/>
    <w:uiPriority w:val="30"/>
    <w:qFormat/>
    <w:rsid w:val="00B36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B37"/>
    <w:rPr>
      <w:i/>
      <w:iCs/>
      <w:color w:val="0F4761" w:themeColor="accent1" w:themeShade="BF"/>
    </w:rPr>
  </w:style>
  <w:style w:type="character" w:styleId="IntenseReference">
    <w:name w:val="Intense Reference"/>
    <w:basedOn w:val="DefaultParagraphFont"/>
    <w:uiPriority w:val="32"/>
    <w:qFormat/>
    <w:rsid w:val="00B36B37"/>
    <w:rPr>
      <w:b/>
      <w:bCs/>
      <w:smallCaps/>
      <w:color w:val="0F4761" w:themeColor="accent1" w:themeShade="BF"/>
      <w:spacing w:val="5"/>
    </w:rPr>
  </w:style>
  <w:style w:type="paragraph" w:styleId="BodyText">
    <w:name w:val="Body Text"/>
    <w:basedOn w:val="Normal"/>
    <w:link w:val="BodyTextChar"/>
    <w:uiPriority w:val="1"/>
    <w:qFormat/>
    <w:rsid w:val="00B36B37"/>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B36B37"/>
    <w:rPr>
      <w:rFonts w:ascii="Arial" w:eastAsia="Arial" w:hAnsi="Arial" w:cs="Arial"/>
      <w:kern w:val="0"/>
      <w14:ligatures w14:val="none"/>
    </w:rPr>
  </w:style>
  <w:style w:type="paragraph" w:styleId="FootnoteText">
    <w:name w:val="footnote text"/>
    <w:basedOn w:val="Normal"/>
    <w:link w:val="FootnoteTextChar"/>
    <w:uiPriority w:val="99"/>
    <w:semiHidden/>
    <w:unhideWhenUsed/>
    <w:rsid w:val="00BF38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806"/>
    <w:rPr>
      <w:sz w:val="20"/>
      <w:szCs w:val="20"/>
    </w:rPr>
  </w:style>
  <w:style w:type="character" w:styleId="FootnoteReference">
    <w:name w:val="footnote reference"/>
    <w:basedOn w:val="DefaultParagraphFont"/>
    <w:uiPriority w:val="99"/>
    <w:semiHidden/>
    <w:unhideWhenUsed/>
    <w:rsid w:val="00BF3806"/>
    <w:rPr>
      <w:vertAlign w:val="superscript"/>
    </w:rPr>
  </w:style>
  <w:style w:type="paragraph" w:styleId="Header">
    <w:name w:val="header"/>
    <w:basedOn w:val="Normal"/>
    <w:link w:val="HeaderChar"/>
    <w:uiPriority w:val="99"/>
    <w:unhideWhenUsed/>
    <w:rsid w:val="00BB7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E5C"/>
  </w:style>
  <w:style w:type="paragraph" w:styleId="Footer">
    <w:name w:val="footer"/>
    <w:basedOn w:val="Normal"/>
    <w:link w:val="FooterChar"/>
    <w:uiPriority w:val="99"/>
    <w:unhideWhenUsed/>
    <w:rsid w:val="00BB7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E5C"/>
  </w:style>
  <w:style w:type="character" w:styleId="Hyperlink">
    <w:name w:val="Hyperlink"/>
    <w:basedOn w:val="DefaultParagraphFont"/>
    <w:uiPriority w:val="99"/>
    <w:unhideWhenUsed/>
    <w:rsid w:val="007D79CE"/>
    <w:rPr>
      <w:color w:val="467886" w:themeColor="hyperlink"/>
      <w:u w:val="single"/>
    </w:rPr>
  </w:style>
  <w:style w:type="character" w:styleId="UnresolvedMention">
    <w:name w:val="Unresolved Mention"/>
    <w:basedOn w:val="DefaultParagraphFont"/>
    <w:uiPriority w:val="99"/>
    <w:semiHidden/>
    <w:unhideWhenUsed/>
    <w:rsid w:val="007D79CE"/>
    <w:rPr>
      <w:color w:val="605E5C"/>
      <w:shd w:val="clear" w:color="auto" w:fill="E1DFDD"/>
    </w:rPr>
  </w:style>
  <w:style w:type="paragraph" w:styleId="NoSpacing">
    <w:name w:val="No Spacing"/>
    <w:uiPriority w:val="1"/>
    <w:qFormat/>
    <w:rsid w:val="00304094"/>
    <w:pPr>
      <w:widowControl w:val="0"/>
      <w:autoSpaceDE w:val="0"/>
      <w:autoSpaceDN w:val="0"/>
      <w:spacing w:after="0" w:line="240" w:lineRule="auto"/>
    </w:pPr>
    <w:rPr>
      <w:rFonts w:ascii="Arial" w:eastAsia="Arial" w:hAnsi="Arial" w:cs="Arial"/>
      <w:kern w:val="0"/>
      <w14:ligatures w14:val="none"/>
    </w:rPr>
  </w:style>
  <w:style w:type="character" w:styleId="FollowedHyperlink">
    <w:name w:val="FollowedHyperlink"/>
    <w:basedOn w:val="DefaultParagraphFont"/>
    <w:uiPriority w:val="99"/>
    <w:semiHidden/>
    <w:unhideWhenUsed/>
    <w:rsid w:val="00DC2159"/>
    <w:rPr>
      <w:color w:val="96607D" w:themeColor="followedHyperlink"/>
      <w:u w:val="single"/>
    </w:rPr>
  </w:style>
  <w:style w:type="paragraph" w:styleId="Revision">
    <w:name w:val="Revision"/>
    <w:hidden/>
    <w:uiPriority w:val="99"/>
    <w:semiHidden/>
    <w:rsid w:val="00DC4072"/>
    <w:pPr>
      <w:spacing w:after="0" w:line="240" w:lineRule="auto"/>
    </w:pPr>
  </w:style>
  <w:style w:type="character" w:styleId="CommentReference">
    <w:name w:val="annotation reference"/>
    <w:basedOn w:val="DefaultParagraphFont"/>
    <w:uiPriority w:val="99"/>
    <w:semiHidden/>
    <w:unhideWhenUsed/>
    <w:rsid w:val="00DC4072"/>
    <w:rPr>
      <w:sz w:val="16"/>
      <w:szCs w:val="16"/>
    </w:rPr>
  </w:style>
  <w:style w:type="paragraph" w:styleId="CommentText">
    <w:name w:val="annotation text"/>
    <w:basedOn w:val="Normal"/>
    <w:link w:val="CommentTextChar"/>
    <w:uiPriority w:val="99"/>
    <w:unhideWhenUsed/>
    <w:rsid w:val="00DC4072"/>
    <w:pPr>
      <w:spacing w:line="240" w:lineRule="auto"/>
    </w:pPr>
    <w:rPr>
      <w:sz w:val="20"/>
      <w:szCs w:val="20"/>
    </w:rPr>
  </w:style>
  <w:style w:type="character" w:customStyle="1" w:styleId="CommentTextChar">
    <w:name w:val="Comment Text Char"/>
    <w:basedOn w:val="DefaultParagraphFont"/>
    <w:link w:val="CommentText"/>
    <w:uiPriority w:val="99"/>
    <w:rsid w:val="00DC4072"/>
    <w:rPr>
      <w:sz w:val="20"/>
      <w:szCs w:val="20"/>
    </w:rPr>
  </w:style>
  <w:style w:type="paragraph" w:styleId="CommentSubject">
    <w:name w:val="annotation subject"/>
    <w:basedOn w:val="CommentText"/>
    <w:next w:val="CommentText"/>
    <w:link w:val="CommentSubjectChar"/>
    <w:uiPriority w:val="99"/>
    <w:semiHidden/>
    <w:unhideWhenUsed/>
    <w:rsid w:val="00DC4072"/>
    <w:rPr>
      <w:b/>
      <w:bCs/>
    </w:rPr>
  </w:style>
  <w:style w:type="character" w:customStyle="1" w:styleId="CommentSubjectChar">
    <w:name w:val="Comment Subject Char"/>
    <w:basedOn w:val="CommentTextChar"/>
    <w:link w:val="CommentSubject"/>
    <w:uiPriority w:val="99"/>
    <w:semiHidden/>
    <w:rsid w:val="00DC40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5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wz7PRAyEhkC33uO8mmwttBeNADvJHBFPui5UyDrMIWtUNUdXUU5SUTBKVzFLS04xTEY0NjRYMUtIUS4u" TargetMode="External"/><Relationship Id="rId18" Type="http://schemas.openxmlformats.org/officeDocument/2006/relationships/hyperlink" Target="mailto:DOCSSSC@doc.gov" TargetMode="External"/><Relationship Id="rId3" Type="http://schemas.openxmlformats.org/officeDocument/2006/relationships/customXml" Target="../customXml/item3.xml"/><Relationship Id="rId21" Type="http://schemas.openxmlformats.org/officeDocument/2006/relationships/hyperlink" Target="https://www.whitehouse.gov/wp-content/uploads/2023/06/M-23-16-Update-to-M-22-18-Enhancing-Software-Security-1.pdf" TargetMode="External"/><Relationship Id="rId7" Type="http://schemas.openxmlformats.org/officeDocument/2006/relationships/settings" Target="settings.xml"/><Relationship Id="rId12" Type="http://schemas.openxmlformats.org/officeDocument/2006/relationships/hyperlink" Target="https://forms.office.com/Pages/ResponsePage.aspx?id=wz7PRAyEhkC33uO8mmwttBeNADvJHBFPui5UyDrMIWtUNUdXUU5SUTBKVzFLS04xTEY0NjRYMUtIUS4u" TargetMode="External"/><Relationship Id="rId17" Type="http://schemas.openxmlformats.org/officeDocument/2006/relationships/hyperlink" Target="https://forms.office.com/Pages/ResponsePage.aspx?id=wz7PRAyEhkC33uO8mmwttBeNADvJHBFPui5UyDrMIWtUNUdXUU5SUTBKVzFLS04xTEY0NjRYMUtIUS4u" TargetMode="External"/><Relationship Id="rId2" Type="http://schemas.openxmlformats.org/officeDocument/2006/relationships/customXml" Target="../customXml/item2.xml"/><Relationship Id="rId16" Type="http://schemas.openxmlformats.org/officeDocument/2006/relationships/hyperlink" Target="mailto:DOCSSSC@doc.gov" TargetMode="External"/><Relationship Id="rId20" Type="http://schemas.openxmlformats.org/officeDocument/2006/relationships/hyperlink" Target="https://csrc.nist.gov/pubs/sp/800/218/fi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ftwaresecurity.cisa.gov/login?callbackUrl=https%3A%2F%2Fsoftwaresecurity.cisa.gov%2Fsoftwar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orms.office.com/Pages/ResponsePage.aspx?id=wz7PRAyEhkC33uO8mmwttBeNADvJHBFPui5UyDrMIWtUNUdXUU5SUTBKVzFLS04xTEY0NjRYMUtIUS4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hitehouse.gov/wp-content/uploads/2022/09/M-22-1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wz7PRAyEhkC33uO8mmwttBeNADvJHBFPui5UyDrMIWtUNUdXUU5SUTBKVzFLS04xTEY0NjRYMUtIUS4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9F5C1626BAD54FB8090BB087B192F0" ma:contentTypeVersion="14" ma:contentTypeDescription="Create a new document." ma:contentTypeScope="" ma:versionID="45cb9ea852906a3c18bed31a1706397c">
  <xsd:schema xmlns:xsd="http://www.w3.org/2001/XMLSchema" xmlns:xs="http://www.w3.org/2001/XMLSchema" xmlns:p="http://schemas.microsoft.com/office/2006/metadata/properties" xmlns:ns2="6fbc7519-fbb7-41e7-ac0f-23e8c8c3387d" xmlns:ns3="9cdfa8df-b8b4-43cb-8225-bf88ba9c224a" targetNamespace="http://schemas.microsoft.com/office/2006/metadata/properties" ma:root="true" ma:fieldsID="800acdc6f4b4326eaab9905fece049e9" ns2:_="" ns3:_="">
    <xsd:import namespace="6fbc7519-fbb7-41e7-ac0f-23e8c8c3387d"/>
    <xsd:import namespace="9cdfa8df-b8b4-43cb-8225-bf88ba9c22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c7519-fbb7-41e7-ac0f-23e8c8c33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fa8df-b8b4-43cb-8225-bf88ba9c22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169a3b1-e93c-4960-89f6-215a116545c0}" ma:internalName="TaxCatchAll" ma:showField="CatchAllData" ma:web="9cdfa8df-b8b4-43cb-8225-bf88ba9c2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cdfa8df-b8b4-43cb-8225-bf88ba9c224a" xsi:nil="true"/>
    <lcf76f155ced4ddcb4097134ff3c332f xmlns="6fbc7519-fbb7-41e7-ac0f-23e8c8c338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1C7C77-EEE1-482B-A91E-C3B645831E51}">
  <ds:schemaRefs>
    <ds:schemaRef ds:uri="http://schemas.microsoft.com/sharepoint/v3/contenttype/forms"/>
  </ds:schemaRefs>
</ds:datastoreItem>
</file>

<file path=customXml/itemProps2.xml><?xml version="1.0" encoding="utf-8"?>
<ds:datastoreItem xmlns:ds="http://schemas.openxmlformats.org/officeDocument/2006/customXml" ds:itemID="{B568015D-42E1-4FF7-92B1-4016BD257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c7519-fbb7-41e7-ac0f-23e8c8c3387d"/>
    <ds:schemaRef ds:uri="9cdfa8df-b8b4-43cb-8225-bf88ba9c2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A3A46-B128-4AE0-9D8E-B7E64F980EBC}">
  <ds:schemaRefs>
    <ds:schemaRef ds:uri="http://schemas.openxmlformats.org/officeDocument/2006/bibliography"/>
  </ds:schemaRefs>
</ds:datastoreItem>
</file>

<file path=customXml/itemProps4.xml><?xml version="1.0" encoding="utf-8"?>
<ds:datastoreItem xmlns:ds="http://schemas.openxmlformats.org/officeDocument/2006/customXml" ds:itemID="{38DECD43-07A5-4507-A12E-962AB6813918}">
  <ds:schemaRefs>
    <ds:schemaRef ds:uri="http://schemas.microsoft.com/office/2006/metadata/properties"/>
    <ds:schemaRef ds:uri="http://schemas.microsoft.com/office/infopath/2007/PartnerControls"/>
    <ds:schemaRef ds:uri="9cdfa8df-b8b4-43cb-8225-bf88ba9c224a"/>
    <ds:schemaRef ds:uri="6fbc7519-fbb7-41e7-ac0f-23e8c8c3387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Loveday, Marcelle (Federal)</dc:creator>
  <cp:keywords/>
  <dc:description/>
  <cp:lastModifiedBy>Loveday, Marcelle (Federal)</cp:lastModifiedBy>
  <cp:revision>12</cp:revision>
  <dcterms:created xsi:type="dcterms:W3CDTF">2024-05-30T13:21:00Z</dcterms:created>
  <dcterms:modified xsi:type="dcterms:W3CDTF">2024-05-30T19:10:00Z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0x0101005C9F5C1626BAD54FB8090BB087B192F0</vt:lpwstr>
  </property>
  <property fmtid="{D5CDD505-2E9C-101B-9397-08002B2CF9AE}" pid="3" name="MediaServiceImageTags">
    <vt:lpwstr/>
  </property>
</Properties>
</file>