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4D306" w14:textId="32374809" w:rsidR="00277EA2" w:rsidRDefault="00000000">
      <w:pPr>
        <w:pStyle w:val="BodyText"/>
        <w:spacing w:before="93"/>
        <w:ind w:left="100"/>
      </w:pPr>
      <w:r>
        <w:t>ATTACHMENT</w:t>
      </w:r>
      <w:r w:rsidR="00A47FF2">
        <w:t xml:space="preserve"> B</w:t>
      </w:r>
      <w:r>
        <w:rPr>
          <w:spacing w:val="-5"/>
        </w:rPr>
        <w:t xml:space="preserve"> </w:t>
      </w:r>
      <w:r w:rsidR="00A47FF2">
        <w:t>–</w:t>
      </w:r>
      <w:r>
        <w:rPr>
          <w:spacing w:val="-3"/>
        </w:rPr>
        <w:t xml:space="preserve"> </w:t>
      </w:r>
      <w:r w:rsidR="00A47FF2">
        <w:t>FAR Deviation Text</w:t>
      </w:r>
    </w:p>
    <w:p w14:paraId="5DD050D7" w14:textId="77777777" w:rsidR="00277EA2" w:rsidRDefault="00277EA2">
      <w:pPr>
        <w:pStyle w:val="BodyText"/>
        <w:spacing w:before="6"/>
        <w:rPr>
          <w:sz w:val="28"/>
        </w:rPr>
      </w:pPr>
    </w:p>
    <w:p w14:paraId="1BBA22C5" w14:textId="77777777" w:rsidR="00277EA2" w:rsidRDefault="00000000">
      <w:pPr>
        <w:pStyle w:val="BodyText"/>
        <w:ind w:left="100"/>
      </w:pPr>
      <w:r>
        <w:t>Baseline</w:t>
      </w:r>
      <w:r>
        <w:rPr>
          <w:spacing w:val="-7"/>
        </w:rPr>
        <w:t xml:space="preserve"> </w:t>
      </w:r>
      <w:r>
        <w:t>is</w:t>
      </w:r>
      <w:r>
        <w:rPr>
          <w:spacing w:val="-4"/>
        </w:rPr>
        <w:t xml:space="preserve"> </w:t>
      </w:r>
      <w:r>
        <w:t>accurate</w:t>
      </w:r>
      <w:r>
        <w:rPr>
          <w:spacing w:val="-7"/>
        </w:rPr>
        <w:t xml:space="preserve"> </w:t>
      </w:r>
      <w:r>
        <w:t>through</w:t>
      </w:r>
      <w:r>
        <w:rPr>
          <w:spacing w:val="-5"/>
        </w:rPr>
        <w:t xml:space="preserve"> </w:t>
      </w:r>
      <w:r>
        <w:t>FAC</w:t>
      </w:r>
      <w:r>
        <w:rPr>
          <w:spacing w:val="-5"/>
        </w:rPr>
        <w:t xml:space="preserve"> </w:t>
      </w:r>
      <w:r>
        <w:t>2023-05,</w:t>
      </w:r>
      <w:r>
        <w:rPr>
          <w:spacing w:val="-6"/>
        </w:rPr>
        <w:t xml:space="preserve"> </w:t>
      </w:r>
      <w:r>
        <w:t>to</w:t>
      </w:r>
      <w:r>
        <w:rPr>
          <w:spacing w:val="-4"/>
        </w:rPr>
        <w:t xml:space="preserve"> </w:t>
      </w:r>
      <w:r>
        <w:t>be</w:t>
      </w:r>
      <w:r>
        <w:rPr>
          <w:spacing w:val="-9"/>
        </w:rPr>
        <w:t xml:space="preserve"> </w:t>
      </w:r>
      <w:r>
        <w:t>effective</w:t>
      </w:r>
      <w:r>
        <w:rPr>
          <w:spacing w:val="-5"/>
        </w:rPr>
        <w:t xml:space="preserve"> </w:t>
      </w:r>
      <w:r>
        <w:t>September</w:t>
      </w:r>
      <w:r>
        <w:rPr>
          <w:spacing w:val="-4"/>
        </w:rPr>
        <w:t xml:space="preserve"> </w:t>
      </w:r>
      <w:r>
        <w:t>22,</w:t>
      </w:r>
      <w:r>
        <w:rPr>
          <w:spacing w:val="-5"/>
        </w:rPr>
        <w:t xml:space="preserve"> </w:t>
      </w:r>
      <w:r>
        <w:rPr>
          <w:spacing w:val="-2"/>
        </w:rPr>
        <w:t>2023.</w:t>
      </w:r>
    </w:p>
    <w:p w14:paraId="4ED4B12A" w14:textId="77777777" w:rsidR="00277EA2" w:rsidRDefault="00000000">
      <w:pPr>
        <w:spacing w:before="38" w:line="276" w:lineRule="auto"/>
        <w:ind w:left="100" w:right="150"/>
      </w:pPr>
      <w:r>
        <w:t>Changes</w:t>
      </w:r>
      <w:r>
        <w:rPr>
          <w:spacing w:val="-4"/>
        </w:rPr>
        <w:t xml:space="preserve"> </w:t>
      </w:r>
      <w:r>
        <w:t>to</w:t>
      </w:r>
      <w:r>
        <w:rPr>
          <w:spacing w:val="-6"/>
        </w:rPr>
        <w:t xml:space="preserve"> </w:t>
      </w:r>
      <w:r>
        <w:t>baseline</w:t>
      </w:r>
      <w:r>
        <w:rPr>
          <w:spacing w:val="-4"/>
        </w:rPr>
        <w:t xml:space="preserve"> </w:t>
      </w:r>
      <w:r>
        <w:t>shown</w:t>
      </w:r>
      <w:r>
        <w:rPr>
          <w:spacing w:val="-4"/>
        </w:rPr>
        <w:t xml:space="preserve"> </w:t>
      </w:r>
      <w:r>
        <w:t>as</w:t>
      </w:r>
      <w:r>
        <w:rPr>
          <w:spacing w:val="-4"/>
        </w:rPr>
        <w:t xml:space="preserve"> </w:t>
      </w:r>
      <w:r>
        <w:rPr>
          <w:b/>
        </w:rPr>
        <w:t>[bolded,</w:t>
      </w:r>
      <w:r>
        <w:rPr>
          <w:b/>
          <w:spacing w:val="-2"/>
        </w:rPr>
        <w:t xml:space="preserve"> </w:t>
      </w:r>
      <w:r>
        <w:rPr>
          <w:b/>
        </w:rPr>
        <w:t>bracketed</w:t>
      </w:r>
      <w:r>
        <w:rPr>
          <w:b/>
          <w:spacing w:val="-4"/>
        </w:rPr>
        <w:t xml:space="preserve"> </w:t>
      </w:r>
      <w:r>
        <w:rPr>
          <w:b/>
        </w:rPr>
        <w:t>additions]</w:t>
      </w:r>
      <w:r>
        <w:rPr>
          <w:b/>
          <w:spacing w:val="-1"/>
        </w:rPr>
        <w:t xml:space="preserve"> </w:t>
      </w:r>
      <w:r>
        <w:t>and</w:t>
      </w:r>
      <w:r>
        <w:rPr>
          <w:spacing w:val="-5"/>
        </w:rPr>
        <w:t xml:space="preserve"> </w:t>
      </w:r>
      <w:r>
        <w:rPr>
          <w:strike/>
        </w:rPr>
        <w:t>struckthrough</w:t>
      </w:r>
      <w:r>
        <w:rPr>
          <w:strike/>
          <w:spacing w:val="-7"/>
        </w:rPr>
        <w:t xml:space="preserve"> </w:t>
      </w:r>
      <w:r>
        <w:rPr>
          <w:strike/>
        </w:rPr>
        <w:t>deletions</w:t>
      </w:r>
      <w:r>
        <w:t>. FAR text unchanged shown as asterisks.</w:t>
      </w:r>
    </w:p>
    <w:p w14:paraId="509D6AAE" w14:textId="77777777" w:rsidR="00277EA2" w:rsidRDefault="00277EA2">
      <w:pPr>
        <w:pStyle w:val="BodyText"/>
        <w:rPr>
          <w:sz w:val="20"/>
        </w:rPr>
      </w:pPr>
    </w:p>
    <w:p w14:paraId="4212678F" w14:textId="77777777" w:rsidR="00277EA2" w:rsidRDefault="00277EA2">
      <w:pPr>
        <w:pStyle w:val="BodyText"/>
        <w:spacing w:before="10"/>
        <w:rPr>
          <w:sz w:val="21"/>
        </w:rPr>
      </w:pPr>
    </w:p>
    <w:p w14:paraId="571BA453" w14:textId="77777777" w:rsidR="00277EA2" w:rsidRDefault="00000000">
      <w:pPr>
        <w:pStyle w:val="Heading1"/>
        <w:spacing w:before="100"/>
        <w:ind w:left="2403" w:right="2420"/>
        <w:jc w:val="center"/>
      </w:pPr>
      <w:r>
        <w:t>Part</w:t>
      </w:r>
      <w:r>
        <w:rPr>
          <w:spacing w:val="-4"/>
        </w:rPr>
        <w:t xml:space="preserve"> </w:t>
      </w:r>
      <w:r>
        <w:t>19</w:t>
      </w:r>
      <w:r>
        <w:rPr>
          <w:spacing w:val="-4"/>
        </w:rPr>
        <w:t xml:space="preserve"> </w:t>
      </w:r>
      <w:r>
        <w:t>-</w:t>
      </w:r>
      <w:r>
        <w:rPr>
          <w:spacing w:val="-4"/>
        </w:rPr>
        <w:t xml:space="preserve"> </w:t>
      </w:r>
      <w:r>
        <w:t>Small</w:t>
      </w:r>
      <w:r>
        <w:rPr>
          <w:spacing w:val="-4"/>
        </w:rPr>
        <w:t xml:space="preserve"> </w:t>
      </w:r>
      <w:r>
        <w:t>Business</w:t>
      </w:r>
      <w:r>
        <w:rPr>
          <w:spacing w:val="-4"/>
        </w:rPr>
        <w:t xml:space="preserve"> </w:t>
      </w:r>
      <w:r>
        <w:rPr>
          <w:spacing w:val="-2"/>
        </w:rPr>
        <w:t>Programs</w:t>
      </w:r>
    </w:p>
    <w:p w14:paraId="5A7BFA03" w14:textId="77777777" w:rsidR="00277EA2" w:rsidRDefault="00277EA2">
      <w:pPr>
        <w:pStyle w:val="BodyText"/>
        <w:spacing w:before="4"/>
        <w:rPr>
          <w:rFonts w:ascii="Courier New"/>
          <w:b/>
          <w:sz w:val="21"/>
        </w:rPr>
      </w:pPr>
    </w:p>
    <w:p w14:paraId="61333A93" w14:textId="77777777" w:rsidR="00277EA2" w:rsidRDefault="00000000">
      <w:pPr>
        <w:ind w:left="100"/>
        <w:rPr>
          <w:rFonts w:ascii="Courier New"/>
          <w:sz w:val="24"/>
        </w:rPr>
      </w:pPr>
      <w:r>
        <w:rPr>
          <w:rFonts w:ascii="Courier New"/>
          <w:sz w:val="24"/>
        </w:rPr>
        <w:t>*</w:t>
      </w:r>
      <w:r>
        <w:rPr>
          <w:rFonts w:ascii="Courier New"/>
          <w:spacing w:val="-1"/>
          <w:sz w:val="24"/>
        </w:rPr>
        <w:t xml:space="preserve"> </w:t>
      </w:r>
      <w:r>
        <w:rPr>
          <w:rFonts w:ascii="Courier New"/>
          <w:sz w:val="24"/>
        </w:rPr>
        <w:t>*</w:t>
      </w:r>
      <w:r>
        <w:rPr>
          <w:rFonts w:ascii="Courier New"/>
          <w:spacing w:val="-1"/>
          <w:sz w:val="24"/>
        </w:rPr>
        <w:t xml:space="preserve"> </w:t>
      </w:r>
      <w:r>
        <w:rPr>
          <w:rFonts w:ascii="Courier New"/>
          <w:sz w:val="24"/>
        </w:rPr>
        <w:t>*</w:t>
      </w:r>
      <w:r>
        <w:rPr>
          <w:rFonts w:ascii="Courier New"/>
          <w:spacing w:val="-1"/>
          <w:sz w:val="24"/>
        </w:rPr>
        <w:t xml:space="preserve"> </w:t>
      </w:r>
      <w:r>
        <w:rPr>
          <w:rFonts w:ascii="Courier New"/>
          <w:sz w:val="24"/>
        </w:rPr>
        <w:t>*</w:t>
      </w:r>
      <w:r>
        <w:rPr>
          <w:rFonts w:ascii="Courier New"/>
          <w:spacing w:val="-1"/>
          <w:sz w:val="24"/>
        </w:rPr>
        <w:t xml:space="preserve"> </w:t>
      </w:r>
      <w:r>
        <w:rPr>
          <w:rFonts w:ascii="Courier New"/>
          <w:spacing w:val="-10"/>
          <w:sz w:val="24"/>
        </w:rPr>
        <w:t>*</w:t>
      </w:r>
    </w:p>
    <w:p w14:paraId="055B126A" w14:textId="77777777" w:rsidR="00277EA2" w:rsidRDefault="00277EA2">
      <w:pPr>
        <w:pStyle w:val="BodyText"/>
        <w:spacing w:before="3"/>
        <w:rPr>
          <w:rFonts w:ascii="Courier New"/>
          <w:sz w:val="12"/>
        </w:rPr>
      </w:pPr>
    </w:p>
    <w:p w14:paraId="11DE2D66" w14:textId="77777777" w:rsidR="00277EA2" w:rsidRDefault="00000000">
      <w:pPr>
        <w:pStyle w:val="Heading1"/>
        <w:spacing w:before="101" w:line="278" w:lineRule="auto"/>
        <w:ind w:right="451"/>
      </w:pPr>
      <w:r>
        <w:t>Subpart</w:t>
      </w:r>
      <w:r>
        <w:rPr>
          <w:spacing w:val="-6"/>
        </w:rPr>
        <w:t xml:space="preserve"> </w:t>
      </w:r>
      <w:r>
        <w:t>19.8</w:t>
      </w:r>
      <w:r>
        <w:rPr>
          <w:spacing w:val="-5"/>
        </w:rPr>
        <w:t xml:space="preserve"> </w:t>
      </w:r>
      <w:r>
        <w:t>-</w:t>
      </w:r>
      <w:r>
        <w:rPr>
          <w:spacing w:val="-6"/>
        </w:rPr>
        <w:t xml:space="preserve"> </w:t>
      </w:r>
      <w:r>
        <w:t>Contracting</w:t>
      </w:r>
      <w:r>
        <w:rPr>
          <w:spacing w:val="-6"/>
        </w:rPr>
        <w:t xml:space="preserve"> </w:t>
      </w:r>
      <w:r>
        <w:t>with</w:t>
      </w:r>
      <w:r>
        <w:rPr>
          <w:spacing w:val="-6"/>
        </w:rPr>
        <w:t xml:space="preserve"> </w:t>
      </w:r>
      <w:r>
        <w:t>the</w:t>
      </w:r>
      <w:r>
        <w:rPr>
          <w:spacing w:val="-6"/>
        </w:rPr>
        <w:t xml:space="preserve"> </w:t>
      </w:r>
      <w:r>
        <w:t>Small</w:t>
      </w:r>
      <w:r>
        <w:rPr>
          <w:spacing w:val="-6"/>
        </w:rPr>
        <w:t xml:space="preserve"> </w:t>
      </w:r>
      <w:r>
        <w:t>Business Administration (The 8(a) Program)</w:t>
      </w:r>
    </w:p>
    <w:p w14:paraId="13806113" w14:textId="77777777" w:rsidR="00277EA2" w:rsidRDefault="00000000">
      <w:pPr>
        <w:spacing w:before="197"/>
        <w:ind w:left="100"/>
        <w:rPr>
          <w:rFonts w:ascii="Courier New"/>
          <w:sz w:val="24"/>
        </w:rPr>
      </w:pPr>
      <w:r>
        <w:rPr>
          <w:rFonts w:ascii="Courier New"/>
          <w:sz w:val="24"/>
        </w:rPr>
        <w:t>*</w:t>
      </w:r>
      <w:r>
        <w:rPr>
          <w:rFonts w:ascii="Courier New"/>
          <w:spacing w:val="-1"/>
          <w:sz w:val="24"/>
        </w:rPr>
        <w:t xml:space="preserve"> </w:t>
      </w:r>
      <w:r>
        <w:rPr>
          <w:rFonts w:ascii="Courier New"/>
          <w:sz w:val="24"/>
        </w:rPr>
        <w:t>*</w:t>
      </w:r>
      <w:r>
        <w:rPr>
          <w:rFonts w:ascii="Courier New"/>
          <w:spacing w:val="-1"/>
          <w:sz w:val="24"/>
        </w:rPr>
        <w:t xml:space="preserve"> </w:t>
      </w:r>
      <w:r>
        <w:rPr>
          <w:rFonts w:ascii="Courier New"/>
          <w:sz w:val="24"/>
        </w:rPr>
        <w:t>*</w:t>
      </w:r>
      <w:r>
        <w:rPr>
          <w:rFonts w:ascii="Courier New"/>
          <w:spacing w:val="-1"/>
          <w:sz w:val="24"/>
        </w:rPr>
        <w:t xml:space="preserve"> </w:t>
      </w:r>
      <w:r>
        <w:rPr>
          <w:rFonts w:ascii="Courier New"/>
          <w:sz w:val="24"/>
        </w:rPr>
        <w:t>*</w:t>
      </w:r>
      <w:r>
        <w:rPr>
          <w:rFonts w:ascii="Courier New"/>
          <w:spacing w:val="-1"/>
          <w:sz w:val="24"/>
        </w:rPr>
        <w:t xml:space="preserve"> </w:t>
      </w:r>
      <w:r>
        <w:rPr>
          <w:rFonts w:ascii="Courier New"/>
          <w:spacing w:val="-10"/>
          <w:sz w:val="24"/>
        </w:rPr>
        <w:t>*</w:t>
      </w:r>
    </w:p>
    <w:p w14:paraId="3F18C02A" w14:textId="77777777" w:rsidR="00277EA2" w:rsidRDefault="00277EA2">
      <w:pPr>
        <w:pStyle w:val="BodyText"/>
        <w:spacing w:before="1"/>
        <w:rPr>
          <w:rFonts w:ascii="Courier New"/>
          <w:sz w:val="21"/>
        </w:rPr>
      </w:pPr>
    </w:p>
    <w:p w14:paraId="3390CFD1" w14:textId="77777777" w:rsidR="00277EA2" w:rsidRDefault="00000000">
      <w:pPr>
        <w:pStyle w:val="Heading1"/>
      </w:pPr>
      <w:r>
        <w:t>19.804</w:t>
      </w:r>
      <w:r>
        <w:rPr>
          <w:spacing w:val="-10"/>
        </w:rPr>
        <w:t xml:space="preserve"> </w:t>
      </w:r>
      <w:r>
        <w:t>Evaluation,</w:t>
      </w:r>
      <w:r>
        <w:rPr>
          <w:spacing w:val="-7"/>
        </w:rPr>
        <w:t xml:space="preserve"> </w:t>
      </w:r>
      <w:r>
        <w:t>offering,</w:t>
      </w:r>
      <w:r>
        <w:rPr>
          <w:spacing w:val="-7"/>
        </w:rPr>
        <w:t xml:space="preserve"> </w:t>
      </w:r>
      <w:r>
        <w:t>and</w:t>
      </w:r>
      <w:r>
        <w:rPr>
          <w:spacing w:val="-7"/>
        </w:rPr>
        <w:t xml:space="preserve"> </w:t>
      </w:r>
      <w:r>
        <w:rPr>
          <w:spacing w:val="-2"/>
        </w:rPr>
        <w:t>acceptance.</w:t>
      </w:r>
    </w:p>
    <w:p w14:paraId="5581667B" w14:textId="77777777" w:rsidR="00277EA2" w:rsidRDefault="00277EA2">
      <w:pPr>
        <w:pStyle w:val="BodyText"/>
        <w:spacing w:before="4"/>
        <w:rPr>
          <w:rFonts w:ascii="Courier New"/>
          <w:b/>
          <w:sz w:val="21"/>
        </w:rPr>
      </w:pPr>
    </w:p>
    <w:p w14:paraId="6045698E" w14:textId="77777777" w:rsidR="00277EA2" w:rsidRDefault="00000000">
      <w:pPr>
        <w:ind w:left="100"/>
        <w:rPr>
          <w:rFonts w:ascii="Courier New"/>
          <w:sz w:val="24"/>
        </w:rPr>
      </w:pPr>
      <w:r>
        <w:rPr>
          <w:rFonts w:ascii="Courier New"/>
          <w:sz w:val="24"/>
        </w:rPr>
        <w:t>*</w:t>
      </w:r>
      <w:r>
        <w:rPr>
          <w:rFonts w:ascii="Courier New"/>
          <w:spacing w:val="-1"/>
          <w:sz w:val="24"/>
        </w:rPr>
        <w:t xml:space="preserve"> </w:t>
      </w:r>
      <w:r>
        <w:rPr>
          <w:rFonts w:ascii="Courier New"/>
          <w:sz w:val="24"/>
        </w:rPr>
        <w:t>*</w:t>
      </w:r>
      <w:r>
        <w:rPr>
          <w:rFonts w:ascii="Courier New"/>
          <w:spacing w:val="-1"/>
          <w:sz w:val="24"/>
        </w:rPr>
        <w:t xml:space="preserve"> </w:t>
      </w:r>
      <w:r>
        <w:rPr>
          <w:rFonts w:ascii="Courier New"/>
          <w:sz w:val="24"/>
        </w:rPr>
        <w:t>*</w:t>
      </w:r>
      <w:r>
        <w:rPr>
          <w:rFonts w:ascii="Courier New"/>
          <w:spacing w:val="-1"/>
          <w:sz w:val="24"/>
        </w:rPr>
        <w:t xml:space="preserve"> </w:t>
      </w:r>
      <w:r>
        <w:rPr>
          <w:rFonts w:ascii="Courier New"/>
          <w:sz w:val="24"/>
        </w:rPr>
        <w:t>*</w:t>
      </w:r>
      <w:r>
        <w:rPr>
          <w:rFonts w:ascii="Courier New"/>
          <w:spacing w:val="-1"/>
          <w:sz w:val="24"/>
        </w:rPr>
        <w:t xml:space="preserve"> </w:t>
      </w:r>
      <w:r>
        <w:rPr>
          <w:rFonts w:ascii="Courier New"/>
          <w:spacing w:val="-10"/>
          <w:sz w:val="24"/>
        </w:rPr>
        <w:t>*</w:t>
      </w:r>
    </w:p>
    <w:p w14:paraId="61EF4380" w14:textId="77777777" w:rsidR="00277EA2" w:rsidRDefault="00277EA2">
      <w:pPr>
        <w:pStyle w:val="BodyText"/>
        <w:spacing w:before="1"/>
        <w:rPr>
          <w:rFonts w:ascii="Courier New"/>
          <w:sz w:val="21"/>
        </w:rPr>
      </w:pPr>
    </w:p>
    <w:p w14:paraId="32FD7A50" w14:textId="77777777" w:rsidR="00277EA2" w:rsidRDefault="00000000">
      <w:pPr>
        <w:pStyle w:val="Heading1"/>
      </w:pPr>
      <w:r>
        <w:t>19.804-3</w:t>
      </w:r>
      <w:r>
        <w:rPr>
          <w:spacing w:val="-6"/>
        </w:rPr>
        <w:t xml:space="preserve"> </w:t>
      </w:r>
      <w:r>
        <w:t>SBA</w:t>
      </w:r>
      <w:r>
        <w:rPr>
          <w:spacing w:val="-5"/>
        </w:rPr>
        <w:t xml:space="preserve"> </w:t>
      </w:r>
      <w:r>
        <w:rPr>
          <w:spacing w:val="-2"/>
        </w:rPr>
        <w:t>acceptance.</w:t>
      </w:r>
    </w:p>
    <w:p w14:paraId="414A2FB8" w14:textId="77777777" w:rsidR="00277EA2" w:rsidRDefault="00277EA2">
      <w:pPr>
        <w:pStyle w:val="BodyText"/>
        <w:spacing w:before="4"/>
        <w:rPr>
          <w:rFonts w:ascii="Courier New"/>
          <w:b/>
          <w:sz w:val="31"/>
        </w:rPr>
      </w:pPr>
    </w:p>
    <w:p w14:paraId="56158BD2" w14:textId="77777777" w:rsidR="00277EA2" w:rsidRDefault="00000000">
      <w:pPr>
        <w:spacing w:line="276" w:lineRule="auto"/>
        <w:ind w:left="100" w:right="303"/>
        <w:rPr>
          <w:rFonts w:ascii="Courier New" w:hAnsi="Courier New"/>
          <w:sz w:val="24"/>
        </w:rPr>
      </w:pPr>
      <w:r>
        <w:rPr>
          <w:rFonts w:ascii="Courier New" w:hAnsi="Courier New"/>
          <w:sz w:val="24"/>
        </w:rPr>
        <w:t>(a) Upon receipt of the contracting office's offering letter, SBA will determine whether to accept the requirement for the 8(a) program. SBA’s decision whether to accept the requirement will</w:t>
      </w:r>
      <w:r>
        <w:rPr>
          <w:rFonts w:ascii="Courier New" w:hAnsi="Courier New"/>
          <w:spacing w:val="-5"/>
          <w:sz w:val="24"/>
        </w:rPr>
        <w:t xml:space="preserve"> </w:t>
      </w:r>
      <w:r>
        <w:rPr>
          <w:rFonts w:ascii="Courier New" w:hAnsi="Courier New"/>
          <w:sz w:val="24"/>
        </w:rPr>
        <w:t>be</w:t>
      </w:r>
      <w:r>
        <w:rPr>
          <w:rFonts w:ascii="Courier New" w:hAnsi="Courier New"/>
          <w:spacing w:val="-5"/>
          <w:sz w:val="24"/>
        </w:rPr>
        <w:t xml:space="preserve"> </w:t>
      </w:r>
      <w:r>
        <w:rPr>
          <w:rFonts w:ascii="Courier New" w:hAnsi="Courier New"/>
          <w:sz w:val="24"/>
        </w:rPr>
        <w:t>transmitted</w:t>
      </w:r>
      <w:r>
        <w:rPr>
          <w:rFonts w:ascii="Courier New" w:hAnsi="Courier New"/>
          <w:spacing w:val="-5"/>
          <w:sz w:val="24"/>
        </w:rPr>
        <w:t xml:space="preserve"> </w:t>
      </w:r>
      <w:r>
        <w:rPr>
          <w:rFonts w:ascii="Courier New" w:hAnsi="Courier New"/>
          <w:sz w:val="24"/>
        </w:rPr>
        <w:t>to</w:t>
      </w:r>
      <w:r>
        <w:rPr>
          <w:rFonts w:ascii="Courier New" w:hAnsi="Courier New"/>
          <w:spacing w:val="-5"/>
          <w:sz w:val="24"/>
        </w:rPr>
        <w:t xml:space="preserve"> </w:t>
      </w:r>
      <w:r>
        <w:rPr>
          <w:rFonts w:ascii="Courier New" w:hAnsi="Courier New"/>
          <w:sz w:val="24"/>
        </w:rPr>
        <w:t>the</w:t>
      </w:r>
      <w:r>
        <w:rPr>
          <w:rFonts w:ascii="Courier New" w:hAnsi="Courier New"/>
          <w:spacing w:val="-5"/>
          <w:sz w:val="24"/>
        </w:rPr>
        <w:t xml:space="preserve"> </w:t>
      </w:r>
      <w:r>
        <w:rPr>
          <w:rFonts w:ascii="Courier New" w:hAnsi="Courier New"/>
          <w:sz w:val="24"/>
        </w:rPr>
        <w:t>contracting</w:t>
      </w:r>
      <w:r>
        <w:rPr>
          <w:rFonts w:ascii="Courier New" w:hAnsi="Courier New"/>
          <w:spacing w:val="-5"/>
          <w:sz w:val="24"/>
        </w:rPr>
        <w:t xml:space="preserve"> </w:t>
      </w:r>
      <w:r>
        <w:rPr>
          <w:rFonts w:ascii="Courier New" w:hAnsi="Courier New"/>
          <w:sz w:val="24"/>
        </w:rPr>
        <w:t>office</w:t>
      </w:r>
      <w:r>
        <w:rPr>
          <w:rFonts w:ascii="Courier New" w:hAnsi="Courier New"/>
          <w:spacing w:val="-5"/>
          <w:sz w:val="24"/>
        </w:rPr>
        <w:t xml:space="preserve"> </w:t>
      </w:r>
      <w:r>
        <w:rPr>
          <w:rFonts w:ascii="Courier New" w:hAnsi="Courier New"/>
          <w:sz w:val="24"/>
        </w:rPr>
        <w:t>in</w:t>
      </w:r>
      <w:r>
        <w:rPr>
          <w:rFonts w:ascii="Courier New" w:hAnsi="Courier New"/>
          <w:spacing w:val="-5"/>
          <w:sz w:val="24"/>
        </w:rPr>
        <w:t xml:space="preserve"> </w:t>
      </w:r>
      <w:r>
        <w:rPr>
          <w:rFonts w:ascii="Courier New" w:hAnsi="Courier New"/>
          <w:sz w:val="24"/>
        </w:rPr>
        <w:t>writing</w:t>
      </w:r>
      <w:r>
        <w:rPr>
          <w:rFonts w:ascii="Courier New" w:hAnsi="Courier New"/>
          <w:spacing w:val="-5"/>
          <w:sz w:val="24"/>
        </w:rPr>
        <w:t xml:space="preserve"> </w:t>
      </w:r>
      <w:r>
        <w:rPr>
          <w:rFonts w:ascii="Courier New" w:hAnsi="Courier New"/>
          <w:sz w:val="24"/>
        </w:rPr>
        <w:t>within</w:t>
      </w:r>
    </w:p>
    <w:p w14:paraId="13A1D94C" w14:textId="77777777" w:rsidR="00277EA2" w:rsidRDefault="00000000">
      <w:pPr>
        <w:spacing w:line="276" w:lineRule="auto"/>
        <w:ind w:left="100" w:right="262"/>
        <w:rPr>
          <w:rFonts w:ascii="Courier New"/>
          <w:sz w:val="24"/>
        </w:rPr>
      </w:pPr>
      <w:r>
        <w:rPr>
          <w:rFonts w:ascii="Courier New"/>
          <w:sz w:val="24"/>
        </w:rPr>
        <w:t>10 working days of receipt of the offer if the contract is likely</w:t>
      </w:r>
      <w:r>
        <w:rPr>
          <w:rFonts w:ascii="Courier New"/>
          <w:spacing w:val="-5"/>
          <w:sz w:val="24"/>
        </w:rPr>
        <w:t xml:space="preserve"> </w:t>
      </w:r>
      <w:r>
        <w:rPr>
          <w:rFonts w:ascii="Courier New"/>
          <w:sz w:val="24"/>
        </w:rPr>
        <w:t>to</w:t>
      </w:r>
      <w:r>
        <w:rPr>
          <w:rFonts w:ascii="Courier New"/>
          <w:spacing w:val="-5"/>
          <w:sz w:val="24"/>
        </w:rPr>
        <w:t xml:space="preserve"> </w:t>
      </w:r>
      <w:r>
        <w:rPr>
          <w:rFonts w:ascii="Courier New"/>
          <w:sz w:val="24"/>
        </w:rPr>
        <w:t>exceed</w:t>
      </w:r>
      <w:r>
        <w:rPr>
          <w:rFonts w:ascii="Courier New"/>
          <w:spacing w:val="-5"/>
          <w:sz w:val="24"/>
        </w:rPr>
        <w:t xml:space="preserve"> </w:t>
      </w:r>
      <w:r>
        <w:rPr>
          <w:rFonts w:ascii="Courier New"/>
          <w:sz w:val="24"/>
        </w:rPr>
        <w:t>the</w:t>
      </w:r>
      <w:r>
        <w:rPr>
          <w:rFonts w:ascii="Courier New"/>
          <w:spacing w:val="-5"/>
          <w:sz w:val="24"/>
        </w:rPr>
        <w:t xml:space="preserve"> </w:t>
      </w:r>
      <w:r>
        <w:rPr>
          <w:rFonts w:ascii="Courier New"/>
          <w:sz w:val="24"/>
        </w:rPr>
        <w:t>simplified</w:t>
      </w:r>
      <w:r>
        <w:rPr>
          <w:rFonts w:ascii="Courier New"/>
          <w:spacing w:val="-5"/>
          <w:sz w:val="24"/>
        </w:rPr>
        <w:t xml:space="preserve"> </w:t>
      </w:r>
      <w:r>
        <w:rPr>
          <w:rFonts w:ascii="Courier New"/>
          <w:sz w:val="24"/>
        </w:rPr>
        <w:t>acquisition</w:t>
      </w:r>
      <w:r>
        <w:rPr>
          <w:rFonts w:ascii="Courier New"/>
          <w:spacing w:val="-5"/>
          <w:sz w:val="24"/>
        </w:rPr>
        <w:t xml:space="preserve"> </w:t>
      </w:r>
      <w:r>
        <w:rPr>
          <w:rFonts w:ascii="Courier New"/>
          <w:sz w:val="24"/>
        </w:rPr>
        <w:t>threshold</w:t>
      </w:r>
      <w:r>
        <w:rPr>
          <w:rFonts w:ascii="Courier New"/>
          <w:spacing w:val="-5"/>
          <w:sz w:val="24"/>
        </w:rPr>
        <w:t xml:space="preserve"> </w:t>
      </w:r>
      <w:r>
        <w:rPr>
          <w:rFonts w:ascii="Courier New"/>
          <w:sz w:val="24"/>
        </w:rPr>
        <w:t>and</w:t>
      </w:r>
      <w:r>
        <w:rPr>
          <w:rFonts w:ascii="Courier New"/>
          <w:spacing w:val="-5"/>
          <w:sz w:val="24"/>
        </w:rPr>
        <w:t xml:space="preserve"> </w:t>
      </w:r>
      <w:r>
        <w:rPr>
          <w:rFonts w:ascii="Courier New"/>
          <w:sz w:val="24"/>
        </w:rPr>
        <w:t>within two working days of receipt if the contract is at or below the simplified acquisition threshold. The contracting office may grant an extension of these time periods, if requested by SBA.</w:t>
      </w:r>
    </w:p>
    <w:p w14:paraId="431A0290" w14:textId="77777777" w:rsidR="00277EA2" w:rsidRDefault="00277EA2">
      <w:pPr>
        <w:pStyle w:val="BodyText"/>
        <w:spacing w:before="6"/>
        <w:rPr>
          <w:rFonts w:ascii="Courier New"/>
          <w:sz w:val="27"/>
        </w:rPr>
      </w:pPr>
    </w:p>
    <w:p w14:paraId="57E132DD" w14:textId="77777777" w:rsidR="00277EA2" w:rsidRDefault="00000000">
      <w:pPr>
        <w:pStyle w:val="ListParagraph"/>
        <w:numPr>
          <w:ilvl w:val="0"/>
          <w:numId w:val="1"/>
        </w:numPr>
        <w:tabs>
          <w:tab w:val="left" w:pos="1392"/>
        </w:tabs>
        <w:spacing w:line="276" w:lineRule="auto"/>
        <w:ind w:firstLine="719"/>
        <w:rPr>
          <w:sz w:val="24"/>
        </w:rPr>
      </w:pPr>
      <w:r>
        <w:rPr>
          <w:sz w:val="24"/>
        </w:rPr>
        <w:t>For acquisitions exceeding the simplified acquisition threshold, if SBA does not respond to an offering letter within ten working days, the contracting office may seek SBA’s acceptance through the Associate Administrator for Business Development.</w:t>
      </w:r>
      <w:r>
        <w:rPr>
          <w:spacing w:val="-6"/>
          <w:sz w:val="24"/>
        </w:rPr>
        <w:t xml:space="preserve"> </w:t>
      </w:r>
      <w:r>
        <w:rPr>
          <w:sz w:val="24"/>
        </w:rPr>
        <w:t>The</w:t>
      </w:r>
      <w:r>
        <w:rPr>
          <w:spacing w:val="-6"/>
          <w:sz w:val="24"/>
        </w:rPr>
        <w:t xml:space="preserve"> </w:t>
      </w:r>
      <w:r>
        <w:rPr>
          <w:sz w:val="24"/>
        </w:rPr>
        <w:t>contracting</w:t>
      </w:r>
      <w:r>
        <w:rPr>
          <w:spacing w:val="-6"/>
          <w:sz w:val="24"/>
        </w:rPr>
        <w:t xml:space="preserve"> </w:t>
      </w:r>
      <w:r>
        <w:rPr>
          <w:sz w:val="24"/>
        </w:rPr>
        <w:t>office</w:t>
      </w:r>
      <w:r>
        <w:rPr>
          <w:spacing w:val="-5"/>
          <w:sz w:val="24"/>
        </w:rPr>
        <w:t xml:space="preserve"> </w:t>
      </w:r>
      <w:r>
        <w:rPr>
          <w:b/>
          <w:sz w:val="24"/>
        </w:rPr>
        <w:t>[must</w:t>
      </w:r>
      <w:r>
        <w:rPr>
          <w:b/>
          <w:spacing w:val="-6"/>
          <w:sz w:val="24"/>
        </w:rPr>
        <w:t xml:space="preserve"> </w:t>
      </w:r>
      <w:r>
        <w:rPr>
          <w:b/>
          <w:sz w:val="24"/>
        </w:rPr>
        <w:t>receive</w:t>
      </w:r>
      <w:r>
        <w:rPr>
          <w:b/>
          <w:spacing w:val="-6"/>
          <w:sz w:val="24"/>
        </w:rPr>
        <w:t xml:space="preserve"> </w:t>
      </w:r>
      <w:r>
        <w:rPr>
          <w:b/>
          <w:sz w:val="24"/>
        </w:rPr>
        <w:t>SBA’s</w:t>
      </w:r>
      <w:r>
        <w:rPr>
          <w:b/>
          <w:spacing w:val="-6"/>
          <w:sz w:val="24"/>
        </w:rPr>
        <w:t xml:space="preserve"> </w:t>
      </w:r>
      <w:r>
        <w:rPr>
          <w:b/>
          <w:sz w:val="24"/>
        </w:rPr>
        <w:t xml:space="preserve">decision of acceptance before proceeding with award of an 8(a) contract] </w:t>
      </w:r>
      <w:r>
        <w:rPr>
          <w:strike/>
          <w:sz w:val="24"/>
        </w:rPr>
        <w:t>may assume that SBA has accepted the requirement into the 8(a)</w:t>
      </w:r>
      <w:r>
        <w:rPr>
          <w:sz w:val="24"/>
        </w:rPr>
        <w:t xml:space="preserve"> </w:t>
      </w:r>
      <w:r>
        <w:rPr>
          <w:strike/>
          <w:sz w:val="24"/>
        </w:rPr>
        <w:t xml:space="preserve">program if it does not receive a reply from the </w:t>
      </w:r>
      <w:proofErr w:type="gramStart"/>
      <w:r>
        <w:rPr>
          <w:strike/>
          <w:sz w:val="24"/>
        </w:rPr>
        <w:t>Associate</w:t>
      </w:r>
      <w:proofErr w:type="gramEnd"/>
    </w:p>
    <w:p w14:paraId="75693F58" w14:textId="77777777" w:rsidR="00277EA2" w:rsidRDefault="00277EA2">
      <w:pPr>
        <w:spacing w:line="276" w:lineRule="auto"/>
        <w:rPr>
          <w:sz w:val="24"/>
        </w:rPr>
        <w:sectPr w:rsidR="00277EA2">
          <w:pgSz w:w="12240" w:h="15840"/>
          <w:pgMar w:top="1820" w:right="1320" w:bottom="280" w:left="1340" w:header="720" w:footer="720" w:gutter="0"/>
          <w:cols w:space="720"/>
        </w:sectPr>
      </w:pPr>
    </w:p>
    <w:p w14:paraId="61B004DC" w14:textId="77777777" w:rsidR="00277EA2" w:rsidRDefault="00277EA2">
      <w:pPr>
        <w:pStyle w:val="BodyText"/>
        <w:rPr>
          <w:rFonts w:ascii="Courier New"/>
          <w:sz w:val="20"/>
        </w:rPr>
      </w:pPr>
    </w:p>
    <w:p w14:paraId="38B7495C" w14:textId="77777777" w:rsidR="00277EA2" w:rsidRDefault="00277EA2">
      <w:pPr>
        <w:pStyle w:val="BodyText"/>
        <w:rPr>
          <w:rFonts w:ascii="Courier New"/>
          <w:sz w:val="20"/>
        </w:rPr>
      </w:pPr>
    </w:p>
    <w:p w14:paraId="6A86154D" w14:textId="77777777" w:rsidR="00277EA2" w:rsidRDefault="00277EA2">
      <w:pPr>
        <w:pStyle w:val="BodyText"/>
        <w:spacing w:before="11"/>
        <w:rPr>
          <w:rFonts w:ascii="Courier New"/>
          <w:sz w:val="20"/>
        </w:rPr>
      </w:pPr>
    </w:p>
    <w:p w14:paraId="34EC24BB" w14:textId="77777777" w:rsidR="00277EA2" w:rsidRDefault="00000000">
      <w:pPr>
        <w:spacing w:before="100" w:line="276" w:lineRule="auto"/>
        <w:ind w:left="100" w:right="150"/>
        <w:rPr>
          <w:rFonts w:ascii="Courier New"/>
          <w:sz w:val="24"/>
        </w:rPr>
      </w:pPr>
      <w:r>
        <w:rPr>
          <w:rFonts w:ascii="Courier New"/>
          <w:strike/>
          <w:sz w:val="24"/>
        </w:rPr>
        <w:t>Administrator</w:t>
      </w:r>
      <w:r>
        <w:rPr>
          <w:rFonts w:ascii="Courier New"/>
          <w:strike/>
          <w:spacing w:val="-6"/>
          <w:sz w:val="24"/>
        </w:rPr>
        <w:t xml:space="preserve"> </w:t>
      </w:r>
      <w:r>
        <w:rPr>
          <w:rFonts w:ascii="Courier New"/>
          <w:strike/>
          <w:sz w:val="24"/>
        </w:rPr>
        <w:t>for</w:t>
      </w:r>
      <w:r>
        <w:rPr>
          <w:rFonts w:ascii="Courier New"/>
          <w:strike/>
          <w:spacing w:val="-6"/>
          <w:sz w:val="24"/>
        </w:rPr>
        <w:t xml:space="preserve"> </w:t>
      </w:r>
      <w:r>
        <w:rPr>
          <w:rFonts w:ascii="Courier New"/>
          <w:strike/>
          <w:sz w:val="24"/>
        </w:rPr>
        <w:t>Business</w:t>
      </w:r>
      <w:r>
        <w:rPr>
          <w:rFonts w:ascii="Courier New"/>
          <w:strike/>
          <w:spacing w:val="-6"/>
          <w:sz w:val="24"/>
        </w:rPr>
        <w:t xml:space="preserve"> </w:t>
      </w:r>
      <w:r>
        <w:rPr>
          <w:rFonts w:ascii="Courier New"/>
          <w:strike/>
          <w:sz w:val="24"/>
        </w:rPr>
        <w:t>Development</w:t>
      </w:r>
      <w:r>
        <w:rPr>
          <w:rFonts w:ascii="Courier New"/>
          <w:strike/>
          <w:spacing w:val="-6"/>
          <w:sz w:val="24"/>
        </w:rPr>
        <w:t xml:space="preserve"> </w:t>
      </w:r>
      <w:r>
        <w:rPr>
          <w:rFonts w:ascii="Courier New"/>
          <w:strike/>
          <w:sz w:val="24"/>
        </w:rPr>
        <w:t>within</w:t>
      </w:r>
      <w:r>
        <w:rPr>
          <w:rFonts w:ascii="Courier New"/>
          <w:strike/>
          <w:spacing w:val="-6"/>
          <w:sz w:val="24"/>
        </w:rPr>
        <w:t xml:space="preserve"> </w:t>
      </w:r>
      <w:r>
        <w:rPr>
          <w:rFonts w:ascii="Courier New"/>
          <w:strike/>
          <w:sz w:val="24"/>
        </w:rPr>
        <w:t>five</w:t>
      </w:r>
      <w:r>
        <w:rPr>
          <w:rFonts w:ascii="Courier New"/>
          <w:strike/>
          <w:spacing w:val="-6"/>
          <w:sz w:val="24"/>
        </w:rPr>
        <w:t xml:space="preserve"> </w:t>
      </w:r>
      <w:r>
        <w:rPr>
          <w:rFonts w:ascii="Courier New"/>
          <w:strike/>
          <w:sz w:val="24"/>
        </w:rPr>
        <w:t>calendar</w:t>
      </w:r>
      <w:r>
        <w:rPr>
          <w:rFonts w:ascii="Courier New"/>
          <w:strike/>
          <w:spacing w:val="-6"/>
          <w:sz w:val="24"/>
        </w:rPr>
        <w:t xml:space="preserve"> </w:t>
      </w:r>
      <w:r>
        <w:rPr>
          <w:rFonts w:ascii="Courier New"/>
          <w:strike/>
          <w:sz w:val="24"/>
        </w:rPr>
        <w:t>days</w:t>
      </w:r>
      <w:r>
        <w:rPr>
          <w:rFonts w:ascii="Courier New"/>
          <w:sz w:val="24"/>
        </w:rPr>
        <w:t xml:space="preserve"> </w:t>
      </w:r>
      <w:r>
        <w:rPr>
          <w:rFonts w:ascii="Courier New"/>
          <w:strike/>
          <w:sz w:val="24"/>
        </w:rPr>
        <w:t>of receipt of the contracting office's request</w:t>
      </w:r>
      <w:r>
        <w:rPr>
          <w:rFonts w:ascii="Courier New"/>
          <w:sz w:val="24"/>
        </w:rPr>
        <w:t>.</w:t>
      </w:r>
    </w:p>
    <w:p w14:paraId="6249FA24" w14:textId="77777777" w:rsidR="00277EA2" w:rsidRDefault="00277EA2">
      <w:pPr>
        <w:pStyle w:val="BodyText"/>
        <w:spacing w:before="7"/>
        <w:rPr>
          <w:rFonts w:ascii="Courier New"/>
          <w:sz w:val="18"/>
        </w:rPr>
      </w:pPr>
    </w:p>
    <w:p w14:paraId="4B0E199C" w14:textId="77777777" w:rsidR="00277EA2" w:rsidRDefault="00000000">
      <w:pPr>
        <w:pStyle w:val="ListParagraph"/>
        <w:numPr>
          <w:ilvl w:val="0"/>
          <w:numId w:val="1"/>
        </w:numPr>
        <w:tabs>
          <w:tab w:val="left" w:pos="1392"/>
        </w:tabs>
        <w:spacing w:before="100" w:line="276" w:lineRule="auto"/>
        <w:ind w:right="406" w:firstLine="719"/>
        <w:rPr>
          <w:sz w:val="24"/>
        </w:rPr>
      </w:pPr>
      <w:r>
        <w:rPr>
          <w:sz w:val="24"/>
        </w:rPr>
        <w:t xml:space="preserve">For acquisitions not exceeding the simplified acquisition threshold, </w:t>
      </w:r>
      <w:r>
        <w:rPr>
          <w:b/>
          <w:sz w:val="24"/>
        </w:rPr>
        <w:t>[the contracting office must receive SBA’s</w:t>
      </w:r>
      <w:r>
        <w:rPr>
          <w:b/>
          <w:spacing w:val="-5"/>
          <w:sz w:val="24"/>
        </w:rPr>
        <w:t xml:space="preserve"> </w:t>
      </w:r>
      <w:r>
        <w:rPr>
          <w:b/>
          <w:sz w:val="24"/>
        </w:rPr>
        <w:t>decision</w:t>
      </w:r>
      <w:r>
        <w:rPr>
          <w:b/>
          <w:spacing w:val="-5"/>
          <w:sz w:val="24"/>
        </w:rPr>
        <w:t xml:space="preserve"> </w:t>
      </w:r>
      <w:r>
        <w:rPr>
          <w:b/>
          <w:sz w:val="24"/>
        </w:rPr>
        <w:t>of</w:t>
      </w:r>
      <w:r>
        <w:rPr>
          <w:b/>
          <w:spacing w:val="-5"/>
          <w:sz w:val="24"/>
        </w:rPr>
        <w:t xml:space="preserve"> </w:t>
      </w:r>
      <w:r>
        <w:rPr>
          <w:b/>
          <w:sz w:val="24"/>
        </w:rPr>
        <w:t>acceptance</w:t>
      </w:r>
      <w:r>
        <w:rPr>
          <w:b/>
          <w:spacing w:val="-5"/>
          <w:sz w:val="24"/>
        </w:rPr>
        <w:t xml:space="preserve"> </w:t>
      </w:r>
      <w:r>
        <w:rPr>
          <w:b/>
          <w:sz w:val="24"/>
        </w:rPr>
        <w:t>before</w:t>
      </w:r>
      <w:r>
        <w:rPr>
          <w:b/>
          <w:spacing w:val="-5"/>
          <w:sz w:val="24"/>
        </w:rPr>
        <w:t xml:space="preserve"> </w:t>
      </w:r>
      <w:r>
        <w:rPr>
          <w:b/>
          <w:sz w:val="24"/>
        </w:rPr>
        <w:t>proceeding</w:t>
      </w:r>
      <w:r>
        <w:rPr>
          <w:b/>
          <w:spacing w:val="-5"/>
          <w:sz w:val="24"/>
        </w:rPr>
        <w:t xml:space="preserve"> </w:t>
      </w:r>
      <w:r>
        <w:rPr>
          <w:b/>
          <w:sz w:val="24"/>
        </w:rPr>
        <w:t>with</w:t>
      </w:r>
      <w:r>
        <w:rPr>
          <w:b/>
          <w:spacing w:val="-5"/>
          <w:sz w:val="24"/>
        </w:rPr>
        <w:t xml:space="preserve"> </w:t>
      </w:r>
      <w:r>
        <w:rPr>
          <w:b/>
          <w:sz w:val="24"/>
        </w:rPr>
        <w:t>award</w:t>
      </w:r>
      <w:r>
        <w:rPr>
          <w:b/>
          <w:spacing w:val="-5"/>
          <w:sz w:val="24"/>
        </w:rPr>
        <w:t xml:space="preserve"> </w:t>
      </w:r>
      <w:r>
        <w:rPr>
          <w:b/>
          <w:sz w:val="24"/>
        </w:rPr>
        <w:t>of</w:t>
      </w:r>
      <w:r>
        <w:rPr>
          <w:b/>
          <w:spacing w:val="-5"/>
          <w:sz w:val="24"/>
        </w:rPr>
        <w:t xml:space="preserve"> </w:t>
      </w:r>
      <w:r>
        <w:rPr>
          <w:b/>
          <w:sz w:val="24"/>
        </w:rPr>
        <w:t>an 8(a)</w:t>
      </w:r>
      <w:r>
        <w:rPr>
          <w:b/>
          <w:spacing w:val="-5"/>
          <w:sz w:val="24"/>
        </w:rPr>
        <w:t xml:space="preserve"> </w:t>
      </w:r>
      <w:r>
        <w:rPr>
          <w:b/>
          <w:sz w:val="24"/>
        </w:rPr>
        <w:t>contract]</w:t>
      </w:r>
      <w:r>
        <w:rPr>
          <w:strike/>
          <w:sz w:val="24"/>
        </w:rPr>
        <w:t>when</w:t>
      </w:r>
      <w:r>
        <w:rPr>
          <w:strike/>
          <w:spacing w:val="-5"/>
          <w:sz w:val="24"/>
        </w:rPr>
        <w:t xml:space="preserve"> </w:t>
      </w:r>
      <w:r>
        <w:rPr>
          <w:strike/>
          <w:sz w:val="24"/>
        </w:rPr>
        <w:t>the</w:t>
      </w:r>
      <w:r>
        <w:rPr>
          <w:strike/>
          <w:spacing w:val="-5"/>
          <w:sz w:val="24"/>
        </w:rPr>
        <w:t xml:space="preserve"> </w:t>
      </w:r>
      <w:r>
        <w:rPr>
          <w:strike/>
          <w:sz w:val="24"/>
        </w:rPr>
        <w:t>contracting</w:t>
      </w:r>
      <w:r>
        <w:rPr>
          <w:strike/>
          <w:spacing w:val="-5"/>
          <w:sz w:val="24"/>
        </w:rPr>
        <w:t xml:space="preserve"> </w:t>
      </w:r>
      <w:r>
        <w:rPr>
          <w:strike/>
          <w:sz w:val="24"/>
        </w:rPr>
        <w:t>office</w:t>
      </w:r>
      <w:r>
        <w:rPr>
          <w:strike/>
          <w:spacing w:val="-5"/>
          <w:sz w:val="24"/>
        </w:rPr>
        <w:t xml:space="preserve"> </w:t>
      </w:r>
      <w:r>
        <w:rPr>
          <w:strike/>
          <w:sz w:val="24"/>
        </w:rPr>
        <w:t>makes</w:t>
      </w:r>
      <w:r>
        <w:rPr>
          <w:strike/>
          <w:spacing w:val="-5"/>
          <w:sz w:val="24"/>
        </w:rPr>
        <w:t xml:space="preserve"> </w:t>
      </w:r>
      <w:r>
        <w:rPr>
          <w:strike/>
          <w:sz w:val="24"/>
        </w:rPr>
        <w:t>an</w:t>
      </w:r>
      <w:r>
        <w:rPr>
          <w:strike/>
          <w:spacing w:val="-5"/>
          <w:sz w:val="24"/>
        </w:rPr>
        <w:t xml:space="preserve"> </w:t>
      </w:r>
      <w:r>
        <w:rPr>
          <w:strike/>
          <w:sz w:val="24"/>
        </w:rPr>
        <w:t>offer</w:t>
      </w:r>
      <w:r>
        <w:rPr>
          <w:strike/>
          <w:spacing w:val="-5"/>
          <w:sz w:val="24"/>
        </w:rPr>
        <w:t xml:space="preserve"> </w:t>
      </w:r>
      <w:r>
        <w:rPr>
          <w:strike/>
          <w:sz w:val="24"/>
        </w:rPr>
        <w:t>to</w:t>
      </w:r>
      <w:r>
        <w:rPr>
          <w:strike/>
          <w:spacing w:val="-5"/>
          <w:sz w:val="24"/>
        </w:rPr>
        <w:t xml:space="preserve"> </w:t>
      </w:r>
      <w:r>
        <w:rPr>
          <w:strike/>
          <w:sz w:val="24"/>
        </w:rPr>
        <w:t>the</w:t>
      </w:r>
      <w:r>
        <w:rPr>
          <w:sz w:val="24"/>
        </w:rPr>
        <w:t xml:space="preserve"> </w:t>
      </w:r>
      <w:r>
        <w:rPr>
          <w:strike/>
          <w:sz w:val="24"/>
        </w:rPr>
        <w:t>8(a) program on behalf of a specific 8(a) participant and does</w:t>
      </w:r>
      <w:r>
        <w:rPr>
          <w:sz w:val="24"/>
        </w:rPr>
        <w:t xml:space="preserve"> </w:t>
      </w:r>
      <w:r>
        <w:rPr>
          <w:strike/>
          <w:sz w:val="24"/>
        </w:rPr>
        <w:t>not receive a reply to its offering letter within two working</w:t>
      </w:r>
      <w:r>
        <w:rPr>
          <w:sz w:val="24"/>
        </w:rPr>
        <w:t xml:space="preserve"> </w:t>
      </w:r>
      <w:r>
        <w:rPr>
          <w:strike/>
          <w:sz w:val="24"/>
        </w:rPr>
        <w:t>days, the contracting office may assume the offer is accepted</w:t>
      </w:r>
      <w:r>
        <w:rPr>
          <w:sz w:val="24"/>
        </w:rPr>
        <w:t xml:space="preserve"> </w:t>
      </w:r>
      <w:r>
        <w:rPr>
          <w:strike/>
          <w:sz w:val="24"/>
        </w:rPr>
        <w:t>and proceed with award of an 8(a) contract</w:t>
      </w:r>
      <w:r>
        <w:rPr>
          <w:sz w:val="24"/>
        </w:rPr>
        <w:t>.</w:t>
      </w:r>
    </w:p>
    <w:p w14:paraId="76F94A0A" w14:textId="77777777" w:rsidR="00277EA2" w:rsidRDefault="00000000">
      <w:pPr>
        <w:spacing w:before="204"/>
        <w:ind w:left="100"/>
        <w:rPr>
          <w:rFonts w:ascii="Courier New"/>
          <w:sz w:val="24"/>
        </w:rPr>
      </w:pPr>
      <w:r>
        <w:rPr>
          <w:rFonts w:ascii="Courier New"/>
          <w:sz w:val="24"/>
        </w:rPr>
        <w:t>*</w:t>
      </w:r>
      <w:r>
        <w:rPr>
          <w:rFonts w:ascii="Courier New"/>
          <w:spacing w:val="-1"/>
          <w:sz w:val="24"/>
        </w:rPr>
        <w:t xml:space="preserve"> </w:t>
      </w:r>
      <w:r>
        <w:rPr>
          <w:rFonts w:ascii="Courier New"/>
          <w:sz w:val="24"/>
        </w:rPr>
        <w:t>*</w:t>
      </w:r>
      <w:r>
        <w:rPr>
          <w:rFonts w:ascii="Courier New"/>
          <w:spacing w:val="-1"/>
          <w:sz w:val="24"/>
        </w:rPr>
        <w:t xml:space="preserve"> </w:t>
      </w:r>
      <w:r>
        <w:rPr>
          <w:rFonts w:ascii="Courier New"/>
          <w:sz w:val="24"/>
        </w:rPr>
        <w:t>*</w:t>
      </w:r>
      <w:r>
        <w:rPr>
          <w:rFonts w:ascii="Courier New"/>
          <w:spacing w:val="-1"/>
          <w:sz w:val="24"/>
        </w:rPr>
        <w:t xml:space="preserve"> </w:t>
      </w:r>
      <w:r>
        <w:rPr>
          <w:rFonts w:ascii="Courier New"/>
          <w:sz w:val="24"/>
        </w:rPr>
        <w:t>*</w:t>
      </w:r>
      <w:r>
        <w:rPr>
          <w:rFonts w:ascii="Courier New"/>
          <w:spacing w:val="-1"/>
          <w:sz w:val="24"/>
        </w:rPr>
        <w:t xml:space="preserve"> </w:t>
      </w:r>
      <w:r>
        <w:rPr>
          <w:rFonts w:ascii="Courier New"/>
          <w:spacing w:val="-10"/>
          <w:sz w:val="24"/>
        </w:rPr>
        <w:t>*</w:t>
      </w:r>
    </w:p>
    <w:sectPr w:rsidR="00277EA2">
      <w:pgSz w:w="12240" w:h="15840"/>
      <w:pgMar w:top="182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495676"/>
    <w:multiLevelType w:val="hybridMultilevel"/>
    <w:tmpl w:val="61DC8C66"/>
    <w:lvl w:ilvl="0" w:tplc="BBFA20DA">
      <w:start w:val="1"/>
      <w:numFmt w:val="decimal"/>
      <w:lvlText w:val="(%1)"/>
      <w:lvlJc w:val="left"/>
      <w:pPr>
        <w:ind w:left="100" w:hanging="576"/>
        <w:jc w:val="left"/>
      </w:pPr>
      <w:rPr>
        <w:rFonts w:ascii="Courier New" w:eastAsia="Courier New" w:hAnsi="Courier New" w:cs="Courier New" w:hint="default"/>
        <w:b w:val="0"/>
        <w:bCs w:val="0"/>
        <w:i w:val="0"/>
        <w:iCs w:val="0"/>
        <w:spacing w:val="-1"/>
        <w:w w:val="100"/>
        <w:sz w:val="24"/>
        <w:szCs w:val="24"/>
        <w:lang w:val="en-US" w:eastAsia="en-US" w:bidi="ar-SA"/>
      </w:rPr>
    </w:lvl>
    <w:lvl w:ilvl="1" w:tplc="B9E04B7A">
      <w:numFmt w:val="bullet"/>
      <w:lvlText w:val="•"/>
      <w:lvlJc w:val="left"/>
      <w:pPr>
        <w:ind w:left="1048" w:hanging="576"/>
      </w:pPr>
      <w:rPr>
        <w:rFonts w:hint="default"/>
        <w:lang w:val="en-US" w:eastAsia="en-US" w:bidi="ar-SA"/>
      </w:rPr>
    </w:lvl>
    <w:lvl w:ilvl="2" w:tplc="D4A2D37E">
      <w:numFmt w:val="bullet"/>
      <w:lvlText w:val="•"/>
      <w:lvlJc w:val="left"/>
      <w:pPr>
        <w:ind w:left="1996" w:hanging="576"/>
      </w:pPr>
      <w:rPr>
        <w:rFonts w:hint="default"/>
        <w:lang w:val="en-US" w:eastAsia="en-US" w:bidi="ar-SA"/>
      </w:rPr>
    </w:lvl>
    <w:lvl w:ilvl="3" w:tplc="4136142C">
      <w:numFmt w:val="bullet"/>
      <w:lvlText w:val="•"/>
      <w:lvlJc w:val="left"/>
      <w:pPr>
        <w:ind w:left="2944" w:hanging="576"/>
      </w:pPr>
      <w:rPr>
        <w:rFonts w:hint="default"/>
        <w:lang w:val="en-US" w:eastAsia="en-US" w:bidi="ar-SA"/>
      </w:rPr>
    </w:lvl>
    <w:lvl w:ilvl="4" w:tplc="3A66AA12">
      <w:numFmt w:val="bullet"/>
      <w:lvlText w:val="•"/>
      <w:lvlJc w:val="left"/>
      <w:pPr>
        <w:ind w:left="3892" w:hanging="576"/>
      </w:pPr>
      <w:rPr>
        <w:rFonts w:hint="default"/>
        <w:lang w:val="en-US" w:eastAsia="en-US" w:bidi="ar-SA"/>
      </w:rPr>
    </w:lvl>
    <w:lvl w:ilvl="5" w:tplc="0DB8B67C">
      <w:numFmt w:val="bullet"/>
      <w:lvlText w:val="•"/>
      <w:lvlJc w:val="left"/>
      <w:pPr>
        <w:ind w:left="4840" w:hanging="576"/>
      </w:pPr>
      <w:rPr>
        <w:rFonts w:hint="default"/>
        <w:lang w:val="en-US" w:eastAsia="en-US" w:bidi="ar-SA"/>
      </w:rPr>
    </w:lvl>
    <w:lvl w:ilvl="6" w:tplc="5AF02AD2">
      <w:numFmt w:val="bullet"/>
      <w:lvlText w:val="•"/>
      <w:lvlJc w:val="left"/>
      <w:pPr>
        <w:ind w:left="5788" w:hanging="576"/>
      </w:pPr>
      <w:rPr>
        <w:rFonts w:hint="default"/>
        <w:lang w:val="en-US" w:eastAsia="en-US" w:bidi="ar-SA"/>
      </w:rPr>
    </w:lvl>
    <w:lvl w:ilvl="7" w:tplc="238E5E0C">
      <w:numFmt w:val="bullet"/>
      <w:lvlText w:val="•"/>
      <w:lvlJc w:val="left"/>
      <w:pPr>
        <w:ind w:left="6736" w:hanging="576"/>
      </w:pPr>
      <w:rPr>
        <w:rFonts w:hint="default"/>
        <w:lang w:val="en-US" w:eastAsia="en-US" w:bidi="ar-SA"/>
      </w:rPr>
    </w:lvl>
    <w:lvl w:ilvl="8" w:tplc="63145C50">
      <w:numFmt w:val="bullet"/>
      <w:lvlText w:val="•"/>
      <w:lvlJc w:val="left"/>
      <w:pPr>
        <w:ind w:left="7684" w:hanging="576"/>
      </w:pPr>
      <w:rPr>
        <w:rFonts w:hint="default"/>
        <w:lang w:val="en-US" w:eastAsia="en-US" w:bidi="ar-SA"/>
      </w:rPr>
    </w:lvl>
  </w:abstractNum>
  <w:num w:numId="1" w16cid:durableId="116265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277EA2"/>
    <w:rsid w:val="00277EA2"/>
    <w:rsid w:val="00A47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53699"/>
  <w15:docId w15:val="{51872C40-A128-4FD8-9D85-3F68A4EE2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outlineLvl w:val="0"/>
    </w:pPr>
    <w:rPr>
      <w:rFonts w:ascii="Courier New" w:eastAsia="Courier New" w:hAnsi="Courier New" w:cs="Courier New"/>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3"/>
    </w:pPr>
    <w:rPr>
      <w:rFonts w:ascii="Trebuchet MS" w:eastAsia="Trebuchet MS" w:hAnsi="Trebuchet MS" w:cs="Trebuchet MS"/>
      <w:sz w:val="27"/>
      <w:szCs w:val="27"/>
    </w:rPr>
  </w:style>
  <w:style w:type="paragraph" w:styleId="ListParagraph">
    <w:name w:val="List Paragraph"/>
    <w:basedOn w:val="Normal"/>
    <w:uiPriority w:val="1"/>
    <w:qFormat/>
    <w:pPr>
      <w:ind w:left="100" w:right="260" w:firstLine="719"/>
    </w:pPr>
    <w:rPr>
      <w:rFonts w:ascii="Courier New" w:eastAsia="Courier New" w:hAnsi="Courier New" w:cs="Courier New"/>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9F5C1626BAD54FB8090BB087B192F0" ma:contentTypeVersion="13" ma:contentTypeDescription="Create a new document." ma:contentTypeScope="" ma:versionID="5bbdbd94e5170570e1eaa88da39cbe89">
  <xsd:schema xmlns:xsd="http://www.w3.org/2001/XMLSchema" xmlns:xs="http://www.w3.org/2001/XMLSchema" xmlns:p="http://schemas.microsoft.com/office/2006/metadata/properties" xmlns:ns2="6fbc7519-fbb7-41e7-ac0f-23e8c8c3387d" xmlns:ns3="9cdfa8df-b8b4-43cb-8225-bf88ba9c224a" targetNamespace="http://schemas.microsoft.com/office/2006/metadata/properties" ma:root="true" ma:fieldsID="522a3296a66b0ad818628e2a4bf9d1d5" ns2:_="" ns3:_="">
    <xsd:import namespace="6fbc7519-fbb7-41e7-ac0f-23e8c8c3387d"/>
    <xsd:import namespace="9cdfa8df-b8b4-43cb-8225-bf88ba9c22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bc7519-fbb7-41e7-ac0f-23e8c8c338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0d4ad75-a42b-4783-84ed-a698db182b0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dfa8df-b8b4-43cb-8225-bf88ba9c22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169a3b1-e93c-4960-89f6-215a116545c0}" ma:internalName="TaxCatchAll" ma:showField="CatchAllData" ma:web="9cdfa8df-b8b4-43cb-8225-bf88ba9c22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cdfa8df-b8b4-43cb-8225-bf88ba9c224a" xsi:nil="true"/>
    <lcf76f155ced4ddcb4097134ff3c332f xmlns="6fbc7519-fbb7-41e7-ac0f-23e8c8c3387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FC6D3ED-8E53-4928-B997-980865FD8374}"/>
</file>

<file path=customXml/itemProps2.xml><?xml version="1.0" encoding="utf-8"?>
<ds:datastoreItem xmlns:ds="http://schemas.openxmlformats.org/officeDocument/2006/customXml" ds:itemID="{B1F73F43-49A5-4DEC-AE3D-B65A863CC431}"/>
</file>

<file path=customXml/itemProps3.xml><?xml version="1.0" encoding="utf-8"?>
<ds:datastoreItem xmlns:ds="http://schemas.openxmlformats.org/officeDocument/2006/customXml" ds:itemID="{90F71044-BE50-49A2-A464-62AE13493B9B}"/>
</file>

<file path=docProps/app.xml><?xml version="1.0" encoding="utf-8"?>
<Properties xmlns="http://schemas.openxmlformats.org/officeDocument/2006/extended-properties" xmlns:vt="http://schemas.openxmlformats.org/officeDocument/2006/docPropsVTypes">
  <Template>Normal</Template>
  <TotalTime>0</TotalTime>
  <Pages>2</Pages>
  <Words>314</Words>
  <Characters>1792</Characters>
  <Application>Microsoft Office Word</Application>
  <DocSecurity>0</DocSecurity>
  <Lines>14</Lines>
  <Paragraphs>4</Paragraphs>
  <ScaleCrop>false</ScaleCrop>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Loveday, Marcelle (Federal)</cp:lastModifiedBy>
  <cp:revision>2</cp:revision>
  <dcterms:created xsi:type="dcterms:W3CDTF">2023-08-28T17:36:00Z</dcterms:created>
  <dcterms:modified xsi:type="dcterms:W3CDTF">2023-08-28T17:37:00Z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2023-08-25T00:00:00Z</vt:filetime>
  </property>
  <property fmtid="{D5CDD505-2E9C-101B-9397-08002B2CF9AE}" pid="3" name="Creator">
    <vt:lpwstr>Microsoft® Word for Microsoft 365</vt:lpwstr>
  </property>
  <property fmtid="{D5CDD505-2E9C-101B-9397-08002B2CF9AE}" pid="4" name="LastSaved">
    <vt:filetime>2023-08-28T00:00:00Z</vt:filetime>
  </property>
  <property fmtid="{D5CDD505-2E9C-101B-9397-08002B2CF9AE}" pid="5" name="Producer">
    <vt:lpwstr>Microsoft® Word for Microsoft 365</vt:lpwstr>
  </property>
  <property fmtid="{D5CDD505-2E9C-101B-9397-08002B2CF9AE}" pid="6" name="ContentTypeId">
    <vt:lpwstr>0x0101005C9F5C1626BAD54FB8090BB087B192F0</vt:lpwstr>
  </property>
</Properties>
</file>