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D4941" w14:textId="43A97E4E" w:rsidR="00AA3AB5" w:rsidRPr="00CA4200" w:rsidRDefault="00AA3AB5" w:rsidP="00605C89">
      <w:pPr>
        <w:rPr>
          <w:b/>
          <w:bCs/>
          <w:color w:val="181818"/>
        </w:rPr>
      </w:pPr>
      <w:r w:rsidRPr="00CA4200">
        <w:rPr>
          <w:b/>
          <w:bCs/>
          <w:color w:val="181818"/>
        </w:rPr>
        <w:t>Template – Note 22 T</w:t>
      </w:r>
      <w:r w:rsidR="000545C7">
        <w:rPr>
          <w:b/>
          <w:bCs/>
          <w:color w:val="181818"/>
        </w:rPr>
        <w:t>EXT</w:t>
      </w:r>
      <w:r w:rsidRPr="00CA4200">
        <w:rPr>
          <w:b/>
          <w:bCs/>
          <w:color w:val="181818"/>
        </w:rPr>
        <w:t>, Funds from Dedicated Collections</w:t>
      </w:r>
    </w:p>
    <w:p w14:paraId="66401050" w14:textId="77777777" w:rsidR="00AA3AB5" w:rsidRPr="00CA4200" w:rsidRDefault="00AA3AB5" w:rsidP="00605C89">
      <w:pPr>
        <w:rPr>
          <w:b/>
          <w:bCs/>
          <w:color w:val="181818"/>
        </w:rPr>
      </w:pPr>
      <w:r w:rsidRPr="00CA4200">
        <w:rPr>
          <w:b/>
          <w:bCs/>
          <w:color w:val="181818"/>
        </w:rPr>
        <w:t>Applicable to NIST, NOAA, NTIA, and USPTO</w:t>
      </w:r>
    </w:p>
    <w:p w14:paraId="42BEB4C3" w14:textId="77777777" w:rsidR="00AA3AB5" w:rsidRPr="00CA4200" w:rsidRDefault="00DB1133" w:rsidP="00605C89">
      <w:pPr>
        <w:rPr>
          <w:b/>
          <w:bCs/>
          <w:color w:val="181818"/>
        </w:rPr>
      </w:pPr>
      <w:r w:rsidRPr="00CA4200">
        <w:rPr>
          <w:b/>
          <w:bCs/>
          <w:color w:val="181818"/>
        </w:rPr>
        <w:t xml:space="preserve">Each bureau </w:t>
      </w:r>
      <w:r w:rsidR="00F66F89" w:rsidRPr="00CA4200">
        <w:rPr>
          <w:b/>
          <w:bCs/>
          <w:color w:val="181818"/>
        </w:rPr>
        <w:t xml:space="preserve">reviews and </w:t>
      </w:r>
      <w:r w:rsidRPr="00CA4200">
        <w:rPr>
          <w:b/>
          <w:bCs/>
          <w:color w:val="181818"/>
        </w:rPr>
        <w:t>updates its respective portions</w:t>
      </w:r>
      <w:r w:rsidR="00F4298F" w:rsidRPr="00CA4200">
        <w:rPr>
          <w:b/>
          <w:bCs/>
          <w:color w:val="181818"/>
        </w:rPr>
        <w:t>.</w:t>
      </w:r>
    </w:p>
    <w:p w14:paraId="292985AB" w14:textId="77777777" w:rsidR="00DB1133" w:rsidRPr="00CA4200" w:rsidRDefault="00DB1133" w:rsidP="00605C89">
      <w:pPr>
        <w:rPr>
          <w:b/>
          <w:bCs/>
          <w:color w:val="181818"/>
        </w:rPr>
      </w:pPr>
    </w:p>
    <w:p w14:paraId="38F9A905" w14:textId="27AA3F18" w:rsidR="00AA3AB5" w:rsidRPr="00CA4200" w:rsidRDefault="00AA3AB5" w:rsidP="00605C89">
      <w:pPr>
        <w:rPr>
          <w:b/>
          <w:bCs/>
          <w:color w:val="0000FF"/>
        </w:rPr>
      </w:pPr>
      <w:r w:rsidRPr="00CA4200">
        <w:rPr>
          <w:b/>
          <w:bCs/>
          <w:color w:val="0000FF"/>
        </w:rPr>
        <w:t>Q</w:t>
      </w:r>
      <w:r w:rsidR="008B42F7">
        <w:rPr>
          <w:b/>
          <w:bCs/>
          <w:color w:val="0000FF"/>
        </w:rPr>
        <w:t>4</w:t>
      </w:r>
      <w:r w:rsidRPr="00CA4200">
        <w:rPr>
          <w:b/>
          <w:bCs/>
          <w:color w:val="0000FF"/>
        </w:rPr>
        <w:t xml:space="preserve"> FY 20</w:t>
      </w:r>
      <w:r w:rsidR="001F7DEB" w:rsidRPr="00CA4200">
        <w:rPr>
          <w:b/>
          <w:bCs/>
          <w:color w:val="0000FF"/>
        </w:rPr>
        <w:t>2</w:t>
      </w:r>
      <w:r w:rsidR="00DC3F54" w:rsidRPr="00CA4200">
        <w:rPr>
          <w:b/>
          <w:bCs/>
          <w:color w:val="0000FF"/>
        </w:rPr>
        <w:t>2</w:t>
      </w:r>
    </w:p>
    <w:p w14:paraId="5CD5EB9F" w14:textId="77777777" w:rsidR="00AA3AB5" w:rsidRPr="00CA4200" w:rsidRDefault="00AA3AB5" w:rsidP="00605C89">
      <w:pPr>
        <w:rPr>
          <w:b/>
          <w:bCs/>
          <w:color w:val="181818"/>
        </w:rPr>
      </w:pPr>
    </w:p>
    <w:p w14:paraId="15BD258E" w14:textId="77777777" w:rsidR="00AA3AB5" w:rsidRPr="00CA4200" w:rsidRDefault="00AA3AB5" w:rsidP="00605C89">
      <w:pPr>
        <w:rPr>
          <w:b/>
          <w:bCs/>
          <w:color w:val="181818"/>
        </w:rPr>
      </w:pPr>
      <w:r w:rsidRPr="00CA4200">
        <w:rPr>
          <w:b/>
          <w:bCs/>
          <w:color w:val="181818"/>
        </w:rPr>
        <w:t>Bureau:</w:t>
      </w:r>
      <w:r w:rsidR="00006D59" w:rsidRPr="00CA4200">
        <w:rPr>
          <w:b/>
          <w:bCs/>
          <w:color w:val="181818"/>
        </w:rPr>
        <w:tab/>
      </w:r>
      <w:r w:rsidR="00006D59" w:rsidRPr="00CA4200">
        <w:rPr>
          <w:b/>
          <w:bCs/>
          <w:color w:val="181818"/>
        </w:rPr>
        <w:tab/>
      </w:r>
      <w:r w:rsidRPr="00CA4200">
        <w:rPr>
          <w:b/>
          <w:bCs/>
          <w:color w:val="181818"/>
          <w:highlight w:val="yellow"/>
        </w:rPr>
        <w:t>_______________</w:t>
      </w:r>
    </w:p>
    <w:p w14:paraId="1456768E" w14:textId="77777777" w:rsidR="00AA3AB5" w:rsidRPr="00CA4200" w:rsidRDefault="00AA3AB5" w:rsidP="00605C89">
      <w:pPr>
        <w:rPr>
          <w:b/>
          <w:bCs/>
          <w:color w:val="181818"/>
        </w:rPr>
      </w:pPr>
      <w:r w:rsidRPr="00CA4200">
        <w:rPr>
          <w:b/>
          <w:bCs/>
          <w:color w:val="181818"/>
        </w:rPr>
        <w:t xml:space="preserve">Prepared By: </w:t>
      </w:r>
      <w:r w:rsidR="00006D59" w:rsidRPr="00CA4200">
        <w:rPr>
          <w:b/>
          <w:bCs/>
          <w:color w:val="181818"/>
        </w:rPr>
        <w:tab/>
      </w:r>
      <w:r w:rsidR="00006D59" w:rsidRPr="00CA4200">
        <w:rPr>
          <w:b/>
          <w:bCs/>
          <w:color w:val="181818"/>
        </w:rPr>
        <w:tab/>
      </w:r>
      <w:r w:rsidRPr="00CA4200">
        <w:rPr>
          <w:b/>
          <w:bCs/>
          <w:color w:val="181818"/>
          <w:highlight w:val="yellow"/>
        </w:rPr>
        <w:t>_______________</w:t>
      </w:r>
    </w:p>
    <w:p w14:paraId="540EE161" w14:textId="77777777" w:rsidR="00AA3AB5" w:rsidRPr="00CA4200" w:rsidRDefault="00AA3AB5" w:rsidP="00605C89">
      <w:pPr>
        <w:rPr>
          <w:b/>
          <w:bCs/>
          <w:color w:val="181818"/>
        </w:rPr>
      </w:pPr>
      <w:r w:rsidRPr="00CA4200">
        <w:rPr>
          <w:b/>
          <w:bCs/>
          <w:color w:val="181818"/>
        </w:rPr>
        <w:t xml:space="preserve">Date Prepared: </w:t>
      </w:r>
      <w:r w:rsidR="00006D59" w:rsidRPr="00CA4200">
        <w:rPr>
          <w:b/>
          <w:bCs/>
          <w:color w:val="181818"/>
        </w:rPr>
        <w:tab/>
      </w:r>
      <w:r w:rsidRPr="00CA4200">
        <w:rPr>
          <w:b/>
          <w:bCs/>
          <w:color w:val="181818"/>
          <w:highlight w:val="yellow"/>
        </w:rPr>
        <w:t>_______________</w:t>
      </w:r>
    </w:p>
    <w:p w14:paraId="59E91E21" w14:textId="77777777" w:rsidR="00AA3AB5" w:rsidRPr="00CA4200" w:rsidRDefault="00AA3AB5" w:rsidP="00605C89">
      <w:pPr>
        <w:pStyle w:val="Default"/>
        <w:rPr>
          <w:rFonts w:ascii="Times New Roman" w:hAnsi="Times New Roman" w:cs="Times New Roman"/>
        </w:rPr>
      </w:pPr>
    </w:p>
    <w:p w14:paraId="19F1A9E9" w14:textId="77777777" w:rsidR="00866B3D" w:rsidRDefault="0015158C" w:rsidP="00605C89">
      <w:pPr>
        <w:pStyle w:val="Default"/>
        <w:rPr>
          <w:rFonts w:ascii="Times New Roman" w:hAnsi="Times New Roman" w:cs="Times New Roman"/>
          <w:i/>
          <w:iCs/>
        </w:rPr>
      </w:pPr>
      <w:r w:rsidRPr="00CA4200">
        <w:rPr>
          <w:rFonts w:ascii="Times New Roman" w:hAnsi="Times New Roman" w:cs="Times New Roman"/>
          <w:i/>
          <w:iCs/>
        </w:rPr>
        <w:t>Instruction</w:t>
      </w:r>
      <w:r w:rsidR="00866B3D">
        <w:rPr>
          <w:rFonts w:ascii="Times New Roman" w:hAnsi="Times New Roman" w:cs="Times New Roman"/>
          <w:i/>
          <w:iCs/>
        </w:rPr>
        <w:t xml:space="preserve"> as to dollar amounts:</w:t>
      </w:r>
    </w:p>
    <w:p w14:paraId="5F35B44C" w14:textId="54658F9B" w:rsidR="0015158C" w:rsidRPr="00CA4200" w:rsidRDefault="00866B3D" w:rsidP="00605C89">
      <w:pPr>
        <w:pStyle w:val="Default"/>
        <w:rPr>
          <w:rFonts w:ascii="Times New Roman" w:hAnsi="Times New Roman" w:cs="Times New Roman"/>
          <w:i/>
          <w:iCs/>
        </w:rPr>
      </w:pPr>
      <w:r>
        <w:rPr>
          <w:rFonts w:ascii="Times New Roman" w:hAnsi="Times New Roman" w:cs="Times New Roman"/>
          <w:i/>
          <w:iCs/>
        </w:rPr>
        <w:t>E</w:t>
      </w:r>
      <w:r w:rsidR="0015158C" w:rsidRPr="00CA4200">
        <w:rPr>
          <w:rFonts w:ascii="Times New Roman" w:hAnsi="Times New Roman" w:cs="Times New Roman"/>
          <w:i/>
          <w:iCs/>
        </w:rPr>
        <w:t>nter billions with two decimal places, millions with one decimal place, and thousands with no decimal places.</w:t>
      </w:r>
      <w:r w:rsidR="00F51A00" w:rsidRPr="00CA4200">
        <w:rPr>
          <w:rFonts w:ascii="Times New Roman" w:hAnsi="Times New Roman" w:cs="Times New Roman"/>
          <w:i/>
          <w:iCs/>
        </w:rPr>
        <w:t xml:space="preserve">  Note: There can be exceptions to this policy when determined beneficial to provide more meaningful – typically, this would be to further extend decimal places </w:t>
      </w:r>
      <w:r>
        <w:rPr>
          <w:rFonts w:ascii="Times New Roman" w:hAnsi="Times New Roman" w:cs="Times New Roman"/>
          <w:i/>
          <w:iCs/>
        </w:rPr>
        <w:t xml:space="preserve">for amounts in billions </w:t>
      </w:r>
      <w:r w:rsidR="00F51A00" w:rsidRPr="00CA4200">
        <w:rPr>
          <w:rFonts w:ascii="Times New Roman" w:hAnsi="Times New Roman" w:cs="Times New Roman"/>
          <w:i/>
          <w:iCs/>
        </w:rPr>
        <w:t xml:space="preserve">to an additional decimal place to differentiate </w:t>
      </w:r>
      <w:r w:rsidR="002561C9">
        <w:rPr>
          <w:rFonts w:ascii="Times New Roman" w:hAnsi="Times New Roman" w:cs="Times New Roman"/>
          <w:i/>
          <w:iCs/>
        </w:rPr>
        <w:t xml:space="preserve">dollar amounts from each other </w:t>
      </w:r>
      <w:r w:rsidR="00F51A00" w:rsidRPr="00CA4200">
        <w:rPr>
          <w:rFonts w:ascii="Times New Roman" w:hAnsi="Times New Roman" w:cs="Times New Roman"/>
          <w:i/>
          <w:iCs/>
        </w:rPr>
        <w:t>(in limited circumstances).</w:t>
      </w:r>
    </w:p>
    <w:p w14:paraId="01525723" w14:textId="77777777" w:rsidR="00F9488F" w:rsidRPr="00CA4200" w:rsidRDefault="00F9488F" w:rsidP="00605C89">
      <w:pPr>
        <w:pStyle w:val="Default"/>
        <w:rPr>
          <w:rFonts w:ascii="Times New Roman" w:hAnsi="Times New Roman" w:cs="Times New Roman"/>
        </w:rPr>
      </w:pPr>
    </w:p>
    <w:p w14:paraId="290FF6AA" w14:textId="58B706F5" w:rsidR="00532C85" w:rsidRPr="00CA4200" w:rsidRDefault="00532C85" w:rsidP="00605C89">
      <w:pPr>
        <w:pStyle w:val="BodyText"/>
        <w:kinsoku w:val="0"/>
        <w:overflowPunct w:val="0"/>
        <w:spacing w:before="3"/>
        <w:ind w:left="0"/>
        <w:jc w:val="left"/>
        <w:rPr>
          <w:rFonts w:ascii="Times New Roman" w:hAnsi="Times New Roman" w:cs="Times New Roman"/>
          <w:color w:val="231F20"/>
          <w:sz w:val="24"/>
          <w:szCs w:val="24"/>
        </w:rPr>
      </w:pPr>
      <w:r w:rsidRPr="00CA4200">
        <w:rPr>
          <w:rFonts w:ascii="Times New Roman" w:hAnsi="Times New Roman" w:cs="Times New Roman"/>
          <w:color w:val="231F20"/>
          <w:sz w:val="24"/>
          <w:szCs w:val="24"/>
        </w:rPr>
        <w:t>Below is a description of major Funds from Dedicated Collections shown in the table</w:t>
      </w:r>
      <w:r w:rsidR="00F9488F">
        <w:rPr>
          <w:rFonts w:ascii="Times New Roman" w:hAnsi="Times New Roman" w:cs="Times New Roman"/>
          <w:color w:val="231F20"/>
          <w:sz w:val="24"/>
          <w:szCs w:val="24"/>
        </w:rPr>
        <w:t>s</w:t>
      </w:r>
      <w:r w:rsidRPr="00CA4200">
        <w:rPr>
          <w:rFonts w:ascii="Times New Roman" w:hAnsi="Times New Roman" w:cs="Times New Roman"/>
          <w:color w:val="231F20"/>
          <w:sz w:val="24"/>
          <w:szCs w:val="24"/>
        </w:rPr>
        <w:t xml:space="preserve"> on the previous pages:</w:t>
      </w:r>
    </w:p>
    <w:p w14:paraId="1B04FAA3" w14:textId="77777777" w:rsidR="00532C85" w:rsidRPr="00CA4200" w:rsidRDefault="00532C85" w:rsidP="00605C89">
      <w:pPr>
        <w:pStyle w:val="Default"/>
        <w:rPr>
          <w:rFonts w:ascii="Times New Roman" w:hAnsi="Times New Roman" w:cs="Times New Roman"/>
        </w:rPr>
      </w:pPr>
    </w:p>
    <w:p w14:paraId="438656B8" w14:textId="77777777" w:rsidR="0001013F" w:rsidRPr="00CA4200" w:rsidRDefault="0001013F" w:rsidP="00605C89">
      <w:pPr>
        <w:pStyle w:val="Default"/>
        <w:rPr>
          <w:rFonts w:ascii="Times New Roman" w:hAnsi="Times New Roman" w:cs="Times New Roman"/>
          <w:b/>
        </w:rPr>
      </w:pPr>
      <w:r w:rsidRPr="00CA4200">
        <w:rPr>
          <w:rFonts w:ascii="Times New Roman" w:hAnsi="Times New Roman" w:cs="Times New Roman"/>
          <w:b/>
          <w:u w:val="single"/>
        </w:rPr>
        <w:t>NIST Portion</w:t>
      </w:r>
    </w:p>
    <w:p w14:paraId="13B9AB6F" w14:textId="77777777" w:rsidR="00AA3AB5" w:rsidRPr="00CA4200" w:rsidRDefault="00AA3AB5" w:rsidP="00605C89">
      <w:pPr>
        <w:pStyle w:val="Default"/>
        <w:rPr>
          <w:rFonts w:ascii="Times New Roman" w:hAnsi="Times New Roman" w:cs="Times New Roman"/>
        </w:rPr>
      </w:pPr>
    </w:p>
    <w:p w14:paraId="17CE44E8" w14:textId="039C08CF" w:rsidR="00DC3F54" w:rsidRPr="00CA4200" w:rsidRDefault="00DC3F54" w:rsidP="00DC3F54">
      <w:pPr>
        <w:pStyle w:val="Pa7"/>
        <w:spacing w:line="240" w:lineRule="auto"/>
        <w:jc w:val="both"/>
        <w:rPr>
          <w:rFonts w:ascii="Times New Roman" w:hAnsi="Times New Roman"/>
          <w:color w:val="211D1E"/>
        </w:rPr>
      </w:pPr>
      <w:r w:rsidRPr="00CA4200">
        <w:rPr>
          <w:rFonts w:ascii="Times New Roman" w:hAnsi="Times New Roman"/>
          <w:color w:val="211D1E"/>
        </w:rPr>
        <w:t xml:space="preserve">NIST’s </w:t>
      </w:r>
      <w:r w:rsidRPr="00CA4200">
        <w:rPr>
          <w:rFonts w:ascii="Times New Roman" w:hAnsi="Times New Roman"/>
          <w:b/>
          <w:bCs/>
          <w:i/>
          <w:iCs/>
          <w:color w:val="211D1E"/>
        </w:rPr>
        <w:t xml:space="preserve">Wireless Innovation Fund </w:t>
      </w:r>
      <w:r w:rsidRPr="00CA4200">
        <w:rPr>
          <w:rFonts w:ascii="Times New Roman" w:hAnsi="Times New Roman"/>
          <w:color w:val="211D1E"/>
        </w:rPr>
        <w:t>was created in order for NIST, in consultation with the Federal Communications Commission (FCC), the Secretary of Homeland Security, and the National Institute of Justice of the U.S. Department of Justice, to conduct research and assist with the development of standards, technologies, and applications to advance wireless public safety communications. Section 6413</w:t>
      </w:r>
      <w:r w:rsidR="0083136F">
        <w:rPr>
          <w:rFonts w:ascii="Times New Roman" w:hAnsi="Times New Roman"/>
          <w:color w:val="211D1E"/>
        </w:rPr>
        <w:t xml:space="preserve">, </w:t>
      </w:r>
      <w:r w:rsidR="0083136F" w:rsidRPr="0083136F">
        <w:rPr>
          <w:rFonts w:ascii="Times New Roman" w:hAnsi="Times New Roman"/>
          <w:i/>
          <w:iCs/>
          <w:color w:val="211D1E"/>
        </w:rPr>
        <w:t>Public Safety Trust Fund</w:t>
      </w:r>
      <w:r w:rsidR="0083136F">
        <w:rPr>
          <w:rFonts w:ascii="Times New Roman" w:hAnsi="Times New Roman"/>
          <w:color w:val="211D1E"/>
        </w:rPr>
        <w:t>,</w:t>
      </w:r>
      <w:r w:rsidRPr="00CA4200">
        <w:rPr>
          <w:rFonts w:ascii="Times New Roman" w:hAnsi="Times New Roman"/>
          <w:color w:val="211D1E"/>
        </w:rPr>
        <w:t xml:space="preserve"> of the Middle Class Tax Relief and Job Creation Act of 2012 required NTIA to make available $300.0 million to the Director of NIST as amounts are deposited into NTIA’s Public Safety Trust Fund to carry out public safety research. The Wireless Innovation Fund through FY 2017 received transfers in totaling $300.0 million from NTIA’s Public Safety Trust Fund. The law establishing this program can be found in Section 6303</w:t>
      </w:r>
      <w:r w:rsidR="0083136F">
        <w:rPr>
          <w:rFonts w:ascii="Times New Roman" w:hAnsi="Times New Roman"/>
          <w:color w:val="211D1E"/>
        </w:rPr>
        <w:t xml:space="preserve">, </w:t>
      </w:r>
      <w:r w:rsidR="0083136F" w:rsidRPr="0083136F">
        <w:rPr>
          <w:rFonts w:ascii="Times New Roman" w:hAnsi="Times New Roman"/>
          <w:i/>
          <w:iCs/>
          <w:color w:val="211D1E"/>
        </w:rPr>
        <w:t>Public Safety Wireless Communications Research and Development</w:t>
      </w:r>
      <w:r w:rsidR="0083136F">
        <w:rPr>
          <w:rFonts w:ascii="Times New Roman" w:hAnsi="Times New Roman"/>
          <w:color w:val="211D1E"/>
        </w:rPr>
        <w:t>,</w:t>
      </w:r>
      <w:r w:rsidRPr="00CA4200">
        <w:rPr>
          <w:rFonts w:ascii="Times New Roman" w:hAnsi="Times New Roman"/>
          <w:color w:val="211D1E"/>
        </w:rPr>
        <w:t xml:space="preserve"> of the Middle Class Tax Relief and Job Creation Act of 2012.</w:t>
      </w:r>
    </w:p>
    <w:p w14:paraId="48CE5A55" w14:textId="77777777" w:rsidR="008A3D59" w:rsidRPr="00CA4200" w:rsidRDefault="008A3D59" w:rsidP="00605C89">
      <w:pPr>
        <w:pStyle w:val="Default"/>
        <w:rPr>
          <w:rFonts w:ascii="Times New Roman" w:hAnsi="Times New Roman" w:cs="Times New Roman"/>
          <w:b/>
          <w:u w:val="single"/>
        </w:rPr>
      </w:pPr>
    </w:p>
    <w:p w14:paraId="463D7A69" w14:textId="77777777" w:rsidR="0001013F" w:rsidRPr="00CA4200" w:rsidRDefault="0001013F" w:rsidP="00605C89">
      <w:pPr>
        <w:pStyle w:val="Default"/>
        <w:rPr>
          <w:rFonts w:ascii="Times New Roman" w:hAnsi="Times New Roman" w:cs="Times New Roman"/>
          <w:b/>
        </w:rPr>
      </w:pPr>
      <w:r w:rsidRPr="00CA4200">
        <w:rPr>
          <w:rFonts w:ascii="Times New Roman" w:hAnsi="Times New Roman" w:cs="Times New Roman"/>
          <w:b/>
          <w:u w:val="single"/>
        </w:rPr>
        <w:t>NOAA Portion</w:t>
      </w:r>
    </w:p>
    <w:p w14:paraId="3F8DD9D3" w14:textId="77777777" w:rsidR="0001013F" w:rsidRPr="00CA4200" w:rsidRDefault="0001013F" w:rsidP="00605C89">
      <w:pPr>
        <w:pStyle w:val="Default"/>
        <w:rPr>
          <w:rFonts w:ascii="Times New Roman" w:hAnsi="Times New Roman" w:cs="Times New Roman"/>
        </w:rPr>
      </w:pPr>
    </w:p>
    <w:p w14:paraId="0EE2E4E7" w14:textId="190D2675" w:rsidR="00EE1FFE" w:rsidRPr="00CA4200" w:rsidRDefault="00EE1FFE" w:rsidP="00EE1FFE">
      <w:pPr>
        <w:rPr>
          <w:color w:val="211D1E"/>
        </w:rPr>
      </w:pPr>
      <w:r w:rsidRPr="00CA4200">
        <w:rPr>
          <w:color w:val="211D1E"/>
        </w:rPr>
        <w:t xml:space="preserve">NOAA’s </w:t>
      </w:r>
      <w:r w:rsidRPr="00CA4200">
        <w:rPr>
          <w:b/>
          <w:bCs/>
          <w:i/>
          <w:iCs/>
          <w:color w:val="211D1E"/>
        </w:rPr>
        <w:t xml:space="preserve">Damage Assessment and Restoration Revolving Fund </w:t>
      </w:r>
      <w:r w:rsidRPr="00CA4200">
        <w:rPr>
          <w:color w:val="211D1E"/>
        </w:rPr>
        <w:t>receives monies for the reimbursement of expenses related to oil or hazardous substance spill response activities, or natural resource damages assessment, restoration, rehabilitation, replacement, or acquisition activities conducted by NOAA. The recovered sums by a federal, state, tribal, or foreign trustee for natural resource damages is retained by the trustee and is only used to reimburse or pay costs incurred by the trustee for the damaged natural resources. The law establishing the Damage Assessment and Restoration Revolving Fund can be found in 33 U.S.C. Section 2706</w:t>
      </w:r>
      <w:r w:rsidR="00FB2C6D">
        <w:rPr>
          <w:color w:val="211D1E"/>
        </w:rPr>
        <w:t xml:space="preserve">, </w:t>
      </w:r>
      <w:r w:rsidR="00FB2C6D" w:rsidRPr="00FB2C6D">
        <w:rPr>
          <w:i/>
          <w:iCs/>
          <w:color w:val="211D1E"/>
        </w:rPr>
        <w:t>Natural resources</w:t>
      </w:r>
      <w:r w:rsidRPr="00CA4200">
        <w:rPr>
          <w:color w:val="211D1E"/>
        </w:rPr>
        <w:t>.</w:t>
      </w:r>
    </w:p>
    <w:p w14:paraId="472EFD9B" w14:textId="2D7AEA0F" w:rsidR="00EE1FFE" w:rsidRPr="00CA4200" w:rsidRDefault="00EE1FFE" w:rsidP="00605C89">
      <w:pPr>
        <w:pStyle w:val="Default"/>
        <w:rPr>
          <w:rFonts w:ascii="Times New Roman" w:hAnsi="Times New Roman" w:cs="Times New Roman"/>
        </w:rPr>
      </w:pPr>
    </w:p>
    <w:p w14:paraId="068C6D34" w14:textId="77777777" w:rsidR="0001013F" w:rsidRPr="00CA4200" w:rsidRDefault="0001013F" w:rsidP="00605C89">
      <w:pPr>
        <w:pStyle w:val="Default"/>
        <w:rPr>
          <w:rFonts w:ascii="Times New Roman" w:hAnsi="Times New Roman" w:cs="Times New Roman"/>
          <w:b/>
        </w:rPr>
      </w:pPr>
      <w:r w:rsidRPr="00CA4200">
        <w:rPr>
          <w:rFonts w:ascii="Times New Roman" w:hAnsi="Times New Roman" w:cs="Times New Roman"/>
          <w:b/>
          <w:u w:val="single"/>
        </w:rPr>
        <w:lastRenderedPageBreak/>
        <w:t>NTIA Portion</w:t>
      </w:r>
    </w:p>
    <w:p w14:paraId="544616B1" w14:textId="77777777" w:rsidR="0001013F" w:rsidRPr="00CA4200" w:rsidRDefault="0001013F" w:rsidP="00605C89">
      <w:pPr>
        <w:pStyle w:val="Default"/>
        <w:rPr>
          <w:rFonts w:ascii="Times New Roman" w:hAnsi="Times New Roman" w:cs="Times New Roman"/>
        </w:rPr>
      </w:pPr>
    </w:p>
    <w:p w14:paraId="5804B3CB" w14:textId="454AA264" w:rsidR="00EE1FFE" w:rsidRPr="00584914" w:rsidRDefault="00EE1FFE" w:rsidP="00584914">
      <w:pPr>
        <w:pStyle w:val="Pa7"/>
        <w:spacing w:line="240" w:lineRule="auto"/>
        <w:jc w:val="both"/>
        <w:rPr>
          <w:rFonts w:ascii="Times New Roman" w:hAnsi="Times New Roman"/>
          <w:color w:val="211D1E"/>
        </w:rPr>
      </w:pPr>
      <w:r w:rsidRPr="00CA4200">
        <w:rPr>
          <w:rFonts w:ascii="Times New Roman" w:hAnsi="Times New Roman"/>
          <w:color w:val="211D1E"/>
        </w:rPr>
        <w:t xml:space="preserve">NTIA’s </w:t>
      </w:r>
      <w:r w:rsidRPr="00CA4200">
        <w:rPr>
          <w:rFonts w:ascii="Times New Roman" w:hAnsi="Times New Roman"/>
          <w:b/>
          <w:bCs/>
          <w:i/>
          <w:iCs/>
          <w:color w:val="211D1E"/>
        </w:rPr>
        <w:t xml:space="preserve">Digital Television Transition and Public Safety Fund </w:t>
      </w:r>
      <w:r w:rsidRPr="00CA4200">
        <w:rPr>
          <w:rFonts w:ascii="Times New Roman" w:hAnsi="Times New Roman"/>
          <w:color w:val="211D1E"/>
        </w:rPr>
        <w:t xml:space="preserve">made digital television available to every home in America, improved communications between local, state, and federal agencies, allowed smaller television stations to broadcast digital television, and improved how warnings are received when disasters occur. NTIA received initial funding from borrowings from Treasury, and repaid Treasury from the proceeds of the auction of recovered analog spectrum </w:t>
      </w:r>
      <w:r w:rsidR="00584914">
        <w:rPr>
          <w:rFonts w:ascii="Times New Roman" w:hAnsi="Times New Roman"/>
          <w:color w:val="211D1E"/>
        </w:rPr>
        <w:t xml:space="preserve">that </w:t>
      </w:r>
      <w:r w:rsidRPr="00CA4200">
        <w:rPr>
          <w:rFonts w:ascii="Times New Roman" w:hAnsi="Times New Roman"/>
          <w:color w:val="211D1E"/>
        </w:rPr>
        <w:t xml:space="preserve">was completed in March 2008. The proceeds from the auction </w:t>
      </w:r>
      <w:r w:rsidR="00584914">
        <w:rPr>
          <w:rFonts w:ascii="Times New Roman" w:hAnsi="Times New Roman"/>
          <w:color w:val="211D1E"/>
        </w:rPr>
        <w:t xml:space="preserve">that was completed in March 2008 </w:t>
      </w:r>
      <w:r w:rsidRPr="00CA4200">
        <w:rPr>
          <w:rFonts w:ascii="Times New Roman" w:hAnsi="Times New Roman"/>
          <w:color w:val="211D1E"/>
        </w:rPr>
        <w:t xml:space="preserve">provided funding for several programs, and $7.36 billion was transferred in September 2009 to the General Fund of the U.S. government as required by the Deficit Reduction Act of 2005. The fund has a Fund Balance with Treasury </w:t>
      </w:r>
      <w:r w:rsidR="00841EEA">
        <w:rPr>
          <w:rFonts w:ascii="Times New Roman" w:hAnsi="Times New Roman"/>
          <w:color w:val="211D1E"/>
        </w:rPr>
        <w:t>(</w:t>
      </w:r>
      <w:r w:rsidR="00584914">
        <w:rPr>
          <w:rFonts w:ascii="Times New Roman" w:hAnsi="Times New Roman"/>
          <w:color w:val="211D1E"/>
        </w:rPr>
        <w:t>asset</w:t>
      </w:r>
      <w:r w:rsidR="00841EEA">
        <w:rPr>
          <w:rFonts w:ascii="Times New Roman" w:hAnsi="Times New Roman"/>
          <w:color w:val="211D1E"/>
        </w:rPr>
        <w:t>)</w:t>
      </w:r>
      <w:r w:rsidR="00584914">
        <w:rPr>
          <w:rFonts w:ascii="Times New Roman" w:hAnsi="Times New Roman"/>
          <w:color w:val="211D1E"/>
        </w:rPr>
        <w:t xml:space="preserve"> </w:t>
      </w:r>
      <w:r w:rsidRPr="00CA4200">
        <w:rPr>
          <w:rFonts w:ascii="Times New Roman" w:hAnsi="Times New Roman"/>
          <w:color w:val="211D1E"/>
        </w:rPr>
        <w:t xml:space="preserve">balance of </w:t>
      </w:r>
      <w:r w:rsidRPr="00CA4200">
        <w:rPr>
          <w:rFonts w:ascii="Times New Roman" w:hAnsi="Times New Roman"/>
          <w:color w:val="211D1E"/>
          <w:highlight w:val="yellow"/>
        </w:rPr>
        <w:t>$_.__</w:t>
      </w:r>
      <w:r w:rsidR="00FE4017" w:rsidRPr="00CA4200">
        <w:rPr>
          <w:rFonts w:ascii="Times New Roman" w:hAnsi="Times New Roman"/>
          <w:color w:val="211D1E"/>
        </w:rPr>
        <w:t>_</w:t>
      </w:r>
      <w:r w:rsidRPr="00CA4200">
        <w:rPr>
          <w:rFonts w:ascii="Times New Roman" w:hAnsi="Times New Roman"/>
          <w:color w:val="211D1E"/>
        </w:rPr>
        <w:t xml:space="preserve">billion as of </w:t>
      </w:r>
      <w:r w:rsidR="00111CB1">
        <w:rPr>
          <w:rFonts w:ascii="Times New Roman" w:hAnsi="Times New Roman"/>
          <w:color w:val="211D1E"/>
        </w:rPr>
        <w:t>September</w:t>
      </w:r>
      <w:r w:rsidRPr="00CA4200">
        <w:rPr>
          <w:rFonts w:ascii="Times New Roman" w:hAnsi="Times New Roman"/>
          <w:color w:val="211D1E"/>
        </w:rPr>
        <w:t xml:space="preserve"> 30, 2022, of which </w:t>
      </w:r>
      <w:r w:rsidRPr="00CA4200">
        <w:rPr>
          <w:rFonts w:ascii="Times New Roman" w:hAnsi="Times New Roman"/>
          <w:color w:val="211D1E"/>
          <w:highlight w:val="yellow"/>
        </w:rPr>
        <w:t>$_.___</w:t>
      </w:r>
      <w:r w:rsidRPr="00CA4200">
        <w:rPr>
          <w:rFonts w:ascii="Times New Roman" w:hAnsi="Times New Roman"/>
          <w:color w:val="211D1E"/>
        </w:rPr>
        <w:t xml:space="preserve"> billion is </w:t>
      </w:r>
      <w:r w:rsidR="00584914">
        <w:rPr>
          <w:rFonts w:ascii="Times New Roman" w:hAnsi="Times New Roman"/>
          <w:color w:val="211D1E"/>
        </w:rPr>
        <w:t xml:space="preserve">not </w:t>
      </w:r>
      <w:r w:rsidRPr="00CA4200">
        <w:rPr>
          <w:rFonts w:ascii="Times New Roman" w:hAnsi="Times New Roman"/>
          <w:color w:val="211D1E"/>
        </w:rPr>
        <w:t>available for obligation</w:t>
      </w:r>
      <w:r w:rsidR="00584914">
        <w:rPr>
          <w:rFonts w:ascii="Times New Roman" w:hAnsi="Times New Roman"/>
          <w:color w:val="211D1E"/>
        </w:rPr>
        <w:t xml:space="preserve"> (reduction of budgetary resources)</w:t>
      </w:r>
      <w:r w:rsidRPr="00CA4200">
        <w:rPr>
          <w:rFonts w:ascii="Times New Roman" w:hAnsi="Times New Roman"/>
          <w:color w:val="211D1E"/>
        </w:rPr>
        <w:t xml:space="preserve">. </w:t>
      </w:r>
      <w:r w:rsidRPr="00CA4200">
        <w:rPr>
          <w:rFonts w:ascii="Times New Roman" w:hAnsi="Times New Roman"/>
          <w:b/>
          <w:bCs/>
          <w:color w:val="211D1E"/>
        </w:rPr>
        <w:t>[OFM will verify data to applicable HFM data]</w:t>
      </w:r>
      <w:r w:rsidRPr="00CA4200">
        <w:rPr>
          <w:rFonts w:ascii="Times New Roman" w:hAnsi="Times New Roman"/>
          <w:color w:val="211D1E"/>
        </w:rPr>
        <w:t xml:space="preserve">.The law establishing programs under this fund can be found in the Deficit Reduction Act of 2005, Sections 3001-3014. For FY 2022 budgetary financial information for the Digital Television Transition and Public Safety Fund, see the </w:t>
      </w:r>
      <w:r w:rsidRPr="00CA4200">
        <w:rPr>
          <w:rFonts w:ascii="Times New Roman" w:hAnsi="Times New Roman"/>
          <w:i/>
          <w:iCs/>
          <w:color w:val="211D1E"/>
        </w:rPr>
        <w:t xml:space="preserve">Combining Schedule of Budgetary Resources by Major Budget Account </w:t>
      </w:r>
      <w:r w:rsidRPr="00CA4200">
        <w:rPr>
          <w:rFonts w:ascii="Times New Roman" w:hAnsi="Times New Roman"/>
          <w:color w:val="211D1E"/>
        </w:rPr>
        <w:t xml:space="preserve">(unaudited), included in </w:t>
      </w:r>
      <w:r w:rsidRPr="00CA4200">
        <w:rPr>
          <w:rFonts w:ascii="Times New Roman" w:hAnsi="Times New Roman"/>
          <w:i/>
          <w:iCs/>
          <w:color w:val="211D1E"/>
        </w:rPr>
        <w:t>Required Supplementary Information (Unaudited)</w:t>
      </w:r>
      <w:r w:rsidRPr="00CA4200">
        <w:rPr>
          <w:rFonts w:ascii="Times New Roman" w:hAnsi="Times New Roman"/>
          <w:color w:val="211D1E"/>
        </w:rPr>
        <w:t>.</w:t>
      </w:r>
    </w:p>
    <w:p w14:paraId="72DB2BF7" w14:textId="77777777" w:rsidR="00584914" w:rsidRPr="00584914" w:rsidRDefault="00584914" w:rsidP="00584914">
      <w:pPr>
        <w:pStyle w:val="Pa26"/>
        <w:spacing w:line="240" w:lineRule="auto"/>
        <w:jc w:val="both"/>
        <w:rPr>
          <w:rFonts w:ascii="Times New Roman" w:hAnsi="Times New Roman" w:cs="Times New Roman"/>
          <w:color w:val="211D1E"/>
        </w:rPr>
      </w:pPr>
    </w:p>
    <w:p w14:paraId="7F5B6B3F" w14:textId="636AD01C" w:rsidR="00EE1FFE" w:rsidRPr="00CA4200" w:rsidRDefault="00EE1FFE" w:rsidP="00EE1FFE">
      <w:pPr>
        <w:pStyle w:val="Pa7"/>
        <w:spacing w:line="240" w:lineRule="auto"/>
        <w:jc w:val="both"/>
        <w:rPr>
          <w:rFonts w:ascii="Times New Roman" w:hAnsi="Times New Roman"/>
          <w:color w:val="211D1E"/>
        </w:rPr>
      </w:pPr>
      <w:r w:rsidRPr="00584914">
        <w:rPr>
          <w:rFonts w:ascii="Times New Roman" w:hAnsi="Times New Roman"/>
          <w:color w:val="211D1E"/>
        </w:rPr>
        <w:t xml:space="preserve">NTIA’s </w:t>
      </w:r>
      <w:r w:rsidRPr="00584914">
        <w:rPr>
          <w:rFonts w:ascii="Times New Roman" w:hAnsi="Times New Roman"/>
          <w:b/>
          <w:bCs/>
          <w:i/>
          <w:iCs/>
          <w:color w:val="211D1E"/>
        </w:rPr>
        <w:t xml:space="preserve">Network Construction Fund </w:t>
      </w:r>
      <w:r w:rsidRPr="00584914">
        <w:rPr>
          <w:rFonts w:ascii="Times New Roman" w:hAnsi="Times New Roman"/>
          <w:color w:val="211D1E"/>
        </w:rPr>
        <w:t>and</w:t>
      </w:r>
      <w:r w:rsidRPr="00CA4200">
        <w:rPr>
          <w:rFonts w:ascii="Times New Roman" w:hAnsi="Times New Roman"/>
          <w:color w:val="211D1E"/>
        </w:rPr>
        <w:t xml:space="preserve"> </w:t>
      </w:r>
      <w:r w:rsidRPr="00CA4200">
        <w:rPr>
          <w:rFonts w:ascii="Times New Roman" w:hAnsi="Times New Roman"/>
          <w:b/>
          <w:bCs/>
          <w:i/>
          <w:iCs/>
          <w:color w:val="211D1E"/>
        </w:rPr>
        <w:t xml:space="preserve">First Responder Network Authority Fund </w:t>
      </w:r>
      <w:r w:rsidRPr="00CA4200">
        <w:rPr>
          <w:rFonts w:ascii="Times New Roman" w:hAnsi="Times New Roman"/>
          <w:color w:val="211D1E"/>
        </w:rPr>
        <w:t xml:space="preserve">primarily provide funding at this time for the federal portion of cost contributions toward buildout/continuing enhancement of the Nationwide Public Safety Broadband Network (NPSBN) and for operations of the First Responder Network Authority (FirstNet), an independent authority within NTIA. FirstNet shall ensure the establishment of a nationwide interoperable broadband network to help police, firefighters, emergency medical service professionals, and other public safety officials stay safe and do their jobs. For information about FirstNet’s public-private partnership with AT&amp;T to buildout, deploy, operate, and maintain the NPSBN under a 25-year contract award by FirstNet to AT&amp;T in March 2017, see Note 26, </w:t>
      </w:r>
      <w:r w:rsidRPr="00CA4200">
        <w:rPr>
          <w:rFonts w:ascii="Times New Roman" w:hAnsi="Times New Roman"/>
          <w:i/>
          <w:iCs/>
          <w:color w:val="211D1E"/>
        </w:rPr>
        <w:t>Disclosure Public-Private Partnerships</w:t>
      </w:r>
      <w:r w:rsidRPr="00CA4200">
        <w:rPr>
          <w:rFonts w:ascii="Times New Roman" w:hAnsi="Times New Roman"/>
          <w:color w:val="211D1E"/>
        </w:rPr>
        <w:t>.</w:t>
      </w:r>
    </w:p>
    <w:p w14:paraId="712E46CC" w14:textId="7FB908CB" w:rsidR="00EE1FFE" w:rsidRDefault="00EE1FFE" w:rsidP="00EE1FFE">
      <w:pPr>
        <w:pStyle w:val="Pa7"/>
        <w:spacing w:line="240" w:lineRule="auto"/>
        <w:jc w:val="both"/>
        <w:rPr>
          <w:rFonts w:ascii="Times New Roman" w:hAnsi="Times New Roman"/>
          <w:color w:val="211D1E"/>
        </w:rPr>
      </w:pPr>
    </w:p>
    <w:p w14:paraId="634043EE" w14:textId="14164A8F" w:rsidR="00FE4017" w:rsidRPr="00CA4200" w:rsidRDefault="00FE4017" w:rsidP="00FE4017">
      <w:pPr>
        <w:pStyle w:val="Pa7"/>
        <w:spacing w:line="240" w:lineRule="auto"/>
        <w:jc w:val="both"/>
        <w:rPr>
          <w:rFonts w:ascii="Times New Roman" w:hAnsi="Times New Roman"/>
          <w:color w:val="211D1E"/>
        </w:rPr>
      </w:pPr>
      <w:r w:rsidRPr="00CA4200">
        <w:rPr>
          <w:rFonts w:ascii="Times New Roman" w:hAnsi="Times New Roman"/>
          <w:color w:val="211D1E"/>
        </w:rPr>
        <w:t xml:space="preserve">The asset </w:t>
      </w:r>
      <w:r w:rsidRPr="00CA4200">
        <w:rPr>
          <w:rFonts w:ascii="Times New Roman" w:hAnsi="Times New Roman"/>
          <w:i/>
          <w:iCs/>
          <w:color w:val="211D1E"/>
        </w:rPr>
        <w:t xml:space="preserve">Cost Contribution to Buildout/Continuing Enhancement of NPSBN, Net </w:t>
      </w:r>
      <w:r w:rsidRPr="00CA4200">
        <w:rPr>
          <w:rFonts w:ascii="Times New Roman" w:hAnsi="Times New Roman"/>
          <w:color w:val="211D1E"/>
        </w:rPr>
        <w:t xml:space="preserve">amounted to </w:t>
      </w:r>
      <w:r w:rsidRPr="00CA4200">
        <w:rPr>
          <w:rFonts w:ascii="Times New Roman" w:hAnsi="Times New Roman"/>
          <w:color w:val="211D1E"/>
          <w:highlight w:val="yellow"/>
        </w:rPr>
        <w:t>$_.__</w:t>
      </w:r>
      <w:r w:rsidRPr="00CA4200">
        <w:rPr>
          <w:rFonts w:ascii="Times New Roman" w:hAnsi="Times New Roman"/>
          <w:color w:val="211D1E"/>
        </w:rPr>
        <w:t>billion and $</w:t>
      </w:r>
      <w:r w:rsidR="001B0213" w:rsidRPr="00CA4200">
        <w:rPr>
          <w:rFonts w:ascii="Times New Roman" w:hAnsi="Times New Roman"/>
          <w:color w:val="211D1E"/>
        </w:rPr>
        <w:t>5.</w:t>
      </w:r>
      <w:r w:rsidR="009E301F">
        <w:rPr>
          <w:rFonts w:ascii="Times New Roman" w:hAnsi="Times New Roman"/>
          <w:color w:val="211D1E"/>
        </w:rPr>
        <w:t>34</w:t>
      </w:r>
      <w:r w:rsidRPr="00CA4200">
        <w:rPr>
          <w:rFonts w:ascii="Times New Roman" w:hAnsi="Times New Roman"/>
          <w:color w:val="211D1E"/>
        </w:rPr>
        <w:t xml:space="preserve"> billion as of </w:t>
      </w:r>
      <w:r w:rsidR="00111CB1">
        <w:rPr>
          <w:rFonts w:ascii="Times New Roman" w:hAnsi="Times New Roman"/>
          <w:color w:val="211D1E"/>
        </w:rPr>
        <w:t>September</w:t>
      </w:r>
      <w:r w:rsidRPr="00CA4200">
        <w:rPr>
          <w:rFonts w:ascii="Times New Roman" w:hAnsi="Times New Roman"/>
          <w:color w:val="211D1E"/>
        </w:rPr>
        <w:t xml:space="preserve"> 30, </w:t>
      </w:r>
      <w:proofErr w:type="gramStart"/>
      <w:r w:rsidRPr="00CA4200">
        <w:rPr>
          <w:rFonts w:ascii="Times New Roman" w:hAnsi="Times New Roman"/>
          <w:color w:val="211D1E"/>
        </w:rPr>
        <w:t>2022</w:t>
      </w:r>
      <w:proofErr w:type="gramEnd"/>
      <w:r w:rsidRPr="00CA4200">
        <w:rPr>
          <w:rFonts w:ascii="Times New Roman" w:hAnsi="Times New Roman"/>
          <w:color w:val="211D1E"/>
        </w:rPr>
        <w:t xml:space="preserve"> and 2021, respectively, which is net of accumulated amortization of </w:t>
      </w:r>
      <w:r w:rsidRPr="00CA4200">
        <w:rPr>
          <w:rFonts w:ascii="Times New Roman" w:hAnsi="Times New Roman"/>
          <w:color w:val="211D1E"/>
          <w:highlight w:val="yellow"/>
        </w:rPr>
        <w:t>$_.__</w:t>
      </w:r>
      <w:r w:rsidRPr="00CA4200">
        <w:rPr>
          <w:rFonts w:ascii="Times New Roman" w:hAnsi="Times New Roman"/>
          <w:color w:val="211D1E"/>
        </w:rPr>
        <w:t xml:space="preserve">million </w:t>
      </w:r>
      <w:r w:rsidR="00DC6827" w:rsidRPr="00CA4200">
        <w:rPr>
          <w:rFonts w:ascii="Times New Roman" w:hAnsi="Times New Roman"/>
          <w:color w:val="211D1E"/>
          <w:highlight w:val="yellow"/>
        </w:rPr>
        <w:t>[</w:t>
      </w:r>
      <w:r w:rsidR="00DC6827" w:rsidRPr="00CA4200">
        <w:rPr>
          <w:rFonts w:ascii="Times New Roman" w:hAnsi="Times New Roman"/>
          <w:b/>
          <w:bCs/>
          <w:color w:val="211D1E"/>
          <w:highlight w:val="yellow"/>
        </w:rPr>
        <w:t>NIST will also submit to OFM the supporting Excel file for cost and for accumulated amortization</w:t>
      </w:r>
      <w:r w:rsidR="00DC6827" w:rsidRPr="00CA4200">
        <w:rPr>
          <w:rFonts w:ascii="Times New Roman" w:hAnsi="Times New Roman"/>
          <w:b/>
          <w:bCs/>
          <w:color w:val="211D1E"/>
        </w:rPr>
        <w:t xml:space="preserve">.] [OFM will verify data to applicable HFM data.] </w:t>
      </w:r>
      <w:r w:rsidRPr="00CA4200">
        <w:rPr>
          <w:rFonts w:ascii="Times New Roman" w:hAnsi="Times New Roman"/>
          <w:color w:val="211D1E"/>
        </w:rPr>
        <w:t>and $</w:t>
      </w:r>
      <w:r w:rsidR="009E301F">
        <w:rPr>
          <w:rFonts w:ascii="Times New Roman" w:hAnsi="Times New Roman"/>
          <w:color w:val="211D1E"/>
        </w:rPr>
        <w:t>454</w:t>
      </w:r>
      <w:r w:rsidRPr="00CA4200">
        <w:rPr>
          <w:rFonts w:ascii="Times New Roman" w:hAnsi="Times New Roman"/>
          <w:color w:val="211D1E"/>
        </w:rPr>
        <w:t>.4 million, respectively  The Department’s cost contribution to buildout and continuing enhancement of the NPSBN is captured in both the Network Construction Fund (cost contribution to buildout) and in the First Responder Network Authority Fund (cost contribution to continuing enhancement) and includes (a) completed and accepted AT&amp;T contract performance for buildout/continuing enhancement of the NPSBN; and (b) accrued costs for estimated, AT&amp;T contract performance progress</w:t>
      </w:r>
      <w:r w:rsidR="008B0E06">
        <w:rPr>
          <w:rFonts w:ascii="Times New Roman" w:hAnsi="Times New Roman"/>
          <w:color w:val="211D1E"/>
        </w:rPr>
        <w:t xml:space="preserve"> that is unbilled as of September 30</w:t>
      </w:r>
      <w:r w:rsidRPr="00CA4200">
        <w:rPr>
          <w:rFonts w:ascii="Times New Roman" w:hAnsi="Times New Roman"/>
          <w:color w:val="211D1E"/>
        </w:rPr>
        <w:t>. See Note 1.N for information regarding the classification of these cost contributions as an asset, and the related amortization of the cost contributions. Cost contributions for continuing enhancement to the NPSBN began in the fourth quarter of FY 2020, and amortization of certain of these cost contributions began in FY 2021.</w:t>
      </w:r>
    </w:p>
    <w:p w14:paraId="237935E0" w14:textId="77777777" w:rsidR="008B0E06" w:rsidRDefault="008B0E06" w:rsidP="00605C89">
      <w:pPr>
        <w:pStyle w:val="Default"/>
        <w:rPr>
          <w:rFonts w:ascii="Times New Roman" w:hAnsi="Times New Roman" w:cs="Times New Roman"/>
        </w:rPr>
      </w:pPr>
    </w:p>
    <w:p w14:paraId="0FB444E0" w14:textId="77777777" w:rsidR="00C50A26" w:rsidRPr="00CA4200" w:rsidRDefault="00C50A26" w:rsidP="00605C89">
      <w:pPr>
        <w:pStyle w:val="Pa171"/>
        <w:spacing w:line="240" w:lineRule="auto"/>
        <w:rPr>
          <w:rFonts w:ascii="Times New Roman" w:hAnsi="Times New Roman"/>
          <w:color w:val="211D1E"/>
        </w:rPr>
      </w:pPr>
      <w:r w:rsidRPr="00CA4200">
        <w:rPr>
          <w:rFonts w:ascii="Times New Roman" w:hAnsi="Times New Roman"/>
          <w:b/>
          <w:bCs/>
          <w:color w:val="211D1E"/>
        </w:rPr>
        <w:lastRenderedPageBreak/>
        <w:t>Network Construction Fund</w:t>
      </w:r>
    </w:p>
    <w:p w14:paraId="11C2EF0A" w14:textId="77777777" w:rsidR="00222C03" w:rsidRPr="00CA4200" w:rsidRDefault="00222C03" w:rsidP="00605C89">
      <w:pPr>
        <w:pStyle w:val="Pa6"/>
        <w:spacing w:line="240" w:lineRule="auto"/>
        <w:rPr>
          <w:rFonts w:ascii="Times New Roman" w:hAnsi="Times New Roman"/>
          <w:color w:val="211D1E"/>
        </w:rPr>
      </w:pPr>
    </w:p>
    <w:p w14:paraId="4491E887" w14:textId="04B06A3B" w:rsidR="00537C6D" w:rsidRPr="00CA4200" w:rsidRDefault="00537C6D" w:rsidP="00537C6D">
      <w:pPr>
        <w:pStyle w:val="Pa7"/>
        <w:spacing w:line="240" w:lineRule="auto"/>
        <w:jc w:val="both"/>
        <w:rPr>
          <w:rFonts w:ascii="Times New Roman" w:hAnsi="Times New Roman"/>
          <w:color w:val="211D1E"/>
        </w:rPr>
      </w:pPr>
      <w:r w:rsidRPr="00CA4200">
        <w:rPr>
          <w:rFonts w:ascii="Times New Roman" w:hAnsi="Times New Roman"/>
          <w:color w:val="211D1E"/>
        </w:rPr>
        <w:t xml:space="preserve">The Network Construction Fund in FY 2022 and FY 2021 received transfers in from NTIA’s Public Safety Trust Fund totaling </w:t>
      </w:r>
      <w:r w:rsidRPr="00CA4200">
        <w:rPr>
          <w:rFonts w:ascii="Times New Roman" w:hAnsi="Times New Roman"/>
          <w:b/>
          <w:bCs/>
          <w:color w:val="000000"/>
          <w:highlight w:val="yellow"/>
        </w:rPr>
        <w:t>$___</w:t>
      </w:r>
      <w:r w:rsidR="0064128B">
        <w:rPr>
          <w:rFonts w:ascii="Times New Roman" w:hAnsi="Times New Roman"/>
          <w:b/>
          <w:bCs/>
          <w:color w:val="000000"/>
          <w:highlight w:val="yellow"/>
        </w:rPr>
        <w:t xml:space="preserve"> </w:t>
      </w:r>
      <w:r w:rsidRPr="00CA4200">
        <w:rPr>
          <w:rFonts w:ascii="Times New Roman" w:hAnsi="Times New Roman"/>
          <w:b/>
          <w:bCs/>
          <w:color w:val="000000"/>
          <w:highlight w:val="yellow"/>
        </w:rPr>
        <w:t>_</w:t>
      </w:r>
      <w:r w:rsidR="00E53D52" w:rsidRPr="00CA4200">
        <w:rPr>
          <w:rFonts w:ascii="Times New Roman" w:hAnsi="Times New Roman"/>
          <w:b/>
          <w:bCs/>
          <w:color w:val="000000"/>
          <w:highlight w:val="yellow"/>
        </w:rPr>
        <w:t>_________(</w:t>
      </w:r>
      <w:r w:rsidR="00A67554" w:rsidRPr="00CA4200">
        <w:rPr>
          <w:rFonts w:ascii="Times New Roman" w:hAnsi="Times New Roman"/>
          <w:b/>
          <w:bCs/>
          <w:color w:val="000000"/>
          <w:highlight w:val="yellow"/>
        </w:rPr>
        <w:t xml:space="preserve">NIST: </w:t>
      </w:r>
      <w:r w:rsidR="00E53D52" w:rsidRPr="00CA4200">
        <w:rPr>
          <w:rFonts w:ascii="Times New Roman" w:hAnsi="Times New Roman"/>
          <w:b/>
          <w:bCs/>
          <w:color w:val="000000"/>
          <w:highlight w:val="yellow"/>
        </w:rPr>
        <w:t>indicate millions or thousands)</w:t>
      </w:r>
      <w:r w:rsidRPr="00CA4200">
        <w:rPr>
          <w:rFonts w:ascii="Times New Roman" w:hAnsi="Times New Roman"/>
          <w:color w:val="211D1E"/>
        </w:rPr>
        <w:t xml:space="preserve"> </w:t>
      </w:r>
      <w:r w:rsidR="00BE6AEF" w:rsidRPr="00CA4200">
        <w:rPr>
          <w:rFonts w:ascii="Times New Roman" w:hAnsi="Times New Roman"/>
          <w:b/>
          <w:bCs/>
          <w:color w:val="211D1E"/>
        </w:rPr>
        <w:t>[OFM will verify data to applicable HFM data]</w:t>
      </w:r>
      <w:r w:rsidR="0051347C" w:rsidRPr="00CA4200">
        <w:rPr>
          <w:rFonts w:ascii="Times New Roman" w:hAnsi="Times New Roman"/>
          <w:b/>
          <w:bCs/>
          <w:color w:val="211D1E"/>
        </w:rPr>
        <w:t xml:space="preserve"> </w:t>
      </w:r>
      <w:r w:rsidR="00BE6AEF" w:rsidRPr="00CA4200">
        <w:rPr>
          <w:rFonts w:ascii="Times New Roman" w:hAnsi="Times New Roman"/>
          <w:color w:val="211D1E"/>
        </w:rPr>
        <w:t>and $1.1 million, respectively</w:t>
      </w:r>
      <w:r w:rsidRPr="00CA4200">
        <w:rPr>
          <w:rFonts w:ascii="Times New Roman" w:hAnsi="Times New Roman"/>
          <w:color w:val="211D1E"/>
        </w:rPr>
        <w:t>, and also through FY 20</w:t>
      </w:r>
      <w:r w:rsidR="00D4481C" w:rsidRPr="00CA4200">
        <w:rPr>
          <w:rFonts w:ascii="Times New Roman" w:hAnsi="Times New Roman"/>
          <w:color w:val="211D1E"/>
        </w:rPr>
        <w:t>20</w:t>
      </w:r>
      <w:r w:rsidRPr="00CA4200">
        <w:rPr>
          <w:rFonts w:ascii="Times New Roman" w:hAnsi="Times New Roman"/>
          <w:color w:val="211D1E"/>
        </w:rPr>
        <w:t xml:space="preserve"> similarly received transfers in from NTIA’s Public Safety Trust Fund totaling $6.8</w:t>
      </w:r>
      <w:r w:rsidR="00D4481C" w:rsidRPr="00CA4200">
        <w:rPr>
          <w:rFonts w:ascii="Times New Roman" w:hAnsi="Times New Roman"/>
          <w:color w:val="211D1E"/>
        </w:rPr>
        <w:t>7</w:t>
      </w:r>
      <w:r w:rsidRPr="00CA4200">
        <w:rPr>
          <w:rFonts w:ascii="Times New Roman" w:hAnsi="Times New Roman"/>
          <w:color w:val="211D1E"/>
        </w:rPr>
        <w:t xml:space="preserve"> billion.</w:t>
      </w:r>
    </w:p>
    <w:p w14:paraId="2C924A87" w14:textId="77777777" w:rsidR="00537C6D" w:rsidRPr="00CA4200" w:rsidRDefault="00537C6D" w:rsidP="00537C6D">
      <w:pPr>
        <w:pStyle w:val="Pa7"/>
        <w:spacing w:line="240" w:lineRule="auto"/>
        <w:jc w:val="both"/>
        <w:rPr>
          <w:rFonts w:ascii="Times New Roman" w:hAnsi="Times New Roman"/>
          <w:color w:val="211D1E"/>
        </w:rPr>
      </w:pPr>
    </w:p>
    <w:p w14:paraId="0341DB76" w14:textId="6CAA595D" w:rsidR="00537C6D" w:rsidRPr="00CA4200" w:rsidRDefault="00537C6D" w:rsidP="00537C6D">
      <w:pPr>
        <w:pStyle w:val="Pa7"/>
        <w:spacing w:line="240" w:lineRule="auto"/>
        <w:jc w:val="both"/>
        <w:rPr>
          <w:rFonts w:ascii="Times New Roman" w:hAnsi="Times New Roman"/>
          <w:color w:val="211D1E"/>
        </w:rPr>
      </w:pPr>
      <w:r w:rsidRPr="00CA4200">
        <w:rPr>
          <w:rFonts w:ascii="Times New Roman" w:hAnsi="Times New Roman"/>
          <w:color w:val="211D1E"/>
        </w:rPr>
        <w:t>The law establishing the Network Construction Fund can be found under Section 6206</w:t>
      </w:r>
      <w:r w:rsidR="008A4C35">
        <w:rPr>
          <w:rFonts w:ascii="Times New Roman" w:hAnsi="Times New Roman"/>
          <w:color w:val="211D1E"/>
        </w:rPr>
        <w:t xml:space="preserve">, </w:t>
      </w:r>
      <w:r w:rsidR="008A4C35" w:rsidRPr="008A4C35">
        <w:rPr>
          <w:rFonts w:ascii="Times New Roman" w:hAnsi="Times New Roman"/>
          <w:i/>
          <w:iCs/>
          <w:color w:val="211D1E"/>
        </w:rPr>
        <w:t>Powers, Duties, and Responsibilities of the First Responder Network Authority</w:t>
      </w:r>
      <w:r w:rsidR="008A4C35">
        <w:rPr>
          <w:rFonts w:ascii="Times New Roman" w:hAnsi="Times New Roman"/>
          <w:color w:val="211D1E"/>
        </w:rPr>
        <w:t>,</w:t>
      </w:r>
      <w:r w:rsidRPr="00CA4200">
        <w:rPr>
          <w:rFonts w:ascii="Times New Roman" w:hAnsi="Times New Roman"/>
          <w:color w:val="211D1E"/>
        </w:rPr>
        <w:t xml:space="preserve"> of the Middle Class Tax Relief and Job Creation Act of 2012. For FY 202</w:t>
      </w:r>
      <w:r w:rsidR="00E53D52" w:rsidRPr="00CA4200">
        <w:rPr>
          <w:rFonts w:ascii="Times New Roman" w:hAnsi="Times New Roman"/>
          <w:color w:val="211D1E"/>
        </w:rPr>
        <w:t>2</w:t>
      </w:r>
      <w:r w:rsidRPr="00CA4200">
        <w:rPr>
          <w:rFonts w:ascii="Times New Roman" w:hAnsi="Times New Roman"/>
          <w:color w:val="211D1E"/>
        </w:rPr>
        <w:t xml:space="preserve"> budgetary financial information for the Network Construction Fund, see the </w:t>
      </w:r>
      <w:r w:rsidRPr="00CA4200">
        <w:rPr>
          <w:rFonts w:ascii="Times New Roman" w:hAnsi="Times New Roman"/>
          <w:i/>
          <w:iCs/>
          <w:color w:val="211D1E"/>
        </w:rPr>
        <w:t xml:space="preserve">Combining Schedule of Budgetary Resources by Major Budget Account </w:t>
      </w:r>
      <w:r w:rsidRPr="00CA4200">
        <w:rPr>
          <w:rFonts w:ascii="Times New Roman" w:hAnsi="Times New Roman"/>
          <w:color w:val="211D1E"/>
        </w:rPr>
        <w:t xml:space="preserve">(unaudited), included in </w:t>
      </w:r>
      <w:r w:rsidRPr="00CA4200">
        <w:rPr>
          <w:rFonts w:ascii="Times New Roman" w:hAnsi="Times New Roman"/>
          <w:i/>
          <w:iCs/>
          <w:color w:val="211D1E"/>
        </w:rPr>
        <w:t>Required Supplementary Information (Unaudited)</w:t>
      </w:r>
      <w:r w:rsidRPr="00CA4200">
        <w:rPr>
          <w:rFonts w:ascii="Times New Roman" w:hAnsi="Times New Roman"/>
          <w:color w:val="211D1E"/>
        </w:rPr>
        <w:t>.</w:t>
      </w:r>
    </w:p>
    <w:p w14:paraId="108CFD1C" w14:textId="171D3829" w:rsidR="00537C6D" w:rsidRDefault="00537C6D" w:rsidP="00537C6D"/>
    <w:p w14:paraId="74F60F19" w14:textId="5FC078A0" w:rsidR="005B2C45" w:rsidRPr="00CA4200" w:rsidRDefault="005B2C45" w:rsidP="00605C89">
      <w:pPr>
        <w:widowControl/>
        <w:rPr>
          <w:rFonts w:eastAsia="Calibri"/>
          <w:b/>
          <w:bCs/>
        </w:rPr>
      </w:pPr>
      <w:r w:rsidRPr="00CA4200">
        <w:rPr>
          <w:rFonts w:eastAsia="Calibri"/>
          <w:b/>
          <w:bCs/>
        </w:rPr>
        <w:t xml:space="preserve">First Responder Network Authority </w:t>
      </w:r>
      <w:r w:rsidR="00056DE9" w:rsidRPr="00CA4200">
        <w:rPr>
          <w:rFonts w:eastAsia="Calibri"/>
          <w:b/>
          <w:bCs/>
        </w:rPr>
        <w:t>F</w:t>
      </w:r>
      <w:r w:rsidRPr="00CA4200">
        <w:rPr>
          <w:rFonts w:eastAsia="Calibri"/>
          <w:b/>
          <w:bCs/>
        </w:rPr>
        <w:t>und</w:t>
      </w:r>
    </w:p>
    <w:p w14:paraId="1EAE23D3" w14:textId="77777777" w:rsidR="005B2C45" w:rsidRPr="00CA4200" w:rsidRDefault="005B2C45" w:rsidP="00605C89">
      <w:pPr>
        <w:pStyle w:val="Default"/>
        <w:rPr>
          <w:rFonts w:ascii="Times New Roman" w:hAnsi="Times New Roman" w:cs="Times New Roman"/>
        </w:rPr>
      </w:pPr>
    </w:p>
    <w:p w14:paraId="7F6C1775" w14:textId="1EE88263" w:rsidR="00056DE9" w:rsidRPr="00CA4200" w:rsidRDefault="00056DE9" w:rsidP="00056DE9">
      <w:pPr>
        <w:rPr>
          <w:color w:val="211D1E"/>
        </w:rPr>
      </w:pPr>
      <w:bookmarkStart w:id="0" w:name="_Hlk105169490"/>
      <w:r w:rsidRPr="00CA4200">
        <w:rPr>
          <w:color w:val="211D1E"/>
        </w:rPr>
        <w:t xml:space="preserve">FirstNet is authorized to assess and collect fees, and also annually collects exchange revenue (allocated between deferred revenue and earned revenue for proprietary basis of accounting) from AT&amp;T under the terms of its contract with AT&amp;T to buildout, deploy, operate, and maintain the NPSBN. The First Responder Network Authority Fund was established primarily pursuant to Section 6206 and </w:t>
      </w:r>
      <w:r w:rsidR="00F07299">
        <w:rPr>
          <w:color w:val="211D1E"/>
        </w:rPr>
        <w:t xml:space="preserve">Section </w:t>
      </w:r>
      <w:r w:rsidRPr="00CA4200">
        <w:rPr>
          <w:color w:val="211D1E"/>
        </w:rPr>
        <w:t>6208</w:t>
      </w:r>
      <w:r w:rsidR="008902DB">
        <w:rPr>
          <w:color w:val="211D1E"/>
        </w:rPr>
        <w:t xml:space="preserve">, </w:t>
      </w:r>
      <w:r w:rsidR="008902DB" w:rsidRPr="008902DB">
        <w:rPr>
          <w:i/>
          <w:iCs/>
          <w:color w:val="211D1E"/>
        </w:rPr>
        <w:t>Permanent Self-Funding; Duty to Assess and Collect Fees for Network Use</w:t>
      </w:r>
      <w:r w:rsidR="008902DB">
        <w:rPr>
          <w:color w:val="211D1E"/>
        </w:rPr>
        <w:t>,</w:t>
      </w:r>
      <w:r w:rsidRPr="00CA4200">
        <w:rPr>
          <w:color w:val="211D1E"/>
        </w:rPr>
        <w:t xml:space="preserve"> of the Middle Class Tax Relief and Job Creation Act of 2012.</w:t>
      </w:r>
    </w:p>
    <w:p w14:paraId="70CCF29D" w14:textId="62F9AE00" w:rsidR="00056DE9" w:rsidRDefault="00056DE9" w:rsidP="00056DE9">
      <w:pPr>
        <w:pStyle w:val="Pa7"/>
        <w:spacing w:line="240" w:lineRule="auto"/>
        <w:jc w:val="both"/>
        <w:rPr>
          <w:rFonts w:ascii="Times New Roman" w:hAnsi="Times New Roman"/>
          <w:color w:val="211D1E"/>
        </w:rPr>
      </w:pPr>
    </w:p>
    <w:bookmarkEnd w:id="0"/>
    <w:p w14:paraId="4E003CD1" w14:textId="41E39268" w:rsidR="00056DE9" w:rsidRPr="00CA4200" w:rsidRDefault="00056DE9" w:rsidP="00056DE9">
      <w:pPr>
        <w:pStyle w:val="Pa7"/>
        <w:spacing w:line="240" w:lineRule="auto"/>
        <w:jc w:val="both"/>
        <w:rPr>
          <w:rFonts w:ascii="Times New Roman" w:hAnsi="Times New Roman"/>
          <w:color w:val="211D1E"/>
        </w:rPr>
      </w:pPr>
      <w:r w:rsidRPr="00CA4200">
        <w:rPr>
          <w:rFonts w:ascii="Times New Roman" w:hAnsi="Times New Roman"/>
          <w:color w:val="211D1E"/>
        </w:rPr>
        <w:t xml:space="preserve">NTIA’s </w:t>
      </w:r>
      <w:r w:rsidRPr="00CA4200">
        <w:rPr>
          <w:rFonts w:ascii="Times New Roman" w:hAnsi="Times New Roman"/>
          <w:b/>
          <w:bCs/>
          <w:i/>
          <w:iCs/>
          <w:color w:val="211D1E"/>
        </w:rPr>
        <w:t xml:space="preserve">Public Safety Trust Fund </w:t>
      </w:r>
      <w:r w:rsidRPr="00CA4200">
        <w:rPr>
          <w:rFonts w:ascii="Times New Roman" w:hAnsi="Times New Roman"/>
          <w:color w:val="211D1E"/>
        </w:rPr>
        <w:t>was created as a result of Section 6413</w:t>
      </w:r>
      <w:r w:rsidR="00946340">
        <w:rPr>
          <w:rFonts w:ascii="Times New Roman" w:hAnsi="Times New Roman"/>
          <w:color w:val="211D1E"/>
        </w:rPr>
        <w:t xml:space="preserve">, </w:t>
      </w:r>
      <w:r w:rsidR="00946340" w:rsidRPr="00946340">
        <w:rPr>
          <w:rFonts w:ascii="Times New Roman" w:hAnsi="Times New Roman"/>
          <w:i/>
          <w:iCs/>
          <w:color w:val="211D1E"/>
        </w:rPr>
        <w:t>Public Safety Trust Fund</w:t>
      </w:r>
      <w:r w:rsidR="00946340">
        <w:rPr>
          <w:rFonts w:ascii="Times New Roman" w:hAnsi="Times New Roman"/>
          <w:color w:val="211D1E"/>
        </w:rPr>
        <w:t>,</w:t>
      </w:r>
      <w:r w:rsidRPr="00CA4200">
        <w:rPr>
          <w:rFonts w:ascii="Times New Roman" w:hAnsi="Times New Roman"/>
          <w:color w:val="211D1E"/>
        </w:rPr>
        <w:t xml:space="preserve"> of the Middle Class Tax Relief and Job Creation Act of 2012 (Act). The Act provides funding for specified programs and activities to be derived from the proceeds of FCC auctions of spectrum licenses, to be deposited into the Public Safety Trust Fund.</w:t>
      </w:r>
    </w:p>
    <w:p w14:paraId="7A29F284" w14:textId="77777777" w:rsidR="00056DE9" w:rsidRPr="00CA4200" w:rsidRDefault="00056DE9" w:rsidP="00056DE9">
      <w:pPr>
        <w:pStyle w:val="Pa7"/>
        <w:spacing w:line="240" w:lineRule="auto"/>
        <w:jc w:val="both"/>
        <w:rPr>
          <w:rFonts w:ascii="Times New Roman" w:hAnsi="Times New Roman"/>
          <w:color w:val="211D1E"/>
        </w:rPr>
      </w:pPr>
    </w:p>
    <w:p w14:paraId="3649B4EE" w14:textId="77777777" w:rsidR="00056DE9" w:rsidRPr="00CA4200" w:rsidRDefault="00056DE9" w:rsidP="00056DE9">
      <w:pPr>
        <w:pStyle w:val="Pa7"/>
        <w:spacing w:line="240" w:lineRule="auto"/>
        <w:jc w:val="both"/>
        <w:rPr>
          <w:rFonts w:ascii="Times New Roman" w:hAnsi="Times New Roman"/>
          <w:color w:val="211D1E"/>
        </w:rPr>
      </w:pPr>
      <w:r w:rsidRPr="00CA4200">
        <w:rPr>
          <w:rFonts w:ascii="Times New Roman" w:hAnsi="Times New Roman"/>
          <w:color w:val="211D1E"/>
        </w:rPr>
        <w:t>Prior to the receipt of auction proceeds from FCC, the Act provided authority to NTIA to borrow up to $2.00 billion from Treasury, interest-free, with the debt to be repaid from auction proceeds as the first priority. The Public Safety Trust Fund borrowed $2.00 billion from Treasury through FY 2014, which was repaid in full as of September 30, 2015.</w:t>
      </w:r>
    </w:p>
    <w:p w14:paraId="1DF4B533" w14:textId="7C5F59CE" w:rsidR="00056DE9" w:rsidRDefault="00056DE9" w:rsidP="00605C89">
      <w:pPr>
        <w:widowControl/>
        <w:rPr>
          <w:rFonts w:eastAsia="Calibri"/>
        </w:rPr>
      </w:pPr>
    </w:p>
    <w:p w14:paraId="71052D97" w14:textId="6EB30080" w:rsidR="00D16EF7" w:rsidRDefault="00D16EF7">
      <w:pPr>
        <w:widowControl/>
        <w:autoSpaceDE/>
        <w:autoSpaceDN/>
        <w:adjustRightInd/>
        <w:rPr>
          <w:rFonts w:eastAsia="Calibri"/>
        </w:rPr>
      </w:pPr>
      <w:r>
        <w:rPr>
          <w:rFonts w:eastAsia="Calibri"/>
        </w:rPr>
        <w:br w:type="page"/>
      </w:r>
    </w:p>
    <w:p w14:paraId="16DAB4D4" w14:textId="22E4D56D" w:rsidR="00993DA8" w:rsidRPr="00CA4200" w:rsidRDefault="00993DA8" w:rsidP="00993DA8">
      <w:pPr>
        <w:pStyle w:val="Pa7"/>
        <w:spacing w:line="240" w:lineRule="auto"/>
        <w:jc w:val="both"/>
        <w:rPr>
          <w:rFonts w:ascii="Times New Roman" w:hAnsi="Times New Roman"/>
          <w:color w:val="211D1E"/>
        </w:rPr>
      </w:pPr>
      <w:r w:rsidRPr="00CA4200">
        <w:rPr>
          <w:rFonts w:ascii="Times New Roman" w:hAnsi="Times New Roman"/>
          <w:color w:val="211D1E"/>
        </w:rPr>
        <w:lastRenderedPageBreak/>
        <w:t xml:space="preserve">FCC carries out auctions in accordance with the Act, of which certain earned net auction proceeds (earned auction proceeds less any FCC administrative fees) are transferred from FCC to the Public Safety Trust Fund. A transfer in from FCC becomes a financing source on the </w:t>
      </w:r>
      <w:r w:rsidRPr="00CA4200">
        <w:rPr>
          <w:rFonts w:ascii="Times New Roman" w:hAnsi="Times New Roman"/>
          <w:i/>
          <w:iCs/>
          <w:color w:val="211D1E"/>
        </w:rPr>
        <w:t xml:space="preserve">SCNP </w:t>
      </w:r>
      <w:r w:rsidRPr="00CA4200">
        <w:rPr>
          <w:rFonts w:ascii="Times New Roman" w:hAnsi="Times New Roman"/>
          <w:color w:val="211D1E"/>
        </w:rPr>
        <w:t xml:space="preserve">when the transfer is received. There are not any transfers in of auction proceeds from FCC received in FY 2022 </w:t>
      </w:r>
      <w:r w:rsidRPr="00CA4200">
        <w:rPr>
          <w:rFonts w:ascii="Times New Roman" w:hAnsi="Times New Roman"/>
          <w:b/>
          <w:bCs/>
          <w:color w:val="211D1E"/>
        </w:rPr>
        <w:t>[</w:t>
      </w:r>
      <w:r w:rsidRPr="00CA4200">
        <w:rPr>
          <w:rFonts w:ascii="Times New Roman" w:hAnsi="Times New Roman"/>
          <w:b/>
          <w:bCs/>
          <w:color w:val="211D1E"/>
          <w:highlight w:val="yellow"/>
        </w:rPr>
        <w:t>NIST:</w:t>
      </w:r>
      <w:r w:rsidRPr="00CA4200">
        <w:rPr>
          <w:rFonts w:ascii="Times New Roman" w:hAnsi="Times New Roman"/>
          <w:color w:val="211D1E"/>
          <w:highlight w:val="yellow"/>
        </w:rPr>
        <w:t xml:space="preserve"> </w:t>
      </w:r>
      <w:r w:rsidR="00404D59" w:rsidRPr="00CA4200">
        <w:rPr>
          <w:rFonts w:ascii="Times New Roman" w:hAnsi="Times New Roman"/>
          <w:b/>
          <w:bCs/>
          <w:color w:val="211D1E"/>
          <w:highlight w:val="yellow"/>
        </w:rPr>
        <w:t>Ve</w:t>
      </w:r>
      <w:r w:rsidRPr="00CA4200">
        <w:rPr>
          <w:rFonts w:ascii="Times New Roman" w:hAnsi="Times New Roman"/>
          <w:b/>
          <w:bCs/>
          <w:color w:val="211D1E"/>
          <w:highlight w:val="yellow"/>
        </w:rPr>
        <w:t>rify</w:t>
      </w:r>
      <w:r w:rsidR="001F1677" w:rsidRPr="00CA4200">
        <w:rPr>
          <w:rFonts w:ascii="Times New Roman" w:hAnsi="Times New Roman"/>
          <w:b/>
          <w:bCs/>
          <w:color w:val="211D1E"/>
          <w:highlight w:val="yellow"/>
        </w:rPr>
        <w:t xml:space="preserve"> </w:t>
      </w:r>
      <w:r w:rsidR="00111CB1">
        <w:rPr>
          <w:rFonts w:ascii="Times New Roman" w:hAnsi="Times New Roman"/>
          <w:b/>
          <w:bCs/>
          <w:color w:val="211D1E"/>
          <w:highlight w:val="yellow"/>
        </w:rPr>
        <w:t xml:space="preserve">please </w:t>
      </w:r>
      <w:r w:rsidR="001F1677" w:rsidRPr="00CA4200">
        <w:rPr>
          <w:rFonts w:ascii="Times New Roman" w:hAnsi="Times New Roman"/>
          <w:b/>
          <w:bCs/>
          <w:color w:val="211D1E"/>
          <w:highlight w:val="yellow"/>
        </w:rPr>
        <w:t xml:space="preserve">for </w:t>
      </w:r>
      <w:r w:rsidR="008B42F7">
        <w:rPr>
          <w:rFonts w:ascii="Times New Roman" w:hAnsi="Times New Roman"/>
          <w:b/>
          <w:bCs/>
          <w:color w:val="211D1E"/>
          <w:highlight w:val="yellow"/>
        </w:rPr>
        <w:t>Full FY 2022</w:t>
      </w:r>
      <w:r w:rsidR="00A67554" w:rsidRPr="00CA4200">
        <w:rPr>
          <w:rFonts w:ascii="Times New Roman" w:hAnsi="Times New Roman"/>
          <w:b/>
          <w:bCs/>
          <w:color w:val="211D1E"/>
          <w:highlight w:val="yellow"/>
        </w:rPr>
        <w:t>]</w:t>
      </w:r>
      <w:r w:rsidR="00B62ED9" w:rsidRPr="00CA4200">
        <w:rPr>
          <w:rFonts w:ascii="Times New Roman" w:hAnsi="Times New Roman"/>
          <w:b/>
          <w:bCs/>
          <w:color w:val="211D1E"/>
          <w:highlight w:val="yellow"/>
        </w:rPr>
        <w:t>.</w:t>
      </w:r>
      <w:r w:rsidR="00B62ED9" w:rsidRPr="00CA4200">
        <w:rPr>
          <w:rFonts w:ascii="Times New Roman" w:hAnsi="Times New Roman"/>
          <w:b/>
          <w:bCs/>
          <w:color w:val="211D1E"/>
        </w:rPr>
        <w:t xml:space="preserve"> </w:t>
      </w:r>
      <w:r w:rsidR="00A67554" w:rsidRPr="00CA4200">
        <w:rPr>
          <w:rFonts w:ascii="Times New Roman" w:hAnsi="Times New Roman"/>
          <w:b/>
          <w:bCs/>
          <w:color w:val="211D1E"/>
        </w:rPr>
        <w:t>[</w:t>
      </w:r>
      <w:r w:rsidRPr="00CA4200">
        <w:rPr>
          <w:rFonts w:ascii="Times New Roman" w:hAnsi="Times New Roman"/>
          <w:b/>
          <w:bCs/>
          <w:color w:val="211D1E"/>
        </w:rPr>
        <w:t>OFM will verify data to applicable HFM data.]</w:t>
      </w:r>
      <w:r w:rsidR="001658E9" w:rsidRPr="00CA4200">
        <w:rPr>
          <w:rFonts w:ascii="Times New Roman" w:hAnsi="Times New Roman"/>
          <w:color w:val="211D1E"/>
        </w:rPr>
        <w:t>.</w:t>
      </w:r>
      <w:r w:rsidRPr="00CA4200">
        <w:rPr>
          <w:rFonts w:ascii="Times New Roman" w:hAnsi="Times New Roman"/>
          <w:color w:val="211D1E"/>
        </w:rPr>
        <w:t xml:space="preserve"> A transfer in of auction proceeds from FCC of $4.48 billion was received in FY 2021, which was not available for obligation; The auction proceeds received in FY 2021 were excess funds beyond the needs of priorities 1 through 7 </w:t>
      </w:r>
      <w:r w:rsidR="003F53FE">
        <w:rPr>
          <w:rFonts w:ascii="Times New Roman" w:hAnsi="Times New Roman"/>
          <w:color w:val="211D1E"/>
        </w:rPr>
        <w:t>(</w:t>
      </w:r>
      <w:r w:rsidRPr="00CA4200">
        <w:rPr>
          <w:rFonts w:ascii="Times New Roman" w:hAnsi="Times New Roman"/>
          <w:color w:val="211D1E"/>
        </w:rPr>
        <w:t>discussed below</w:t>
      </w:r>
      <w:r w:rsidR="003F53FE">
        <w:rPr>
          <w:rFonts w:ascii="Times New Roman" w:hAnsi="Times New Roman"/>
          <w:color w:val="211D1E"/>
        </w:rPr>
        <w:t>)</w:t>
      </w:r>
      <w:r w:rsidRPr="00CA4200">
        <w:rPr>
          <w:rFonts w:ascii="Times New Roman" w:hAnsi="Times New Roman"/>
          <w:color w:val="211D1E"/>
        </w:rPr>
        <w:t>, and were invested in non-marketable, market-based Treasury securities—see discussion further below about investments of the Public Safety Trust Fund. Transfers in of auction proceeds from FCC totaling $35.34 billion through FY 20</w:t>
      </w:r>
      <w:r w:rsidR="002D0AC3" w:rsidRPr="00CA4200">
        <w:rPr>
          <w:rFonts w:ascii="Times New Roman" w:hAnsi="Times New Roman"/>
          <w:color w:val="211D1E"/>
        </w:rPr>
        <w:t>20</w:t>
      </w:r>
      <w:r w:rsidRPr="00CA4200">
        <w:rPr>
          <w:rFonts w:ascii="Times New Roman" w:hAnsi="Times New Roman"/>
          <w:color w:val="211D1E"/>
        </w:rPr>
        <w:t xml:space="preserve"> were previously received.</w:t>
      </w:r>
    </w:p>
    <w:p w14:paraId="5A3D5CC9" w14:textId="1A7C1092" w:rsidR="00993DA8" w:rsidRDefault="00993DA8" w:rsidP="00605C89">
      <w:pPr>
        <w:pStyle w:val="Default"/>
        <w:rPr>
          <w:rFonts w:ascii="Times New Roman" w:hAnsi="Times New Roman" w:cs="Times New Roman"/>
        </w:rPr>
      </w:pPr>
    </w:p>
    <w:p w14:paraId="567B742E" w14:textId="2FC74183" w:rsidR="00224A36" w:rsidRPr="00CA4200" w:rsidRDefault="00224A36" w:rsidP="00224A36">
      <w:pPr>
        <w:pStyle w:val="Pa7"/>
        <w:spacing w:line="240" w:lineRule="auto"/>
        <w:jc w:val="both"/>
        <w:rPr>
          <w:rFonts w:ascii="Times New Roman" w:hAnsi="Times New Roman"/>
          <w:color w:val="211D1E"/>
        </w:rPr>
      </w:pPr>
      <w:r w:rsidRPr="00CA4200">
        <w:rPr>
          <w:rFonts w:ascii="Times New Roman" w:hAnsi="Times New Roman"/>
          <w:color w:val="211D1E"/>
        </w:rPr>
        <w:t>The Act directs the use of auction proceeds in an order of priority after the repayment of borrowings from Treasury (priority 1):</w:t>
      </w:r>
    </w:p>
    <w:p w14:paraId="5924DCA1" w14:textId="5BCC9FC2" w:rsidR="00224A36" w:rsidRDefault="00224A36" w:rsidP="002F025B">
      <w:pPr>
        <w:pStyle w:val="Default"/>
        <w:rPr>
          <w:rFonts w:ascii="Times New Roman" w:hAnsi="Times New Roman" w:cs="Times New Roman"/>
          <w:color w:val="211D1E"/>
        </w:rPr>
      </w:pPr>
    </w:p>
    <w:p w14:paraId="5E8BC71E" w14:textId="77777777" w:rsidR="002F025B" w:rsidRDefault="002F025B" w:rsidP="002F025B">
      <w:pPr>
        <w:pStyle w:val="Default"/>
        <w:ind w:left="720"/>
        <w:rPr>
          <w:rFonts w:ascii="Times New Roman" w:hAnsi="Times New Roman" w:cs="Times New Roman"/>
          <w:color w:val="211D1E"/>
        </w:rPr>
      </w:pPr>
      <w:r>
        <w:rPr>
          <w:rFonts w:ascii="Times New Roman" w:hAnsi="Times New Roman" w:cs="Times New Roman"/>
          <w:color w:val="211D1E"/>
        </w:rPr>
        <w:t>[Bulleted item]</w:t>
      </w:r>
    </w:p>
    <w:p w14:paraId="7630F71C" w14:textId="6DF802AE" w:rsidR="00224A36" w:rsidRPr="00CA4200" w:rsidRDefault="00224A36" w:rsidP="002F025B">
      <w:pPr>
        <w:pStyle w:val="Default"/>
        <w:ind w:left="720"/>
        <w:rPr>
          <w:rFonts w:ascii="Times New Roman" w:hAnsi="Times New Roman" w:cs="Times New Roman"/>
          <w:color w:val="211D1E"/>
        </w:rPr>
      </w:pPr>
      <w:r w:rsidRPr="00CA4200">
        <w:rPr>
          <w:rFonts w:ascii="Times New Roman" w:hAnsi="Times New Roman" w:cs="Times New Roman"/>
          <w:color w:val="211D1E"/>
        </w:rPr>
        <w:t xml:space="preserve">Priority 1, the repayment of borrowings from Treasury, was fully completed as of September 30, </w:t>
      </w:r>
      <w:proofErr w:type="gramStart"/>
      <w:r w:rsidRPr="00CA4200">
        <w:rPr>
          <w:rFonts w:ascii="Times New Roman" w:hAnsi="Times New Roman" w:cs="Times New Roman"/>
          <w:color w:val="211D1E"/>
        </w:rPr>
        <w:t>2015</w:t>
      </w:r>
      <w:proofErr w:type="gramEnd"/>
      <w:r w:rsidRPr="00CA4200">
        <w:rPr>
          <w:rFonts w:ascii="Times New Roman" w:hAnsi="Times New Roman" w:cs="Times New Roman"/>
          <w:color w:val="211D1E"/>
        </w:rPr>
        <w:t xml:space="preserve"> as previously discussed.</w:t>
      </w:r>
    </w:p>
    <w:p w14:paraId="4F84D938" w14:textId="06FD2788" w:rsidR="00224A36" w:rsidRDefault="00224A36" w:rsidP="002F025B">
      <w:pPr>
        <w:pStyle w:val="Default"/>
        <w:ind w:left="720"/>
        <w:rPr>
          <w:rFonts w:ascii="Times New Roman" w:hAnsi="Times New Roman" w:cs="Times New Roman"/>
          <w:color w:val="211D1E"/>
        </w:rPr>
      </w:pPr>
    </w:p>
    <w:p w14:paraId="5CC4BB3C" w14:textId="77777777" w:rsidR="002F025B" w:rsidRDefault="002F025B" w:rsidP="002F025B">
      <w:pPr>
        <w:pStyle w:val="Default"/>
        <w:ind w:left="720"/>
        <w:rPr>
          <w:rFonts w:ascii="Times New Roman" w:hAnsi="Times New Roman" w:cs="Times New Roman"/>
          <w:color w:val="211D1E"/>
        </w:rPr>
      </w:pPr>
      <w:r>
        <w:rPr>
          <w:rFonts w:ascii="Times New Roman" w:hAnsi="Times New Roman" w:cs="Times New Roman"/>
          <w:color w:val="211D1E"/>
        </w:rPr>
        <w:t>[Bulleted item]</w:t>
      </w:r>
    </w:p>
    <w:p w14:paraId="368E107C" w14:textId="768EFC97" w:rsidR="00224A36" w:rsidRPr="00CA4200" w:rsidRDefault="00224A36" w:rsidP="002F025B">
      <w:pPr>
        <w:pStyle w:val="Default"/>
        <w:ind w:left="720"/>
        <w:rPr>
          <w:rFonts w:ascii="Times New Roman" w:hAnsi="Times New Roman" w:cs="Times New Roman"/>
          <w:color w:val="211D1E"/>
        </w:rPr>
      </w:pPr>
      <w:r w:rsidRPr="00CA4200">
        <w:rPr>
          <w:rFonts w:ascii="Times New Roman" w:hAnsi="Times New Roman" w:cs="Times New Roman"/>
          <w:color w:val="211D1E"/>
        </w:rPr>
        <w:t>In FY 2015, the Public Safety Trust Fund transferred out $130.9 million, net of sequestration, to NTIA’s State and Local Implementation Fund, fully completing priority 2.</w:t>
      </w:r>
    </w:p>
    <w:p w14:paraId="178DCFEA" w14:textId="5E932079" w:rsidR="00224A36" w:rsidRDefault="003F53FE" w:rsidP="003F53FE">
      <w:pPr>
        <w:widowControl/>
        <w:rPr>
          <w:rFonts w:eastAsia="Calibri"/>
          <w:color w:val="000000"/>
        </w:rPr>
      </w:pPr>
      <w:r>
        <w:rPr>
          <w:rFonts w:eastAsia="Calibri"/>
          <w:color w:val="000000"/>
        </w:rPr>
        <w:tab/>
      </w:r>
    </w:p>
    <w:p w14:paraId="6C57815D" w14:textId="77777777" w:rsidR="002F025B" w:rsidRDefault="002F025B" w:rsidP="002F025B">
      <w:pPr>
        <w:pStyle w:val="Default"/>
        <w:ind w:left="720"/>
        <w:rPr>
          <w:rFonts w:ascii="Times New Roman" w:hAnsi="Times New Roman" w:cs="Times New Roman"/>
          <w:color w:val="211D1E"/>
        </w:rPr>
      </w:pPr>
      <w:r>
        <w:rPr>
          <w:rFonts w:ascii="Times New Roman" w:hAnsi="Times New Roman" w:cs="Times New Roman"/>
          <w:color w:val="211D1E"/>
        </w:rPr>
        <w:t>[Bulleted item]</w:t>
      </w:r>
    </w:p>
    <w:p w14:paraId="265D1CB5" w14:textId="764945BC" w:rsidR="00EE4C92" w:rsidRPr="00CA4200" w:rsidRDefault="00EE4C92" w:rsidP="002F025B">
      <w:pPr>
        <w:pStyle w:val="Default"/>
        <w:ind w:left="720"/>
        <w:rPr>
          <w:rFonts w:ascii="Times New Roman" w:hAnsi="Times New Roman" w:cs="Times New Roman"/>
          <w:color w:val="211D1E"/>
        </w:rPr>
      </w:pPr>
      <w:r w:rsidRPr="00CA4200">
        <w:rPr>
          <w:rFonts w:ascii="Times New Roman" w:hAnsi="Times New Roman" w:cs="Times New Roman"/>
          <w:color w:val="211D1E"/>
        </w:rPr>
        <w:t xml:space="preserve">In FY 2022 and FY 2021, the Public Safety Trust Fund transferred out to NTIA’s Network Construction Fund a total of </w:t>
      </w:r>
      <w:r w:rsidRPr="00CA4200">
        <w:rPr>
          <w:rFonts w:ascii="Times New Roman" w:hAnsi="Times New Roman" w:cs="Times New Roman"/>
          <w:highlight w:val="yellow"/>
        </w:rPr>
        <w:t>$___._</w:t>
      </w:r>
      <w:r w:rsidRPr="00CA4200">
        <w:rPr>
          <w:rFonts w:ascii="Times New Roman" w:hAnsi="Times New Roman" w:cs="Times New Roman"/>
          <w:color w:val="211D1E"/>
        </w:rPr>
        <w:t xml:space="preserve"> million </w:t>
      </w:r>
      <w:r w:rsidRPr="00CA4200">
        <w:rPr>
          <w:rFonts w:ascii="Times New Roman" w:hAnsi="Times New Roman" w:cs="Times New Roman"/>
          <w:b/>
          <w:bCs/>
          <w:color w:val="211D1E"/>
        </w:rPr>
        <w:t xml:space="preserve">[OFM will verify data to applicable HFM data] </w:t>
      </w:r>
      <w:r w:rsidRPr="00CA4200">
        <w:rPr>
          <w:rFonts w:ascii="Times New Roman" w:hAnsi="Times New Roman" w:cs="Times New Roman"/>
          <w:color w:val="211D1E"/>
        </w:rPr>
        <w:t>and $1.1 million, respectively, toward priority 3 of transferring up to $7.00 billion to NTIA’s Network Construction Fund for buildout of the NPSBN. The Public Safety Trust Fund also similarly transferred out a total of $6.87 billion to the Network Construction Fund through FY 2020 toward priority 3.</w:t>
      </w:r>
    </w:p>
    <w:p w14:paraId="22F38CE2" w14:textId="740AB934" w:rsidR="00224A36" w:rsidRDefault="00224A36" w:rsidP="002F025B">
      <w:pPr>
        <w:widowControl/>
        <w:ind w:left="720"/>
        <w:rPr>
          <w:rFonts w:eastAsia="Calibri"/>
          <w:color w:val="000000"/>
        </w:rPr>
      </w:pPr>
    </w:p>
    <w:p w14:paraId="14CEF555" w14:textId="77777777" w:rsidR="002F025B" w:rsidRDefault="002F025B" w:rsidP="002F025B">
      <w:pPr>
        <w:pStyle w:val="Default"/>
        <w:ind w:left="720"/>
        <w:rPr>
          <w:rFonts w:ascii="Times New Roman" w:hAnsi="Times New Roman" w:cs="Times New Roman"/>
          <w:color w:val="211D1E"/>
        </w:rPr>
      </w:pPr>
      <w:r>
        <w:rPr>
          <w:rFonts w:ascii="Times New Roman" w:hAnsi="Times New Roman" w:cs="Times New Roman"/>
          <w:color w:val="211D1E"/>
        </w:rPr>
        <w:t>[Bulleted item]</w:t>
      </w:r>
    </w:p>
    <w:p w14:paraId="420C69C5" w14:textId="1CB098F5" w:rsidR="000626CC" w:rsidRPr="00CA4200" w:rsidRDefault="000626CC" w:rsidP="002F025B">
      <w:pPr>
        <w:pStyle w:val="Default"/>
        <w:ind w:left="720"/>
        <w:rPr>
          <w:rFonts w:ascii="Times New Roman" w:hAnsi="Times New Roman" w:cs="Times New Roman"/>
          <w:color w:val="211D1E"/>
        </w:rPr>
      </w:pPr>
      <w:r w:rsidRPr="00CA4200">
        <w:rPr>
          <w:rFonts w:ascii="Times New Roman" w:hAnsi="Times New Roman" w:cs="Times New Roman"/>
          <w:color w:val="211D1E"/>
        </w:rPr>
        <w:t>In FY 2017 and FY 2016, the Public Safety Trust Fund transferred out a total of $300.0 million to NIST’s Wireless Innovation Fund, fully completing priority 4 and priority 7 for transfers to NIST to carry out public safety research.</w:t>
      </w:r>
    </w:p>
    <w:p w14:paraId="7142878D" w14:textId="4AD36832" w:rsidR="000626CC" w:rsidRDefault="000626CC" w:rsidP="002F025B">
      <w:pPr>
        <w:pStyle w:val="Default"/>
        <w:ind w:left="720"/>
        <w:rPr>
          <w:rFonts w:ascii="Times New Roman" w:hAnsi="Times New Roman" w:cs="Times New Roman"/>
          <w:color w:val="211D1E"/>
        </w:rPr>
      </w:pPr>
    </w:p>
    <w:p w14:paraId="2B511118" w14:textId="600991C5" w:rsidR="00D16EF7" w:rsidRDefault="00D16EF7">
      <w:pPr>
        <w:widowControl/>
        <w:autoSpaceDE/>
        <w:autoSpaceDN/>
        <w:adjustRightInd/>
        <w:rPr>
          <w:rFonts w:eastAsia="Calibri"/>
          <w:color w:val="211D1E"/>
        </w:rPr>
      </w:pPr>
      <w:r>
        <w:rPr>
          <w:color w:val="211D1E"/>
        </w:rPr>
        <w:br w:type="page"/>
      </w:r>
    </w:p>
    <w:p w14:paraId="2B53AF80" w14:textId="77777777" w:rsidR="002F025B" w:rsidRDefault="002F025B" w:rsidP="002F025B">
      <w:pPr>
        <w:pStyle w:val="Default"/>
        <w:ind w:left="720"/>
        <w:rPr>
          <w:rFonts w:ascii="Times New Roman" w:hAnsi="Times New Roman" w:cs="Times New Roman"/>
          <w:color w:val="211D1E"/>
        </w:rPr>
      </w:pPr>
      <w:r>
        <w:rPr>
          <w:rFonts w:ascii="Times New Roman" w:hAnsi="Times New Roman" w:cs="Times New Roman"/>
          <w:color w:val="211D1E"/>
        </w:rPr>
        <w:lastRenderedPageBreak/>
        <w:t>[Bulleted item]</w:t>
      </w:r>
    </w:p>
    <w:p w14:paraId="20571606" w14:textId="3DE8A6D3" w:rsidR="000626CC" w:rsidRPr="00CA4200" w:rsidRDefault="000626CC" w:rsidP="002F025B">
      <w:pPr>
        <w:pStyle w:val="Default"/>
        <w:ind w:left="720"/>
        <w:rPr>
          <w:rFonts w:ascii="Times New Roman" w:hAnsi="Times New Roman" w:cs="Times New Roman"/>
          <w:color w:val="211D1E"/>
        </w:rPr>
      </w:pPr>
      <w:r w:rsidRPr="00CA4200">
        <w:rPr>
          <w:rFonts w:ascii="Times New Roman" w:hAnsi="Times New Roman" w:cs="Times New Roman"/>
          <w:color w:val="211D1E"/>
        </w:rPr>
        <w:t>Priority 5 specifies that the Public Safety Trust Fund is to deposit a total of $20.40 billion in the General Fund of the U.S. government for deficit reduction. Fully completing this priority, the Public Safety Trust Fund transferred out a total of $20.40 billion during FY 2016 and FY 2015 to a receipt account utilized for transferring these funds to the General Fund of the U.S. government, and the receipt account transferred a total of $20.40 billion during FY 2016 and FY 2015 to the General Fund of the U.S. government.</w:t>
      </w:r>
    </w:p>
    <w:p w14:paraId="5F257839" w14:textId="77777777" w:rsidR="003F53FE" w:rsidRDefault="003F53FE" w:rsidP="002F025B">
      <w:pPr>
        <w:pStyle w:val="Default"/>
        <w:ind w:left="720"/>
        <w:rPr>
          <w:rFonts w:ascii="Times New Roman" w:hAnsi="Times New Roman" w:cs="Times New Roman"/>
          <w:color w:val="211D1E"/>
        </w:rPr>
      </w:pPr>
    </w:p>
    <w:p w14:paraId="131799FE" w14:textId="77777777" w:rsidR="002F025B" w:rsidRDefault="002F025B" w:rsidP="002F025B">
      <w:pPr>
        <w:pStyle w:val="Default"/>
        <w:ind w:left="720"/>
        <w:rPr>
          <w:rFonts w:ascii="Times New Roman" w:hAnsi="Times New Roman" w:cs="Times New Roman"/>
          <w:color w:val="211D1E"/>
        </w:rPr>
      </w:pPr>
      <w:r>
        <w:rPr>
          <w:rFonts w:ascii="Times New Roman" w:hAnsi="Times New Roman" w:cs="Times New Roman"/>
          <w:color w:val="211D1E"/>
        </w:rPr>
        <w:t>[Bulleted item]</w:t>
      </w:r>
    </w:p>
    <w:p w14:paraId="7E9DA8A5" w14:textId="29C25B3D" w:rsidR="00C16D7B" w:rsidRPr="002F025B" w:rsidRDefault="00C16D7B" w:rsidP="002F025B">
      <w:pPr>
        <w:widowControl/>
        <w:ind w:left="720"/>
        <w:rPr>
          <w:rFonts w:eastAsia="Calibri"/>
          <w:color w:val="211D1E"/>
        </w:rPr>
      </w:pPr>
      <w:r w:rsidRPr="002F025B">
        <w:rPr>
          <w:color w:val="211D1E"/>
        </w:rPr>
        <w:t>Priority 6 specifies that the Public Safety Trust Fund make available $115.0 million to the Assistant Secretary (NTIA) and the Administrator of the National Highway Traffic Safety Administration (NHTSA) to carry out the grant program of Next Generation 9-1-1. Fully completing this priority, the Public Safety Trust Fund transferred out a total of $112.2 million in FY 2017 and FY 2016 to NHTSA, and made available in FY 2016 $2.8 million within the Public Safety Trust Fund for the Assistant Secretary (NTIA).</w:t>
      </w:r>
    </w:p>
    <w:p w14:paraId="7F814DFA" w14:textId="585DF7F6" w:rsidR="002E2C8B" w:rsidRPr="00CA4200" w:rsidRDefault="002E2C8B" w:rsidP="002F025B">
      <w:pPr>
        <w:widowControl/>
        <w:autoSpaceDE/>
        <w:autoSpaceDN/>
        <w:adjustRightInd/>
        <w:ind w:left="720"/>
        <w:rPr>
          <w:rFonts w:eastAsia="Calibri"/>
          <w:color w:val="211D1E"/>
        </w:rPr>
      </w:pPr>
    </w:p>
    <w:p w14:paraId="41ECB4A4" w14:textId="77777777" w:rsidR="002F025B" w:rsidRDefault="002F025B" w:rsidP="002F025B">
      <w:pPr>
        <w:pStyle w:val="Default"/>
        <w:ind w:left="720"/>
        <w:rPr>
          <w:rFonts w:ascii="Times New Roman" w:hAnsi="Times New Roman" w:cs="Times New Roman"/>
          <w:color w:val="211D1E"/>
        </w:rPr>
      </w:pPr>
      <w:r>
        <w:rPr>
          <w:rFonts w:ascii="Times New Roman" w:hAnsi="Times New Roman" w:cs="Times New Roman"/>
          <w:color w:val="211D1E"/>
        </w:rPr>
        <w:t>[Bulleted item]</w:t>
      </w:r>
    </w:p>
    <w:p w14:paraId="04350361" w14:textId="1C8B4397" w:rsidR="00AB6243" w:rsidRPr="00CA4200" w:rsidRDefault="00AB6243" w:rsidP="002F025B">
      <w:pPr>
        <w:pStyle w:val="Default"/>
        <w:ind w:left="720"/>
        <w:rPr>
          <w:rFonts w:ascii="Times New Roman" w:hAnsi="Times New Roman" w:cs="Times New Roman"/>
          <w:color w:val="211D1E"/>
        </w:rPr>
      </w:pPr>
      <w:bookmarkStart w:id="1" w:name="_Hlk113475099"/>
      <w:r w:rsidRPr="00CA4200">
        <w:rPr>
          <w:rFonts w:ascii="Times New Roman" w:hAnsi="Times New Roman" w:cs="Times New Roman"/>
          <w:color w:val="211D1E"/>
        </w:rPr>
        <w:t xml:space="preserve">Priority 8 specifies that any remaining amounts deposited in the Public Safety Trust Fund shall be deposited in the General Fund of the U.S. government for deficit reduction. The Act further specifies that any amounts remaining in the Public Safety Trust Fund after the end of FY 2022 shall be deposited in the General Fund of the U.S. government for deficit reduction. Toward priority 8, the Public Safety Trust Fund has recorded a liability (not covered by budgetary resources) to the General Fund of the U.S. government of </w:t>
      </w:r>
      <w:r w:rsidRPr="00CA4200">
        <w:rPr>
          <w:rFonts w:ascii="Times New Roman" w:hAnsi="Times New Roman" w:cs="Times New Roman"/>
          <w:color w:val="211D1E"/>
          <w:highlight w:val="yellow"/>
        </w:rPr>
        <w:t>$_.__</w:t>
      </w:r>
      <w:r w:rsidRPr="00CA4200">
        <w:rPr>
          <w:rFonts w:ascii="Times New Roman" w:hAnsi="Times New Roman" w:cs="Times New Roman"/>
          <w:color w:val="211D1E"/>
        </w:rPr>
        <w:t xml:space="preserve"> billion </w:t>
      </w:r>
      <w:r w:rsidRPr="00CA4200">
        <w:rPr>
          <w:rFonts w:ascii="Times New Roman" w:hAnsi="Times New Roman" w:cs="Times New Roman"/>
          <w:b/>
          <w:bCs/>
          <w:color w:val="211D1E"/>
        </w:rPr>
        <w:t xml:space="preserve">[OFM will verify data to applicable HFM data] </w:t>
      </w:r>
      <w:r w:rsidRPr="00CA4200">
        <w:rPr>
          <w:rFonts w:ascii="Times New Roman" w:hAnsi="Times New Roman" w:cs="Times New Roman"/>
          <w:color w:val="211D1E"/>
        </w:rPr>
        <w:t xml:space="preserve">and $12.16 billion as of </w:t>
      </w:r>
      <w:r w:rsidR="00D205C6">
        <w:rPr>
          <w:rFonts w:ascii="Times New Roman" w:hAnsi="Times New Roman" w:cs="Times New Roman"/>
          <w:color w:val="211D1E"/>
        </w:rPr>
        <w:t>September</w:t>
      </w:r>
      <w:r w:rsidRPr="00CA4200">
        <w:rPr>
          <w:rFonts w:ascii="Times New Roman" w:hAnsi="Times New Roman" w:cs="Times New Roman"/>
          <w:color w:val="211D1E"/>
        </w:rPr>
        <w:t xml:space="preserve"> 30, </w:t>
      </w:r>
      <w:proofErr w:type="gramStart"/>
      <w:r w:rsidRPr="00CA4200">
        <w:rPr>
          <w:rFonts w:ascii="Times New Roman" w:hAnsi="Times New Roman" w:cs="Times New Roman"/>
          <w:color w:val="211D1E"/>
        </w:rPr>
        <w:t>2022</w:t>
      </w:r>
      <w:proofErr w:type="gramEnd"/>
      <w:r w:rsidRPr="00CA4200">
        <w:rPr>
          <w:rFonts w:ascii="Times New Roman" w:hAnsi="Times New Roman" w:cs="Times New Roman"/>
          <w:color w:val="211D1E"/>
        </w:rPr>
        <w:t xml:space="preserve"> and 2021, respectively. The corresponding FY 2022 and FY 2021 financing sources used to increase the liability for additional remaining amounts in the fund of </w:t>
      </w:r>
      <w:r w:rsidRPr="00CA4200">
        <w:rPr>
          <w:rFonts w:ascii="Times New Roman" w:hAnsi="Times New Roman" w:cs="Times New Roman"/>
          <w:color w:val="211D1E"/>
          <w:highlight w:val="yellow"/>
        </w:rPr>
        <w:t>$_.__</w:t>
      </w:r>
      <w:r w:rsidRPr="00CA4200">
        <w:rPr>
          <w:rFonts w:ascii="Times New Roman" w:hAnsi="Times New Roman" w:cs="Times New Roman"/>
          <w:color w:val="211D1E"/>
        </w:rPr>
        <w:t xml:space="preserve"> million </w:t>
      </w:r>
      <w:r w:rsidRPr="00CA4200">
        <w:rPr>
          <w:rFonts w:ascii="Times New Roman" w:hAnsi="Times New Roman" w:cs="Times New Roman"/>
          <w:b/>
          <w:bCs/>
          <w:color w:val="211D1E"/>
        </w:rPr>
        <w:t>[OFM will verify data to applicable HFM data]</w:t>
      </w:r>
      <w:r w:rsidRPr="00CA4200">
        <w:rPr>
          <w:rFonts w:ascii="Times New Roman" w:hAnsi="Times New Roman" w:cs="Times New Roman"/>
          <w:color w:val="211D1E"/>
        </w:rPr>
        <w:t>and $4.4</w:t>
      </w:r>
      <w:r w:rsidR="009E301F">
        <w:rPr>
          <w:rFonts w:ascii="Times New Roman" w:hAnsi="Times New Roman" w:cs="Times New Roman"/>
          <w:color w:val="211D1E"/>
        </w:rPr>
        <w:t>9</w:t>
      </w:r>
      <w:r w:rsidRPr="00CA4200">
        <w:rPr>
          <w:rFonts w:ascii="Times New Roman" w:hAnsi="Times New Roman" w:cs="Times New Roman"/>
          <w:color w:val="211D1E"/>
        </w:rPr>
        <w:t xml:space="preserve"> billion, respectively, are reported in the FY 2022 and FY 2021 </w:t>
      </w:r>
      <w:r w:rsidRPr="00CA4200">
        <w:rPr>
          <w:rFonts w:ascii="Times New Roman" w:hAnsi="Times New Roman" w:cs="Times New Roman"/>
          <w:i/>
          <w:iCs/>
          <w:color w:val="211D1E"/>
        </w:rPr>
        <w:t xml:space="preserve">SCNP </w:t>
      </w:r>
      <w:r w:rsidRPr="00CA4200">
        <w:rPr>
          <w:rFonts w:ascii="Times New Roman" w:hAnsi="Times New Roman" w:cs="Times New Roman"/>
          <w:color w:val="211D1E"/>
        </w:rPr>
        <w:t xml:space="preserve">reported in this Note, </w:t>
      </w:r>
      <w:r w:rsidRPr="00CA4200">
        <w:rPr>
          <w:rFonts w:ascii="Times New Roman" w:hAnsi="Times New Roman" w:cs="Times New Roman"/>
          <w:i/>
          <w:iCs/>
          <w:color w:val="211D1E"/>
        </w:rPr>
        <w:t xml:space="preserve">Cumulative Results of Operations </w:t>
      </w:r>
      <w:r w:rsidRPr="00CA4200">
        <w:rPr>
          <w:rFonts w:ascii="Times New Roman" w:hAnsi="Times New Roman" w:cs="Times New Roman"/>
          <w:color w:val="211D1E"/>
        </w:rPr>
        <w:t>subsection.</w:t>
      </w:r>
    </w:p>
    <w:bookmarkEnd w:id="1"/>
    <w:p w14:paraId="6C49EF87" w14:textId="6C444B44" w:rsidR="00AB6243" w:rsidRDefault="00AB6243" w:rsidP="00D16EF7">
      <w:pPr>
        <w:widowControl/>
        <w:rPr>
          <w:rFonts w:eastAsia="Calibri"/>
          <w:color w:val="000000"/>
        </w:rPr>
      </w:pPr>
    </w:p>
    <w:p w14:paraId="13086C16" w14:textId="45274F8C" w:rsidR="00D16EF7" w:rsidRDefault="00D16EF7">
      <w:pPr>
        <w:widowControl/>
        <w:autoSpaceDE/>
        <w:autoSpaceDN/>
        <w:adjustRightInd/>
        <w:rPr>
          <w:rFonts w:eastAsia="Calibri"/>
          <w:color w:val="000000"/>
        </w:rPr>
      </w:pPr>
      <w:r>
        <w:rPr>
          <w:rFonts w:eastAsia="Calibri"/>
          <w:color w:val="000000"/>
        </w:rPr>
        <w:br w:type="page"/>
      </w:r>
    </w:p>
    <w:p w14:paraId="495DE85D" w14:textId="68006F15" w:rsidR="0066277C" w:rsidRPr="00CA4200" w:rsidRDefault="0015158C" w:rsidP="002F025B">
      <w:pPr>
        <w:pStyle w:val="BodyText"/>
        <w:kinsoku w:val="0"/>
        <w:overflowPunct w:val="0"/>
        <w:jc w:val="left"/>
        <w:rPr>
          <w:rFonts w:ascii="Times New Roman" w:hAnsi="Times New Roman" w:cs="Times New Roman"/>
          <w:color w:val="231F20"/>
          <w:sz w:val="24"/>
          <w:szCs w:val="24"/>
        </w:rPr>
      </w:pPr>
      <w:r w:rsidRPr="00CA4200">
        <w:rPr>
          <w:rFonts w:ascii="Times New Roman" w:hAnsi="Times New Roman" w:cs="Times New Roman"/>
          <w:color w:val="211D1E"/>
          <w:sz w:val="24"/>
          <w:szCs w:val="24"/>
        </w:rPr>
        <w:lastRenderedPageBreak/>
        <w:t>The Act specifies that amounts in the Public Safety Trust Fund be invested in accordance with 31 U.S.C. Section 9702</w:t>
      </w:r>
      <w:r w:rsidR="00583361">
        <w:rPr>
          <w:rFonts w:ascii="Times New Roman" w:hAnsi="Times New Roman" w:cs="Times New Roman"/>
          <w:color w:val="211D1E"/>
          <w:sz w:val="24"/>
          <w:szCs w:val="24"/>
        </w:rPr>
        <w:t xml:space="preserve">, </w:t>
      </w:r>
      <w:r w:rsidR="00583361" w:rsidRPr="00583361">
        <w:rPr>
          <w:rFonts w:ascii="Times New Roman" w:hAnsi="Times New Roman" w:cs="Times New Roman"/>
          <w:i/>
          <w:iCs/>
          <w:color w:val="211D1E"/>
          <w:sz w:val="24"/>
          <w:szCs w:val="24"/>
        </w:rPr>
        <w:t xml:space="preserve">Investment of </w:t>
      </w:r>
      <w:r w:rsidR="00F24D2C">
        <w:rPr>
          <w:rFonts w:ascii="Times New Roman" w:hAnsi="Times New Roman" w:cs="Times New Roman"/>
          <w:i/>
          <w:iCs/>
          <w:color w:val="211D1E"/>
          <w:sz w:val="24"/>
          <w:szCs w:val="24"/>
        </w:rPr>
        <w:t>t</w:t>
      </w:r>
      <w:r w:rsidR="00583361" w:rsidRPr="00583361">
        <w:rPr>
          <w:rFonts w:ascii="Times New Roman" w:hAnsi="Times New Roman" w:cs="Times New Roman"/>
          <w:i/>
          <w:iCs/>
          <w:color w:val="211D1E"/>
          <w:sz w:val="24"/>
          <w:szCs w:val="24"/>
        </w:rPr>
        <w:t xml:space="preserve">rust </w:t>
      </w:r>
      <w:r w:rsidR="00F24D2C">
        <w:rPr>
          <w:rFonts w:ascii="Times New Roman" w:hAnsi="Times New Roman" w:cs="Times New Roman"/>
          <w:i/>
          <w:iCs/>
          <w:color w:val="211D1E"/>
          <w:sz w:val="24"/>
          <w:szCs w:val="24"/>
        </w:rPr>
        <w:t>f</w:t>
      </w:r>
      <w:r w:rsidR="00583361" w:rsidRPr="00583361">
        <w:rPr>
          <w:rFonts w:ascii="Times New Roman" w:hAnsi="Times New Roman" w:cs="Times New Roman"/>
          <w:i/>
          <w:iCs/>
          <w:color w:val="211D1E"/>
          <w:sz w:val="24"/>
          <w:szCs w:val="24"/>
        </w:rPr>
        <w:t>unds</w:t>
      </w:r>
      <w:r w:rsidRPr="00CA4200">
        <w:rPr>
          <w:rFonts w:ascii="Times New Roman" w:hAnsi="Times New Roman" w:cs="Times New Roman"/>
          <w:color w:val="211D1E"/>
          <w:sz w:val="24"/>
          <w:szCs w:val="24"/>
        </w:rPr>
        <w:t>. The Public Safety Trust Fund has investments</w:t>
      </w:r>
      <w:r w:rsidR="00316905" w:rsidRPr="00CA4200">
        <w:rPr>
          <w:rFonts w:ascii="Times New Roman" w:hAnsi="Times New Roman" w:cs="Times New Roman"/>
          <w:color w:val="211D1E"/>
          <w:sz w:val="24"/>
          <w:szCs w:val="24"/>
        </w:rPr>
        <w:t>,</w:t>
      </w:r>
      <w:r w:rsidR="00316905" w:rsidRPr="00CA4200">
        <w:rPr>
          <w:rFonts w:ascii="Times New Roman" w:hAnsi="Times New Roman" w:cs="Times New Roman"/>
          <w:color w:val="231F20"/>
          <w:sz w:val="24"/>
          <w:szCs w:val="24"/>
        </w:rPr>
        <w:t xml:space="preserve"> net of amortized </w:t>
      </w:r>
      <w:r w:rsidR="00054981">
        <w:rPr>
          <w:rFonts w:ascii="Times New Roman" w:hAnsi="Times New Roman" w:cs="Times New Roman"/>
          <w:color w:val="231F20"/>
          <w:sz w:val="24"/>
          <w:szCs w:val="24"/>
        </w:rPr>
        <w:t>(premium)/</w:t>
      </w:r>
      <w:r w:rsidR="00316905" w:rsidRPr="00CA4200">
        <w:rPr>
          <w:rFonts w:ascii="Times New Roman" w:hAnsi="Times New Roman" w:cs="Times New Roman"/>
          <w:color w:val="231F20"/>
          <w:sz w:val="24"/>
          <w:szCs w:val="24"/>
        </w:rPr>
        <w:t xml:space="preserve">discount, </w:t>
      </w:r>
      <w:r w:rsidRPr="00CA4200">
        <w:rPr>
          <w:rFonts w:ascii="Times New Roman" w:hAnsi="Times New Roman" w:cs="Times New Roman"/>
          <w:color w:val="211D1E"/>
          <w:sz w:val="24"/>
          <w:szCs w:val="24"/>
        </w:rPr>
        <w:t xml:space="preserve">in non-marketable, market-based Treasury securities totaling </w:t>
      </w:r>
      <w:r w:rsidRPr="00CA4200">
        <w:rPr>
          <w:rFonts w:ascii="Times New Roman" w:hAnsi="Times New Roman" w:cs="Times New Roman"/>
          <w:color w:val="211D1E"/>
          <w:sz w:val="24"/>
          <w:szCs w:val="24"/>
          <w:highlight w:val="yellow"/>
        </w:rPr>
        <w:t>$_.__</w:t>
      </w:r>
      <w:r w:rsidRPr="00CA4200">
        <w:rPr>
          <w:rFonts w:ascii="Times New Roman" w:hAnsi="Times New Roman" w:cs="Times New Roman"/>
          <w:color w:val="211D1E"/>
          <w:sz w:val="24"/>
          <w:szCs w:val="24"/>
        </w:rPr>
        <w:t xml:space="preserve"> billion </w:t>
      </w:r>
      <w:r w:rsidR="000216B2" w:rsidRPr="00CA4200">
        <w:rPr>
          <w:rFonts w:ascii="Times New Roman" w:hAnsi="Times New Roman" w:cs="Times New Roman"/>
          <w:b/>
          <w:bCs/>
          <w:color w:val="211D1E"/>
          <w:sz w:val="24"/>
          <w:szCs w:val="24"/>
        </w:rPr>
        <w:t xml:space="preserve">[OFM will verify data to applicable HFM data] </w:t>
      </w:r>
      <w:r w:rsidRPr="00CA4200">
        <w:rPr>
          <w:rFonts w:ascii="Times New Roman" w:hAnsi="Times New Roman" w:cs="Times New Roman"/>
          <w:color w:val="211D1E"/>
          <w:sz w:val="24"/>
          <w:szCs w:val="24"/>
        </w:rPr>
        <w:t>and $</w:t>
      </w:r>
      <w:r w:rsidR="00DC6827" w:rsidRPr="00CA4200">
        <w:rPr>
          <w:rFonts w:ascii="Times New Roman" w:hAnsi="Times New Roman" w:cs="Times New Roman"/>
          <w:color w:val="211D1E"/>
          <w:sz w:val="24"/>
          <w:szCs w:val="24"/>
        </w:rPr>
        <w:t>12.16</w:t>
      </w:r>
      <w:r w:rsidRPr="00CA4200">
        <w:rPr>
          <w:rFonts w:ascii="Times New Roman" w:hAnsi="Times New Roman" w:cs="Times New Roman"/>
          <w:color w:val="211D1E"/>
          <w:sz w:val="24"/>
          <w:szCs w:val="24"/>
        </w:rPr>
        <w:t xml:space="preserve"> billion as of </w:t>
      </w:r>
      <w:r w:rsidR="00D205C6">
        <w:rPr>
          <w:rFonts w:ascii="Times New Roman" w:hAnsi="Times New Roman" w:cs="Times New Roman"/>
          <w:color w:val="211D1E"/>
          <w:sz w:val="24"/>
          <w:szCs w:val="24"/>
        </w:rPr>
        <w:t>September</w:t>
      </w:r>
      <w:r w:rsidR="00DC6827" w:rsidRPr="00CA4200">
        <w:rPr>
          <w:rFonts w:ascii="Times New Roman" w:hAnsi="Times New Roman" w:cs="Times New Roman"/>
          <w:color w:val="211D1E"/>
          <w:sz w:val="24"/>
          <w:szCs w:val="24"/>
        </w:rPr>
        <w:t xml:space="preserve"> 30, </w:t>
      </w:r>
      <w:proofErr w:type="gramStart"/>
      <w:r w:rsidR="00DC6827" w:rsidRPr="00CA4200">
        <w:rPr>
          <w:rFonts w:ascii="Times New Roman" w:hAnsi="Times New Roman" w:cs="Times New Roman"/>
          <w:color w:val="211D1E"/>
          <w:sz w:val="24"/>
          <w:szCs w:val="24"/>
        </w:rPr>
        <w:t>2022</w:t>
      </w:r>
      <w:proofErr w:type="gramEnd"/>
      <w:r w:rsidR="00DC6827" w:rsidRPr="00CA4200">
        <w:rPr>
          <w:rFonts w:ascii="Times New Roman" w:hAnsi="Times New Roman" w:cs="Times New Roman"/>
          <w:color w:val="211D1E"/>
          <w:sz w:val="24"/>
          <w:szCs w:val="24"/>
        </w:rPr>
        <w:t xml:space="preserve"> and 2021</w:t>
      </w:r>
      <w:r w:rsidR="00316905" w:rsidRPr="00CA4200">
        <w:rPr>
          <w:rFonts w:ascii="Times New Roman" w:hAnsi="Times New Roman" w:cs="Times New Roman"/>
          <w:color w:val="211D1E"/>
          <w:sz w:val="24"/>
          <w:szCs w:val="24"/>
        </w:rPr>
        <w:t>, respectively</w:t>
      </w:r>
      <w:r w:rsidR="00DC6827" w:rsidRPr="00CA4200">
        <w:rPr>
          <w:rFonts w:ascii="Times New Roman" w:hAnsi="Times New Roman" w:cs="Times New Roman"/>
          <w:color w:val="211D1E"/>
          <w:sz w:val="24"/>
          <w:szCs w:val="24"/>
        </w:rPr>
        <w:t>. See</w:t>
      </w:r>
      <w:r w:rsidRPr="00CA4200">
        <w:rPr>
          <w:rFonts w:ascii="Times New Roman" w:hAnsi="Times New Roman" w:cs="Times New Roman"/>
          <w:color w:val="211D1E"/>
          <w:sz w:val="24"/>
          <w:szCs w:val="24"/>
        </w:rPr>
        <w:t xml:space="preserve"> Note 1.H,</w:t>
      </w:r>
      <w:r w:rsidRPr="00CA4200">
        <w:rPr>
          <w:rFonts w:ascii="Times New Roman" w:hAnsi="Times New Roman" w:cs="Times New Roman"/>
          <w:i/>
          <w:iCs/>
          <w:color w:val="211D1E"/>
          <w:sz w:val="24"/>
          <w:szCs w:val="24"/>
        </w:rPr>
        <w:t xml:space="preserve"> </w:t>
      </w:r>
      <w:r w:rsidR="006D1908" w:rsidRPr="00CA4200">
        <w:rPr>
          <w:rFonts w:ascii="Times New Roman" w:hAnsi="Times New Roman" w:cs="Times New Roman"/>
          <w:i/>
          <w:iCs/>
          <w:color w:val="211D1E"/>
          <w:sz w:val="24"/>
          <w:szCs w:val="24"/>
        </w:rPr>
        <w:t xml:space="preserve">Investments, Net </w:t>
      </w:r>
      <w:r w:rsidRPr="00CA4200">
        <w:rPr>
          <w:rFonts w:ascii="Times New Roman" w:hAnsi="Times New Roman" w:cs="Times New Roman"/>
          <w:color w:val="211D1E"/>
          <w:sz w:val="24"/>
          <w:szCs w:val="24"/>
        </w:rPr>
        <w:t>and Note 3 for more information.</w:t>
      </w:r>
      <w:r w:rsidR="00A54451" w:rsidRPr="00CA4200">
        <w:rPr>
          <w:rFonts w:ascii="Times New Roman" w:hAnsi="Times New Roman" w:cs="Times New Roman"/>
          <w:spacing w:val="-1"/>
          <w:sz w:val="24"/>
          <w:szCs w:val="24"/>
        </w:rPr>
        <w:t xml:space="preserve"> </w:t>
      </w:r>
      <w:r w:rsidR="0066277C" w:rsidRPr="00CA4200">
        <w:rPr>
          <w:rFonts w:ascii="Times New Roman" w:hAnsi="Times New Roman" w:cs="Times New Roman"/>
          <w:color w:val="231F20"/>
          <w:sz w:val="24"/>
          <w:szCs w:val="24"/>
        </w:rPr>
        <w:t>The federal government does not set aside assets to pay future expenditures associated with the Public Safety Trust Fund. The dedicated cash receipts collected from the public into the Public Safety Trust Fund are deposited with Treasury, which uses the cash for general government purposes. Treasury securities are issued to the Public Safety Trust Fund as evidence of its receipts. Treasury securities are an asset to the Public Safety Trust Fund, and Treasury securities are a liability of Treasury. Because the Public Safety Trust Fund and Treasury are both parts of the federal government, these assets and liabilities offset each other from the standpoint of the federal government as a whole. For this reason, they do not represent an asset or a liability in the U.S. government-wide financial statements. Treasury securities provide the Public Safety Trust Fund with authority to draw upon Treasury to make future expenditures. When the Public Safety Trust Fund requires redemption of these securities to make expenditures, the federal government finances those expenditures out of accumulated cash balances</w:t>
      </w:r>
      <w:r w:rsidR="00B87C47">
        <w:rPr>
          <w:rFonts w:ascii="Times New Roman" w:hAnsi="Times New Roman" w:cs="Times New Roman"/>
          <w:color w:val="231F20"/>
          <w:sz w:val="24"/>
          <w:szCs w:val="24"/>
        </w:rPr>
        <w:t>,</w:t>
      </w:r>
      <w:r w:rsidR="0066277C" w:rsidRPr="00CA4200">
        <w:rPr>
          <w:rFonts w:ascii="Times New Roman" w:hAnsi="Times New Roman" w:cs="Times New Roman"/>
          <w:color w:val="231F20"/>
          <w:sz w:val="24"/>
          <w:szCs w:val="24"/>
        </w:rPr>
        <w:t xml:space="preserve"> by raising taxes or other receipts, by borrowing from the public or repaying less debt, or by curtailing other expenditures. This is the same way that the federal government finances all other expenditures.</w:t>
      </w:r>
    </w:p>
    <w:p w14:paraId="4ED5054E" w14:textId="2E1AECDE" w:rsidR="00A54451" w:rsidRPr="00CA4200" w:rsidRDefault="00A54451" w:rsidP="00F07299">
      <w:pPr>
        <w:widowControl/>
        <w:rPr>
          <w:spacing w:val="-1"/>
        </w:rPr>
      </w:pPr>
    </w:p>
    <w:p w14:paraId="6938D227" w14:textId="01D2B974" w:rsidR="002F2194" w:rsidRPr="00CA4200" w:rsidRDefault="002F2194" w:rsidP="002F025B">
      <w:pPr>
        <w:widowControl/>
        <w:rPr>
          <w:rFonts w:eastAsia="Calibri"/>
          <w:color w:val="000000"/>
        </w:rPr>
      </w:pPr>
      <w:r w:rsidRPr="00CA4200">
        <w:rPr>
          <w:rFonts w:eastAsia="Calibri"/>
          <w:color w:val="211D1E"/>
        </w:rPr>
        <w:t xml:space="preserve">For FY 2022 budgetary financial information for the Public Safety Trust Fund, see the </w:t>
      </w:r>
      <w:r w:rsidRPr="00CA4200">
        <w:rPr>
          <w:rFonts w:eastAsia="Calibri"/>
          <w:i/>
          <w:iCs/>
          <w:color w:val="211D1E"/>
        </w:rPr>
        <w:t xml:space="preserve">Combining Schedule of Budgetary Resources by Major Budget Account </w:t>
      </w:r>
      <w:r w:rsidRPr="00CA4200">
        <w:rPr>
          <w:rFonts w:eastAsia="Calibri"/>
          <w:color w:val="211D1E"/>
        </w:rPr>
        <w:t xml:space="preserve">(unaudited) included in </w:t>
      </w:r>
      <w:r w:rsidRPr="00CA4200">
        <w:rPr>
          <w:rFonts w:eastAsia="Calibri"/>
          <w:i/>
          <w:iCs/>
          <w:color w:val="211D1E"/>
        </w:rPr>
        <w:t>Required Supplementary Information (Unaudited)</w:t>
      </w:r>
      <w:r w:rsidRPr="00CA4200">
        <w:rPr>
          <w:rFonts w:eastAsia="Calibri"/>
          <w:color w:val="211D1E"/>
        </w:rPr>
        <w:t>.</w:t>
      </w:r>
    </w:p>
    <w:p w14:paraId="266946C8" w14:textId="4165033F" w:rsidR="00D85CA3" w:rsidRPr="00CA4200" w:rsidRDefault="00D85CA3" w:rsidP="00605C89">
      <w:pPr>
        <w:widowControl/>
        <w:rPr>
          <w:rFonts w:eastAsia="Calibri"/>
          <w:color w:val="000000"/>
        </w:rPr>
      </w:pPr>
    </w:p>
    <w:p w14:paraId="5B3A71C2" w14:textId="02637810" w:rsidR="00404D59" w:rsidRDefault="00404D59" w:rsidP="00605C89">
      <w:pPr>
        <w:widowControl/>
        <w:rPr>
          <w:rFonts w:eastAsia="Calibri"/>
          <w:color w:val="000000"/>
        </w:rPr>
      </w:pPr>
    </w:p>
    <w:p w14:paraId="3D01B675" w14:textId="05C18CA3" w:rsidR="003E56DC" w:rsidRDefault="003E56DC">
      <w:pPr>
        <w:widowControl/>
        <w:autoSpaceDE/>
        <w:autoSpaceDN/>
        <w:adjustRightInd/>
        <w:rPr>
          <w:rFonts w:eastAsia="Calibri"/>
          <w:color w:val="000000"/>
        </w:rPr>
      </w:pPr>
      <w:r>
        <w:rPr>
          <w:rFonts w:eastAsia="Calibri"/>
          <w:color w:val="000000"/>
        </w:rPr>
        <w:br w:type="page"/>
      </w:r>
    </w:p>
    <w:p w14:paraId="4D9F83A3" w14:textId="7FF3FC0B" w:rsidR="00EF1AAB" w:rsidRPr="00CA4200" w:rsidRDefault="00EF1AAB" w:rsidP="00605C89">
      <w:pPr>
        <w:widowControl/>
        <w:rPr>
          <w:rFonts w:eastAsia="Calibri"/>
          <w:b/>
          <w:bCs/>
          <w:color w:val="000000"/>
          <w:u w:val="single"/>
        </w:rPr>
      </w:pPr>
      <w:r w:rsidRPr="00CA4200">
        <w:rPr>
          <w:rFonts w:eastAsia="Calibri"/>
          <w:b/>
          <w:bCs/>
          <w:color w:val="000000"/>
          <w:u w:val="single"/>
        </w:rPr>
        <w:lastRenderedPageBreak/>
        <w:t>USPTO Portion</w:t>
      </w:r>
    </w:p>
    <w:p w14:paraId="750F9A1F" w14:textId="77777777" w:rsidR="00EF1AAB" w:rsidRPr="00CA4200" w:rsidRDefault="00EF1AAB" w:rsidP="00605C89">
      <w:pPr>
        <w:widowControl/>
        <w:rPr>
          <w:rFonts w:eastAsia="Calibri"/>
          <w:color w:val="000000"/>
        </w:rPr>
      </w:pPr>
    </w:p>
    <w:p w14:paraId="40849DF3" w14:textId="77777777" w:rsidR="00A67554" w:rsidRPr="001E1862" w:rsidRDefault="00A67554" w:rsidP="00A67554">
      <w:pPr>
        <w:jc w:val="both"/>
        <w:rPr>
          <w:color w:val="211D1E"/>
        </w:rPr>
      </w:pPr>
      <w:bookmarkStart w:id="2" w:name="_bookmark1"/>
      <w:bookmarkStart w:id="3" w:name="_bookmark0"/>
      <w:bookmarkEnd w:id="2"/>
      <w:bookmarkEnd w:id="3"/>
      <w:r w:rsidRPr="001E1862">
        <w:rPr>
          <w:color w:val="211D1E"/>
        </w:rPr>
        <w:t xml:space="preserve">USPTO’s </w:t>
      </w:r>
      <w:r w:rsidRPr="001E1862">
        <w:rPr>
          <w:b/>
          <w:bCs/>
          <w:i/>
          <w:iCs/>
          <w:color w:val="211D1E"/>
        </w:rPr>
        <w:t xml:space="preserve">Funds from Dedicated Collections </w:t>
      </w:r>
      <w:r w:rsidRPr="001E1862">
        <w:rPr>
          <w:color w:val="211D1E"/>
        </w:rPr>
        <w:t>consist of its Salaries and Expenses Fund, Patent and Trademark Surcharge Fund, and Patent and Trademark Fee Reserve Fund.</w:t>
      </w:r>
    </w:p>
    <w:p w14:paraId="4F26D136" w14:textId="66279DE5" w:rsidR="00A67554" w:rsidRDefault="00A67554" w:rsidP="00A83808">
      <w:pPr>
        <w:widowControl/>
        <w:rPr>
          <w:rFonts w:eastAsia="Calibri"/>
          <w:color w:val="211D1E"/>
        </w:rPr>
      </w:pPr>
    </w:p>
    <w:p w14:paraId="61C31629" w14:textId="77777777" w:rsidR="00A51BCA" w:rsidRPr="00185C35" w:rsidRDefault="00A51BCA" w:rsidP="00A51BCA">
      <w:pPr>
        <w:kinsoku w:val="0"/>
        <w:overflowPunct w:val="0"/>
        <w:spacing w:before="3"/>
        <w:rPr>
          <w:rFonts w:ascii="Tahoma" w:hAnsi="Tahoma" w:cs="Tahoma"/>
          <w:sz w:val="23"/>
          <w:szCs w:val="23"/>
        </w:rPr>
      </w:pPr>
    </w:p>
    <w:p w14:paraId="39BFC09B" w14:textId="7D8AAF20" w:rsidR="003F6088" w:rsidRPr="001E1862" w:rsidRDefault="003F6088" w:rsidP="003F6088">
      <w:pPr>
        <w:jc w:val="both"/>
        <w:rPr>
          <w:color w:val="211D1E"/>
        </w:rPr>
      </w:pPr>
      <w:r w:rsidRPr="001E1862">
        <w:rPr>
          <w:color w:val="211D1E"/>
        </w:rPr>
        <w:t xml:space="preserve">The Salaries and Expenses Fund contains monies used for the administering of the laws relevant to patents and trademarks and advising the Secretary of Commerce, the President of the United States, and the Administration on patent, trademark, and copyright protection, and trade-related aspects of intellectual property. This fund is used for USPTO’s three core business activities—granting patents; registering trademarks; and intellectual property policy, protection, and enforcement—that promote the use of intellectual property rights as a means of achieving economic prosperity. These activities give innovators, businesses, and entrepreneurs the protection and encouragement they need to turn their creative ideas into tangible products, and also provide protection for their inventions and trademarks. The Salaries and Expenses Fund’s Fund Balance with Treasury as of </w:t>
      </w:r>
      <w:r w:rsidR="00D205C6">
        <w:rPr>
          <w:color w:val="211D1E"/>
        </w:rPr>
        <w:t>September</w:t>
      </w:r>
      <w:r w:rsidR="00651491" w:rsidRPr="00CA4200">
        <w:rPr>
          <w:color w:val="211D1E"/>
        </w:rPr>
        <w:t xml:space="preserve"> 30, </w:t>
      </w:r>
      <w:proofErr w:type="gramStart"/>
      <w:r w:rsidR="00651491" w:rsidRPr="00CA4200">
        <w:rPr>
          <w:color w:val="211D1E"/>
        </w:rPr>
        <w:t>2022</w:t>
      </w:r>
      <w:proofErr w:type="gramEnd"/>
      <w:r w:rsidR="00651491" w:rsidRPr="00CA4200">
        <w:rPr>
          <w:color w:val="211D1E"/>
        </w:rPr>
        <w:t xml:space="preserve"> and 2021</w:t>
      </w:r>
      <w:r w:rsidRPr="001E1862">
        <w:rPr>
          <w:color w:val="211D1E"/>
        </w:rPr>
        <w:t xml:space="preserve"> includes (a) $790.1 million of USPTO offsetting collections exceeding the current fiscal year and prior fiscal years’ appropriations</w:t>
      </w:r>
      <w:r w:rsidR="00651491" w:rsidRPr="00CA4200">
        <w:rPr>
          <w:color w:val="211D1E"/>
        </w:rPr>
        <w:t xml:space="preserve"> </w:t>
      </w:r>
      <w:r w:rsidR="00651491" w:rsidRPr="00CA4200">
        <w:rPr>
          <w:b/>
          <w:bCs/>
          <w:highlight w:val="yellow"/>
        </w:rPr>
        <w:t>[USPTO:</w:t>
      </w:r>
      <w:r w:rsidR="00651491" w:rsidRPr="00CA4200">
        <w:rPr>
          <w:highlight w:val="yellow"/>
        </w:rPr>
        <w:t xml:space="preserve"> </w:t>
      </w:r>
      <w:r w:rsidR="00651491" w:rsidRPr="00CA4200">
        <w:rPr>
          <w:b/>
          <w:bCs/>
          <w:highlight w:val="yellow"/>
        </w:rPr>
        <w:t xml:space="preserve">Verify </w:t>
      </w:r>
      <w:r w:rsidR="00DA180D">
        <w:rPr>
          <w:b/>
          <w:bCs/>
          <w:highlight w:val="yellow"/>
        </w:rPr>
        <w:t xml:space="preserve">please </w:t>
      </w:r>
      <w:r w:rsidR="00651491" w:rsidRPr="00CA4200">
        <w:rPr>
          <w:b/>
          <w:bCs/>
          <w:highlight w:val="yellow"/>
        </w:rPr>
        <w:t xml:space="preserve">for </w:t>
      </w:r>
      <w:r w:rsidR="00DA180D">
        <w:rPr>
          <w:b/>
          <w:bCs/>
          <w:highlight w:val="yellow"/>
        </w:rPr>
        <w:t>9</w:t>
      </w:r>
      <w:r w:rsidR="00651491" w:rsidRPr="00CA4200">
        <w:rPr>
          <w:b/>
          <w:bCs/>
          <w:highlight w:val="yellow"/>
        </w:rPr>
        <w:t xml:space="preserve">/30/22 balance.] </w:t>
      </w:r>
      <w:r w:rsidR="00651491" w:rsidRPr="00CA4200">
        <w:rPr>
          <w:b/>
          <w:bCs/>
        </w:rPr>
        <w:t>[</w:t>
      </w:r>
      <w:r w:rsidR="00651491" w:rsidRPr="00CA4200">
        <w:rPr>
          <w:b/>
          <w:bCs/>
          <w:color w:val="211D1E"/>
        </w:rPr>
        <w:t>OFM will verify data to applicable HFM data]</w:t>
      </w:r>
      <w:r w:rsidR="00535BAE">
        <w:rPr>
          <w:color w:val="211D1E"/>
        </w:rPr>
        <w:t xml:space="preserve"> that is temporarily precluded from obligation (reduction of budgetary resources)</w:t>
      </w:r>
      <w:r w:rsidRPr="001E1862">
        <w:rPr>
          <w:color w:val="211D1E"/>
        </w:rPr>
        <w:t>. USPTO may use these funds only as authorized by Congress, and only as made available by the issuance of a Treasury warrant; and (b) $147.7 million of USPTO sequestered funds temporarily not available</w:t>
      </w:r>
      <w:r w:rsidR="00651491" w:rsidRPr="00CA4200">
        <w:rPr>
          <w:color w:val="211D1E"/>
        </w:rPr>
        <w:t xml:space="preserve"> </w:t>
      </w:r>
      <w:r w:rsidR="00651491" w:rsidRPr="00CA4200">
        <w:rPr>
          <w:b/>
          <w:bCs/>
          <w:highlight w:val="yellow"/>
        </w:rPr>
        <w:t>[USPTO:</w:t>
      </w:r>
      <w:r w:rsidR="00651491" w:rsidRPr="00CA4200">
        <w:rPr>
          <w:highlight w:val="yellow"/>
        </w:rPr>
        <w:t xml:space="preserve"> </w:t>
      </w:r>
      <w:r w:rsidR="00651491" w:rsidRPr="00CA4200">
        <w:rPr>
          <w:b/>
          <w:bCs/>
          <w:highlight w:val="yellow"/>
        </w:rPr>
        <w:t xml:space="preserve">Verify please for </w:t>
      </w:r>
      <w:r w:rsidR="00DA180D">
        <w:rPr>
          <w:b/>
          <w:bCs/>
          <w:highlight w:val="yellow"/>
        </w:rPr>
        <w:t>9</w:t>
      </w:r>
      <w:r w:rsidR="00651491" w:rsidRPr="00CA4200">
        <w:rPr>
          <w:b/>
          <w:bCs/>
          <w:highlight w:val="yellow"/>
        </w:rPr>
        <w:t>/30/22 balance.]</w:t>
      </w:r>
      <w:r w:rsidR="00651491" w:rsidRPr="00CA4200">
        <w:rPr>
          <w:b/>
          <w:bCs/>
        </w:rPr>
        <w:t xml:space="preserve"> </w:t>
      </w:r>
      <w:r w:rsidR="00651491" w:rsidRPr="00CA4200">
        <w:rPr>
          <w:b/>
          <w:bCs/>
          <w:color w:val="211D1E"/>
        </w:rPr>
        <w:t>[OFM will verify data to applicable HFM data]</w:t>
      </w:r>
      <w:r w:rsidR="00535BAE">
        <w:rPr>
          <w:color w:val="211D1E"/>
        </w:rPr>
        <w:t xml:space="preserve"> (reduction of budgetary resources)</w:t>
      </w:r>
      <w:r w:rsidRPr="001E1862">
        <w:rPr>
          <w:color w:val="211D1E"/>
        </w:rPr>
        <w:t xml:space="preserve">. See 35 U.S.C. </w:t>
      </w:r>
      <w:r w:rsidR="00565641">
        <w:rPr>
          <w:color w:val="211D1E"/>
        </w:rPr>
        <w:t xml:space="preserve">Section </w:t>
      </w:r>
      <w:r w:rsidRPr="001E1862">
        <w:rPr>
          <w:color w:val="211D1E"/>
        </w:rPr>
        <w:t xml:space="preserve">42, </w:t>
      </w:r>
      <w:r w:rsidRPr="001E1862">
        <w:rPr>
          <w:i/>
          <w:iCs/>
          <w:color w:val="211D1E"/>
        </w:rPr>
        <w:t xml:space="preserve">Patent and Trademark Office </w:t>
      </w:r>
      <w:r w:rsidR="00710FA7">
        <w:rPr>
          <w:i/>
          <w:iCs/>
          <w:color w:val="211D1E"/>
        </w:rPr>
        <w:t>f</w:t>
      </w:r>
      <w:r w:rsidRPr="001E1862">
        <w:rPr>
          <w:i/>
          <w:iCs/>
          <w:color w:val="211D1E"/>
        </w:rPr>
        <w:t>unding</w:t>
      </w:r>
      <w:r w:rsidRPr="001E1862">
        <w:rPr>
          <w:color w:val="211D1E"/>
        </w:rPr>
        <w:t>, for more information on this fund; and for FY 202</w:t>
      </w:r>
      <w:r w:rsidR="00651491" w:rsidRPr="00CA4200">
        <w:rPr>
          <w:color w:val="211D1E"/>
        </w:rPr>
        <w:t>2</w:t>
      </w:r>
      <w:r w:rsidRPr="001E1862">
        <w:rPr>
          <w:color w:val="211D1E"/>
        </w:rPr>
        <w:t xml:space="preserve"> budgetary financial information, see the </w:t>
      </w:r>
      <w:r w:rsidRPr="001E1862">
        <w:rPr>
          <w:i/>
          <w:iCs/>
          <w:color w:val="211D1E"/>
        </w:rPr>
        <w:t xml:space="preserve">Combining Schedule of Budgetary Resources by Major Budget Account </w:t>
      </w:r>
      <w:r w:rsidRPr="001E1862">
        <w:rPr>
          <w:color w:val="211D1E"/>
        </w:rPr>
        <w:t xml:space="preserve">(unaudited), included in </w:t>
      </w:r>
      <w:r w:rsidRPr="001E1862">
        <w:rPr>
          <w:i/>
          <w:iCs/>
          <w:color w:val="211D1E"/>
        </w:rPr>
        <w:t>Required Supplementary Information (Unaudited)</w:t>
      </w:r>
      <w:r w:rsidRPr="001E1862">
        <w:rPr>
          <w:color w:val="211D1E"/>
        </w:rPr>
        <w:t>.</w:t>
      </w:r>
    </w:p>
    <w:p w14:paraId="15160FA7" w14:textId="1C717539" w:rsidR="00A67554" w:rsidRDefault="00A67554" w:rsidP="00605C89">
      <w:pPr>
        <w:pStyle w:val="BodyText"/>
        <w:kinsoku w:val="0"/>
        <w:overflowPunct w:val="0"/>
        <w:spacing w:line="283" w:lineRule="auto"/>
        <w:ind w:left="0" w:right="108"/>
        <w:jc w:val="left"/>
        <w:rPr>
          <w:rFonts w:ascii="Times New Roman" w:hAnsi="Times New Roman" w:cs="Times New Roman"/>
          <w:color w:val="231F20"/>
          <w:sz w:val="24"/>
          <w:szCs w:val="24"/>
        </w:rPr>
      </w:pPr>
    </w:p>
    <w:p w14:paraId="3E3F80A5" w14:textId="662A35D0" w:rsidR="00651491" w:rsidRPr="001E1862" w:rsidRDefault="00651491" w:rsidP="00651491">
      <w:pPr>
        <w:jc w:val="both"/>
        <w:rPr>
          <w:color w:val="211D1E"/>
        </w:rPr>
      </w:pPr>
      <w:r w:rsidRPr="001E1862">
        <w:rPr>
          <w:color w:val="211D1E"/>
        </w:rPr>
        <w:t xml:space="preserve">The Patent and Trademark Surcharge Fund, a Special Fund Receipt Account at Treasury, is discussed in Note 19, </w:t>
      </w:r>
      <w:r w:rsidRPr="001E1862">
        <w:rPr>
          <w:i/>
          <w:iCs/>
          <w:color w:val="211D1E"/>
        </w:rPr>
        <w:t>Combined Statements of Budgetary Resources</w:t>
      </w:r>
      <w:r w:rsidRPr="001E1862">
        <w:rPr>
          <w:color w:val="211D1E"/>
        </w:rPr>
        <w:t xml:space="preserve">. USPTO may use monies from this fund only as authorized by Congress and made available by the issuance of a Treasury warrant. As of </w:t>
      </w:r>
      <w:r w:rsidR="00D205C6">
        <w:rPr>
          <w:color w:val="211D1E"/>
        </w:rPr>
        <w:t>September</w:t>
      </w:r>
      <w:r w:rsidRPr="00CA4200">
        <w:rPr>
          <w:color w:val="211D1E"/>
        </w:rPr>
        <w:t xml:space="preserve"> 30, </w:t>
      </w:r>
      <w:proofErr w:type="gramStart"/>
      <w:r w:rsidRPr="00CA4200">
        <w:rPr>
          <w:color w:val="211D1E"/>
        </w:rPr>
        <w:t>2022</w:t>
      </w:r>
      <w:proofErr w:type="gramEnd"/>
      <w:r w:rsidRPr="00CA4200">
        <w:rPr>
          <w:color w:val="211D1E"/>
        </w:rPr>
        <w:t xml:space="preserve"> and 2021</w:t>
      </w:r>
      <w:r w:rsidRPr="001E1862">
        <w:rPr>
          <w:color w:val="211D1E"/>
        </w:rPr>
        <w:t>, $233.5 million of Fund Balance with Treasury is held in this fund</w:t>
      </w:r>
      <w:r w:rsidRPr="00CA4200">
        <w:rPr>
          <w:color w:val="211D1E"/>
        </w:rPr>
        <w:t xml:space="preserve"> </w:t>
      </w:r>
      <w:r w:rsidRPr="00CA4200">
        <w:rPr>
          <w:b/>
          <w:bCs/>
          <w:highlight w:val="yellow"/>
        </w:rPr>
        <w:t>[USPTO:</w:t>
      </w:r>
      <w:r w:rsidRPr="00CA4200">
        <w:rPr>
          <w:highlight w:val="yellow"/>
        </w:rPr>
        <w:t xml:space="preserve"> </w:t>
      </w:r>
      <w:r w:rsidRPr="00CA4200">
        <w:rPr>
          <w:b/>
          <w:bCs/>
          <w:highlight w:val="yellow"/>
        </w:rPr>
        <w:t xml:space="preserve">Verify </w:t>
      </w:r>
      <w:r w:rsidR="00DA180D">
        <w:rPr>
          <w:b/>
          <w:bCs/>
          <w:highlight w:val="yellow"/>
        </w:rPr>
        <w:t xml:space="preserve">please </w:t>
      </w:r>
      <w:r w:rsidRPr="00CA4200">
        <w:rPr>
          <w:b/>
          <w:bCs/>
          <w:highlight w:val="yellow"/>
        </w:rPr>
        <w:t xml:space="preserve">for </w:t>
      </w:r>
      <w:r w:rsidR="00DA180D">
        <w:rPr>
          <w:b/>
          <w:bCs/>
          <w:highlight w:val="yellow"/>
        </w:rPr>
        <w:t>9</w:t>
      </w:r>
      <w:r w:rsidRPr="00CA4200">
        <w:rPr>
          <w:b/>
          <w:bCs/>
          <w:highlight w:val="yellow"/>
        </w:rPr>
        <w:t>/30/22 balance]</w:t>
      </w:r>
      <w:r w:rsidRPr="00CA4200">
        <w:t xml:space="preserve"> </w:t>
      </w:r>
      <w:r w:rsidRPr="00CA4200">
        <w:rPr>
          <w:b/>
          <w:bCs/>
          <w:color w:val="211D1E"/>
        </w:rPr>
        <w:t>[OFM will verify data to applicable HFM data]</w:t>
      </w:r>
      <w:r w:rsidRPr="001E1862">
        <w:rPr>
          <w:color w:val="211D1E"/>
        </w:rPr>
        <w:t>. The law establishing the Patent and Trademark Surcharge Fund is the Omnibus Budget Reconciliation Act of 1990</w:t>
      </w:r>
      <w:r w:rsidR="00951622">
        <w:rPr>
          <w:color w:val="211D1E"/>
        </w:rPr>
        <w:t xml:space="preserve"> (Public Law 101-508)</w:t>
      </w:r>
      <w:r w:rsidRPr="001E1862">
        <w:rPr>
          <w:color w:val="211D1E"/>
        </w:rPr>
        <w:t>, Title X, Subtitle B, Section 1010</w:t>
      </w:r>
      <w:r w:rsidR="00D16EF7">
        <w:rPr>
          <w:color w:val="211D1E"/>
        </w:rPr>
        <w:t xml:space="preserve">1, </w:t>
      </w:r>
      <w:r w:rsidR="00D16EF7" w:rsidRPr="00D16EF7">
        <w:rPr>
          <w:i/>
          <w:iCs/>
          <w:color w:val="211D1E"/>
        </w:rPr>
        <w:t>Patent and Trademark Office User Fees</w:t>
      </w:r>
      <w:r w:rsidRPr="001E1862">
        <w:rPr>
          <w:color w:val="211D1E"/>
        </w:rPr>
        <w:t>.</w:t>
      </w:r>
    </w:p>
    <w:p w14:paraId="0B80463C" w14:textId="09CFF1C8" w:rsidR="00651491" w:rsidRDefault="00651491" w:rsidP="00605C89">
      <w:pPr>
        <w:widowControl/>
        <w:rPr>
          <w:rFonts w:eastAsia="Calibri"/>
          <w:color w:val="211D1E"/>
        </w:rPr>
      </w:pPr>
    </w:p>
    <w:p w14:paraId="40F62A64" w14:textId="26F880EE" w:rsidR="00404D59" w:rsidRPr="00CA4200" w:rsidRDefault="00404D59">
      <w:pPr>
        <w:widowControl/>
        <w:autoSpaceDE/>
        <w:autoSpaceDN/>
        <w:adjustRightInd/>
        <w:rPr>
          <w:rFonts w:eastAsia="Calibri"/>
          <w:color w:val="211D1E"/>
        </w:rPr>
      </w:pPr>
      <w:r w:rsidRPr="00CA4200">
        <w:rPr>
          <w:rFonts w:eastAsia="Calibri"/>
          <w:color w:val="211D1E"/>
        </w:rPr>
        <w:br w:type="page"/>
      </w:r>
    </w:p>
    <w:p w14:paraId="58851523" w14:textId="252A2C74" w:rsidR="006C44D3" w:rsidRPr="00CA4200" w:rsidRDefault="006C44D3" w:rsidP="006C44D3">
      <w:r w:rsidRPr="00CA4200">
        <w:rPr>
          <w:color w:val="211D1E"/>
        </w:rPr>
        <w:lastRenderedPageBreak/>
        <w:t xml:space="preserve">The Patent and Trademark Fee Reserve Fund results from a provision that requires USPTO to deposit into this fund all patent and trademark fees collected in excess of its annual appropriation amount. Funds made available may only be used, as applicable, for expenses of USPTO relating to the processing of patent applications and trademark registrations, and for other activities, services, and materials relating to patents, trademarks, and related administrative costs. No monies had been deposited into this fund through September 30, 2018. In FY 2019, fee collections in excess of the FY 2019 appropriation amount for the Salaries and Expenses Fund, totaling $28.7 million, were transferred into this fund from the Salaries and Expenses Fund. In FY 2020, these monies were transferred from this fund back to the Salaries and Expenses Fund. Furthermore, in FY 2020, fee collections in excess of the FY 2020 appropriation amount for the Salaries and Expenses Fund, totaling $231.9 million, were transferred into this fund from the Salaries and Expenses Fund. In FY 2021, these monies were transferred from this fund back to the Salaries and Expenses Fund. </w:t>
      </w:r>
      <w:r w:rsidR="00616DA2" w:rsidRPr="00CA4200">
        <w:rPr>
          <w:color w:val="211D1E"/>
        </w:rPr>
        <w:t xml:space="preserve">There is no financial activity in this fund for FY 2022 </w:t>
      </w:r>
      <w:r w:rsidR="00616DA2" w:rsidRPr="00CA4200">
        <w:rPr>
          <w:b/>
          <w:bCs/>
          <w:color w:val="231F20"/>
          <w:highlight w:val="yellow"/>
        </w:rPr>
        <w:t xml:space="preserve">[USPTO: </w:t>
      </w:r>
      <w:r w:rsidR="00404D59" w:rsidRPr="00CA4200">
        <w:rPr>
          <w:b/>
          <w:bCs/>
          <w:color w:val="231F20"/>
          <w:highlight w:val="yellow"/>
        </w:rPr>
        <w:t>V</w:t>
      </w:r>
      <w:r w:rsidR="00616DA2" w:rsidRPr="00CA4200">
        <w:rPr>
          <w:b/>
          <w:bCs/>
          <w:color w:val="231F20"/>
          <w:highlight w:val="yellow"/>
        </w:rPr>
        <w:t xml:space="preserve">erify </w:t>
      </w:r>
      <w:r w:rsidR="00DA180D">
        <w:rPr>
          <w:b/>
          <w:bCs/>
          <w:color w:val="231F20"/>
          <w:highlight w:val="yellow"/>
        </w:rPr>
        <w:t xml:space="preserve">please </w:t>
      </w:r>
      <w:r w:rsidR="00616DA2" w:rsidRPr="00CA4200">
        <w:rPr>
          <w:b/>
          <w:bCs/>
          <w:color w:val="231F20"/>
          <w:highlight w:val="yellow"/>
        </w:rPr>
        <w:t xml:space="preserve">this content </w:t>
      </w:r>
      <w:r w:rsidR="00DA180D">
        <w:rPr>
          <w:b/>
          <w:bCs/>
          <w:color w:val="231F20"/>
          <w:highlight w:val="yellow"/>
        </w:rPr>
        <w:t>for Full FY 2022</w:t>
      </w:r>
      <w:r w:rsidR="00616DA2" w:rsidRPr="00CA4200">
        <w:rPr>
          <w:b/>
          <w:bCs/>
          <w:color w:val="231F20"/>
          <w:highlight w:val="yellow"/>
        </w:rPr>
        <w:t>]</w:t>
      </w:r>
      <w:r w:rsidR="00616DA2" w:rsidRPr="00CA4200">
        <w:rPr>
          <w:color w:val="231F20"/>
        </w:rPr>
        <w:t xml:space="preserve"> </w:t>
      </w:r>
      <w:r w:rsidR="00616DA2" w:rsidRPr="00CA4200">
        <w:rPr>
          <w:b/>
          <w:bCs/>
          <w:color w:val="211D1E"/>
        </w:rPr>
        <w:t>[OFM will verify data to applicable HFM data.]</w:t>
      </w:r>
      <w:r w:rsidR="00404D59" w:rsidRPr="00CA4200">
        <w:rPr>
          <w:b/>
          <w:bCs/>
          <w:color w:val="211D1E"/>
        </w:rPr>
        <w:t xml:space="preserve">. </w:t>
      </w:r>
      <w:r w:rsidRPr="00CA4200">
        <w:rPr>
          <w:color w:val="211D1E"/>
        </w:rPr>
        <w:t>The law establishing the Patent and Trademark Fee Reserve Fund can be found in 35 U.S.C. Section 42(c).</w:t>
      </w:r>
    </w:p>
    <w:p w14:paraId="18B6DFB2" w14:textId="3AC385F3" w:rsidR="006C44D3" w:rsidRPr="00CA4200" w:rsidRDefault="006C44D3" w:rsidP="00605C89">
      <w:pPr>
        <w:widowControl/>
        <w:rPr>
          <w:color w:val="231F20"/>
        </w:rPr>
      </w:pPr>
    </w:p>
    <w:sectPr w:rsidR="006C44D3" w:rsidRPr="00CA4200">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23F0A" w14:textId="77777777" w:rsidR="00560FC9" w:rsidRDefault="00560FC9">
      <w:r>
        <w:separator/>
      </w:r>
    </w:p>
  </w:endnote>
  <w:endnote w:type="continuationSeparator" w:id="0">
    <w:p w14:paraId="573090F5" w14:textId="77777777" w:rsidR="00560FC9" w:rsidRDefault="0056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F6CC" w14:textId="009CAEBD" w:rsidR="005C24C6" w:rsidRPr="000A09AA" w:rsidRDefault="005C24C6" w:rsidP="005C24C6">
    <w:pPr>
      <w:pStyle w:val="Footer"/>
      <w:tabs>
        <w:tab w:val="clear" w:pos="4680"/>
        <w:tab w:val="center" w:pos="4320"/>
        <w:tab w:val="left" w:pos="4410"/>
        <w:tab w:val="right" w:pos="8460"/>
        <w:tab w:val="right" w:pos="10710"/>
      </w:tabs>
    </w:pPr>
    <w:r>
      <w:tab/>
    </w:r>
    <w:r w:rsidRPr="007C56B1">
      <w:rPr>
        <w:color w:val="181818"/>
      </w:rPr>
      <w:t xml:space="preserve">Page </w:t>
    </w:r>
    <w:r w:rsidRPr="007C56B1">
      <w:rPr>
        <w:color w:val="181818"/>
      </w:rPr>
      <w:fldChar w:fldCharType="begin"/>
    </w:r>
    <w:r w:rsidRPr="007C56B1">
      <w:rPr>
        <w:color w:val="181818"/>
      </w:rPr>
      <w:instrText xml:space="preserve"> PAGE </w:instrText>
    </w:r>
    <w:r w:rsidRPr="007C56B1">
      <w:rPr>
        <w:color w:val="181818"/>
      </w:rPr>
      <w:fldChar w:fldCharType="separate"/>
    </w:r>
    <w:r w:rsidR="00F4298F">
      <w:rPr>
        <w:noProof/>
        <w:color w:val="181818"/>
      </w:rPr>
      <w:t>1</w:t>
    </w:r>
    <w:r w:rsidRPr="007C56B1">
      <w:rPr>
        <w:color w:val="181818"/>
      </w:rPr>
      <w:fldChar w:fldCharType="end"/>
    </w:r>
    <w:r w:rsidRPr="007C56B1">
      <w:rPr>
        <w:color w:val="181818"/>
      </w:rPr>
      <w:t xml:space="preserve"> of </w:t>
    </w:r>
    <w:r>
      <w:rPr>
        <w:color w:val="181818"/>
      </w:rPr>
      <w:fldChar w:fldCharType="begin"/>
    </w:r>
    <w:r>
      <w:rPr>
        <w:color w:val="181818"/>
      </w:rPr>
      <w:instrText xml:space="preserve"> NUMPAGES   \* MERGEFORMAT </w:instrText>
    </w:r>
    <w:r>
      <w:rPr>
        <w:color w:val="181818"/>
      </w:rPr>
      <w:fldChar w:fldCharType="separate"/>
    </w:r>
    <w:r w:rsidR="00F4298F">
      <w:rPr>
        <w:noProof/>
        <w:color w:val="181818"/>
      </w:rPr>
      <w:t>6</w:t>
    </w:r>
    <w:r>
      <w:rPr>
        <w:color w:val="181818"/>
      </w:rPr>
      <w:fldChar w:fldCharType="end"/>
    </w:r>
    <w:r w:rsidR="00351997">
      <w:rPr>
        <w:color w:val="181818"/>
      </w:rPr>
      <w:tab/>
    </w:r>
    <w:r w:rsidR="00B35B57">
      <w:rPr>
        <w:color w:val="181818"/>
      </w:rPr>
      <w:t xml:space="preserve">September </w:t>
    </w:r>
    <w:r w:rsidR="00404D59">
      <w:rPr>
        <w:color w:val="181818"/>
      </w:rPr>
      <w:t>2022</w:t>
    </w:r>
  </w:p>
  <w:p w14:paraId="5332A130" w14:textId="77777777" w:rsidR="0078616C" w:rsidRDefault="00786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5C3D" w14:textId="77777777" w:rsidR="00560FC9" w:rsidRDefault="00560FC9">
      <w:r>
        <w:separator/>
      </w:r>
    </w:p>
  </w:footnote>
  <w:footnote w:type="continuationSeparator" w:id="0">
    <w:p w14:paraId="3526888D" w14:textId="77777777" w:rsidR="00560FC9" w:rsidRDefault="0056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D4A3B7"/>
    <w:multiLevelType w:val="hybridMultilevel"/>
    <w:tmpl w:val="60409F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1D87B5"/>
    <w:multiLevelType w:val="hybridMultilevel"/>
    <w:tmpl w:val="0D107C6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402"/>
    <w:multiLevelType w:val="multilevel"/>
    <w:tmpl w:val="00000885"/>
    <w:lvl w:ilvl="0">
      <w:numFmt w:val="bullet"/>
      <w:lvlText w:val="●"/>
      <w:lvlJc w:val="left"/>
      <w:pPr>
        <w:ind w:left="599" w:hanging="112"/>
      </w:pPr>
      <w:rPr>
        <w:rFonts w:ascii="Arial" w:hAnsi="Arial" w:cs="Arial"/>
        <w:b w:val="0"/>
        <w:bCs w:val="0"/>
        <w:color w:val="0095DA"/>
        <w:w w:val="130"/>
        <w:sz w:val="12"/>
        <w:szCs w:val="12"/>
      </w:rPr>
    </w:lvl>
    <w:lvl w:ilvl="1">
      <w:numFmt w:val="bullet"/>
      <w:lvlText w:val="•"/>
      <w:lvlJc w:val="left"/>
      <w:pPr>
        <w:ind w:left="1572" w:hanging="112"/>
      </w:pPr>
    </w:lvl>
    <w:lvl w:ilvl="2">
      <w:numFmt w:val="bullet"/>
      <w:lvlText w:val="•"/>
      <w:lvlJc w:val="left"/>
      <w:pPr>
        <w:ind w:left="2544" w:hanging="112"/>
      </w:pPr>
    </w:lvl>
    <w:lvl w:ilvl="3">
      <w:numFmt w:val="bullet"/>
      <w:lvlText w:val="•"/>
      <w:lvlJc w:val="left"/>
      <w:pPr>
        <w:ind w:left="3516" w:hanging="112"/>
      </w:pPr>
    </w:lvl>
    <w:lvl w:ilvl="4">
      <w:numFmt w:val="bullet"/>
      <w:lvlText w:val="•"/>
      <w:lvlJc w:val="left"/>
      <w:pPr>
        <w:ind w:left="4488" w:hanging="112"/>
      </w:pPr>
    </w:lvl>
    <w:lvl w:ilvl="5">
      <w:numFmt w:val="bullet"/>
      <w:lvlText w:val="•"/>
      <w:lvlJc w:val="left"/>
      <w:pPr>
        <w:ind w:left="5460" w:hanging="112"/>
      </w:pPr>
    </w:lvl>
    <w:lvl w:ilvl="6">
      <w:numFmt w:val="bullet"/>
      <w:lvlText w:val="•"/>
      <w:lvlJc w:val="left"/>
      <w:pPr>
        <w:ind w:left="6432" w:hanging="112"/>
      </w:pPr>
    </w:lvl>
    <w:lvl w:ilvl="7">
      <w:numFmt w:val="bullet"/>
      <w:lvlText w:val="•"/>
      <w:lvlJc w:val="left"/>
      <w:pPr>
        <w:ind w:left="7404" w:hanging="112"/>
      </w:pPr>
    </w:lvl>
    <w:lvl w:ilvl="8">
      <w:numFmt w:val="bullet"/>
      <w:lvlText w:val="•"/>
      <w:lvlJc w:val="left"/>
      <w:pPr>
        <w:ind w:left="8376" w:hanging="112"/>
      </w:pPr>
    </w:lvl>
  </w:abstractNum>
  <w:abstractNum w:abstractNumId="3" w15:restartNumberingAfterBreak="0">
    <w:nsid w:val="00000403"/>
    <w:multiLevelType w:val="multilevel"/>
    <w:tmpl w:val="00000886"/>
    <w:lvl w:ilvl="0">
      <w:numFmt w:val="bullet"/>
      <w:lvlText w:val="●"/>
      <w:lvlJc w:val="left"/>
      <w:pPr>
        <w:ind w:left="599" w:hanging="112"/>
      </w:pPr>
      <w:rPr>
        <w:rFonts w:ascii="Arial" w:hAnsi="Arial" w:cs="Arial"/>
        <w:b w:val="0"/>
        <w:bCs w:val="0"/>
        <w:color w:val="0095DA"/>
        <w:w w:val="130"/>
        <w:sz w:val="12"/>
        <w:szCs w:val="12"/>
      </w:rPr>
    </w:lvl>
    <w:lvl w:ilvl="1">
      <w:numFmt w:val="bullet"/>
      <w:lvlText w:val="•"/>
      <w:lvlJc w:val="left"/>
      <w:pPr>
        <w:ind w:left="1572" w:hanging="112"/>
      </w:pPr>
    </w:lvl>
    <w:lvl w:ilvl="2">
      <w:numFmt w:val="bullet"/>
      <w:lvlText w:val="•"/>
      <w:lvlJc w:val="left"/>
      <w:pPr>
        <w:ind w:left="2544" w:hanging="112"/>
      </w:pPr>
    </w:lvl>
    <w:lvl w:ilvl="3">
      <w:numFmt w:val="bullet"/>
      <w:lvlText w:val="•"/>
      <w:lvlJc w:val="left"/>
      <w:pPr>
        <w:ind w:left="3516" w:hanging="112"/>
      </w:pPr>
    </w:lvl>
    <w:lvl w:ilvl="4">
      <w:numFmt w:val="bullet"/>
      <w:lvlText w:val="•"/>
      <w:lvlJc w:val="left"/>
      <w:pPr>
        <w:ind w:left="4488" w:hanging="112"/>
      </w:pPr>
    </w:lvl>
    <w:lvl w:ilvl="5">
      <w:numFmt w:val="bullet"/>
      <w:lvlText w:val="•"/>
      <w:lvlJc w:val="left"/>
      <w:pPr>
        <w:ind w:left="5460" w:hanging="112"/>
      </w:pPr>
    </w:lvl>
    <w:lvl w:ilvl="6">
      <w:numFmt w:val="bullet"/>
      <w:lvlText w:val="•"/>
      <w:lvlJc w:val="left"/>
      <w:pPr>
        <w:ind w:left="6432" w:hanging="112"/>
      </w:pPr>
    </w:lvl>
    <w:lvl w:ilvl="7">
      <w:numFmt w:val="bullet"/>
      <w:lvlText w:val="•"/>
      <w:lvlJc w:val="left"/>
      <w:pPr>
        <w:ind w:left="7404" w:hanging="112"/>
      </w:pPr>
    </w:lvl>
    <w:lvl w:ilvl="8">
      <w:numFmt w:val="bullet"/>
      <w:lvlText w:val="•"/>
      <w:lvlJc w:val="left"/>
      <w:pPr>
        <w:ind w:left="8376" w:hanging="112"/>
      </w:pPr>
    </w:lvl>
  </w:abstractNum>
  <w:abstractNum w:abstractNumId="4" w15:restartNumberingAfterBreak="0">
    <w:nsid w:val="00000404"/>
    <w:multiLevelType w:val="multilevel"/>
    <w:tmpl w:val="00000887"/>
    <w:lvl w:ilvl="0">
      <w:numFmt w:val="bullet"/>
      <w:lvlText w:val="●"/>
      <w:lvlJc w:val="left"/>
      <w:pPr>
        <w:ind w:left="471" w:hanging="112"/>
      </w:pPr>
      <w:rPr>
        <w:rFonts w:ascii="Arial" w:hAnsi="Arial" w:cs="Arial"/>
        <w:b w:val="0"/>
        <w:bCs w:val="0"/>
        <w:color w:val="0095DA"/>
        <w:w w:val="130"/>
        <w:sz w:val="12"/>
        <w:szCs w:val="12"/>
      </w:rPr>
    </w:lvl>
    <w:lvl w:ilvl="1">
      <w:numFmt w:val="bullet"/>
      <w:lvlText w:val="•"/>
      <w:lvlJc w:val="left"/>
      <w:pPr>
        <w:ind w:left="1464" w:hanging="112"/>
      </w:pPr>
    </w:lvl>
    <w:lvl w:ilvl="2">
      <w:numFmt w:val="bullet"/>
      <w:lvlText w:val="•"/>
      <w:lvlJc w:val="left"/>
      <w:pPr>
        <w:ind w:left="2448" w:hanging="112"/>
      </w:pPr>
    </w:lvl>
    <w:lvl w:ilvl="3">
      <w:numFmt w:val="bullet"/>
      <w:lvlText w:val="•"/>
      <w:lvlJc w:val="left"/>
      <w:pPr>
        <w:ind w:left="3432" w:hanging="112"/>
      </w:pPr>
    </w:lvl>
    <w:lvl w:ilvl="4">
      <w:numFmt w:val="bullet"/>
      <w:lvlText w:val="•"/>
      <w:lvlJc w:val="left"/>
      <w:pPr>
        <w:ind w:left="4416" w:hanging="112"/>
      </w:pPr>
    </w:lvl>
    <w:lvl w:ilvl="5">
      <w:numFmt w:val="bullet"/>
      <w:lvlText w:val="•"/>
      <w:lvlJc w:val="left"/>
      <w:pPr>
        <w:ind w:left="5400" w:hanging="112"/>
      </w:pPr>
    </w:lvl>
    <w:lvl w:ilvl="6">
      <w:numFmt w:val="bullet"/>
      <w:lvlText w:val="•"/>
      <w:lvlJc w:val="left"/>
      <w:pPr>
        <w:ind w:left="6384" w:hanging="112"/>
      </w:pPr>
    </w:lvl>
    <w:lvl w:ilvl="7">
      <w:numFmt w:val="bullet"/>
      <w:lvlText w:val="•"/>
      <w:lvlJc w:val="left"/>
      <w:pPr>
        <w:ind w:left="7368" w:hanging="112"/>
      </w:pPr>
    </w:lvl>
    <w:lvl w:ilvl="8">
      <w:numFmt w:val="bullet"/>
      <w:lvlText w:val="•"/>
      <w:lvlJc w:val="left"/>
      <w:pPr>
        <w:ind w:left="8352" w:hanging="112"/>
      </w:pPr>
    </w:lvl>
  </w:abstractNum>
  <w:abstractNum w:abstractNumId="5" w15:restartNumberingAfterBreak="0">
    <w:nsid w:val="00000405"/>
    <w:multiLevelType w:val="multilevel"/>
    <w:tmpl w:val="00000888"/>
    <w:lvl w:ilvl="0">
      <w:numFmt w:val="bullet"/>
      <w:lvlText w:val="●"/>
      <w:lvlJc w:val="left"/>
      <w:pPr>
        <w:ind w:left="599" w:hanging="112"/>
      </w:pPr>
      <w:rPr>
        <w:rFonts w:ascii="Arial" w:hAnsi="Arial" w:cs="Arial"/>
        <w:b w:val="0"/>
        <w:bCs w:val="0"/>
        <w:color w:val="0095DA"/>
        <w:w w:val="130"/>
        <w:sz w:val="12"/>
        <w:szCs w:val="12"/>
      </w:rPr>
    </w:lvl>
    <w:lvl w:ilvl="1">
      <w:numFmt w:val="bullet"/>
      <w:lvlText w:val="•"/>
      <w:lvlJc w:val="left"/>
      <w:pPr>
        <w:ind w:left="1572" w:hanging="112"/>
      </w:pPr>
    </w:lvl>
    <w:lvl w:ilvl="2">
      <w:numFmt w:val="bullet"/>
      <w:lvlText w:val="•"/>
      <w:lvlJc w:val="left"/>
      <w:pPr>
        <w:ind w:left="2544" w:hanging="112"/>
      </w:pPr>
    </w:lvl>
    <w:lvl w:ilvl="3">
      <w:numFmt w:val="bullet"/>
      <w:lvlText w:val="•"/>
      <w:lvlJc w:val="left"/>
      <w:pPr>
        <w:ind w:left="3516" w:hanging="112"/>
      </w:pPr>
    </w:lvl>
    <w:lvl w:ilvl="4">
      <w:numFmt w:val="bullet"/>
      <w:lvlText w:val="•"/>
      <w:lvlJc w:val="left"/>
      <w:pPr>
        <w:ind w:left="4488" w:hanging="112"/>
      </w:pPr>
    </w:lvl>
    <w:lvl w:ilvl="5">
      <w:numFmt w:val="bullet"/>
      <w:lvlText w:val="•"/>
      <w:lvlJc w:val="left"/>
      <w:pPr>
        <w:ind w:left="5460" w:hanging="112"/>
      </w:pPr>
    </w:lvl>
    <w:lvl w:ilvl="6">
      <w:numFmt w:val="bullet"/>
      <w:lvlText w:val="•"/>
      <w:lvlJc w:val="left"/>
      <w:pPr>
        <w:ind w:left="6432" w:hanging="112"/>
      </w:pPr>
    </w:lvl>
    <w:lvl w:ilvl="7">
      <w:numFmt w:val="bullet"/>
      <w:lvlText w:val="•"/>
      <w:lvlJc w:val="left"/>
      <w:pPr>
        <w:ind w:left="7404" w:hanging="112"/>
      </w:pPr>
    </w:lvl>
    <w:lvl w:ilvl="8">
      <w:numFmt w:val="bullet"/>
      <w:lvlText w:val="•"/>
      <w:lvlJc w:val="left"/>
      <w:pPr>
        <w:ind w:left="8376" w:hanging="112"/>
      </w:pPr>
    </w:lvl>
  </w:abstractNum>
  <w:abstractNum w:abstractNumId="6" w15:restartNumberingAfterBreak="0">
    <w:nsid w:val="0A173E2A"/>
    <w:multiLevelType w:val="hybridMultilevel"/>
    <w:tmpl w:val="180AB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13746"/>
    <w:multiLevelType w:val="hybridMultilevel"/>
    <w:tmpl w:val="C506F77E"/>
    <w:lvl w:ilvl="0" w:tplc="35E2859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038A9"/>
    <w:multiLevelType w:val="hybridMultilevel"/>
    <w:tmpl w:val="99B89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B56A4"/>
    <w:multiLevelType w:val="hybridMultilevel"/>
    <w:tmpl w:val="6058A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A3131"/>
    <w:multiLevelType w:val="hybridMultilevel"/>
    <w:tmpl w:val="8714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B49C1"/>
    <w:multiLevelType w:val="hybridMultilevel"/>
    <w:tmpl w:val="7310A4A8"/>
    <w:lvl w:ilvl="0" w:tplc="140A4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BE3E95"/>
    <w:multiLevelType w:val="hybridMultilevel"/>
    <w:tmpl w:val="EC9E3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3296915">
    <w:abstractNumId w:val="8"/>
  </w:num>
  <w:num w:numId="2" w16cid:durableId="308368997">
    <w:abstractNumId w:val="9"/>
  </w:num>
  <w:num w:numId="3" w16cid:durableId="2072650062">
    <w:abstractNumId w:val="10"/>
  </w:num>
  <w:num w:numId="4" w16cid:durableId="179242379">
    <w:abstractNumId w:val="12"/>
  </w:num>
  <w:num w:numId="5" w16cid:durableId="1012607447">
    <w:abstractNumId w:val="6"/>
  </w:num>
  <w:num w:numId="6" w16cid:durableId="942151129">
    <w:abstractNumId w:val="11"/>
  </w:num>
  <w:num w:numId="7" w16cid:durableId="1581330369">
    <w:abstractNumId w:val="7"/>
  </w:num>
  <w:num w:numId="8" w16cid:durableId="1789425678">
    <w:abstractNumId w:val="0"/>
  </w:num>
  <w:num w:numId="9" w16cid:durableId="1337222852">
    <w:abstractNumId w:val="5"/>
  </w:num>
  <w:num w:numId="10" w16cid:durableId="1837376561">
    <w:abstractNumId w:val="4"/>
  </w:num>
  <w:num w:numId="11" w16cid:durableId="492139977">
    <w:abstractNumId w:val="3"/>
  </w:num>
  <w:num w:numId="12" w16cid:durableId="244608989">
    <w:abstractNumId w:val="2"/>
  </w:num>
  <w:num w:numId="13" w16cid:durableId="465390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A4"/>
    <w:rsid w:val="000030A8"/>
    <w:rsid w:val="000039E6"/>
    <w:rsid w:val="00006D59"/>
    <w:rsid w:val="0001013F"/>
    <w:rsid w:val="0001033C"/>
    <w:rsid w:val="000118C5"/>
    <w:rsid w:val="00012781"/>
    <w:rsid w:val="000139F9"/>
    <w:rsid w:val="000216B2"/>
    <w:rsid w:val="00022F97"/>
    <w:rsid w:val="000264CB"/>
    <w:rsid w:val="00027475"/>
    <w:rsid w:val="00032314"/>
    <w:rsid w:val="00035110"/>
    <w:rsid w:val="00041832"/>
    <w:rsid w:val="000425E5"/>
    <w:rsid w:val="00043378"/>
    <w:rsid w:val="0004520A"/>
    <w:rsid w:val="0005059A"/>
    <w:rsid w:val="000545C7"/>
    <w:rsid w:val="00054981"/>
    <w:rsid w:val="00056DE9"/>
    <w:rsid w:val="000609DF"/>
    <w:rsid w:val="000626CC"/>
    <w:rsid w:val="000733E7"/>
    <w:rsid w:val="000745BE"/>
    <w:rsid w:val="00075532"/>
    <w:rsid w:val="0007562A"/>
    <w:rsid w:val="00095EC5"/>
    <w:rsid w:val="0009734A"/>
    <w:rsid w:val="000979D2"/>
    <w:rsid w:val="000A1BEB"/>
    <w:rsid w:val="000A2829"/>
    <w:rsid w:val="000A5527"/>
    <w:rsid w:val="000B1172"/>
    <w:rsid w:val="000B554E"/>
    <w:rsid w:val="000C1B69"/>
    <w:rsid w:val="000D1A2B"/>
    <w:rsid w:val="000D31AD"/>
    <w:rsid w:val="000E3205"/>
    <w:rsid w:val="000E395B"/>
    <w:rsid w:val="000E50D3"/>
    <w:rsid w:val="000F7C3D"/>
    <w:rsid w:val="001008C3"/>
    <w:rsid w:val="00101117"/>
    <w:rsid w:val="00106D01"/>
    <w:rsid w:val="00111867"/>
    <w:rsid w:val="00111CB1"/>
    <w:rsid w:val="00112DA5"/>
    <w:rsid w:val="00113437"/>
    <w:rsid w:val="00114D6A"/>
    <w:rsid w:val="001235B2"/>
    <w:rsid w:val="00133C42"/>
    <w:rsid w:val="0014168E"/>
    <w:rsid w:val="0015158C"/>
    <w:rsid w:val="001526C0"/>
    <w:rsid w:val="001658E9"/>
    <w:rsid w:val="00165A22"/>
    <w:rsid w:val="00170197"/>
    <w:rsid w:val="00175034"/>
    <w:rsid w:val="00180F4F"/>
    <w:rsid w:val="00182D9A"/>
    <w:rsid w:val="001858DA"/>
    <w:rsid w:val="00190181"/>
    <w:rsid w:val="00191A53"/>
    <w:rsid w:val="00193C2A"/>
    <w:rsid w:val="001A4E3E"/>
    <w:rsid w:val="001A71C2"/>
    <w:rsid w:val="001A742D"/>
    <w:rsid w:val="001B0213"/>
    <w:rsid w:val="001B3078"/>
    <w:rsid w:val="001C02B0"/>
    <w:rsid w:val="001C4421"/>
    <w:rsid w:val="001D0182"/>
    <w:rsid w:val="001D08BF"/>
    <w:rsid w:val="001D27EC"/>
    <w:rsid w:val="001E1A59"/>
    <w:rsid w:val="001E296C"/>
    <w:rsid w:val="001E4881"/>
    <w:rsid w:val="001F1677"/>
    <w:rsid w:val="001F16AC"/>
    <w:rsid w:val="001F4823"/>
    <w:rsid w:val="001F7DBD"/>
    <w:rsid w:val="001F7DEB"/>
    <w:rsid w:val="0020428A"/>
    <w:rsid w:val="0020683F"/>
    <w:rsid w:val="00207505"/>
    <w:rsid w:val="002216DD"/>
    <w:rsid w:val="00222C03"/>
    <w:rsid w:val="0022308E"/>
    <w:rsid w:val="00224A36"/>
    <w:rsid w:val="0023483D"/>
    <w:rsid w:val="00234ED8"/>
    <w:rsid w:val="00235572"/>
    <w:rsid w:val="002417A2"/>
    <w:rsid w:val="002451D2"/>
    <w:rsid w:val="00247ADE"/>
    <w:rsid w:val="00251946"/>
    <w:rsid w:val="00252E47"/>
    <w:rsid w:val="0025463A"/>
    <w:rsid w:val="0025554D"/>
    <w:rsid w:val="002561C9"/>
    <w:rsid w:val="0027238C"/>
    <w:rsid w:val="00282311"/>
    <w:rsid w:val="00283549"/>
    <w:rsid w:val="00285AEE"/>
    <w:rsid w:val="00287E47"/>
    <w:rsid w:val="00291490"/>
    <w:rsid w:val="0029188B"/>
    <w:rsid w:val="002A1A56"/>
    <w:rsid w:val="002A7537"/>
    <w:rsid w:val="002B40CB"/>
    <w:rsid w:val="002C2FE9"/>
    <w:rsid w:val="002C4F84"/>
    <w:rsid w:val="002C552F"/>
    <w:rsid w:val="002C7361"/>
    <w:rsid w:val="002C7604"/>
    <w:rsid w:val="002D0AC3"/>
    <w:rsid w:val="002D5CC5"/>
    <w:rsid w:val="002E27DE"/>
    <w:rsid w:val="002E2C8B"/>
    <w:rsid w:val="002E5293"/>
    <w:rsid w:val="002F025B"/>
    <w:rsid w:val="002F2194"/>
    <w:rsid w:val="002F3B9B"/>
    <w:rsid w:val="002F51CA"/>
    <w:rsid w:val="002F6955"/>
    <w:rsid w:val="00302592"/>
    <w:rsid w:val="003030B2"/>
    <w:rsid w:val="003046BD"/>
    <w:rsid w:val="00310C0F"/>
    <w:rsid w:val="0031215E"/>
    <w:rsid w:val="003142B3"/>
    <w:rsid w:val="00314945"/>
    <w:rsid w:val="00316905"/>
    <w:rsid w:val="00316B53"/>
    <w:rsid w:val="00321B43"/>
    <w:rsid w:val="00321F63"/>
    <w:rsid w:val="00323D93"/>
    <w:rsid w:val="003248EB"/>
    <w:rsid w:val="00325061"/>
    <w:rsid w:val="00334A5C"/>
    <w:rsid w:val="00340383"/>
    <w:rsid w:val="00344F18"/>
    <w:rsid w:val="00345A5F"/>
    <w:rsid w:val="00347096"/>
    <w:rsid w:val="00351997"/>
    <w:rsid w:val="0035246F"/>
    <w:rsid w:val="00355C6E"/>
    <w:rsid w:val="00364092"/>
    <w:rsid w:val="003803F8"/>
    <w:rsid w:val="00391A40"/>
    <w:rsid w:val="0039238B"/>
    <w:rsid w:val="0039351A"/>
    <w:rsid w:val="003952D2"/>
    <w:rsid w:val="0039712F"/>
    <w:rsid w:val="00397518"/>
    <w:rsid w:val="003A5031"/>
    <w:rsid w:val="003B277E"/>
    <w:rsid w:val="003C4A1D"/>
    <w:rsid w:val="003D03D2"/>
    <w:rsid w:val="003D2D61"/>
    <w:rsid w:val="003E1FE8"/>
    <w:rsid w:val="003E3145"/>
    <w:rsid w:val="003E56DC"/>
    <w:rsid w:val="003F479C"/>
    <w:rsid w:val="003F53FE"/>
    <w:rsid w:val="003F6088"/>
    <w:rsid w:val="003F765F"/>
    <w:rsid w:val="00404CC4"/>
    <w:rsid w:val="00404D59"/>
    <w:rsid w:val="00411B50"/>
    <w:rsid w:val="00413389"/>
    <w:rsid w:val="00414B04"/>
    <w:rsid w:val="00420537"/>
    <w:rsid w:val="00430D8F"/>
    <w:rsid w:val="0043581B"/>
    <w:rsid w:val="00436241"/>
    <w:rsid w:val="00436E64"/>
    <w:rsid w:val="0044255E"/>
    <w:rsid w:val="00444476"/>
    <w:rsid w:val="004469E7"/>
    <w:rsid w:val="00446F9D"/>
    <w:rsid w:val="004479AF"/>
    <w:rsid w:val="00447D62"/>
    <w:rsid w:val="00452771"/>
    <w:rsid w:val="00456DEE"/>
    <w:rsid w:val="004628E4"/>
    <w:rsid w:val="00464CC4"/>
    <w:rsid w:val="004674C7"/>
    <w:rsid w:val="0046753F"/>
    <w:rsid w:val="004706D3"/>
    <w:rsid w:val="00471589"/>
    <w:rsid w:val="00490F40"/>
    <w:rsid w:val="00492B94"/>
    <w:rsid w:val="004948BE"/>
    <w:rsid w:val="00494D10"/>
    <w:rsid w:val="00496807"/>
    <w:rsid w:val="00496A5F"/>
    <w:rsid w:val="004A3374"/>
    <w:rsid w:val="004A4062"/>
    <w:rsid w:val="004B5DF7"/>
    <w:rsid w:val="004B77BC"/>
    <w:rsid w:val="004C263B"/>
    <w:rsid w:val="004C35AB"/>
    <w:rsid w:val="004D3FB2"/>
    <w:rsid w:val="004E40CB"/>
    <w:rsid w:val="004E4493"/>
    <w:rsid w:val="004F17A7"/>
    <w:rsid w:val="004F27E6"/>
    <w:rsid w:val="004F6850"/>
    <w:rsid w:val="004F6A45"/>
    <w:rsid w:val="00504C2B"/>
    <w:rsid w:val="005061D0"/>
    <w:rsid w:val="0051347C"/>
    <w:rsid w:val="00516DD7"/>
    <w:rsid w:val="0051701D"/>
    <w:rsid w:val="00526947"/>
    <w:rsid w:val="00532C85"/>
    <w:rsid w:val="005345A8"/>
    <w:rsid w:val="00534E86"/>
    <w:rsid w:val="00535BAE"/>
    <w:rsid w:val="00537C6D"/>
    <w:rsid w:val="00540A4D"/>
    <w:rsid w:val="00542598"/>
    <w:rsid w:val="00544D1F"/>
    <w:rsid w:val="00545131"/>
    <w:rsid w:val="0055180F"/>
    <w:rsid w:val="00557D7A"/>
    <w:rsid w:val="00560FC9"/>
    <w:rsid w:val="00562806"/>
    <w:rsid w:val="0056315A"/>
    <w:rsid w:val="00565641"/>
    <w:rsid w:val="00567878"/>
    <w:rsid w:val="00577220"/>
    <w:rsid w:val="005773B2"/>
    <w:rsid w:val="00583361"/>
    <w:rsid w:val="00584914"/>
    <w:rsid w:val="00587D7C"/>
    <w:rsid w:val="0059214F"/>
    <w:rsid w:val="00594D49"/>
    <w:rsid w:val="00596C60"/>
    <w:rsid w:val="005A0AD9"/>
    <w:rsid w:val="005B2C45"/>
    <w:rsid w:val="005B31AB"/>
    <w:rsid w:val="005C091C"/>
    <w:rsid w:val="005C24C6"/>
    <w:rsid w:val="005C7ED2"/>
    <w:rsid w:val="005D03E8"/>
    <w:rsid w:val="005E0230"/>
    <w:rsid w:val="005E598E"/>
    <w:rsid w:val="005F525E"/>
    <w:rsid w:val="005F76FE"/>
    <w:rsid w:val="00600090"/>
    <w:rsid w:val="006011AC"/>
    <w:rsid w:val="00605C89"/>
    <w:rsid w:val="0060718C"/>
    <w:rsid w:val="00611F52"/>
    <w:rsid w:val="006134A2"/>
    <w:rsid w:val="00613E45"/>
    <w:rsid w:val="0061687E"/>
    <w:rsid w:val="00616DA2"/>
    <w:rsid w:val="006214FF"/>
    <w:rsid w:val="00621560"/>
    <w:rsid w:val="00623CB7"/>
    <w:rsid w:val="00625613"/>
    <w:rsid w:val="00630278"/>
    <w:rsid w:val="00640FC8"/>
    <w:rsid w:val="0064128B"/>
    <w:rsid w:val="00641C69"/>
    <w:rsid w:val="006427DB"/>
    <w:rsid w:val="00651491"/>
    <w:rsid w:val="00652A43"/>
    <w:rsid w:val="006543A8"/>
    <w:rsid w:val="00654732"/>
    <w:rsid w:val="006601FE"/>
    <w:rsid w:val="00662048"/>
    <w:rsid w:val="0066277C"/>
    <w:rsid w:val="006646EA"/>
    <w:rsid w:val="00666AB5"/>
    <w:rsid w:val="00671904"/>
    <w:rsid w:val="00672CC2"/>
    <w:rsid w:val="00682FBC"/>
    <w:rsid w:val="00685037"/>
    <w:rsid w:val="006857BC"/>
    <w:rsid w:val="00685DC2"/>
    <w:rsid w:val="00691FE0"/>
    <w:rsid w:val="0069272F"/>
    <w:rsid w:val="006958CB"/>
    <w:rsid w:val="00696CD3"/>
    <w:rsid w:val="00696DEE"/>
    <w:rsid w:val="00697AE0"/>
    <w:rsid w:val="006A4989"/>
    <w:rsid w:val="006A53F7"/>
    <w:rsid w:val="006A7D8D"/>
    <w:rsid w:val="006B490E"/>
    <w:rsid w:val="006B7A6F"/>
    <w:rsid w:val="006C0B24"/>
    <w:rsid w:val="006C1067"/>
    <w:rsid w:val="006C34E3"/>
    <w:rsid w:val="006C44D3"/>
    <w:rsid w:val="006C65A6"/>
    <w:rsid w:val="006D1908"/>
    <w:rsid w:val="006D51F1"/>
    <w:rsid w:val="006E0FE6"/>
    <w:rsid w:val="006E250B"/>
    <w:rsid w:val="00700C28"/>
    <w:rsid w:val="00710731"/>
    <w:rsid w:val="00710A44"/>
    <w:rsid w:val="00710EBE"/>
    <w:rsid w:val="00710FA7"/>
    <w:rsid w:val="007118C8"/>
    <w:rsid w:val="00712860"/>
    <w:rsid w:val="0071290A"/>
    <w:rsid w:val="00721611"/>
    <w:rsid w:val="0072263D"/>
    <w:rsid w:val="00723AB6"/>
    <w:rsid w:val="00723F9F"/>
    <w:rsid w:val="007320FA"/>
    <w:rsid w:val="00733339"/>
    <w:rsid w:val="0073515D"/>
    <w:rsid w:val="007408D5"/>
    <w:rsid w:val="007441F0"/>
    <w:rsid w:val="00747441"/>
    <w:rsid w:val="007514EF"/>
    <w:rsid w:val="007625BE"/>
    <w:rsid w:val="007713A5"/>
    <w:rsid w:val="00773CCF"/>
    <w:rsid w:val="0077420E"/>
    <w:rsid w:val="007756DD"/>
    <w:rsid w:val="0078028C"/>
    <w:rsid w:val="0078616C"/>
    <w:rsid w:val="007945F7"/>
    <w:rsid w:val="007A1D99"/>
    <w:rsid w:val="007A5DAF"/>
    <w:rsid w:val="007A6B57"/>
    <w:rsid w:val="007A7020"/>
    <w:rsid w:val="007A7A0E"/>
    <w:rsid w:val="007B373F"/>
    <w:rsid w:val="007B7A1E"/>
    <w:rsid w:val="007C0AFF"/>
    <w:rsid w:val="007C75AA"/>
    <w:rsid w:val="007D06F1"/>
    <w:rsid w:val="007D078C"/>
    <w:rsid w:val="007D1041"/>
    <w:rsid w:val="007D2B3A"/>
    <w:rsid w:val="007D2F61"/>
    <w:rsid w:val="007D4649"/>
    <w:rsid w:val="007E0C6F"/>
    <w:rsid w:val="007E6110"/>
    <w:rsid w:val="007F058E"/>
    <w:rsid w:val="007F105D"/>
    <w:rsid w:val="008003F8"/>
    <w:rsid w:val="00805D9B"/>
    <w:rsid w:val="008078BE"/>
    <w:rsid w:val="00812A1D"/>
    <w:rsid w:val="00820545"/>
    <w:rsid w:val="00821229"/>
    <w:rsid w:val="0082285D"/>
    <w:rsid w:val="00825FBD"/>
    <w:rsid w:val="00826482"/>
    <w:rsid w:val="0083136F"/>
    <w:rsid w:val="008358FD"/>
    <w:rsid w:val="00835CBF"/>
    <w:rsid w:val="00835E70"/>
    <w:rsid w:val="008365C3"/>
    <w:rsid w:val="00841EEA"/>
    <w:rsid w:val="00842125"/>
    <w:rsid w:val="0084343F"/>
    <w:rsid w:val="00845938"/>
    <w:rsid w:val="0085045B"/>
    <w:rsid w:val="0085130C"/>
    <w:rsid w:val="0085388B"/>
    <w:rsid w:val="008552F5"/>
    <w:rsid w:val="00856BC1"/>
    <w:rsid w:val="00866B3D"/>
    <w:rsid w:val="00870BD0"/>
    <w:rsid w:val="0087308A"/>
    <w:rsid w:val="00873BC8"/>
    <w:rsid w:val="00876899"/>
    <w:rsid w:val="00877A09"/>
    <w:rsid w:val="00881573"/>
    <w:rsid w:val="008848CC"/>
    <w:rsid w:val="00886CC0"/>
    <w:rsid w:val="008902DB"/>
    <w:rsid w:val="008A14EE"/>
    <w:rsid w:val="008A3D59"/>
    <w:rsid w:val="008A4C35"/>
    <w:rsid w:val="008B0E06"/>
    <w:rsid w:val="008B42F7"/>
    <w:rsid w:val="008B7507"/>
    <w:rsid w:val="008C5026"/>
    <w:rsid w:val="008C5F14"/>
    <w:rsid w:val="008C74F0"/>
    <w:rsid w:val="008C7B67"/>
    <w:rsid w:val="008D1D08"/>
    <w:rsid w:val="008D782E"/>
    <w:rsid w:val="008D7DA4"/>
    <w:rsid w:val="008E4F8B"/>
    <w:rsid w:val="008F06D9"/>
    <w:rsid w:val="008F7B19"/>
    <w:rsid w:val="009069E1"/>
    <w:rsid w:val="009075DA"/>
    <w:rsid w:val="00911A8D"/>
    <w:rsid w:val="009145C9"/>
    <w:rsid w:val="0092206E"/>
    <w:rsid w:val="0092718A"/>
    <w:rsid w:val="009446D1"/>
    <w:rsid w:val="00946340"/>
    <w:rsid w:val="00947DDC"/>
    <w:rsid w:val="00951622"/>
    <w:rsid w:val="00955F91"/>
    <w:rsid w:val="00957F21"/>
    <w:rsid w:val="00971679"/>
    <w:rsid w:val="00973F48"/>
    <w:rsid w:val="00975D44"/>
    <w:rsid w:val="009767C2"/>
    <w:rsid w:val="00977888"/>
    <w:rsid w:val="009839DD"/>
    <w:rsid w:val="00983D18"/>
    <w:rsid w:val="009861DB"/>
    <w:rsid w:val="00986609"/>
    <w:rsid w:val="009934E6"/>
    <w:rsid w:val="00993DA8"/>
    <w:rsid w:val="009973D7"/>
    <w:rsid w:val="009A0560"/>
    <w:rsid w:val="009A114F"/>
    <w:rsid w:val="009A117B"/>
    <w:rsid w:val="009A13B5"/>
    <w:rsid w:val="009A6D07"/>
    <w:rsid w:val="009B5B72"/>
    <w:rsid w:val="009B5CEC"/>
    <w:rsid w:val="009B5DAC"/>
    <w:rsid w:val="009B5EF0"/>
    <w:rsid w:val="009B7E9E"/>
    <w:rsid w:val="009C0B0F"/>
    <w:rsid w:val="009C15AC"/>
    <w:rsid w:val="009C15EF"/>
    <w:rsid w:val="009E2D5B"/>
    <w:rsid w:val="009E301F"/>
    <w:rsid w:val="009F33EB"/>
    <w:rsid w:val="009F4085"/>
    <w:rsid w:val="009F691B"/>
    <w:rsid w:val="009F787E"/>
    <w:rsid w:val="009F7E79"/>
    <w:rsid w:val="00A00116"/>
    <w:rsid w:val="00A04357"/>
    <w:rsid w:val="00A05766"/>
    <w:rsid w:val="00A16FBF"/>
    <w:rsid w:val="00A20109"/>
    <w:rsid w:val="00A20379"/>
    <w:rsid w:val="00A21C12"/>
    <w:rsid w:val="00A25D0A"/>
    <w:rsid w:val="00A408DF"/>
    <w:rsid w:val="00A40EE2"/>
    <w:rsid w:val="00A439B9"/>
    <w:rsid w:val="00A44CF2"/>
    <w:rsid w:val="00A45B97"/>
    <w:rsid w:val="00A51913"/>
    <w:rsid w:val="00A51BCA"/>
    <w:rsid w:val="00A523AA"/>
    <w:rsid w:val="00A54451"/>
    <w:rsid w:val="00A63833"/>
    <w:rsid w:val="00A67554"/>
    <w:rsid w:val="00A74B95"/>
    <w:rsid w:val="00A812ED"/>
    <w:rsid w:val="00A82068"/>
    <w:rsid w:val="00A83808"/>
    <w:rsid w:val="00A8470A"/>
    <w:rsid w:val="00A84CF3"/>
    <w:rsid w:val="00A950CE"/>
    <w:rsid w:val="00A96039"/>
    <w:rsid w:val="00AA0467"/>
    <w:rsid w:val="00AA0E8A"/>
    <w:rsid w:val="00AA193F"/>
    <w:rsid w:val="00AA20C3"/>
    <w:rsid w:val="00AA3AB5"/>
    <w:rsid w:val="00AA449D"/>
    <w:rsid w:val="00AA6A15"/>
    <w:rsid w:val="00AA7E4E"/>
    <w:rsid w:val="00AB505F"/>
    <w:rsid w:val="00AB6243"/>
    <w:rsid w:val="00AD143C"/>
    <w:rsid w:val="00AD20AD"/>
    <w:rsid w:val="00AD505A"/>
    <w:rsid w:val="00AD56E0"/>
    <w:rsid w:val="00AE0B94"/>
    <w:rsid w:val="00AE6CEE"/>
    <w:rsid w:val="00AF449D"/>
    <w:rsid w:val="00AF4EE6"/>
    <w:rsid w:val="00AF5C47"/>
    <w:rsid w:val="00B02211"/>
    <w:rsid w:val="00B02370"/>
    <w:rsid w:val="00B130C0"/>
    <w:rsid w:val="00B144A6"/>
    <w:rsid w:val="00B15908"/>
    <w:rsid w:val="00B217A6"/>
    <w:rsid w:val="00B22D7E"/>
    <w:rsid w:val="00B35B57"/>
    <w:rsid w:val="00B365F9"/>
    <w:rsid w:val="00B53FF5"/>
    <w:rsid w:val="00B60E44"/>
    <w:rsid w:val="00B62ED9"/>
    <w:rsid w:val="00B642DF"/>
    <w:rsid w:val="00B83D27"/>
    <w:rsid w:val="00B87C47"/>
    <w:rsid w:val="00B87CF8"/>
    <w:rsid w:val="00B91B51"/>
    <w:rsid w:val="00B932BC"/>
    <w:rsid w:val="00BA0C5D"/>
    <w:rsid w:val="00BC516B"/>
    <w:rsid w:val="00BC7611"/>
    <w:rsid w:val="00BD3268"/>
    <w:rsid w:val="00BD3A11"/>
    <w:rsid w:val="00BE2DEE"/>
    <w:rsid w:val="00BE4B6B"/>
    <w:rsid w:val="00BE6AEF"/>
    <w:rsid w:val="00BF00A4"/>
    <w:rsid w:val="00BF016C"/>
    <w:rsid w:val="00BF055E"/>
    <w:rsid w:val="00BF2A97"/>
    <w:rsid w:val="00BF5B41"/>
    <w:rsid w:val="00BF6ECF"/>
    <w:rsid w:val="00BF7C8B"/>
    <w:rsid w:val="00C07F21"/>
    <w:rsid w:val="00C13BCF"/>
    <w:rsid w:val="00C16D1E"/>
    <w:rsid w:val="00C16D7B"/>
    <w:rsid w:val="00C24C62"/>
    <w:rsid w:val="00C25C85"/>
    <w:rsid w:val="00C31A10"/>
    <w:rsid w:val="00C32F84"/>
    <w:rsid w:val="00C40859"/>
    <w:rsid w:val="00C40F60"/>
    <w:rsid w:val="00C43BB3"/>
    <w:rsid w:val="00C43D7A"/>
    <w:rsid w:val="00C50A26"/>
    <w:rsid w:val="00C50F1B"/>
    <w:rsid w:val="00C55006"/>
    <w:rsid w:val="00C64BDC"/>
    <w:rsid w:val="00C74F87"/>
    <w:rsid w:val="00C80D07"/>
    <w:rsid w:val="00C86D56"/>
    <w:rsid w:val="00C908F0"/>
    <w:rsid w:val="00C91302"/>
    <w:rsid w:val="00C91927"/>
    <w:rsid w:val="00CA1EE3"/>
    <w:rsid w:val="00CA4200"/>
    <w:rsid w:val="00CB06CA"/>
    <w:rsid w:val="00CB1A38"/>
    <w:rsid w:val="00CB47A1"/>
    <w:rsid w:val="00CB5771"/>
    <w:rsid w:val="00CC0420"/>
    <w:rsid w:val="00CC202B"/>
    <w:rsid w:val="00CC3381"/>
    <w:rsid w:val="00CD31C3"/>
    <w:rsid w:val="00CD6CA4"/>
    <w:rsid w:val="00CD7FD8"/>
    <w:rsid w:val="00CE114E"/>
    <w:rsid w:val="00CE1654"/>
    <w:rsid w:val="00CE71C0"/>
    <w:rsid w:val="00D0083C"/>
    <w:rsid w:val="00D01608"/>
    <w:rsid w:val="00D02BA3"/>
    <w:rsid w:val="00D06BD1"/>
    <w:rsid w:val="00D12BA4"/>
    <w:rsid w:val="00D13772"/>
    <w:rsid w:val="00D13A21"/>
    <w:rsid w:val="00D16EF7"/>
    <w:rsid w:val="00D205C6"/>
    <w:rsid w:val="00D27D23"/>
    <w:rsid w:val="00D32557"/>
    <w:rsid w:val="00D32C8F"/>
    <w:rsid w:val="00D37E6C"/>
    <w:rsid w:val="00D42387"/>
    <w:rsid w:val="00D42A02"/>
    <w:rsid w:val="00D44648"/>
    <w:rsid w:val="00D4481C"/>
    <w:rsid w:val="00D46E04"/>
    <w:rsid w:val="00D50C0D"/>
    <w:rsid w:val="00D5350A"/>
    <w:rsid w:val="00D5545A"/>
    <w:rsid w:val="00D55F96"/>
    <w:rsid w:val="00D56B18"/>
    <w:rsid w:val="00D571CC"/>
    <w:rsid w:val="00D60D89"/>
    <w:rsid w:val="00D70375"/>
    <w:rsid w:val="00D77421"/>
    <w:rsid w:val="00D81B28"/>
    <w:rsid w:val="00D83D57"/>
    <w:rsid w:val="00D85CA3"/>
    <w:rsid w:val="00D91D24"/>
    <w:rsid w:val="00DA180D"/>
    <w:rsid w:val="00DA1B5B"/>
    <w:rsid w:val="00DA5D92"/>
    <w:rsid w:val="00DB1133"/>
    <w:rsid w:val="00DB46FF"/>
    <w:rsid w:val="00DC3F54"/>
    <w:rsid w:val="00DC429A"/>
    <w:rsid w:val="00DC6827"/>
    <w:rsid w:val="00DC6D70"/>
    <w:rsid w:val="00DE2DEA"/>
    <w:rsid w:val="00DF6775"/>
    <w:rsid w:val="00DF72F3"/>
    <w:rsid w:val="00DF73FE"/>
    <w:rsid w:val="00E010D6"/>
    <w:rsid w:val="00E01C51"/>
    <w:rsid w:val="00E056BB"/>
    <w:rsid w:val="00E0788D"/>
    <w:rsid w:val="00E1371E"/>
    <w:rsid w:val="00E2256F"/>
    <w:rsid w:val="00E22FF7"/>
    <w:rsid w:val="00E233B2"/>
    <w:rsid w:val="00E23AA3"/>
    <w:rsid w:val="00E23B2E"/>
    <w:rsid w:val="00E23BBD"/>
    <w:rsid w:val="00E23D8E"/>
    <w:rsid w:val="00E25705"/>
    <w:rsid w:val="00E25B30"/>
    <w:rsid w:val="00E30652"/>
    <w:rsid w:val="00E31DD0"/>
    <w:rsid w:val="00E342FD"/>
    <w:rsid w:val="00E352E2"/>
    <w:rsid w:val="00E40DD2"/>
    <w:rsid w:val="00E448F5"/>
    <w:rsid w:val="00E507F3"/>
    <w:rsid w:val="00E519FD"/>
    <w:rsid w:val="00E53D52"/>
    <w:rsid w:val="00E55CBD"/>
    <w:rsid w:val="00E57081"/>
    <w:rsid w:val="00E63C4F"/>
    <w:rsid w:val="00E7007F"/>
    <w:rsid w:val="00E74A57"/>
    <w:rsid w:val="00E74B41"/>
    <w:rsid w:val="00E82B72"/>
    <w:rsid w:val="00E85F32"/>
    <w:rsid w:val="00E9096C"/>
    <w:rsid w:val="00E942EA"/>
    <w:rsid w:val="00EA0162"/>
    <w:rsid w:val="00EA6C52"/>
    <w:rsid w:val="00EB39ED"/>
    <w:rsid w:val="00EB4208"/>
    <w:rsid w:val="00EB4700"/>
    <w:rsid w:val="00EB6061"/>
    <w:rsid w:val="00EC0E1A"/>
    <w:rsid w:val="00EC1232"/>
    <w:rsid w:val="00ED6AA5"/>
    <w:rsid w:val="00EE1FFE"/>
    <w:rsid w:val="00EE4C92"/>
    <w:rsid w:val="00EF1AAB"/>
    <w:rsid w:val="00EF6642"/>
    <w:rsid w:val="00EF6817"/>
    <w:rsid w:val="00EF7C92"/>
    <w:rsid w:val="00F02B36"/>
    <w:rsid w:val="00F07299"/>
    <w:rsid w:val="00F16AA5"/>
    <w:rsid w:val="00F17AC3"/>
    <w:rsid w:val="00F24D2C"/>
    <w:rsid w:val="00F27223"/>
    <w:rsid w:val="00F337A6"/>
    <w:rsid w:val="00F342F8"/>
    <w:rsid w:val="00F4298F"/>
    <w:rsid w:val="00F447D2"/>
    <w:rsid w:val="00F44D15"/>
    <w:rsid w:val="00F501E8"/>
    <w:rsid w:val="00F51A00"/>
    <w:rsid w:val="00F55B33"/>
    <w:rsid w:val="00F66F89"/>
    <w:rsid w:val="00F83520"/>
    <w:rsid w:val="00F858DA"/>
    <w:rsid w:val="00F93698"/>
    <w:rsid w:val="00F9488F"/>
    <w:rsid w:val="00FA3851"/>
    <w:rsid w:val="00FB2C6D"/>
    <w:rsid w:val="00FB4431"/>
    <w:rsid w:val="00FB473F"/>
    <w:rsid w:val="00FB4766"/>
    <w:rsid w:val="00FB663C"/>
    <w:rsid w:val="00FC04ED"/>
    <w:rsid w:val="00FC2C58"/>
    <w:rsid w:val="00FC522E"/>
    <w:rsid w:val="00FC7438"/>
    <w:rsid w:val="00FD3008"/>
    <w:rsid w:val="00FD4AE4"/>
    <w:rsid w:val="00FE0264"/>
    <w:rsid w:val="00FE4017"/>
    <w:rsid w:val="00FE69A1"/>
    <w:rsid w:val="00FF17EB"/>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24A59"/>
  <w15:chartTrackingRefBased/>
  <w15:docId w15:val="{7C754E90-85C5-46F9-8849-D3650073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A4"/>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uiPriority w:val="1"/>
    <w:qFormat/>
    <w:rsid w:val="004A4062"/>
    <w:pPr>
      <w:widowControl/>
      <w:ind w:left="40"/>
      <w:jc w:val="both"/>
      <w:outlineLvl w:val="0"/>
    </w:pPr>
    <w:rPr>
      <w:rFonts w:ascii="Calibri" w:eastAsia="Calibri" w:hAnsi="Calibri" w:cs="Calibri"/>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7DA4"/>
    <w:pPr>
      <w:tabs>
        <w:tab w:val="center" w:pos="4320"/>
        <w:tab w:val="right" w:pos="8640"/>
      </w:tabs>
    </w:pPr>
  </w:style>
  <w:style w:type="character" w:customStyle="1" w:styleId="HeaderChar">
    <w:name w:val="Header Char"/>
    <w:link w:val="Header"/>
    <w:rsid w:val="008D7DA4"/>
    <w:rPr>
      <w:rFonts w:ascii="Times New Roman" w:eastAsia="Times New Roman" w:hAnsi="Times New Roman" w:cs="Times New Roman"/>
      <w:sz w:val="24"/>
      <w:szCs w:val="24"/>
    </w:rPr>
  </w:style>
  <w:style w:type="character" w:styleId="PageNumber">
    <w:name w:val="page number"/>
    <w:basedOn w:val="DefaultParagraphFont"/>
    <w:rsid w:val="008D7DA4"/>
  </w:style>
  <w:style w:type="paragraph" w:styleId="ListParagraph">
    <w:name w:val="List Paragraph"/>
    <w:basedOn w:val="Normal"/>
    <w:uiPriority w:val="1"/>
    <w:qFormat/>
    <w:rsid w:val="00AD143C"/>
    <w:pPr>
      <w:ind w:left="720"/>
    </w:pPr>
  </w:style>
  <w:style w:type="paragraph" w:styleId="BalloonText">
    <w:name w:val="Balloon Text"/>
    <w:basedOn w:val="Normal"/>
    <w:link w:val="BalloonTextChar"/>
    <w:uiPriority w:val="99"/>
    <w:semiHidden/>
    <w:unhideWhenUsed/>
    <w:rsid w:val="00AF5C47"/>
    <w:rPr>
      <w:rFonts w:ascii="Tahoma" w:hAnsi="Tahoma" w:cs="Tahoma"/>
      <w:sz w:val="16"/>
      <w:szCs w:val="16"/>
    </w:rPr>
  </w:style>
  <w:style w:type="character" w:customStyle="1" w:styleId="BalloonTextChar">
    <w:name w:val="Balloon Text Char"/>
    <w:link w:val="BalloonText"/>
    <w:uiPriority w:val="99"/>
    <w:semiHidden/>
    <w:rsid w:val="00AF5C47"/>
    <w:rPr>
      <w:rFonts w:ascii="Tahoma" w:eastAsia="Times New Roman" w:hAnsi="Tahoma" w:cs="Tahoma"/>
      <w:sz w:val="16"/>
      <w:szCs w:val="16"/>
    </w:rPr>
  </w:style>
  <w:style w:type="paragraph" w:styleId="Footer">
    <w:name w:val="footer"/>
    <w:basedOn w:val="Normal"/>
    <w:link w:val="FooterChar"/>
    <w:uiPriority w:val="99"/>
    <w:unhideWhenUsed/>
    <w:rsid w:val="0078616C"/>
    <w:pPr>
      <w:tabs>
        <w:tab w:val="center" w:pos="4680"/>
        <w:tab w:val="right" w:pos="9360"/>
      </w:tabs>
    </w:pPr>
  </w:style>
  <w:style w:type="character" w:customStyle="1" w:styleId="FooterChar">
    <w:name w:val="Footer Char"/>
    <w:link w:val="Footer"/>
    <w:uiPriority w:val="99"/>
    <w:rsid w:val="0078616C"/>
    <w:rPr>
      <w:rFonts w:ascii="Times New Roman" w:eastAsia="Times New Roman" w:hAnsi="Times New Roman"/>
      <w:sz w:val="24"/>
      <w:szCs w:val="24"/>
    </w:rPr>
  </w:style>
  <w:style w:type="paragraph" w:customStyle="1" w:styleId="Default">
    <w:name w:val="Default"/>
    <w:rsid w:val="00BC516B"/>
    <w:pPr>
      <w:autoSpaceDE w:val="0"/>
      <w:autoSpaceDN w:val="0"/>
      <w:adjustRightInd w:val="0"/>
    </w:pPr>
    <w:rPr>
      <w:rFonts w:ascii="Univers LT Std 45 Light" w:hAnsi="Univers LT Std 45 Light" w:cs="Univers LT Std 45 Light"/>
      <w:color w:val="000000"/>
      <w:sz w:val="24"/>
      <w:szCs w:val="24"/>
    </w:rPr>
  </w:style>
  <w:style w:type="paragraph" w:customStyle="1" w:styleId="Pa7">
    <w:name w:val="Pa7"/>
    <w:basedOn w:val="Default"/>
    <w:next w:val="Default"/>
    <w:uiPriority w:val="99"/>
    <w:rsid w:val="00BC516B"/>
    <w:pPr>
      <w:spacing w:line="191" w:lineRule="atLeast"/>
    </w:pPr>
    <w:rPr>
      <w:rFonts w:cs="Times New Roman"/>
      <w:color w:val="auto"/>
    </w:rPr>
  </w:style>
  <w:style w:type="paragraph" w:customStyle="1" w:styleId="Pa10">
    <w:name w:val="Pa10"/>
    <w:basedOn w:val="Default"/>
    <w:next w:val="Default"/>
    <w:uiPriority w:val="99"/>
    <w:rsid w:val="00101117"/>
    <w:pPr>
      <w:spacing w:line="191" w:lineRule="atLeast"/>
    </w:pPr>
    <w:rPr>
      <w:rFonts w:cs="Times New Roman"/>
      <w:color w:val="auto"/>
    </w:rPr>
  </w:style>
  <w:style w:type="character" w:styleId="CommentReference">
    <w:name w:val="annotation reference"/>
    <w:uiPriority w:val="99"/>
    <w:semiHidden/>
    <w:unhideWhenUsed/>
    <w:rsid w:val="00DC6D70"/>
    <w:rPr>
      <w:sz w:val="16"/>
      <w:szCs w:val="16"/>
    </w:rPr>
  </w:style>
  <w:style w:type="paragraph" w:styleId="CommentText">
    <w:name w:val="annotation text"/>
    <w:basedOn w:val="Normal"/>
    <w:link w:val="CommentTextChar"/>
    <w:uiPriority w:val="99"/>
    <w:semiHidden/>
    <w:unhideWhenUsed/>
    <w:rsid w:val="00DC6D70"/>
    <w:rPr>
      <w:sz w:val="20"/>
      <w:szCs w:val="20"/>
    </w:rPr>
  </w:style>
  <w:style w:type="character" w:customStyle="1" w:styleId="CommentTextChar">
    <w:name w:val="Comment Text Char"/>
    <w:link w:val="CommentText"/>
    <w:uiPriority w:val="99"/>
    <w:semiHidden/>
    <w:rsid w:val="00DC6D7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C6D70"/>
    <w:rPr>
      <w:b/>
      <w:bCs/>
    </w:rPr>
  </w:style>
  <w:style w:type="character" w:customStyle="1" w:styleId="CommentSubjectChar">
    <w:name w:val="Comment Subject Char"/>
    <w:link w:val="CommentSubject"/>
    <w:uiPriority w:val="99"/>
    <w:semiHidden/>
    <w:rsid w:val="00DC6D70"/>
    <w:rPr>
      <w:rFonts w:ascii="Times New Roman" w:eastAsia="Times New Roman" w:hAnsi="Times New Roman"/>
      <w:b/>
      <w:bCs/>
    </w:rPr>
  </w:style>
  <w:style w:type="paragraph" w:styleId="BodyText">
    <w:name w:val="Body Text"/>
    <w:basedOn w:val="Normal"/>
    <w:link w:val="BodyTextChar"/>
    <w:uiPriority w:val="1"/>
    <w:qFormat/>
    <w:rsid w:val="00A20379"/>
    <w:pPr>
      <w:widowControl/>
      <w:ind w:left="40"/>
      <w:jc w:val="both"/>
    </w:pPr>
    <w:rPr>
      <w:rFonts w:ascii="Arial" w:eastAsia="Calibri" w:hAnsi="Arial" w:cs="Arial"/>
      <w:sz w:val="19"/>
      <w:szCs w:val="19"/>
    </w:rPr>
  </w:style>
  <w:style w:type="character" w:customStyle="1" w:styleId="BodyTextChar">
    <w:name w:val="Body Text Char"/>
    <w:link w:val="BodyText"/>
    <w:uiPriority w:val="1"/>
    <w:rsid w:val="00A20379"/>
    <w:rPr>
      <w:rFonts w:ascii="Arial" w:hAnsi="Arial" w:cs="Arial"/>
      <w:sz w:val="19"/>
      <w:szCs w:val="19"/>
    </w:rPr>
  </w:style>
  <w:style w:type="paragraph" w:customStyle="1" w:styleId="Pa6">
    <w:name w:val="Pa6"/>
    <w:basedOn w:val="Default"/>
    <w:next w:val="Default"/>
    <w:uiPriority w:val="99"/>
    <w:rsid w:val="00C50A26"/>
    <w:pPr>
      <w:spacing w:line="191" w:lineRule="atLeast"/>
    </w:pPr>
    <w:rPr>
      <w:rFonts w:cs="Times New Roman"/>
      <w:color w:val="auto"/>
    </w:rPr>
  </w:style>
  <w:style w:type="paragraph" w:customStyle="1" w:styleId="Pa171">
    <w:name w:val="Pa171"/>
    <w:basedOn w:val="Default"/>
    <w:next w:val="Default"/>
    <w:uiPriority w:val="99"/>
    <w:rsid w:val="00C50A26"/>
    <w:pPr>
      <w:spacing w:line="197" w:lineRule="atLeast"/>
    </w:pPr>
    <w:rPr>
      <w:rFonts w:cs="Times New Roman"/>
      <w:color w:val="auto"/>
    </w:rPr>
  </w:style>
  <w:style w:type="character" w:customStyle="1" w:styleId="Heading1Char">
    <w:name w:val="Heading 1 Char"/>
    <w:basedOn w:val="DefaultParagraphFont"/>
    <w:link w:val="Heading1"/>
    <w:uiPriority w:val="1"/>
    <w:rsid w:val="004A4062"/>
    <w:rPr>
      <w:rFonts w:cs="Calibri"/>
      <w:b/>
      <w:bCs/>
      <w:sz w:val="19"/>
      <w:szCs w:val="19"/>
    </w:rPr>
  </w:style>
  <w:style w:type="paragraph" w:customStyle="1" w:styleId="Pa26">
    <w:name w:val="Pa26"/>
    <w:basedOn w:val="Normal"/>
    <w:next w:val="Normal"/>
    <w:uiPriority w:val="99"/>
    <w:rsid w:val="008A3D59"/>
    <w:pPr>
      <w:widowControl/>
      <w:spacing w:line="191" w:lineRule="atLeast"/>
    </w:pPr>
    <w:rPr>
      <w:rFonts w:ascii="Univers LT Std 45 Light" w:eastAsiaTheme="minorHAnsi" w:hAnsi="Univers LT Std 45 Light"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245">
      <w:bodyDiv w:val="1"/>
      <w:marLeft w:val="0"/>
      <w:marRight w:val="0"/>
      <w:marTop w:val="0"/>
      <w:marBottom w:val="0"/>
      <w:divBdr>
        <w:top w:val="none" w:sz="0" w:space="0" w:color="auto"/>
        <w:left w:val="none" w:sz="0" w:space="0" w:color="auto"/>
        <w:bottom w:val="none" w:sz="0" w:space="0" w:color="auto"/>
        <w:right w:val="none" w:sz="0" w:space="0" w:color="auto"/>
      </w:divBdr>
    </w:div>
    <w:div w:id="95525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6DCAA-D990-4FD4-B97A-FDC79745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8</Pages>
  <Words>2752</Words>
  <Characters>15691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ckisner</dc:creator>
  <cp:keywords/>
  <cp:lastModifiedBy>Henshel, Bruce (Federal)</cp:lastModifiedBy>
  <cp:revision>96</cp:revision>
  <cp:lastPrinted>2018-06-15T12:04:00Z</cp:lastPrinted>
  <dcterms:created xsi:type="dcterms:W3CDTF">2021-06-08T21:54:00Z</dcterms:created>
  <dcterms:modified xsi:type="dcterms:W3CDTF">2022-09-08T01:42:00Z</dcterms:modified>
</cp:coreProperties>
</file>