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F9D3" w14:textId="02171FEA" w:rsidR="005E7B2E" w:rsidRDefault="005E7B2E" w:rsidP="00472A67">
      <w:pPr>
        <w:ind w:left="1170" w:right="558"/>
        <w:rPr>
          <w:rFonts w:ascii="Arial Narrow" w:hAnsi="Arial Narrow" w:cs="Arial"/>
          <w:b/>
          <w:color w:val="161617"/>
          <w:sz w:val="28"/>
          <w:szCs w:val="28"/>
          <w:u w:val="single"/>
        </w:rPr>
      </w:pPr>
    </w:p>
    <w:p w14:paraId="4C2FF7D3" w14:textId="67432CC0" w:rsidR="005E7B2E" w:rsidRDefault="005E7B2E" w:rsidP="00472A67">
      <w:pPr>
        <w:ind w:left="1170" w:right="558"/>
        <w:rPr>
          <w:rFonts w:ascii="Arial Narrow" w:hAnsi="Arial Narrow" w:cs="Arial"/>
          <w:b/>
          <w:color w:val="161617"/>
          <w:sz w:val="28"/>
          <w:szCs w:val="28"/>
          <w:u w:val="single"/>
        </w:rPr>
      </w:pPr>
    </w:p>
    <w:p w14:paraId="17189D17" w14:textId="77777777" w:rsidR="005E7B2E" w:rsidRDefault="005E7B2E" w:rsidP="00472A67">
      <w:pPr>
        <w:ind w:left="1170" w:right="558"/>
        <w:rPr>
          <w:rFonts w:ascii="Arial Narrow" w:hAnsi="Arial Narrow" w:cs="Arial"/>
          <w:b/>
          <w:color w:val="161617"/>
          <w:sz w:val="28"/>
          <w:szCs w:val="28"/>
          <w:u w:val="single"/>
        </w:rPr>
      </w:pPr>
    </w:p>
    <w:p w14:paraId="12479CB0" w14:textId="77777777" w:rsidR="005E7B2E" w:rsidRDefault="005E7B2E" w:rsidP="00472A67">
      <w:pPr>
        <w:ind w:left="1170" w:right="558"/>
        <w:rPr>
          <w:rFonts w:ascii="Arial Narrow" w:hAnsi="Arial Narrow" w:cs="Arial"/>
          <w:b/>
          <w:color w:val="161617"/>
          <w:sz w:val="28"/>
          <w:szCs w:val="28"/>
          <w:u w:val="single"/>
        </w:rPr>
      </w:pPr>
    </w:p>
    <w:p w14:paraId="0DA6BA1C" w14:textId="0E8D7023" w:rsidR="00B1005B" w:rsidRPr="005E7B2E" w:rsidRDefault="005E7B2E" w:rsidP="00472A67">
      <w:pPr>
        <w:ind w:left="1170" w:right="558"/>
        <w:rPr>
          <w:rFonts w:ascii="Arial Narrow" w:hAnsi="Arial Narrow" w:cs="Arial"/>
          <w:b/>
          <w:color w:val="161617"/>
          <w:sz w:val="28"/>
          <w:szCs w:val="28"/>
          <w:u w:val="single"/>
        </w:rPr>
      </w:pPr>
      <w:r w:rsidRPr="005E7B2E">
        <w:rPr>
          <w:rFonts w:ascii="Arial Narrow" w:hAnsi="Arial Narrow" w:cs="Arial"/>
          <w:b/>
          <w:color w:val="0000FF"/>
          <w:sz w:val="28"/>
          <w:szCs w:val="28"/>
          <w:highlight w:val="yellow"/>
          <w:u w:val="single"/>
        </w:rPr>
        <w:t>No</w:t>
      </w:r>
      <w:r>
        <w:rPr>
          <w:rFonts w:ascii="Arial Narrow" w:hAnsi="Arial Narrow" w:cs="Arial"/>
          <w:b/>
          <w:color w:val="161617"/>
          <w:sz w:val="28"/>
          <w:szCs w:val="28"/>
          <w:u w:val="single"/>
        </w:rPr>
        <w:t xml:space="preserve"> </w:t>
      </w:r>
      <w:r w:rsidR="00A862B1" w:rsidRPr="005E7B2E">
        <w:rPr>
          <w:rFonts w:ascii="Arial Narrow" w:hAnsi="Arial Narrow" w:cs="Arial"/>
          <w:b/>
          <w:color w:val="161617"/>
          <w:sz w:val="28"/>
          <w:szCs w:val="28"/>
          <w:u w:val="single"/>
        </w:rPr>
        <w:t xml:space="preserve">Condensed </w:t>
      </w:r>
      <w:r w:rsidR="00C2589F" w:rsidRPr="005E7B2E">
        <w:rPr>
          <w:rFonts w:ascii="Arial Narrow" w:hAnsi="Arial Narrow" w:cs="Arial"/>
          <w:b/>
          <w:color w:val="161617"/>
          <w:sz w:val="28"/>
          <w:szCs w:val="28"/>
          <w:u w:val="single"/>
        </w:rPr>
        <w:t xml:space="preserve">Financial </w:t>
      </w:r>
      <w:r w:rsidR="00A862B1" w:rsidRPr="005E7B2E">
        <w:rPr>
          <w:rFonts w:ascii="Arial Narrow" w:hAnsi="Arial Narrow" w:cs="Arial"/>
          <w:b/>
          <w:color w:val="161617"/>
          <w:sz w:val="28"/>
          <w:szCs w:val="28"/>
          <w:u w:val="single"/>
        </w:rPr>
        <w:t>Reporting Requirements for Q</w:t>
      </w:r>
      <w:r w:rsidR="00165D59">
        <w:rPr>
          <w:rFonts w:ascii="Arial Narrow" w:hAnsi="Arial Narrow" w:cs="Arial"/>
          <w:b/>
          <w:color w:val="161617"/>
          <w:sz w:val="28"/>
          <w:szCs w:val="28"/>
          <w:u w:val="single"/>
        </w:rPr>
        <w:t>3 or Q4</w:t>
      </w:r>
      <w:r w:rsidR="003F51B5" w:rsidRPr="005E7B2E">
        <w:rPr>
          <w:rFonts w:ascii="Arial Narrow" w:hAnsi="Arial Narrow" w:cs="Arial"/>
          <w:b/>
          <w:color w:val="161617"/>
          <w:sz w:val="28"/>
          <w:szCs w:val="28"/>
          <w:u w:val="single"/>
        </w:rPr>
        <w:t xml:space="preserve">  </w:t>
      </w:r>
    </w:p>
    <w:p w14:paraId="503E70E7" w14:textId="562EDE17" w:rsidR="003F51B5" w:rsidRDefault="003F51B5" w:rsidP="004228EF">
      <w:pPr>
        <w:ind w:left="1170" w:right="1080"/>
        <w:rPr>
          <w:rFonts w:ascii="Arial" w:hAnsi="Arial" w:cs="Arial"/>
          <w:b/>
          <w:color w:val="161617"/>
          <w:sz w:val="22"/>
          <w:szCs w:val="22"/>
          <w:u w:val="single"/>
        </w:rPr>
      </w:pPr>
    </w:p>
    <w:p w14:paraId="5F0AFA49" w14:textId="77777777" w:rsidR="005E7B2E" w:rsidRDefault="005E7B2E" w:rsidP="004228EF">
      <w:pPr>
        <w:ind w:left="1170" w:right="1080"/>
        <w:rPr>
          <w:rFonts w:ascii="Arial" w:hAnsi="Arial" w:cs="Arial"/>
          <w:b/>
          <w:color w:val="161617"/>
          <w:sz w:val="22"/>
          <w:szCs w:val="22"/>
          <w:u w:val="single"/>
        </w:rPr>
      </w:pPr>
    </w:p>
    <w:p w14:paraId="0CDD51DD" w14:textId="492ACCF8" w:rsidR="005E7B2E" w:rsidRDefault="005E7B2E" w:rsidP="004228EF">
      <w:pPr>
        <w:ind w:left="1170" w:right="1080"/>
        <w:rPr>
          <w:rFonts w:ascii="Garamond" w:hAnsi="Garamond" w:cs="Microsoft Sans Serif"/>
          <w:bCs/>
          <w:color w:val="161617"/>
          <w:sz w:val="32"/>
          <w:szCs w:val="32"/>
        </w:rPr>
      </w:pPr>
      <w:r w:rsidRPr="005E7B2E">
        <w:rPr>
          <w:rFonts w:ascii="Garamond" w:hAnsi="Garamond" w:cs="Microsoft Sans Serif"/>
          <w:b/>
          <w:color w:val="8E0062"/>
          <w:sz w:val="32"/>
          <w:szCs w:val="32"/>
        </w:rPr>
        <w:t>Not Applicable (N/A)</w:t>
      </w:r>
      <w:r>
        <w:rPr>
          <w:rFonts w:ascii="Garamond" w:hAnsi="Garamond" w:cs="Microsoft Sans Serif"/>
          <w:bCs/>
          <w:color w:val="161617"/>
          <w:sz w:val="32"/>
          <w:szCs w:val="32"/>
        </w:rPr>
        <w:t xml:space="preserve"> — </w:t>
      </w:r>
      <w:r w:rsidR="00165D59">
        <w:rPr>
          <w:rFonts w:ascii="Garamond" w:hAnsi="Garamond" w:cs="Microsoft Sans Serif"/>
          <w:bCs/>
          <w:color w:val="161617"/>
          <w:sz w:val="32"/>
          <w:szCs w:val="32"/>
        </w:rPr>
        <w:t xml:space="preserve">Q3 (interim) and </w:t>
      </w:r>
      <w:r w:rsidRPr="005E7B2E">
        <w:rPr>
          <w:rFonts w:ascii="Garamond" w:hAnsi="Garamond" w:cs="Microsoft Sans Serif"/>
          <w:bCs/>
          <w:color w:val="161617"/>
          <w:sz w:val="32"/>
          <w:szCs w:val="32"/>
        </w:rPr>
        <w:t>Q</w:t>
      </w:r>
      <w:r w:rsidR="00AC4EAC">
        <w:rPr>
          <w:rFonts w:ascii="Garamond" w:hAnsi="Garamond" w:cs="Microsoft Sans Serif"/>
          <w:bCs/>
          <w:color w:val="161617"/>
          <w:sz w:val="32"/>
          <w:szCs w:val="32"/>
        </w:rPr>
        <w:t>4</w:t>
      </w:r>
      <w:r w:rsidR="00165D59">
        <w:rPr>
          <w:rFonts w:ascii="Garamond" w:hAnsi="Garamond" w:cs="Microsoft Sans Serif"/>
          <w:bCs/>
          <w:color w:val="161617"/>
          <w:sz w:val="32"/>
          <w:szCs w:val="32"/>
        </w:rPr>
        <w:t xml:space="preserve"> (fiscal year-end)</w:t>
      </w:r>
      <w:r w:rsidRPr="005E7B2E">
        <w:rPr>
          <w:rFonts w:ascii="Garamond" w:hAnsi="Garamond" w:cs="Microsoft Sans Serif"/>
          <w:bCs/>
          <w:color w:val="161617"/>
          <w:sz w:val="32"/>
          <w:szCs w:val="32"/>
        </w:rPr>
        <w:t xml:space="preserve"> </w:t>
      </w:r>
      <w:r w:rsidR="00027AD0">
        <w:rPr>
          <w:rFonts w:ascii="Garamond" w:hAnsi="Garamond" w:cs="Microsoft Sans Serif"/>
          <w:bCs/>
          <w:color w:val="161617"/>
          <w:sz w:val="32"/>
          <w:szCs w:val="32"/>
        </w:rPr>
        <w:t xml:space="preserve">consolidated financial </w:t>
      </w:r>
      <w:r w:rsidRPr="005E7B2E">
        <w:rPr>
          <w:rFonts w:ascii="Garamond" w:hAnsi="Garamond" w:cs="Microsoft Sans Serif"/>
          <w:bCs/>
          <w:color w:val="161617"/>
          <w:sz w:val="32"/>
          <w:szCs w:val="32"/>
        </w:rPr>
        <w:t xml:space="preserve">reporting </w:t>
      </w:r>
      <w:r w:rsidR="00AC4EAC">
        <w:rPr>
          <w:rFonts w:ascii="Garamond" w:hAnsi="Garamond" w:cs="Microsoft Sans Serif"/>
          <w:bCs/>
          <w:color w:val="161617"/>
          <w:sz w:val="32"/>
          <w:szCs w:val="32"/>
        </w:rPr>
        <w:t>includes all reporting requirements</w:t>
      </w:r>
      <w:r w:rsidRPr="005E7B2E">
        <w:rPr>
          <w:rFonts w:ascii="Garamond" w:hAnsi="Garamond" w:cs="Microsoft Sans Serif"/>
          <w:bCs/>
          <w:color w:val="161617"/>
          <w:sz w:val="32"/>
          <w:szCs w:val="32"/>
        </w:rPr>
        <w:t>.</w:t>
      </w:r>
      <w:r w:rsidR="00AC4EAC">
        <w:rPr>
          <w:rFonts w:ascii="Garamond" w:hAnsi="Garamond" w:cs="Microsoft Sans Serif"/>
          <w:bCs/>
          <w:color w:val="161617"/>
          <w:sz w:val="32"/>
          <w:szCs w:val="32"/>
        </w:rPr>
        <w:t xml:space="preserve">  </w:t>
      </w:r>
      <w:r>
        <w:rPr>
          <w:rFonts w:ascii="Garamond" w:hAnsi="Garamond" w:cs="Microsoft Sans Serif"/>
          <w:bCs/>
          <w:color w:val="161617"/>
          <w:sz w:val="32"/>
          <w:szCs w:val="32"/>
        </w:rPr>
        <w:t xml:space="preserve">  </w:t>
      </w:r>
    </w:p>
    <w:p w14:paraId="73D9E4DC" w14:textId="092DBD4B" w:rsidR="005E7B2E" w:rsidRDefault="005E7B2E" w:rsidP="004228EF">
      <w:pPr>
        <w:ind w:left="1170" w:right="1080"/>
        <w:rPr>
          <w:rFonts w:ascii="Garamond" w:hAnsi="Garamond" w:cs="Microsoft Sans Serif"/>
          <w:sz w:val="32"/>
          <w:szCs w:val="32"/>
        </w:rPr>
      </w:pPr>
    </w:p>
    <w:p w14:paraId="3AC392FB" w14:textId="77777777" w:rsidR="005E7B2E" w:rsidRPr="005E7B2E" w:rsidRDefault="005E7B2E" w:rsidP="004228EF">
      <w:pPr>
        <w:ind w:left="1170" w:right="1080"/>
        <w:rPr>
          <w:rFonts w:ascii="Garamond" w:hAnsi="Garamond" w:cs="Microsoft Sans Serif"/>
          <w:bCs/>
          <w:color w:val="161617"/>
          <w:sz w:val="32"/>
          <w:szCs w:val="32"/>
        </w:rPr>
      </w:pPr>
    </w:p>
    <w:sectPr w:rsidR="005E7B2E" w:rsidRPr="005E7B2E" w:rsidSect="00472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84" w:right="1800" w:bottom="216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2441" w14:textId="77777777" w:rsidR="00DF4E89" w:rsidRDefault="00DF4E89" w:rsidP="00DF4E89">
      <w:r>
        <w:separator/>
      </w:r>
    </w:p>
  </w:endnote>
  <w:endnote w:type="continuationSeparator" w:id="0">
    <w:p w14:paraId="13C555DD" w14:textId="77777777" w:rsidR="00DF4E89" w:rsidRDefault="00DF4E89" w:rsidP="00D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FBC4" w14:textId="77777777" w:rsidR="00DA54C8" w:rsidRDefault="00DA5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846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51EFC7" w14:textId="77777777" w:rsidR="004228EF" w:rsidRPr="004228EF" w:rsidRDefault="004228EF">
            <w:pPr>
              <w:pStyle w:val="Footer"/>
              <w:jc w:val="center"/>
            </w:pPr>
            <w:r w:rsidRPr="004228EF">
              <w:t xml:space="preserve">Page </w:t>
            </w:r>
            <w:r w:rsidRPr="004228EF">
              <w:rPr>
                <w:bCs/>
              </w:rPr>
              <w:fldChar w:fldCharType="begin"/>
            </w:r>
            <w:r w:rsidRPr="004228EF">
              <w:rPr>
                <w:bCs/>
              </w:rPr>
              <w:instrText xml:space="preserve"> PAGE </w:instrText>
            </w:r>
            <w:r w:rsidRPr="004228EF">
              <w:rPr>
                <w:bCs/>
              </w:rPr>
              <w:fldChar w:fldCharType="separate"/>
            </w:r>
            <w:r w:rsidRPr="004228EF">
              <w:rPr>
                <w:bCs/>
                <w:noProof/>
              </w:rPr>
              <w:t>2</w:t>
            </w:r>
            <w:r w:rsidRPr="004228EF">
              <w:rPr>
                <w:bCs/>
              </w:rPr>
              <w:fldChar w:fldCharType="end"/>
            </w:r>
            <w:r w:rsidRPr="004228EF">
              <w:t xml:space="preserve"> of </w:t>
            </w:r>
            <w:r w:rsidRPr="004228EF">
              <w:rPr>
                <w:bCs/>
              </w:rPr>
              <w:fldChar w:fldCharType="begin"/>
            </w:r>
            <w:r w:rsidRPr="004228EF">
              <w:rPr>
                <w:bCs/>
              </w:rPr>
              <w:instrText xml:space="preserve"> NUMPAGES  </w:instrText>
            </w:r>
            <w:r w:rsidRPr="004228EF">
              <w:rPr>
                <w:bCs/>
              </w:rPr>
              <w:fldChar w:fldCharType="separate"/>
            </w:r>
            <w:r w:rsidRPr="004228EF">
              <w:rPr>
                <w:bCs/>
                <w:noProof/>
              </w:rPr>
              <w:t>2</w:t>
            </w:r>
            <w:r w:rsidRPr="004228EF">
              <w:rPr>
                <w:bCs/>
              </w:rPr>
              <w:fldChar w:fldCharType="end"/>
            </w:r>
          </w:p>
        </w:sdtContent>
      </w:sdt>
    </w:sdtContent>
  </w:sdt>
  <w:p w14:paraId="0A687D56" w14:textId="77777777" w:rsidR="00DF4E89" w:rsidRDefault="00DF4E89" w:rsidP="00DF4E8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969A" w14:textId="77777777" w:rsidR="00DA54C8" w:rsidRDefault="00DA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1EA8" w14:textId="77777777" w:rsidR="00DF4E89" w:rsidRDefault="00DF4E89" w:rsidP="00DF4E89">
      <w:r>
        <w:separator/>
      </w:r>
    </w:p>
  </w:footnote>
  <w:footnote w:type="continuationSeparator" w:id="0">
    <w:p w14:paraId="7DAEEE56" w14:textId="77777777" w:rsidR="00DF4E89" w:rsidRDefault="00DF4E89" w:rsidP="00D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4DEA" w14:textId="77777777" w:rsidR="00DA54C8" w:rsidRDefault="00DA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91D8" w14:textId="77777777" w:rsidR="005E7B2E" w:rsidRDefault="005E7B2E" w:rsidP="005E7B2E">
    <w:pPr>
      <w:pStyle w:val="Header"/>
      <w:ind w:left="2070" w:right="2070"/>
      <w:jc w:val="center"/>
      <w:rPr>
        <w:i/>
        <w:iCs/>
        <w:sz w:val="20"/>
        <w:szCs w:val="20"/>
      </w:rPr>
    </w:pPr>
  </w:p>
  <w:p w14:paraId="2C3B0F3B" w14:textId="11645FE2" w:rsidR="005E7B2E" w:rsidRDefault="00165D59" w:rsidP="005E7B2E">
    <w:pPr>
      <w:pStyle w:val="Header"/>
      <w:ind w:left="2070" w:right="207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</w:t>
    </w:r>
  </w:p>
  <w:p w14:paraId="2AC27BE1" w14:textId="77777777" w:rsidR="005E7B2E" w:rsidRPr="00E10ABB" w:rsidRDefault="005E7B2E" w:rsidP="00E10ABB">
    <w:pPr>
      <w:pStyle w:val="Header"/>
      <w:ind w:left="1440" w:right="1440"/>
      <w:jc w:val="center"/>
      <w:rPr>
        <w:i/>
        <w:iCs/>
      </w:rPr>
    </w:pPr>
  </w:p>
  <w:p w14:paraId="032D0BC1" w14:textId="52BF28A8" w:rsidR="00DA54C8" w:rsidRPr="00E10ABB" w:rsidRDefault="005E7B2E" w:rsidP="00E10ABB">
    <w:pPr>
      <w:pStyle w:val="Header"/>
      <w:ind w:left="1440" w:right="1440"/>
      <w:jc w:val="center"/>
      <w:rPr>
        <w:i/>
        <w:iCs/>
      </w:rPr>
    </w:pPr>
    <w:r w:rsidRPr="00E10ABB">
      <w:rPr>
        <w:i/>
        <w:iCs/>
      </w:rPr>
      <w:t xml:space="preserve">Why is there no condensing of </w:t>
    </w:r>
    <w:r w:rsidR="00E10ABB">
      <w:rPr>
        <w:i/>
        <w:iCs/>
      </w:rPr>
      <w:t xml:space="preserve">the </w:t>
    </w:r>
    <w:r w:rsidRPr="00E10ABB">
      <w:rPr>
        <w:i/>
        <w:iCs/>
      </w:rPr>
      <w:t>reporting requirements for</w:t>
    </w:r>
    <w:r w:rsidR="00165D59">
      <w:rPr>
        <w:i/>
        <w:iCs/>
      </w:rPr>
      <w:t xml:space="preserve"> Q3 and </w:t>
    </w:r>
    <w:r w:rsidRPr="00E10ABB">
      <w:rPr>
        <w:i/>
        <w:iCs/>
      </w:rPr>
      <w:t xml:space="preserve"> Q</w:t>
    </w:r>
    <w:r w:rsidR="00AC4EAC">
      <w:rPr>
        <w:i/>
        <w:iCs/>
      </w:rPr>
      <w:t>4</w:t>
    </w:r>
    <w:r w:rsidRPr="00E10ABB">
      <w:rPr>
        <w:i/>
        <w:iCs/>
      </w:rPr>
      <w:t xml:space="preserve"> consolidated financial reporting?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8B31" w14:textId="77777777" w:rsidR="00DA54C8" w:rsidRDefault="00DA5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EEA"/>
    <w:multiLevelType w:val="hybridMultilevel"/>
    <w:tmpl w:val="A11EA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9FD"/>
    <w:multiLevelType w:val="multilevel"/>
    <w:tmpl w:val="E342E6BA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01E"/>
    <w:multiLevelType w:val="hybridMultilevel"/>
    <w:tmpl w:val="FC56384A"/>
    <w:lvl w:ilvl="0" w:tplc="C680C0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EEB09E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5E0113"/>
    <w:multiLevelType w:val="multilevel"/>
    <w:tmpl w:val="EBCE0558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834B5"/>
    <w:multiLevelType w:val="multilevel"/>
    <w:tmpl w:val="18A4C0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B54BBD"/>
    <w:multiLevelType w:val="multilevel"/>
    <w:tmpl w:val="B40CBA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6D6527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6232B6"/>
    <w:multiLevelType w:val="hybridMultilevel"/>
    <w:tmpl w:val="536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3125"/>
    <w:multiLevelType w:val="multilevel"/>
    <w:tmpl w:val="BDA60C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DB3278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FE352A"/>
    <w:multiLevelType w:val="multilevel"/>
    <w:tmpl w:val="3CC22E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5267AA"/>
    <w:multiLevelType w:val="hybridMultilevel"/>
    <w:tmpl w:val="B0EE1212"/>
    <w:lvl w:ilvl="0" w:tplc="23CA7452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 w:tplc="750EF9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52F9E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14544"/>
    <w:multiLevelType w:val="multilevel"/>
    <w:tmpl w:val="FC56384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8C6D6B"/>
    <w:multiLevelType w:val="multilevel"/>
    <w:tmpl w:val="F620BA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7526"/>
    <w:multiLevelType w:val="multilevel"/>
    <w:tmpl w:val="8ADC934C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1BD"/>
    <w:multiLevelType w:val="multilevel"/>
    <w:tmpl w:val="F620BA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685F47"/>
    <w:multiLevelType w:val="multilevel"/>
    <w:tmpl w:val="18A4C0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024786"/>
    <w:multiLevelType w:val="hybridMultilevel"/>
    <w:tmpl w:val="45EAA67C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942774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D4407"/>
    <w:multiLevelType w:val="multilevel"/>
    <w:tmpl w:val="CC9027D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5262C9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24AF1"/>
    <w:multiLevelType w:val="hybridMultilevel"/>
    <w:tmpl w:val="72C802E6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FA76B3"/>
    <w:multiLevelType w:val="hybridMultilevel"/>
    <w:tmpl w:val="00DA1FEA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B37909"/>
    <w:multiLevelType w:val="hybridMultilevel"/>
    <w:tmpl w:val="2788E1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9F7B74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5C1016"/>
    <w:multiLevelType w:val="hybridMultilevel"/>
    <w:tmpl w:val="35F08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0D17C5"/>
    <w:multiLevelType w:val="hybridMultilevel"/>
    <w:tmpl w:val="21F8B1A4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302996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6B84"/>
    <w:multiLevelType w:val="hybridMultilevel"/>
    <w:tmpl w:val="0C3E24F4"/>
    <w:lvl w:ilvl="0" w:tplc="87B6F40A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/>
        <w:i w:val="0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10503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32F82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A1AD2"/>
    <w:multiLevelType w:val="multilevel"/>
    <w:tmpl w:val="0C3E24F4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353F7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D37"/>
    <w:multiLevelType w:val="multilevel"/>
    <w:tmpl w:val="4D68E3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3A617C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31"/>
  </w:num>
  <w:num w:numId="5">
    <w:abstractNumId w:val="21"/>
  </w:num>
  <w:num w:numId="6">
    <w:abstractNumId w:val="2"/>
  </w:num>
  <w:num w:numId="7">
    <w:abstractNumId w:val="10"/>
  </w:num>
  <w:num w:numId="8">
    <w:abstractNumId w:val="5"/>
  </w:num>
  <w:num w:numId="9">
    <w:abstractNumId w:val="20"/>
  </w:num>
  <w:num w:numId="10">
    <w:abstractNumId w:val="14"/>
  </w:num>
  <w:num w:numId="11">
    <w:abstractNumId w:val="16"/>
  </w:num>
  <w:num w:numId="12">
    <w:abstractNumId w:val="33"/>
  </w:num>
  <w:num w:numId="13">
    <w:abstractNumId w:val="34"/>
  </w:num>
  <w:num w:numId="14">
    <w:abstractNumId w:val="8"/>
  </w:num>
  <w:num w:numId="15">
    <w:abstractNumId w:val="4"/>
  </w:num>
  <w:num w:numId="16">
    <w:abstractNumId w:val="23"/>
  </w:num>
  <w:num w:numId="17">
    <w:abstractNumId w:val="25"/>
  </w:num>
  <w:num w:numId="18">
    <w:abstractNumId w:val="30"/>
  </w:num>
  <w:num w:numId="19">
    <w:abstractNumId w:val="28"/>
  </w:num>
  <w:num w:numId="20">
    <w:abstractNumId w:val="12"/>
  </w:num>
  <w:num w:numId="21">
    <w:abstractNumId w:val="35"/>
  </w:num>
  <w:num w:numId="22">
    <w:abstractNumId w:val="19"/>
  </w:num>
  <w:num w:numId="23">
    <w:abstractNumId w:val="17"/>
  </w:num>
  <w:num w:numId="24">
    <w:abstractNumId w:val="13"/>
  </w:num>
  <w:num w:numId="25">
    <w:abstractNumId w:val="1"/>
  </w:num>
  <w:num w:numId="26">
    <w:abstractNumId w:val="15"/>
  </w:num>
  <w:num w:numId="27">
    <w:abstractNumId w:val="9"/>
  </w:num>
  <w:num w:numId="28">
    <w:abstractNumId w:val="3"/>
  </w:num>
  <w:num w:numId="29">
    <w:abstractNumId w:val="7"/>
  </w:num>
  <w:num w:numId="30">
    <w:abstractNumId w:val="6"/>
  </w:num>
  <w:num w:numId="31">
    <w:abstractNumId w:val="7"/>
  </w:num>
  <w:num w:numId="32">
    <w:abstractNumId w:val="22"/>
  </w:num>
  <w:num w:numId="33">
    <w:abstractNumId w:val="0"/>
  </w:num>
  <w:num w:numId="34">
    <w:abstractNumId w:val="24"/>
  </w:num>
  <w:num w:numId="35">
    <w:abstractNumId w:val="26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7"/>
    <w:rsid w:val="00023245"/>
    <w:rsid w:val="00027AD0"/>
    <w:rsid w:val="00052A21"/>
    <w:rsid w:val="00053E15"/>
    <w:rsid w:val="00055F13"/>
    <w:rsid w:val="000669A5"/>
    <w:rsid w:val="000835B5"/>
    <w:rsid w:val="000A3CB6"/>
    <w:rsid w:val="000D0A61"/>
    <w:rsid w:val="000D64CF"/>
    <w:rsid w:val="000F6820"/>
    <w:rsid w:val="0013724C"/>
    <w:rsid w:val="00147A7F"/>
    <w:rsid w:val="00154FBA"/>
    <w:rsid w:val="00157AF7"/>
    <w:rsid w:val="00165D59"/>
    <w:rsid w:val="0017173F"/>
    <w:rsid w:val="0017302E"/>
    <w:rsid w:val="00176463"/>
    <w:rsid w:val="0019541A"/>
    <w:rsid w:val="001A664B"/>
    <w:rsid w:val="001B4981"/>
    <w:rsid w:val="00200257"/>
    <w:rsid w:val="002040B4"/>
    <w:rsid w:val="00205C02"/>
    <w:rsid w:val="00215746"/>
    <w:rsid w:val="0021585C"/>
    <w:rsid w:val="002228AF"/>
    <w:rsid w:val="00222910"/>
    <w:rsid w:val="00243B13"/>
    <w:rsid w:val="002458BD"/>
    <w:rsid w:val="00247D14"/>
    <w:rsid w:val="002525F8"/>
    <w:rsid w:val="002927EF"/>
    <w:rsid w:val="002A73C5"/>
    <w:rsid w:val="002B20C0"/>
    <w:rsid w:val="002B7171"/>
    <w:rsid w:val="002D174B"/>
    <w:rsid w:val="002F3D5E"/>
    <w:rsid w:val="00313D3C"/>
    <w:rsid w:val="00320715"/>
    <w:rsid w:val="003572F3"/>
    <w:rsid w:val="00374B05"/>
    <w:rsid w:val="00380D12"/>
    <w:rsid w:val="00387AD9"/>
    <w:rsid w:val="00396D7B"/>
    <w:rsid w:val="003B2C0B"/>
    <w:rsid w:val="003B4975"/>
    <w:rsid w:val="003B59DA"/>
    <w:rsid w:val="003C5FF3"/>
    <w:rsid w:val="003E2FEF"/>
    <w:rsid w:val="003F51B5"/>
    <w:rsid w:val="004014C3"/>
    <w:rsid w:val="004228EF"/>
    <w:rsid w:val="00447084"/>
    <w:rsid w:val="004560E7"/>
    <w:rsid w:val="00467DE3"/>
    <w:rsid w:val="004723B9"/>
    <w:rsid w:val="00472A67"/>
    <w:rsid w:val="004936A4"/>
    <w:rsid w:val="004A347D"/>
    <w:rsid w:val="004A39C0"/>
    <w:rsid w:val="004C2F46"/>
    <w:rsid w:val="004E658D"/>
    <w:rsid w:val="00514BC1"/>
    <w:rsid w:val="00545077"/>
    <w:rsid w:val="00553618"/>
    <w:rsid w:val="00573E19"/>
    <w:rsid w:val="005A2E6D"/>
    <w:rsid w:val="005B11B6"/>
    <w:rsid w:val="005B793A"/>
    <w:rsid w:val="005D3BD7"/>
    <w:rsid w:val="005E05D3"/>
    <w:rsid w:val="005E397E"/>
    <w:rsid w:val="005E7B2E"/>
    <w:rsid w:val="005F1788"/>
    <w:rsid w:val="00622F29"/>
    <w:rsid w:val="006409EB"/>
    <w:rsid w:val="00643554"/>
    <w:rsid w:val="0064765C"/>
    <w:rsid w:val="00656508"/>
    <w:rsid w:val="0066231E"/>
    <w:rsid w:val="00665641"/>
    <w:rsid w:val="0067073C"/>
    <w:rsid w:val="006715DF"/>
    <w:rsid w:val="006D6788"/>
    <w:rsid w:val="006F22EE"/>
    <w:rsid w:val="00704823"/>
    <w:rsid w:val="0076033C"/>
    <w:rsid w:val="00786550"/>
    <w:rsid w:val="007B0C00"/>
    <w:rsid w:val="00802E04"/>
    <w:rsid w:val="00822780"/>
    <w:rsid w:val="008238A6"/>
    <w:rsid w:val="00825410"/>
    <w:rsid w:val="0083383B"/>
    <w:rsid w:val="00834278"/>
    <w:rsid w:val="00837C8D"/>
    <w:rsid w:val="008F08C0"/>
    <w:rsid w:val="00907EC7"/>
    <w:rsid w:val="00925E8D"/>
    <w:rsid w:val="0094035D"/>
    <w:rsid w:val="009B3FE5"/>
    <w:rsid w:val="009B5C67"/>
    <w:rsid w:val="009C3C66"/>
    <w:rsid w:val="009D3D49"/>
    <w:rsid w:val="009D5651"/>
    <w:rsid w:val="009E57C3"/>
    <w:rsid w:val="009F550C"/>
    <w:rsid w:val="00A058EE"/>
    <w:rsid w:val="00A242E5"/>
    <w:rsid w:val="00A404A2"/>
    <w:rsid w:val="00A42CC9"/>
    <w:rsid w:val="00A44D4F"/>
    <w:rsid w:val="00A6371C"/>
    <w:rsid w:val="00A862B1"/>
    <w:rsid w:val="00AA2C9D"/>
    <w:rsid w:val="00AA3A34"/>
    <w:rsid w:val="00AC4EAC"/>
    <w:rsid w:val="00B07533"/>
    <w:rsid w:val="00B1005B"/>
    <w:rsid w:val="00B10D77"/>
    <w:rsid w:val="00B21A05"/>
    <w:rsid w:val="00B617CF"/>
    <w:rsid w:val="00B62CF2"/>
    <w:rsid w:val="00B938DB"/>
    <w:rsid w:val="00B944DC"/>
    <w:rsid w:val="00BA154A"/>
    <w:rsid w:val="00BA55CE"/>
    <w:rsid w:val="00BD1FF7"/>
    <w:rsid w:val="00BF6642"/>
    <w:rsid w:val="00C116E6"/>
    <w:rsid w:val="00C21F57"/>
    <w:rsid w:val="00C246E6"/>
    <w:rsid w:val="00C2589F"/>
    <w:rsid w:val="00C8336B"/>
    <w:rsid w:val="00C870F9"/>
    <w:rsid w:val="00CB5C08"/>
    <w:rsid w:val="00CD0C5D"/>
    <w:rsid w:val="00CD7C39"/>
    <w:rsid w:val="00CF0B6C"/>
    <w:rsid w:val="00CF40CD"/>
    <w:rsid w:val="00D41B00"/>
    <w:rsid w:val="00D424BF"/>
    <w:rsid w:val="00D43082"/>
    <w:rsid w:val="00D454F5"/>
    <w:rsid w:val="00D53D55"/>
    <w:rsid w:val="00D61DDE"/>
    <w:rsid w:val="00D83673"/>
    <w:rsid w:val="00D926E5"/>
    <w:rsid w:val="00DA54C8"/>
    <w:rsid w:val="00DA609A"/>
    <w:rsid w:val="00DA7299"/>
    <w:rsid w:val="00DC6823"/>
    <w:rsid w:val="00DE0C14"/>
    <w:rsid w:val="00DF3542"/>
    <w:rsid w:val="00DF4E89"/>
    <w:rsid w:val="00DF5E6F"/>
    <w:rsid w:val="00E01F3C"/>
    <w:rsid w:val="00E10ABB"/>
    <w:rsid w:val="00E535F5"/>
    <w:rsid w:val="00E666D6"/>
    <w:rsid w:val="00E91CA6"/>
    <w:rsid w:val="00EA2565"/>
    <w:rsid w:val="00EB06C2"/>
    <w:rsid w:val="00EB472D"/>
    <w:rsid w:val="00EC4821"/>
    <w:rsid w:val="00ED668B"/>
    <w:rsid w:val="00EE3BDF"/>
    <w:rsid w:val="00EF28E6"/>
    <w:rsid w:val="00F048AD"/>
    <w:rsid w:val="00F13361"/>
    <w:rsid w:val="00F33EAB"/>
    <w:rsid w:val="00F710EC"/>
    <w:rsid w:val="00F71942"/>
    <w:rsid w:val="00F81886"/>
    <w:rsid w:val="00FA6936"/>
    <w:rsid w:val="00FB11D9"/>
    <w:rsid w:val="00FC4E8F"/>
    <w:rsid w:val="00FD7D85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26BD88"/>
  <w15:chartTrackingRefBased/>
  <w15:docId w15:val="{260B7571-D684-4FF2-BD63-5069392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1E"/>
    <w:pPr>
      <w:ind w:left="720"/>
    </w:pPr>
  </w:style>
  <w:style w:type="paragraph" w:styleId="Header">
    <w:name w:val="header"/>
    <w:basedOn w:val="Normal"/>
    <w:link w:val="HeaderChar"/>
    <w:rsid w:val="00DF4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4E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4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E8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4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E80E-A837-462E-BDA4-EE1C142A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Forward to the Q1 FY 08 Financial Reporting Process</vt:lpstr>
    </vt:vector>
  </TitlesOfParts>
  <Company>DOC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Forward to the Q1 FY 08 Financial Reporting Process</dc:title>
  <dc:subject/>
  <dc:creator>Smith, Sean</dc:creator>
  <cp:keywords/>
  <cp:lastModifiedBy>Smith, Sean (Federal)</cp:lastModifiedBy>
  <cp:revision>44</cp:revision>
  <cp:lastPrinted>2020-02-24T22:21:00Z</cp:lastPrinted>
  <dcterms:created xsi:type="dcterms:W3CDTF">2018-12-12T12:41:00Z</dcterms:created>
  <dcterms:modified xsi:type="dcterms:W3CDTF">2021-05-27T14:43:00Z</dcterms:modified>
</cp:coreProperties>
</file>