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5EAE1" w14:textId="55C4A7F0" w:rsidR="00375894" w:rsidRPr="00375894" w:rsidRDefault="00375894" w:rsidP="00AC0DBD">
      <w:pPr>
        <w:pStyle w:val="Default"/>
        <w:contextualSpacing/>
        <w:jc w:val="center"/>
        <w:rPr>
          <w:b/>
        </w:rPr>
      </w:pPr>
      <w:r w:rsidRPr="00375894">
        <w:rPr>
          <w:b/>
          <w:bCs/>
        </w:rPr>
        <w:t xml:space="preserve">BACKGROUNDER ON DEPARTMENT OF </w:t>
      </w:r>
      <w:r w:rsidR="00E26FA7">
        <w:rPr>
          <w:b/>
          <w:bCs/>
        </w:rPr>
        <w:t>COMMERCE</w:t>
      </w:r>
      <w:r w:rsidRPr="00375894">
        <w:rPr>
          <w:b/>
          <w:bCs/>
        </w:rPr>
        <w:t xml:space="preserve"> COOPERATION</w:t>
      </w:r>
    </w:p>
    <w:p w14:paraId="18433827" w14:textId="655F2A74" w:rsidR="00F5135D" w:rsidRDefault="00375894" w:rsidP="00AC0DB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894">
        <w:rPr>
          <w:rFonts w:ascii="Times New Roman" w:hAnsi="Times New Roman" w:cs="Times New Roman"/>
          <w:b/>
          <w:bCs/>
          <w:sz w:val="24"/>
          <w:szCs w:val="24"/>
        </w:rPr>
        <w:t>WITH HOUSE OVERSIGHT ON CENSUS INVESTIGATION</w:t>
      </w:r>
    </w:p>
    <w:p w14:paraId="0EEC8720" w14:textId="23088814" w:rsidR="00375894" w:rsidRDefault="00375894" w:rsidP="00AC0DB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237FFDED" w14:textId="0084D7A9" w:rsidR="00AC0DBD" w:rsidRDefault="2397A6DB" w:rsidP="00AC0DB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2397A6DB">
        <w:rPr>
          <w:rFonts w:ascii="Times New Roman" w:hAnsi="Times New Roman" w:cs="Times New Roman"/>
          <w:sz w:val="24"/>
          <w:szCs w:val="24"/>
        </w:rPr>
        <w:t>Since receiving the Committee on Oversight and Reform’s (Committee) January 8, 2019</w:t>
      </w:r>
      <w:r w:rsidR="00760876">
        <w:rPr>
          <w:rFonts w:ascii="Times New Roman" w:hAnsi="Times New Roman" w:cs="Times New Roman"/>
          <w:sz w:val="24"/>
          <w:szCs w:val="24"/>
        </w:rPr>
        <w:t>,</w:t>
      </w:r>
      <w:r w:rsidRPr="2397A6DB">
        <w:rPr>
          <w:rFonts w:ascii="Times New Roman" w:hAnsi="Times New Roman" w:cs="Times New Roman"/>
          <w:sz w:val="24"/>
          <w:szCs w:val="24"/>
        </w:rPr>
        <w:t xml:space="preserve"> document request and subsequent subpoena on April 2, 2019, the Department of Commerce (Department or DOC) has worked to identify and produce relevant documents and information to the Committee</w:t>
      </w:r>
      <w:r w:rsidR="00AC0DBD">
        <w:rPr>
          <w:rFonts w:ascii="Times New Roman" w:hAnsi="Times New Roman" w:cs="Times New Roman"/>
          <w:sz w:val="24"/>
          <w:szCs w:val="24"/>
        </w:rPr>
        <w:t>.</w:t>
      </w:r>
      <w:r w:rsidR="007256DC">
        <w:rPr>
          <w:rFonts w:ascii="Times New Roman" w:hAnsi="Times New Roman" w:cs="Times New Roman"/>
          <w:sz w:val="24"/>
          <w:szCs w:val="24"/>
        </w:rPr>
        <w:t xml:space="preserve"> The Secretary and the Department have both worked in good faith with the Committee, produce</w:t>
      </w:r>
      <w:r w:rsidR="00005699">
        <w:rPr>
          <w:rFonts w:ascii="Times New Roman" w:hAnsi="Times New Roman" w:cs="Times New Roman"/>
          <w:sz w:val="24"/>
          <w:szCs w:val="24"/>
        </w:rPr>
        <w:t>d</w:t>
      </w:r>
      <w:r w:rsidR="007256DC">
        <w:rPr>
          <w:rFonts w:ascii="Times New Roman" w:hAnsi="Times New Roman" w:cs="Times New Roman"/>
          <w:sz w:val="24"/>
          <w:szCs w:val="24"/>
        </w:rPr>
        <w:t xml:space="preserve"> </w:t>
      </w:r>
      <w:r w:rsidR="00005699">
        <w:rPr>
          <w:rFonts w:ascii="Times New Roman" w:hAnsi="Times New Roman" w:cs="Times New Roman"/>
          <w:sz w:val="24"/>
          <w:szCs w:val="24"/>
        </w:rPr>
        <w:t>additional</w:t>
      </w:r>
      <w:r w:rsidR="007256DC">
        <w:rPr>
          <w:rFonts w:ascii="Times New Roman" w:hAnsi="Times New Roman" w:cs="Times New Roman"/>
          <w:sz w:val="24"/>
          <w:szCs w:val="24"/>
        </w:rPr>
        <w:t xml:space="preserve"> ba</w:t>
      </w:r>
      <w:bookmarkStart w:id="0" w:name="_GoBack"/>
      <w:bookmarkEnd w:id="0"/>
      <w:r w:rsidR="007256DC">
        <w:rPr>
          <w:rFonts w:ascii="Times New Roman" w:hAnsi="Times New Roman" w:cs="Times New Roman"/>
          <w:sz w:val="24"/>
          <w:szCs w:val="24"/>
        </w:rPr>
        <w:t>tch</w:t>
      </w:r>
      <w:r w:rsidR="00005699">
        <w:rPr>
          <w:rFonts w:ascii="Times New Roman" w:hAnsi="Times New Roman" w:cs="Times New Roman"/>
          <w:sz w:val="24"/>
          <w:szCs w:val="24"/>
        </w:rPr>
        <w:t>es</w:t>
      </w:r>
      <w:r w:rsidR="007256DC">
        <w:rPr>
          <w:rFonts w:ascii="Times New Roman" w:hAnsi="Times New Roman" w:cs="Times New Roman"/>
          <w:sz w:val="24"/>
          <w:szCs w:val="24"/>
        </w:rPr>
        <w:t xml:space="preserve"> of documents and </w:t>
      </w:r>
      <w:r w:rsidR="00B067AC">
        <w:rPr>
          <w:rFonts w:ascii="Times New Roman" w:hAnsi="Times New Roman" w:cs="Times New Roman"/>
          <w:sz w:val="24"/>
          <w:szCs w:val="24"/>
        </w:rPr>
        <w:t xml:space="preserve">provided senior staff to the Committee for transcribed interviews within the last </w:t>
      </w:r>
      <w:r w:rsidR="00102C31">
        <w:rPr>
          <w:rFonts w:ascii="Times New Roman" w:hAnsi="Times New Roman" w:cs="Times New Roman"/>
          <w:sz w:val="24"/>
          <w:szCs w:val="24"/>
        </w:rPr>
        <w:t xml:space="preserve">several </w:t>
      </w:r>
      <w:r w:rsidR="00840923">
        <w:rPr>
          <w:rFonts w:ascii="Times New Roman" w:hAnsi="Times New Roman" w:cs="Times New Roman"/>
          <w:sz w:val="24"/>
          <w:szCs w:val="24"/>
        </w:rPr>
        <w:t>months</w:t>
      </w:r>
      <w:r w:rsidR="00B067AC">
        <w:rPr>
          <w:rFonts w:ascii="Times New Roman" w:hAnsi="Times New Roman" w:cs="Times New Roman"/>
          <w:sz w:val="24"/>
          <w:szCs w:val="24"/>
        </w:rPr>
        <w:t xml:space="preserve">. Nevertheless, it has become abundantly clear that in spite of this long record of cooperation, the Committee has prioritized politics over good government. </w:t>
      </w:r>
    </w:p>
    <w:p w14:paraId="3473BF95" w14:textId="578978C4" w:rsidR="00B067AC" w:rsidRDefault="00B067AC" w:rsidP="00AC0DB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FEAD58A" w14:textId="28DF2BE3" w:rsidR="00B067AC" w:rsidRPr="00861AC7" w:rsidRDefault="00B067AC" w:rsidP="00AC0DB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4AB8">
        <w:rPr>
          <w:rFonts w:ascii="Times New Roman" w:hAnsi="Times New Roman" w:cs="Times New Roman"/>
          <w:b/>
          <w:sz w:val="24"/>
          <w:szCs w:val="24"/>
        </w:rPr>
        <w:t xml:space="preserve">Documents Produced: </w:t>
      </w:r>
    </w:p>
    <w:p w14:paraId="0DA91D10" w14:textId="074C7FC9" w:rsidR="00B067AC" w:rsidRDefault="00B067AC" w:rsidP="00AC0D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75894">
        <w:rPr>
          <w:rFonts w:ascii="Times New Roman" w:hAnsi="Times New Roman" w:cs="Times New Roman"/>
          <w:sz w:val="24"/>
          <w:szCs w:val="24"/>
        </w:rPr>
        <w:t xml:space="preserve">he Department has made </w:t>
      </w:r>
      <w:r w:rsidR="00375894" w:rsidRPr="0005136E">
        <w:rPr>
          <w:rFonts w:ascii="Times New Roman" w:hAnsi="Times New Roman" w:cs="Times New Roman"/>
          <w:sz w:val="24"/>
          <w:szCs w:val="24"/>
        </w:rPr>
        <w:t>nine submissions to the Committee in its ongoing rolling document production, totaling approximately 2,000 documents comprised of more than 14,000 pages of responsive material.</w:t>
      </w:r>
      <w:r w:rsidR="0037589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44DE26" w14:textId="41C4C513" w:rsidR="00B067AC" w:rsidRDefault="00375894" w:rsidP="00B067A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 productions were made on the following dates: </w:t>
      </w:r>
    </w:p>
    <w:p w14:paraId="22127FEE" w14:textId="46BC47FE" w:rsidR="00B067AC" w:rsidRDefault="00375894" w:rsidP="00B067A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29, 201</w:t>
      </w:r>
      <w:r w:rsidR="00E64C06">
        <w:rPr>
          <w:rFonts w:ascii="Times New Roman" w:hAnsi="Times New Roman" w:cs="Times New Roman"/>
          <w:sz w:val="24"/>
          <w:szCs w:val="24"/>
        </w:rPr>
        <w:t>9</w:t>
      </w:r>
    </w:p>
    <w:p w14:paraId="568DE9AF" w14:textId="0CF2BD93" w:rsidR="00B067AC" w:rsidRDefault="00375894" w:rsidP="00B067A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19, 2019</w:t>
      </w:r>
    </w:p>
    <w:p w14:paraId="561BB17B" w14:textId="02EBF061" w:rsidR="00B067AC" w:rsidRDefault="00375894" w:rsidP="00B067A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6, 2019</w:t>
      </w:r>
    </w:p>
    <w:p w14:paraId="38DACD5C" w14:textId="087BD025" w:rsidR="00B067AC" w:rsidRDefault="00375894" w:rsidP="00B067A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19, 2019</w:t>
      </w:r>
    </w:p>
    <w:p w14:paraId="04A4AFD9" w14:textId="66ED8900" w:rsidR="00B067AC" w:rsidRDefault="00375894" w:rsidP="00B067A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28, 2019</w:t>
      </w:r>
    </w:p>
    <w:p w14:paraId="7CC3A274" w14:textId="3E31BE94" w:rsidR="00B067AC" w:rsidRDefault="00375894" w:rsidP="00B067A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25, 2019</w:t>
      </w:r>
    </w:p>
    <w:p w14:paraId="3959D3ED" w14:textId="7883F8C4" w:rsidR="00B067AC" w:rsidRDefault="000065E1" w:rsidP="00B067A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31, 2019</w:t>
      </w:r>
    </w:p>
    <w:p w14:paraId="0B34BF70" w14:textId="5600A89A" w:rsidR="00E64C06" w:rsidRDefault="000065E1" w:rsidP="00B067A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3, 2019</w:t>
      </w:r>
    </w:p>
    <w:p w14:paraId="52D3FBE2" w14:textId="72510FDB" w:rsidR="00B067AC" w:rsidRPr="00E64C06" w:rsidRDefault="000065E1" w:rsidP="00B067A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4C06">
        <w:rPr>
          <w:rFonts w:ascii="Times New Roman" w:hAnsi="Times New Roman" w:cs="Times New Roman"/>
          <w:sz w:val="24"/>
          <w:szCs w:val="24"/>
        </w:rPr>
        <w:t>June 6, 2019</w:t>
      </w:r>
    </w:p>
    <w:p w14:paraId="1289DECB" w14:textId="77777777" w:rsidR="00E64C06" w:rsidRDefault="00E64C06" w:rsidP="007306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21F763" w14:textId="02146ACC" w:rsidR="00B067AC" w:rsidRDefault="00B067AC" w:rsidP="007306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4AB8">
        <w:rPr>
          <w:rFonts w:ascii="Times New Roman" w:hAnsi="Times New Roman" w:cs="Times New Roman"/>
          <w:b/>
          <w:sz w:val="24"/>
          <w:szCs w:val="24"/>
        </w:rPr>
        <w:t xml:space="preserve">Hearing Attendance: </w:t>
      </w:r>
    </w:p>
    <w:p w14:paraId="301B7BE2" w14:textId="69BEB0A5" w:rsidR="00292A12" w:rsidRPr="00CF12D3" w:rsidRDefault="00B067AC" w:rsidP="00B067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12D3">
        <w:rPr>
          <w:rFonts w:ascii="Times New Roman" w:hAnsi="Times New Roman" w:cs="Times New Roman"/>
          <w:sz w:val="24"/>
          <w:szCs w:val="24"/>
        </w:rPr>
        <w:t>Prior</w:t>
      </w:r>
      <w:r w:rsidR="77AA7040" w:rsidRPr="00CF12D3">
        <w:rPr>
          <w:rFonts w:ascii="Times New Roman" w:hAnsi="Times New Roman" w:cs="Times New Roman"/>
          <w:sz w:val="24"/>
          <w:szCs w:val="24"/>
        </w:rPr>
        <w:t xml:space="preserve"> to the January 8, 2019 inquiry, the Department proactively produced Senior Advisor Earl Comstock and Census employee </w:t>
      </w:r>
      <w:r w:rsidR="00FC33E6" w:rsidRPr="00CF12D3">
        <w:rPr>
          <w:rFonts w:ascii="Times New Roman" w:hAnsi="Times New Roman" w:cs="Times New Roman"/>
          <w:sz w:val="24"/>
          <w:szCs w:val="24"/>
        </w:rPr>
        <w:t xml:space="preserve">Ron Jarmin </w:t>
      </w:r>
      <w:r w:rsidR="77AA7040" w:rsidRPr="00CF12D3">
        <w:rPr>
          <w:rFonts w:ascii="Times New Roman" w:hAnsi="Times New Roman" w:cs="Times New Roman"/>
          <w:sz w:val="24"/>
          <w:szCs w:val="24"/>
        </w:rPr>
        <w:t>for testimony before the Committee</w:t>
      </w:r>
      <w:r w:rsidRPr="00CF12D3">
        <w:rPr>
          <w:rFonts w:ascii="Times New Roman" w:hAnsi="Times New Roman" w:cs="Times New Roman"/>
          <w:sz w:val="24"/>
          <w:szCs w:val="24"/>
        </w:rPr>
        <w:t xml:space="preserve"> in a public hearing</w:t>
      </w:r>
      <w:r w:rsidR="77AA7040" w:rsidRPr="00CF12D3">
        <w:rPr>
          <w:rFonts w:ascii="Times New Roman" w:hAnsi="Times New Roman" w:cs="Times New Roman"/>
          <w:sz w:val="24"/>
          <w:szCs w:val="24"/>
        </w:rPr>
        <w:t xml:space="preserve"> on May 8, 2018</w:t>
      </w:r>
      <w:r w:rsidR="00895FBB">
        <w:rPr>
          <w:rFonts w:ascii="Times New Roman" w:hAnsi="Times New Roman" w:cs="Times New Roman"/>
          <w:sz w:val="24"/>
          <w:szCs w:val="24"/>
        </w:rPr>
        <w:t>,</w:t>
      </w:r>
      <w:r w:rsidR="77AA7040" w:rsidRPr="00CF12D3">
        <w:rPr>
          <w:rFonts w:ascii="Times New Roman" w:hAnsi="Times New Roman" w:cs="Times New Roman"/>
          <w:sz w:val="24"/>
          <w:szCs w:val="24"/>
        </w:rPr>
        <w:t xml:space="preserve"> to answer specific questions regarding the Census and the reinstatement of the citizenship question.</w:t>
      </w:r>
    </w:p>
    <w:p w14:paraId="1943A0F9" w14:textId="36A4F1BE" w:rsidR="00B067AC" w:rsidRPr="00B067AC" w:rsidRDefault="00B067AC" w:rsidP="00B067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067AC">
        <w:rPr>
          <w:rFonts w:ascii="Times New Roman" w:hAnsi="Times New Roman" w:cs="Times New Roman"/>
          <w:sz w:val="24"/>
          <w:szCs w:val="24"/>
        </w:rPr>
        <w:t>Moreover, DOC Secretary Wilbur Ross testified before the Committee for nearly seven hours on March 14, 2019</w:t>
      </w:r>
      <w:r w:rsidR="00895FBB">
        <w:rPr>
          <w:rFonts w:ascii="Times New Roman" w:hAnsi="Times New Roman" w:cs="Times New Roman"/>
          <w:sz w:val="24"/>
          <w:szCs w:val="24"/>
        </w:rPr>
        <w:t>,</w:t>
      </w:r>
      <w:r w:rsidRPr="00B067AC">
        <w:rPr>
          <w:rFonts w:ascii="Times New Roman" w:hAnsi="Times New Roman" w:cs="Times New Roman"/>
          <w:sz w:val="24"/>
          <w:szCs w:val="24"/>
        </w:rPr>
        <w:t xml:space="preserve"> without objection from the Department.</w:t>
      </w:r>
    </w:p>
    <w:p w14:paraId="2C169EFD" w14:textId="77777777" w:rsidR="00B067AC" w:rsidRDefault="00B067AC" w:rsidP="008D0B2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1F22531" w14:textId="77777777" w:rsidR="005C3D94" w:rsidRDefault="005C3D94" w:rsidP="00AC0DB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6375604" w14:textId="77777777" w:rsidR="005C3D94" w:rsidRDefault="005C3D94" w:rsidP="00AC0DB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DA2651E" w14:textId="77777777" w:rsidR="005C3D94" w:rsidRDefault="005C3D94" w:rsidP="00AC0DB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661F74D" w14:textId="14A3724B" w:rsidR="005C3D94" w:rsidRDefault="005C3D94" w:rsidP="00AC0DB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D645E04" w14:textId="77777777" w:rsidR="0005136E" w:rsidRDefault="0005136E" w:rsidP="00AC0DB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8E27165" w14:textId="77777777" w:rsidR="005C3D94" w:rsidRDefault="005C3D94" w:rsidP="00AC0DB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EA43E64" w14:textId="77777777" w:rsidR="005C3D94" w:rsidRDefault="005C3D94" w:rsidP="00AC0DB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BD38B14" w14:textId="77777777" w:rsidR="005C3D94" w:rsidRDefault="005C3D94" w:rsidP="00AC0DB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23E7F93" w14:textId="5DFA7125" w:rsidR="00B067AC" w:rsidRPr="008D0B2C" w:rsidRDefault="00B067AC" w:rsidP="00AC0DB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0B2C">
        <w:rPr>
          <w:rFonts w:ascii="Times New Roman" w:hAnsi="Times New Roman" w:cs="Times New Roman"/>
          <w:b/>
          <w:sz w:val="24"/>
          <w:szCs w:val="24"/>
        </w:rPr>
        <w:lastRenderedPageBreak/>
        <w:t>Transcribed Interviews:</w:t>
      </w:r>
    </w:p>
    <w:p w14:paraId="3AF8AF5E" w14:textId="03D85966" w:rsidR="00AC0DBD" w:rsidRPr="005C3D94" w:rsidRDefault="00B067AC" w:rsidP="005C3D9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C3D94">
        <w:rPr>
          <w:rFonts w:ascii="Times New Roman" w:hAnsi="Times New Roman" w:cs="Times New Roman"/>
          <w:sz w:val="24"/>
          <w:szCs w:val="24"/>
        </w:rPr>
        <w:t>T</w:t>
      </w:r>
      <w:r w:rsidR="000065E1" w:rsidRPr="005C3D94">
        <w:rPr>
          <w:rFonts w:ascii="Times New Roman" w:hAnsi="Times New Roman" w:cs="Times New Roman"/>
          <w:sz w:val="24"/>
          <w:szCs w:val="24"/>
        </w:rPr>
        <w:t xml:space="preserve">he Department </w:t>
      </w:r>
      <w:r w:rsidRPr="005C3D94">
        <w:rPr>
          <w:rFonts w:ascii="Times New Roman" w:hAnsi="Times New Roman" w:cs="Times New Roman"/>
          <w:sz w:val="24"/>
          <w:szCs w:val="24"/>
        </w:rPr>
        <w:t xml:space="preserve">has </w:t>
      </w:r>
      <w:r w:rsidR="00C138D4" w:rsidRPr="005C3D94">
        <w:rPr>
          <w:rFonts w:ascii="Times New Roman" w:hAnsi="Times New Roman" w:cs="Times New Roman"/>
          <w:sz w:val="24"/>
          <w:szCs w:val="24"/>
        </w:rPr>
        <w:t>made available</w:t>
      </w:r>
      <w:r w:rsidRPr="005C3D94">
        <w:rPr>
          <w:rFonts w:ascii="Times New Roman" w:hAnsi="Times New Roman" w:cs="Times New Roman"/>
          <w:sz w:val="24"/>
          <w:szCs w:val="24"/>
        </w:rPr>
        <w:t xml:space="preserve"> two senior officials, and one former official, for </w:t>
      </w:r>
      <w:r w:rsidR="00C138D4" w:rsidRPr="005C3D94">
        <w:rPr>
          <w:rFonts w:ascii="Times New Roman" w:hAnsi="Times New Roman" w:cs="Times New Roman"/>
          <w:sz w:val="24"/>
          <w:szCs w:val="24"/>
        </w:rPr>
        <w:t xml:space="preserve">voluntary </w:t>
      </w:r>
      <w:r w:rsidRPr="005C3D94">
        <w:rPr>
          <w:rFonts w:ascii="Times New Roman" w:hAnsi="Times New Roman" w:cs="Times New Roman"/>
          <w:sz w:val="24"/>
          <w:szCs w:val="24"/>
        </w:rPr>
        <w:t xml:space="preserve">transcribed interviews.  </w:t>
      </w:r>
    </w:p>
    <w:p w14:paraId="4AECCC61" w14:textId="2AFC9CDC" w:rsidR="00292A12" w:rsidRDefault="2397A6DB" w:rsidP="00AC0DB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2397A6DB">
        <w:rPr>
          <w:rFonts w:ascii="Times New Roman" w:hAnsi="Times New Roman" w:cs="Times New Roman"/>
          <w:sz w:val="24"/>
          <w:szCs w:val="24"/>
        </w:rPr>
        <w:t>On June 11, 2019</w:t>
      </w:r>
      <w:r w:rsidR="00DB5860">
        <w:rPr>
          <w:rFonts w:ascii="Times New Roman" w:hAnsi="Times New Roman" w:cs="Times New Roman"/>
          <w:sz w:val="24"/>
          <w:szCs w:val="24"/>
        </w:rPr>
        <w:t>,</w:t>
      </w:r>
      <w:r w:rsidRPr="2397A6DB">
        <w:rPr>
          <w:rFonts w:ascii="Times New Roman" w:hAnsi="Times New Roman" w:cs="Times New Roman"/>
          <w:sz w:val="24"/>
          <w:szCs w:val="24"/>
        </w:rPr>
        <w:t xml:space="preserve"> James Uthmeier, a former employee of the Department in the role of Senior Counsel, spent </w:t>
      </w:r>
      <w:r w:rsidR="005E0159">
        <w:rPr>
          <w:rFonts w:ascii="Times New Roman" w:hAnsi="Times New Roman" w:cs="Times New Roman"/>
          <w:sz w:val="24"/>
          <w:szCs w:val="24"/>
        </w:rPr>
        <w:t xml:space="preserve">nearly six </w:t>
      </w:r>
      <w:r w:rsidRPr="2397A6DB">
        <w:rPr>
          <w:rFonts w:ascii="Times New Roman" w:hAnsi="Times New Roman" w:cs="Times New Roman"/>
          <w:sz w:val="24"/>
          <w:szCs w:val="24"/>
        </w:rPr>
        <w:t>hours answering Committee questions regarding the reinstatement of the citizenship question on the 2020 Census without objection from the Department.</w:t>
      </w:r>
    </w:p>
    <w:p w14:paraId="02972091" w14:textId="77777777" w:rsidR="00FE363F" w:rsidRDefault="00DD20E0" w:rsidP="77AA704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 </w:t>
      </w:r>
      <w:r w:rsidR="00B73BF3">
        <w:rPr>
          <w:rFonts w:ascii="Times New Roman" w:hAnsi="Times New Roman" w:cs="Times New Roman"/>
          <w:sz w:val="24"/>
          <w:szCs w:val="24"/>
        </w:rPr>
        <w:t>made</w:t>
      </w:r>
      <w:r w:rsidR="77AA7040" w:rsidRPr="77AA7040">
        <w:rPr>
          <w:rFonts w:ascii="Times New Roman" w:hAnsi="Times New Roman" w:cs="Times New Roman"/>
          <w:sz w:val="24"/>
          <w:szCs w:val="24"/>
        </w:rPr>
        <w:t xml:space="preserve"> </w:t>
      </w:r>
      <w:r w:rsidR="004C4724">
        <w:rPr>
          <w:rFonts w:ascii="Times New Roman" w:hAnsi="Times New Roman" w:cs="Times New Roman"/>
          <w:sz w:val="24"/>
          <w:szCs w:val="24"/>
        </w:rPr>
        <w:t xml:space="preserve">available </w:t>
      </w:r>
      <w:r>
        <w:rPr>
          <w:rFonts w:ascii="Times New Roman" w:hAnsi="Times New Roman" w:cs="Times New Roman"/>
          <w:sz w:val="24"/>
          <w:szCs w:val="24"/>
        </w:rPr>
        <w:t>its</w:t>
      </w:r>
      <w:r w:rsidR="77AA7040" w:rsidRPr="77AA7040">
        <w:rPr>
          <w:rFonts w:ascii="Times New Roman" w:hAnsi="Times New Roman" w:cs="Times New Roman"/>
          <w:sz w:val="24"/>
          <w:szCs w:val="24"/>
        </w:rPr>
        <w:t xml:space="preserve"> General Counsel</w:t>
      </w:r>
      <w:r>
        <w:rPr>
          <w:rFonts w:ascii="Times New Roman" w:hAnsi="Times New Roman" w:cs="Times New Roman"/>
          <w:sz w:val="24"/>
          <w:szCs w:val="24"/>
        </w:rPr>
        <w:t>,</w:t>
      </w:r>
      <w:r w:rsidR="77AA7040" w:rsidRPr="77AA7040">
        <w:rPr>
          <w:rFonts w:ascii="Times New Roman" w:hAnsi="Times New Roman" w:cs="Times New Roman"/>
          <w:sz w:val="24"/>
          <w:szCs w:val="24"/>
        </w:rPr>
        <w:t xml:space="preserve"> Peter Davidson</w:t>
      </w:r>
      <w:r>
        <w:rPr>
          <w:rFonts w:ascii="Times New Roman" w:hAnsi="Times New Roman" w:cs="Times New Roman"/>
          <w:sz w:val="24"/>
          <w:szCs w:val="24"/>
        </w:rPr>
        <w:t>,</w:t>
      </w:r>
      <w:r w:rsidR="77AA7040" w:rsidRPr="77AA7040">
        <w:rPr>
          <w:rFonts w:ascii="Times New Roman" w:hAnsi="Times New Roman" w:cs="Times New Roman"/>
          <w:sz w:val="24"/>
          <w:szCs w:val="24"/>
        </w:rPr>
        <w:t xml:space="preserve"> for </w:t>
      </w:r>
      <w:r w:rsidR="004C4724">
        <w:rPr>
          <w:rFonts w:ascii="Times New Roman" w:hAnsi="Times New Roman" w:cs="Times New Roman"/>
          <w:sz w:val="24"/>
          <w:szCs w:val="24"/>
        </w:rPr>
        <w:t xml:space="preserve">a </w:t>
      </w:r>
      <w:r w:rsidR="77AA7040" w:rsidRPr="77AA7040">
        <w:rPr>
          <w:rFonts w:ascii="Times New Roman" w:hAnsi="Times New Roman" w:cs="Times New Roman"/>
          <w:sz w:val="24"/>
          <w:szCs w:val="24"/>
        </w:rPr>
        <w:t>June 18, 2019</w:t>
      </w:r>
      <w:r w:rsidR="005E0159">
        <w:rPr>
          <w:rFonts w:ascii="Times New Roman" w:hAnsi="Times New Roman" w:cs="Times New Roman"/>
          <w:sz w:val="24"/>
          <w:szCs w:val="24"/>
        </w:rPr>
        <w:t>,</w:t>
      </w:r>
      <w:r w:rsidR="77AA7040" w:rsidRPr="77AA7040">
        <w:rPr>
          <w:rFonts w:ascii="Times New Roman" w:hAnsi="Times New Roman" w:cs="Times New Roman"/>
          <w:sz w:val="24"/>
          <w:szCs w:val="24"/>
        </w:rPr>
        <w:t xml:space="preserve"> </w:t>
      </w:r>
      <w:r w:rsidR="004C4724">
        <w:rPr>
          <w:rFonts w:ascii="Times New Roman" w:hAnsi="Times New Roman" w:cs="Times New Roman"/>
          <w:sz w:val="24"/>
          <w:szCs w:val="24"/>
        </w:rPr>
        <w:t xml:space="preserve">transcribed interview </w:t>
      </w:r>
      <w:r w:rsidR="77AA7040" w:rsidRPr="77AA7040"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4A2A26B5" w14:textId="54944017" w:rsidR="00292A12" w:rsidRDefault="00FE363F" w:rsidP="77AA704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 made its </w:t>
      </w:r>
      <w:r w:rsidR="77AA7040" w:rsidRPr="77AA7040">
        <w:rPr>
          <w:rFonts w:ascii="Times New Roman" w:hAnsi="Times New Roman" w:cs="Times New Roman"/>
          <w:sz w:val="24"/>
          <w:szCs w:val="24"/>
        </w:rPr>
        <w:t>Dep</w:t>
      </w:r>
      <w:r>
        <w:rPr>
          <w:rFonts w:ascii="Times New Roman" w:hAnsi="Times New Roman" w:cs="Times New Roman"/>
          <w:sz w:val="24"/>
          <w:szCs w:val="24"/>
        </w:rPr>
        <w:t>uty Chief of Staff,</w:t>
      </w:r>
      <w:r w:rsidR="77AA7040" w:rsidRPr="77AA7040">
        <w:rPr>
          <w:rFonts w:ascii="Times New Roman" w:hAnsi="Times New Roman" w:cs="Times New Roman"/>
          <w:sz w:val="24"/>
          <w:szCs w:val="24"/>
        </w:rPr>
        <w:t xml:space="preserve"> Earl Comstock</w:t>
      </w:r>
      <w:r>
        <w:rPr>
          <w:rFonts w:ascii="Times New Roman" w:hAnsi="Times New Roman" w:cs="Times New Roman"/>
          <w:sz w:val="24"/>
          <w:szCs w:val="24"/>
        </w:rPr>
        <w:t xml:space="preserve">, available </w:t>
      </w:r>
      <w:r w:rsidR="77AA7040" w:rsidRPr="77AA7040">
        <w:rPr>
          <w:rFonts w:ascii="Times New Roman" w:hAnsi="Times New Roman" w:cs="Times New Roman"/>
          <w:sz w:val="24"/>
          <w:szCs w:val="24"/>
        </w:rPr>
        <w:t xml:space="preserve">for </w:t>
      </w:r>
      <w:r w:rsidR="004C4724">
        <w:rPr>
          <w:rFonts w:ascii="Times New Roman" w:hAnsi="Times New Roman" w:cs="Times New Roman"/>
          <w:sz w:val="24"/>
          <w:szCs w:val="24"/>
        </w:rPr>
        <w:t xml:space="preserve">a </w:t>
      </w:r>
      <w:r w:rsidR="77AA7040" w:rsidRPr="77AA7040">
        <w:rPr>
          <w:rFonts w:ascii="Times New Roman" w:hAnsi="Times New Roman" w:cs="Times New Roman"/>
          <w:sz w:val="24"/>
          <w:szCs w:val="24"/>
        </w:rPr>
        <w:t>June 21, 2019</w:t>
      </w:r>
      <w:r w:rsidR="004C4724">
        <w:rPr>
          <w:rFonts w:ascii="Times New Roman" w:hAnsi="Times New Roman" w:cs="Times New Roman"/>
          <w:sz w:val="24"/>
          <w:szCs w:val="24"/>
        </w:rPr>
        <w:t xml:space="preserve"> transcribed interview</w:t>
      </w:r>
      <w:r w:rsidR="77AA7040" w:rsidRPr="77AA7040">
        <w:rPr>
          <w:rFonts w:ascii="Times New Roman" w:hAnsi="Times New Roman" w:cs="Times New Roman"/>
          <w:sz w:val="24"/>
          <w:szCs w:val="24"/>
        </w:rPr>
        <w:t>.</w:t>
      </w:r>
    </w:p>
    <w:p w14:paraId="0E975D81" w14:textId="12F693A2" w:rsidR="005E0159" w:rsidRPr="00670B45" w:rsidRDefault="003C3E89" w:rsidP="77AA704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0B45">
        <w:rPr>
          <w:rFonts w:ascii="Times New Roman" w:hAnsi="Times New Roman" w:cs="Times New Roman"/>
          <w:sz w:val="24"/>
          <w:szCs w:val="24"/>
        </w:rPr>
        <w:t>T</w:t>
      </w:r>
      <w:r w:rsidR="005E0159" w:rsidRPr="00670B45">
        <w:rPr>
          <w:rFonts w:ascii="Times New Roman" w:hAnsi="Times New Roman" w:cs="Times New Roman"/>
          <w:sz w:val="24"/>
          <w:szCs w:val="24"/>
        </w:rPr>
        <w:t xml:space="preserve">he Department is </w:t>
      </w:r>
      <w:r w:rsidRPr="00670B45">
        <w:rPr>
          <w:rFonts w:ascii="Times New Roman" w:hAnsi="Times New Roman" w:cs="Times New Roman"/>
          <w:sz w:val="24"/>
          <w:szCs w:val="24"/>
        </w:rPr>
        <w:t xml:space="preserve">working with the Committee to </w:t>
      </w:r>
      <w:r w:rsidR="005E0159" w:rsidRPr="00670B45">
        <w:rPr>
          <w:rFonts w:ascii="Times New Roman" w:hAnsi="Times New Roman" w:cs="Times New Roman"/>
          <w:sz w:val="24"/>
          <w:szCs w:val="24"/>
        </w:rPr>
        <w:t>mak</w:t>
      </w:r>
      <w:r w:rsidR="000A1A04" w:rsidRPr="00670B45">
        <w:rPr>
          <w:rFonts w:ascii="Times New Roman" w:hAnsi="Times New Roman" w:cs="Times New Roman"/>
          <w:sz w:val="24"/>
          <w:szCs w:val="24"/>
        </w:rPr>
        <w:t>e</w:t>
      </w:r>
      <w:r w:rsidR="005E0159" w:rsidRPr="00670B45">
        <w:rPr>
          <w:rFonts w:ascii="Times New Roman" w:hAnsi="Times New Roman" w:cs="Times New Roman"/>
          <w:sz w:val="24"/>
          <w:szCs w:val="24"/>
        </w:rPr>
        <w:t xml:space="preserve"> </w:t>
      </w:r>
      <w:r w:rsidR="007F3FC8" w:rsidRPr="00670B45">
        <w:rPr>
          <w:rFonts w:ascii="Times New Roman" w:hAnsi="Times New Roman" w:cs="Times New Roman"/>
          <w:sz w:val="24"/>
          <w:szCs w:val="24"/>
        </w:rPr>
        <w:t xml:space="preserve">a senior Census Bureau official </w:t>
      </w:r>
      <w:r w:rsidRPr="00670B45">
        <w:rPr>
          <w:rFonts w:ascii="Times New Roman" w:hAnsi="Times New Roman" w:cs="Times New Roman"/>
          <w:sz w:val="24"/>
          <w:szCs w:val="24"/>
        </w:rPr>
        <w:t xml:space="preserve">available </w:t>
      </w:r>
      <w:r w:rsidR="007F3FC8" w:rsidRPr="00670B45">
        <w:rPr>
          <w:rFonts w:ascii="Times New Roman" w:hAnsi="Times New Roman" w:cs="Times New Roman"/>
          <w:sz w:val="24"/>
          <w:szCs w:val="24"/>
        </w:rPr>
        <w:t xml:space="preserve">for </w:t>
      </w:r>
      <w:r w:rsidR="00145F47" w:rsidRPr="00670B45">
        <w:rPr>
          <w:rFonts w:ascii="Times New Roman" w:hAnsi="Times New Roman" w:cs="Times New Roman"/>
          <w:sz w:val="24"/>
          <w:szCs w:val="24"/>
        </w:rPr>
        <w:t>a transcribed interview</w:t>
      </w:r>
      <w:r w:rsidR="007F3FC8" w:rsidRPr="00670B45">
        <w:rPr>
          <w:rFonts w:ascii="Times New Roman" w:hAnsi="Times New Roman" w:cs="Times New Roman"/>
          <w:sz w:val="24"/>
          <w:szCs w:val="24"/>
        </w:rPr>
        <w:t>.</w:t>
      </w:r>
    </w:p>
    <w:p w14:paraId="4DF85327" w14:textId="41A57BD0" w:rsidR="00B067AC" w:rsidRDefault="007F3FC8" w:rsidP="77AA704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three completed transcribed interviews, Department witnesses spent </w:t>
      </w:r>
      <w:r w:rsidR="00565191">
        <w:rPr>
          <w:rFonts w:ascii="Times New Roman" w:hAnsi="Times New Roman" w:cs="Times New Roman"/>
          <w:sz w:val="24"/>
          <w:szCs w:val="24"/>
        </w:rPr>
        <w:t>more than a dozen hours</w:t>
      </w:r>
      <w:r w:rsidR="00691AAC">
        <w:rPr>
          <w:rFonts w:ascii="Times New Roman" w:hAnsi="Times New Roman" w:cs="Times New Roman"/>
          <w:sz w:val="24"/>
          <w:szCs w:val="24"/>
        </w:rPr>
        <w:t xml:space="preserve"> answering the Committee’s questions on the topic.  This is in addition to the hours spent testifying in open hearings.</w:t>
      </w:r>
    </w:p>
    <w:p w14:paraId="2841CC2C" w14:textId="77777777" w:rsidR="00AC0DBD" w:rsidRDefault="00AC0DBD" w:rsidP="00AC0DB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BB66FA8" w14:textId="2E72B61D" w:rsidR="3313615B" w:rsidRDefault="3313615B" w:rsidP="00AC0DB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1C13674" w14:textId="6C52B14B" w:rsidR="00F657B9" w:rsidRDefault="00F657B9" w:rsidP="00AC0DB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B686A15" w14:textId="7F428953" w:rsidR="00F657B9" w:rsidRDefault="00F657B9" w:rsidP="00AC0DB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369B3116" w14:textId="66419DE9" w:rsidR="00AC0DBD" w:rsidRDefault="00AC0DBD" w:rsidP="00AC0DB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E53DD84" w14:textId="7266040A" w:rsidR="00CF2B3B" w:rsidRDefault="00CF2B3B" w:rsidP="00AC0DB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EB5F3D6" w14:textId="77777777" w:rsidR="00CF2B3B" w:rsidRDefault="00CF2B3B" w:rsidP="00AC0DB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208CEFB3" w14:textId="59D46CAF" w:rsidR="00F657B9" w:rsidRDefault="00F657B9" w:rsidP="00AC0DB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04737EE" w14:textId="77777777" w:rsidR="002D600F" w:rsidRDefault="002D600F" w:rsidP="003F4AE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011AD" w14:textId="77777777" w:rsidR="002D600F" w:rsidRDefault="002D600F" w:rsidP="003F4AE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6BDED" w14:textId="77777777" w:rsidR="002D600F" w:rsidRDefault="002D600F" w:rsidP="003F4AE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B512C" w14:textId="77777777" w:rsidR="002D600F" w:rsidRDefault="002D600F" w:rsidP="003F4AE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0E389" w14:textId="77777777" w:rsidR="00EF1C4C" w:rsidRDefault="00EF1C4C" w:rsidP="003F4AE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2CC8B" w14:textId="77777777" w:rsidR="00EF1C4C" w:rsidRDefault="00EF1C4C" w:rsidP="003F4AE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70333" w14:textId="77777777" w:rsidR="00EF1C4C" w:rsidRDefault="00EF1C4C" w:rsidP="003F4AE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59C05" w14:textId="77777777" w:rsidR="00EF1C4C" w:rsidRDefault="00EF1C4C" w:rsidP="003F4AE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89A82" w14:textId="77777777" w:rsidR="00EF1C4C" w:rsidRDefault="00EF1C4C" w:rsidP="003F4AE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F404B5" w14:textId="77777777" w:rsidR="00EF1C4C" w:rsidRDefault="00EF1C4C" w:rsidP="003F4AE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109C0" w14:textId="77777777" w:rsidR="00EF1C4C" w:rsidRDefault="00EF1C4C" w:rsidP="003F4AE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F14B3" w14:textId="77777777" w:rsidR="00EF1C4C" w:rsidRDefault="00EF1C4C" w:rsidP="003F4AE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BD22A" w14:textId="77777777" w:rsidR="00EF1C4C" w:rsidRDefault="00EF1C4C" w:rsidP="003F4AE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82B32" w14:textId="77777777" w:rsidR="00EF1C4C" w:rsidRDefault="00EF1C4C" w:rsidP="003F4AE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C613F" w14:textId="77777777" w:rsidR="00EF1C4C" w:rsidRDefault="00EF1C4C" w:rsidP="003F4AE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374AF" w14:textId="1D4BBE67" w:rsidR="00EF1C4C" w:rsidRDefault="00EF1C4C" w:rsidP="003F4AE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43195" w14:textId="77777777" w:rsidR="005C3D94" w:rsidRDefault="005C3D94" w:rsidP="003F4AE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6FBE8" w14:textId="77777777" w:rsidR="00EF1C4C" w:rsidRDefault="00EF1C4C" w:rsidP="003F4AE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4AED5" w14:textId="77777777" w:rsidR="00EF1C4C" w:rsidRDefault="00EF1C4C" w:rsidP="003F4AE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408D79" w14:textId="5D55A146" w:rsidR="003F4AE9" w:rsidRDefault="000A5F88" w:rsidP="003F4AE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FACTS &amp; FALLACIES</w:t>
      </w:r>
    </w:p>
    <w:p w14:paraId="1C715BEC" w14:textId="2393F171" w:rsidR="000A5F88" w:rsidRPr="000A5F88" w:rsidRDefault="000A5F88" w:rsidP="003F4AE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SETTING THE RECORD STRAIGHT ON FALSE CLAIMS</w:t>
      </w:r>
    </w:p>
    <w:p w14:paraId="272B5FA3" w14:textId="77777777" w:rsidR="003F4AE9" w:rsidRDefault="003F4AE9" w:rsidP="00AC0DBD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455A5A6D" w14:textId="0DBDA4E5" w:rsidR="00E961D9" w:rsidRPr="001328DE" w:rsidRDefault="001328DE" w:rsidP="008C4CD5">
      <w:pPr>
        <w:spacing w:after="0"/>
        <w:ind w:left="1440" w:hanging="144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77AA70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Fallacy</w:t>
      </w:r>
      <w:r w:rsidR="00903B15" w:rsidRPr="77AA70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903B15">
        <w:rPr>
          <w:rFonts w:ascii="Times New Roman" w:hAnsi="Times New Roman" w:cs="Times New Roman"/>
          <w:sz w:val="24"/>
          <w:szCs w:val="24"/>
        </w:rPr>
        <w:tab/>
      </w:r>
      <w:r w:rsidR="00903B15" w:rsidRPr="77AA7040">
        <w:rPr>
          <w:rFonts w:ascii="Times New Roman" w:hAnsi="Times New Roman" w:cs="Times New Roman"/>
          <w:i/>
          <w:iCs/>
          <w:sz w:val="24"/>
          <w:szCs w:val="24"/>
        </w:rPr>
        <w:t>DOC has been stonewalling the House Oversight Committee’s</w:t>
      </w:r>
      <w:r w:rsidR="002E6A36" w:rsidRPr="77AA7040">
        <w:rPr>
          <w:rFonts w:ascii="Times New Roman" w:hAnsi="Times New Roman" w:cs="Times New Roman"/>
          <w:i/>
          <w:iCs/>
          <w:sz w:val="24"/>
          <w:szCs w:val="24"/>
        </w:rPr>
        <w:t xml:space="preserve"> requests for</w:t>
      </w:r>
      <w:r w:rsidR="008C4C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6A36" w:rsidRPr="77AA7040">
        <w:rPr>
          <w:rFonts w:ascii="Times New Roman" w:hAnsi="Times New Roman" w:cs="Times New Roman"/>
          <w:i/>
          <w:iCs/>
          <w:sz w:val="24"/>
          <w:szCs w:val="24"/>
        </w:rPr>
        <w:t>information regarding</w:t>
      </w:r>
      <w:r w:rsidR="00E961D9" w:rsidRPr="77AA70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77AA7040" w:rsidRPr="77AA7040">
        <w:rPr>
          <w:rFonts w:ascii="Times New Roman" w:hAnsi="Times New Roman" w:cs="Times New Roman"/>
          <w:i/>
          <w:iCs/>
          <w:sz w:val="24"/>
          <w:szCs w:val="24"/>
        </w:rPr>
        <w:t>the Census and is engaged in a “nefarious” “cover-up</w:t>
      </w:r>
      <w:r w:rsidR="008C4CD5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="77AA7040" w:rsidRPr="77AA7040">
        <w:rPr>
          <w:rFonts w:ascii="Times New Roman" w:hAnsi="Times New Roman" w:cs="Times New Roman"/>
          <w:i/>
          <w:iCs/>
          <w:sz w:val="24"/>
          <w:szCs w:val="24"/>
        </w:rPr>
        <w:t xml:space="preserve">that is “being directed </w:t>
      </w:r>
      <w:r w:rsidRPr="77AA7040">
        <w:rPr>
          <w:rFonts w:ascii="Times New Roman" w:hAnsi="Times New Roman" w:cs="Times New Roman"/>
          <w:i/>
          <w:iCs/>
          <w:sz w:val="24"/>
          <w:szCs w:val="24"/>
        </w:rPr>
        <w:t>from the top.”</w:t>
      </w:r>
      <w:r w:rsidR="005D1D5A" w:rsidRPr="77AA7040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2"/>
      </w:r>
    </w:p>
    <w:p w14:paraId="00ABAD47" w14:textId="2D0115D1" w:rsidR="00CB79B8" w:rsidRPr="00A2039F" w:rsidRDefault="001328DE" w:rsidP="00CE30FD">
      <w:pPr>
        <w:spacing w:after="0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Fact</w:t>
      </w:r>
      <w:r w:rsidR="009A1C7A" w:rsidRPr="009A1C7A">
        <w:rPr>
          <w:rFonts w:ascii="Times New Roman" w:hAnsi="Times New Roman" w:cs="Times New Roman"/>
          <w:b/>
          <w:sz w:val="24"/>
          <w:szCs w:val="24"/>
        </w:rPr>
        <w:t>:</w:t>
      </w:r>
      <w:r w:rsidR="003C26C6">
        <w:rPr>
          <w:rFonts w:ascii="Times New Roman" w:hAnsi="Times New Roman" w:cs="Times New Roman"/>
          <w:b/>
          <w:sz w:val="24"/>
          <w:szCs w:val="24"/>
        </w:rPr>
        <w:tab/>
      </w:r>
      <w:r w:rsidR="00A2039F">
        <w:rPr>
          <w:rFonts w:ascii="Times New Roman" w:hAnsi="Times New Roman" w:cs="Times New Roman"/>
          <w:sz w:val="24"/>
          <w:szCs w:val="24"/>
        </w:rPr>
        <w:t>DOC has been actively providing documents and witness testimony</w:t>
      </w:r>
      <w:r w:rsidR="007A7FA6">
        <w:rPr>
          <w:rFonts w:ascii="Times New Roman" w:hAnsi="Times New Roman" w:cs="Times New Roman"/>
          <w:sz w:val="24"/>
          <w:szCs w:val="24"/>
        </w:rPr>
        <w:t xml:space="preserve"> to the</w:t>
      </w:r>
      <w:r w:rsidR="008C4CD5">
        <w:rPr>
          <w:rFonts w:ascii="Times New Roman" w:hAnsi="Times New Roman" w:cs="Times New Roman"/>
          <w:sz w:val="24"/>
          <w:szCs w:val="24"/>
        </w:rPr>
        <w:t xml:space="preserve"> </w:t>
      </w:r>
      <w:r w:rsidR="007A7FA6">
        <w:rPr>
          <w:rFonts w:ascii="Times New Roman" w:hAnsi="Times New Roman" w:cs="Times New Roman"/>
          <w:sz w:val="24"/>
          <w:szCs w:val="24"/>
        </w:rPr>
        <w:t xml:space="preserve">Committee since the January request.  Since January </w:t>
      </w:r>
      <w:r w:rsidR="00FA1DE7">
        <w:rPr>
          <w:rFonts w:ascii="Times New Roman" w:hAnsi="Times New Roman" w:cs="Times New Roman"/>
          <w:sz w:val="24"/>
          <w:szCs w:val="24"/>
        </w:rPr>
        <w:t>11, just 3 days</w:t>
      </w:r>
      <w:r w:rsidR="00A7655F">
        <w:rPr>
          <w:rFonts w:ascii="Times New Roman" w:hAnsi="Times New Roman" w:cs="Times New Roman"/>
          <w:sz w:val="24"/>
          <w:szCs w:val="24"/>
        </w:rPr>
        <w:t xml:space="preserve"> following the Committee’s initial request, the Department pledged</w:t>
      </w:r>
      <w:r w:rsidR="00DB5860">
        <w:rPr>
          <w:rFonts w:ascii="Times New Roman" w:hAnsi="Times New Roman" w:cs="Times New Roman"/>
          <w:sz w:val="24"/>
          <w:szCs w:val="24"/>
        </w:rPr>
        <w:t xml:space="preserve"> to</w:t>
      </w:r>
      <w:r w:rsidR="00A7655F">
        <w:rPr>
          <w:rFonts w:ascii="Times New Roman" w:hAnsi="Times New Roman" w:cs="Times New Roman"/>
          <w:sz w:val="24"/>
          <w:szCs w:val="24"/>
        </w:rPr>
        <w:t xml:space="preserve"> work with the Committee to produce the information and documents it requested.  Since</w:t>
      </w:r>
      <w:r w:rsidR="00C60A33">
        <w:rPr>
          <w:rFonts w:ascii="Times New Roman" w:hAnsi="Times New Roman" w:cs="Times New Roman"/>
          <w:sz w:val="24"/>
          <w:szCs w:val="24"/>
        </w:rPr>
        <w:t xml:space="preserve"> January 29, the Department has produced approximately </w:t>
      </w:r>
      <w:r w:rsidR="00E21EE8">
        <w:rPr>
          <w:rFonts w:ascii="Times New Roman" w:hAnsi="Times New Roman" w:cs="Times New Roman"/>
          <w:sz w:val="24"/>
          <w:szCs w:val="24"/>
        </w:rPr>
        <w:t xml:space="preserve">14,000 pages of responsive material and made two senior DOC officials and one former employee available for </w:t>
      </w:r>
      <w:r w:rsidR="00B57FE7">
        <w:rPr>
          <w:rFonts w:ascii="Times New Roman" w:hAnsi="Times New Roman" w:cs="Times New Roman"/>
          <w:sz w:val="24"/>
          <w:szCs w:val="24"/>
        </w:rPr>
        <w:t>hours of transcribed interviews.</w:t>
      </w:r>
    </w:p>
    <w:p w14:paraId="50E4DC5E" w14:textId="76E6E520" w:rsidR="002F026D" w:rsidRDefault="002F026D" w:rsidP="00CB79B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970A6CB" w14:textId="52126A2A" w:rsidR="002F026D" w:rsidRPr="001328DE" w:rsidRDefault="001328DE" w:rsidP="00517019">
      <w:pPr>
        <w:spacing w:after="0"/>
        <w:ind w:left="1440" w:hanging="144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Fallacy</w:t>
      </w:r>
      <w:r w:rsidR="002F026D" w:rsidRPr="009A1C7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F026D">
        <w:rPr>
          <w:rFonts w:ascii="Times New Roman" w:hAnsi="Times New Roman" w:cs="Times New Roman"/>
          <w:sz w:val="24"/>
          <w:szCs w:val="24"/>
        </w:rPr>
        <w:tab/>
      </w:r>
      <w:r w:rsidR="002F026D" w:rsidRPr="001328DE">
        <w:rPr>
          <w:rFonts w:ascii="Times New Roman" w:hAnsi="Times New Roman" w:cs="Times New Roman"/>
          <w:i/>
          <w:sz w:val="24"/>
          <w:szCs w:val="24"/>
        </w:rPr>
        <w:t>DOC has been engaged in a “secret campaign</w:t>
      </w:r>
      <w:r w:rsidR="00DB4EF3" w:rsidRPr="001328DE">
        <w:rPr>
          <w:rFonts w:ascii="Times New Roman" w:hAnsi="Times New Roman" w:cs="Times New Roman"/>
          <w:i/>
          <w:sz w:val="24"/>
          <w:szCs w:val="24"/>
        </w:rPr>
        <w:t xml:space="preserve"> to add the citizenship question</w:t>
      </w:r>
      <w:r w:rsidR="00DB5860">
        <w:rPr>
          <w:rFonts w:ascii="Times New Roman" w:hAnsi="Times New Roman" w:cs="Times New Roman"/>
          <w:i/>
          <w:sz w:val="24"/>
          <w:szCs w:val="24"/>
        </w:rPr>
        <w:t>”</w:t>
      </w:r>
      <w:r w:rsidR="004C2AD6" w:rsidRPr="001328DE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="005170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0484" w:rsidRPr="001328DE">
        <w:rPr>
          <w:rFonts w:ascii="Times New Roman" w:hAnsi="Times New Roman" w:cs="Times New Roman"/>
          <w:i/>
          <w:sz w:val="24"/>
          <w:szCs w:val="24"/>
        </w:rPr>
        <w:t>to the 2020 Census</w:t>
      </w:r>
      <w:r w:rsidRPr="001328DE">
        <w:rPr>
          <w:rFonts w:ascii="Times New Roman" w:hAnsi="Times New Roman" w:cs="Times New Roman"/>
          <w:i/>
          <w:sz w:val="24"/>
          <w:szCs w:val="24"/>
        </w:rPr>
        <w:t>.</w:t>
      </w:r>
    </w:p>
    <w:p w14:paraId="21BBB4C8" w14:textId="1DFF8516" w:rsidR="002F026D" w:rsidRPr="00B57FE7" w:rsidRDefault="001328DE" w:rsidP="00C8400C">
      <w:pPr>
        <w:spacing w:after="0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Fact</w:t>
      </w:r>
      <w:r w:rsidR="002F026D" w:rsidRPr="009A1C7A">
        <w:rPr>
          <w:rFonts w:ascii="Times New Roman" w:hAnsi="Times New Roman" w:cs="Times New Roman"/>
          <w:b/>
          <w:sz w:val="24"/>
          <w:szCs w:val="24"/>
        </w:rPr>
        <w:t>:</w:t>
      </w:r>
      <w:r w:rsidR="002F026D">
        <w:rPr>
          <w:rFonts w:ascii="Times New Roman" w:hAnsi="Times New Roman" w:cs="Times New Roman"/>
          <w:b/>
          <w:sz w:val="24"/>
          <w:szCs w:val="24"/>
        </w:rPr>
        <w:tab/>
      </w:r>
      <w:r w:rsidR="0006239B">
        <w:rPr>
          <w:rFonts w:ascii="Times New Roman" w:hAnsi="Times New Roman" w:cs="Times New Roman"/>
          <w:sz w:val="24"/>
          <w:szCs w:val="24"/>
        </w:rPr>
        <w:t>In May 2018, several months before the Committee’s initial request for</w:t>
      </w:r>
      <w:r w:rsidR="00517019">
        <w:rPr>
          <w:rFonts w:ascii="Times New Roman" w:hAnsi="Times New Roman" w:cs="Times New Roman"/>
          <w:sz w:val="24"/>
          <w:szCs w:val="24"/>
        </w:rPr>
        <w:t xml:space="preserve"> </w:t>
      </w:r>
      <w:r w:rsidR="0006239B">
        <w:rPr>
          <w:rFonts w:ascii="Times New Roman" w:hAnsi="Times New Roman" w:cs="Times New Roman"/>
          <w:sz w:val="24"/>
          <w:szCs w:val="24"/>
        </w:rPr>
        <w:t>information r</w:t>
      </w:r>
      <w:r w:rsidR="00883796">
        <w:rPr>
          <w:rFonts w:ascii="Times New Roman" w:hAnsi="Times New Roman" w:cs="Times New Roman"/>
          <w:sz w:val="24"/>
          <w:szCs w:val="24"/>
        </w:rPr>
        <w:t>egarding the reinstatement of the citizenship question, the Department produced</w:t>
      </w:r>
      <w:r w:rsidR="00517019">
        <w:rPr>
          <w:rFonts w:ascii="Times New Roman" w:hAnsi="Times New Roman" w:cs="Times New Roman"/>
          <w:sz w:val="24"/>
          <w:szCs w:val="24"/>
        </w:rPr>
        <w:t xml:space="preserve"> </w:t>
      </w:r>
      <w:r w:rsidR="000A4896">
        <w:rPr>
          <w:rFonts w:ascii="Times New Roman" w:hAnsi="Times New Roman" w:cs="Times New Roman"/>
          <w:sz w:val="24"/>
          <w:szCs w:val="24"/>
        </w:rPr>
        <w:t xml:space="preserve">Senior Advisor Earl Comstock and Census employee </w:t>
      </w:r>
      <w:r w:rsidR="00C8400C">
        <w:rPr>
          <w:rFonts w:ascii="Times New Roman" w:hAnsi="Times New Roman" w:cs="Times New Roman"/>
          <w:sz w:val="24"/>
          <w:szCs w:val="24"/>
        </w:rPr>
        <w:t>Ron Jarmin</w:t>
      </w:r>
      <w:r w:rsidR="000A4896">
        <w:rPr>
          <w:rFonts w:ascii="Times New Roman" w:hAnsi="Times New Roman" w:cs="Times New Roman"/>
          <w:sz w:val="24"/>
          <w:szCs w:val="24"/>
        </w:rPr>
        <w:t xml:space="preserve"> for testimony before the Committee</w:t>
      </w:r>
      <w:r w:rsidR="002B3853">
        <w:rPr>
          <w:rFonts w:ascii="Times New Roman" w:hAnsi="Times New Roman" w:cs="Times New Roman"/>
          <w:sz w:val="24"/>
          <w:szCs w:val="24"/>
        </w:rPr>
        <w:t xml:space="preserve"> to </w:t>
      </w:r>
      <w:r w:rsidR="00D22322">
        <w:rPr>
          <w:rFonts w:ascii="Times New Roman" w:hAnsi="Times New Roman" w:cs="Times New Roman"/>
          <w:sz w:val="24"/>
          <w:szCs w:val="24"/>
        </w:rPr>
        <w:t>address</w:t>
      </w:r>
      <w:r w:rsidR="002B3853">
        <w:rPr>
          <w:rFonts w:ascii="Times New Roman" w:hAnsi="Times New Roman" w:cs="Times New Roman"/>
          <w:sz w:val="24"/>
          <w:szCs w:val="24"/>
        </w:rPr>
        <w:t xml:space="preserve"> specific questions on t</w:t>
      </w:r>
      <w:r w:rsidR="004813C3">
        <w:rPr>
          <w:rFonts w:ascii="Times New Roman" w:hAnsi="Times New Roman" w:cs="Times New Roman"/>
          <w:sz w:val="24"/>
          <w:szCs w:val="24"/>
        </w:rPr>
        <w:t>his same topic</w:t>
      </w:r>
      <w:r w:rsidR="00D22322">
        <w:rPr>
          <w:rFonts w:ascii="Times New Roman" w:hAnsi="Times New Roman" w:cs="Times New Roman"/>
          <w:sz w:val="24"/>
          <w:szCs w:val="24"/>
        </w:rPr>
        <w:t>.</w:t>
      </w:r>
    </w:p>
    <w:p w14:paraId="20004B56" w14:textId="38E4BD56" w:rsidR="008F4320" w:rsidRDefault="008F4320" w:rsidP="002F026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96B647A" w14:textId="74204098" w:rsidR="00071A5F" w:rsidRDefault="001328DE" w:rsidP="00C8400C">
      <w:pPr>
        <w:spacing w:after="0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Fallacy</w:t>
      </w:r>
      <w:r w:rsidR="00071A5F" w:rsidRPr="009A1C7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71A5F">
        <w:rPr>
          <w:rFonts w:ascii="Times New Roman" w:hAnsi="Times New Roman" w:cs="Times New Roman"/>
          <w:sz w:val="24"/>
          <w:szCs w:val="24"/>
        </w:rPr>
        <w:tab/>
      </w:r>
      <w:r w:rsidR="00071A5F" w:rsidRPr="001328DE">
        <w:rPr>
          <w:rFonts w:ascii="Times New Roman" w:hAnsi="Times New Roman" w:cs="Times New Roman"/>
          <w:i/>
          <w:sz w:val="24"/>
          <w:szCs w:val="24"/>
        </w:rPr>
        <w:t xml:space="preserve">DOC is </w:t>
      </w:r>
      <w:r w:rsidR="00226369">
        <w:rPr>
          <w:rFonts w:ascii="Times New Roman" w:hAnsi="Times New Roman" w:cs="Times New Roman"/>
          <w:i/>
          <w:sz w:val="24"/>
          <w:szCs w:val="24"/>
        </w:rPr>
        <w:t>“</w:t>
      </w:r>
      <w:r w:rsidR="00071A5F" w:rsidRPr="001328DE">
        <w:rPr>
          <w:rFonts w:ascii="Times New Roman" w:hAnsi="Times New Roman" w:cs="Times New Roman"/>
          <w:i/>
          <w:sz w:val="24"/>
          <w:szCs w:val="24"/>
        </w:rPr>
        <w:t>hiding</w:t>
      </w:r>
      <w:r w:rsidR="00226369">
        <w:rPr>
          <w:rFonts w:ascii="Times New Roman" w:hAnsi="Times New Roman" w:cs="Times New Roman"/>
          <w:i/>
          <w:sz w:val="24"/>
          <w:szCs w:val="24"/>
        </w:rPr>
        <w:t>”</w:t>
      </w:r>
      <w:r w:rsidR="00071A5F" w:rsidRPr="001328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15DE" w:rsidRPr="001328DE">
        <w:rPr>
          <w:rFonts w:ascii="Times New Roman" w:hAnsi="Times New Roman" w:cs="Times New Roman"/>
          <w:i/>
          <w:sz w:val="24"/>
          <w:szCs w:val="24"/>
        </w:rPr>
        <w:t>information behind questionable privilege claims</w:t>
      </w:r>
      <w:r w:rsidR="00C2089D" w:rsidRPr="001328DE">
        <w:rPr>
          <w:rFonts w:ascii="Times New Roman" w:hAnsi="Times New Roman" w:cs="Times New Roman"/>
          <w:i/>
          <w:sz w:val="24"/>
          <w:szCs w:val="24"/>
        </w:rPr>
        <w:t>.</w:t>
      </w:r>
      <w:r w:rsidR="003515DE" w:rsidRPr="001328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DC7F960" w14:textId="77777777" w:rsidR="00151834" w:rsidRDefault="001328DE" w:rsidP="00151834">
      <w:pPr>
        <w:spacing w:after="0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Fact</w:t>
      </w:r>
      <w:r w:rsidR="00071A5F" w:rsidRPr="009A1C7A">
        <w:rPr>
          <w:rFonts w:ascii="Times New Roman" w:hAnsi="Times New Roman" w:cs="Times New Roman"/>
          <w:b/>
          <w:sz w:val="24"/>
          <w:szCs w:val="24"/>
        </w:rPr>
        <w:t>:</w:t>
      </w:r>
      <w:r w:rsidR="00071A5F">
        <w:rPr>
          <w:rFonts w:ascii="Times New Roman" w:hAnsi="Times New Roman" w:cs="Times New Roman"/>
          <w:b/>
          <w:sz w:val="24"/>
          <w:szCs w:val="24"/>
        </w:rPr>
        <w:tab/>
      </w:r>
      <w:r w:rsidR="00C513CA" w:rsidRPr="00C513CA">
        <w:rPr>
          <w:rFonts w:ascii="Times New Roman" w:hAnsi="Times New Roman" w:cs="Times New Roman"/>
          <w:sz w:val="24"/>
          <w:szCs w:val="24"/>
        </w:rPr>
        <w:t>DO</w:t>
      </w:r>
      <w:r w:rsidR="00632585">
        <w:rPr>
          <w:rFonts w:ascii="Times New Roman" w:hAnsi="Times New Roman" w:cs="Times New Roman"/>
          <w:sz w:val="24"/>
          <w:szCs w:val="24"/>
        </w:rPr>
        <w:t>C</w:t>
      </w:r>
      <w:r w:rsidR="00C513CA" w:rsidRPr="00C513CA">
        <w:rPr>
          <w:rFonts w:ascii="Times New Roman" w:hAnsi="Times New Roman" w:cs="Times New Roman"/>
          <w:sz w:val="24"/>
          <w:szCs w:val="24"/>
        </w:rPr>
        <w:t xml:space="preserve"> produced </w:t>
      </w:r>
      <w:r w:rsidR="00632585">
        <w:rPr>
          <w:rFonts w:ascii="Times New Roman" w:hAnsi="Times New Roman" w:cs="Times New Roman"/>
          <w:sz w:val="24"/>
          <w:szCs w:val="24"/>
        </w:rPr>
        <w:t xml:space="preserve">the Secretary of Commerce for voluntary testimony </w:t>
      </w:r>
      <w:r w:rsidR="00D968BA">
        <w:rPr>
          <w:rFonts w:ascii="Times New Roman" w:hAnsi="Times New Roman" w:cs="Times New Roman"/>
          <w:sz w:val="24"/>
          <w:szCs w:val="24"/>
        </w:rPr>
        <w:t>three months</w:t>
      </w:r>
      <w:r w:rsidR="00B82169">
        <w:rPr>
          <w:rFonts w:ascii="Times New Roman" w:hAnsi="Times New Roman" w:cs="Times New Roman"/>
          <w:sz w:val="24"/>
          <w:szCs w:val="24"/>
        </w:rPr>
        <w:t xml:space="preserve"> </w:t>
      </w:r>
      <w:r w:rsidR="00B14458">
        <w:rPr>
          <w:rFonts w:ascii="Times New Roman" w:hAnsi="Times New Roman" w:cs="Times New Roman"/>
          <w:sz w:val="24"/>
          <w:szCs w:val="24"/>
        </w:rPr>
        <w:t>ago and</w:t>
      </w:r>
      <w:r w:rsidR="00D968BA">
        <w:rPr>
          <w:rFonts w:ascii="Times New Roman" w:hAnsi="Times New Roman" w:cs="Times New Roman"/>
          <w:sz w:val="24"/>
          <w:szCs w:val="24"/>
        </w:rPr>
        <w:t xml:space="preserve"> has since made available two senior officials and one former employee for transcribed interview</w:t>
      </w:r>
      <w:r w:rsidR="0063192B">
        <w:rPr>
          <w:rFonts w:ascii="Times New Roman" w:hAnsi="Times New Roman" w:cs="Times New Roman"/>
          <w:sz w:val="24"/>
          <w:szCs w:val="24"/>
        </w:rPr>
        <w:t xml:space="preserve">s with the </w:t>
      </w:r>
      <w:r w:rsidR="0023449F">
        <w:rPr>
          <w:rFonts w:ascii="Times New Roman" w:hAnsi="Times New Roman" w:cs="Times New Roman"/>
          <w:sz w:val="24"/>
          <w:szCs w:val="24"/>
        </w:rPr>
        <w:t>C</w:t>
      </w:r>
      <w:r w:rsidR="0063192B">
        <w:rPr>
          <w:rFonts w:ascii="Times New Roman" w:hAnsi="Times New Roman" w:cs="Times New Roman"/>
          <w:sz w:val="24"/>
          <w:szCs w:val="24"/>
        </w:rPr>
        <w:t>ommittee</w:t>
      </w:r>
      <w:r w:rsidR="00A46A61">
        <w:rPr>
          <w:rFonts w:ascii="Times New Roman" w:hAnsi="Times New Roman" w:cs="Times New Roman"/>
          <w:sz w:val="24"/>
          <w:szCs w:val="24"/>
        </w:rPr>
        <w:t xml:space="preserve">. </w:t>
      </w:r>
      <w:r w:rsidR="00E66C5A">
        <w:rPr>
          <w:rFonts w:ascii="Times New Roman" w:hAnsi="Times New Roman" w:cs="Times New Roman"/>
          <w:sz w:val="24"/>
          <w:szCs w:val="24"/>
        </w:rPr>
        <w:t>Final scheduling details for these transcribed interviews took place before</w:t>
      </w:r>
      <w:r w:rsidR="0080457B">
        <w:rPr>
          <w:rFonts w:ascii="Times New Roman" w:hAnsi="Times New Roman" w:cs="Times New Roman"/>
          <w:sz w:val="24"/>
          <w:szCs w:val="24"/>
        </w:rPr>
        <w:t xml:space="preserve"> the Committee elected to schedule its contempt vote.  However</w:t>
      </w:r>
      <w:r w:rsidR="00DC4269">
        <w:rPr>
          <w:rFonts w:ascii="Times New Roman" w:hAnsi="Times New Roman" w:cs="Times New Roman"/>
          <w:sz w:val="24"/>
          <w:szCs w:val="24"/>
        </w:rPr>
        <w:t>, the Committee</w:t>
      </w:r>
      <w:r w:rsidR="00E90188">
        <w:rPr>
          <w:rFonts w:ascii="Times New Roman" w:hAnsi="Times New Roman" w:cs="Times New Roman"/>
          <w:sz w:val="24"/>
          <w:szCs w:val="24"/>
        </w:rPr>
        <w:t xml:space="preserve">, with the objection of many in its </w:t>
      </w:r>
      <w:r w:rsidR="001344C6">
        <w:rPr>
          <w:rFonts w:ascii="Times New Roman" w:hAnsi="Times New Roman" w:cs="Times New Roman"/>
          <w:sz w:val="24"/>
          <w:szCs w:val="24"/>
        </w:rPr>
        <w:t>membership</w:t>
      </w:r>
      <w:r w:rsidR="00E90188">
        <w:rPr>
          <w:rFonts w:ascii="Times New Roman" w:hAnsi="Times New Roman" w:cs="Times New Roman"/>
          <w:sz w:val="24"/>
          <w:szCs w:val="24"/>
        </w:rPr>
        <w:t xml:space="preserve"> </w:t>
      </w:r>
      <w:r w:rsidR="00126148">
        <w:rPr>
          <w:rFonts w:ascii="Times New Roman" w:hAnsi="Times New Roman" w:cs="Times New Roman"/>
          <w:sz w:val="24"/>
          <w:szCs w:val="24"/>
        </w:rPr>
        <w:t xml:space="preserve">stated </w:t>
      </w:r>
      <w:r w:rsidR="00DC4269">
        <w:rPr>
          <w:rFonts w:ascii="Times New Roman" w:hAnsi="Times New Roman" w:cs="Times New Roman"/>
          <w:sz w:val="24"/>
          <w:szCs w:val="24"/>
        </w:rPr>
        <w:t xml:space="preserve">its intent to </w:t>
      </w:r>
      <w:r w:rsidR="00900E6A">
        <w:rPr>
          <w:rFonts w:ascii="Times New Roman" w:hAnsi="Times New Roman" w:cs="Times New Roman"/>
          <w:sz w:val="24"/>
          <w:szCs w:val="24"/>
        </w:rPr>
        <w:t>hold</w:t>
      </w:r>
      <w:r w:rsidR="008B711B">
        <w:rPr>
          <w:rFonts w:ascii="Times New Roman" w:hAnsi="Times New Roman" w:cs="Times New Roman"/>
          <w:sz w:val="24"/>
          <w:szCs w:val="24"/>
        </w:rPr>
        <w:t xml:space="preserve"> a business meeting on</w:t>
      </w:r>
      <w:r w:rsidR="00900E6A">
        <w:rPr>
          <w:rFonts w:ascii="Times New Roman" w:hAnsi="Times New Roman" w:cs="Times New Roman"/>
          <w:sz w:val="24"/>
          <w:szCs w:val="24"/>
        </w:rPr>
        <w:t xml:space="preserve"> </w:t>
      </w:r>
      <w:r w:rsidR="00583863">
        <w:rPr>
          <w:rFonts w:ascii="Times New Roman" w:hAnsi="Times New Roman" w:cs="Times New Roman"/>
          <w:sz w:val="24"/>
          <w:szCs w:val="24"/>
        </w:rPr>
        <w:t>the</w:t>
      </w:r>
      <w:r w:rsidR="00900E6A">
        <w:rPr>
          <w:rFonts w:ascii="Times New Roman" w:hAnsi="Times New Roman" w:cs="Times New Roman"/>
          <w:sz w:val="24"/>
          <w:szCs w:val="24"/>
        </w:rPr>
        <w:t xml:space="preserve"> contempt vote before </w:t>
      </w:r>
      <w:r w:rsidR="0080457B">
        <w:rPr>
          <w:rFonts w:ascii="Times New Roman" w:hAnsi="Times New Roman" w:cs="Times New Roman"/>
          <w:sz w:val="24"/>
          <w:szCs w:val="24"/>
        </w:rPr>
        <w:t>t</w:t>
      </w:r>
      <w:r w:rsidR="0063192B">
        <w:rPr>
          <w:rFonts w:ascii="Times New Roman" w:hAnsi="Times New Roman" w:cs="Times New Roman"/>
          <w:sz w:val="24"/>
          <w:szCs w:val="24"/>
        </w:rPr>
        <w:t xml:space="preserve">he first of </w:t>
      </w:r>
      <w:r w:rsidR="00F05D41">
        <w:rPr>
          <w:rFonts w:ascii="Times New Roman" w:hAnsi="Times New Roman" w:cs="Times New Roman"/>
          <w:sz w:val="24"/>
          <w:szCs w:val="24"/>
        </w:rPr>
        <w:t>these</w:t>
      </w:r>
      <w:r w:rsidR="00013A3A">
        <w:rPr>
          <w:rFonts w:ascii="Times New Roman" w:hAnsi="Times New Roman" w:cs="Times New Roman"/>
          <w:sz w:val="24"/>
          <w:szCs w:val="24"/>
        </w:rPr>
        <w:t xml:space="preserve"> interviews</w:t>
      </w:r>
      <w:r w:rsidR="00900E6A">
        <w:rPr>
          <w:rFonts w:ascii="Times New Roman" w:hAnsi="Times New Roman" w:cs="Times New Roman"/>
          <w:sz w:val="24"/>
          <w:szCs w:val="24"/>
        </w:rPr>
        <w:t xml:space="preserve"> even</w:t>
      </w:r>
      <w:r w:rsidR="00F05D41">
        <w:rPr>
          <w:rFonts w:ascii="Times New Roman" w:hAnsi="Times New Roman" w:cs="Times New Roman"/>
          <w:sz w:val="24"/>
          <w:szCs w:val="24"/>
        </w:rPr>
        <w:t xml:space="preserve"> </w:t>
      </w:r>
      <w:r w:rsidR="0063192B">
        <w:rPr>
          <w:rFonts w:ascii="Times New Roman" w:hAnsi="Times New Roman" w:cs="Times New Roman"/>
          <w:sz w:val="24"/>
          <w:szCs w:val="24"/>
        </w:rPr>
        <w:t>took plac</w:t>
      </w:r>
      <w:r w:rsidR="003C6984">
        <w:rPr>
          <w:rFonts w:ascii="Times New Roman" w:hAnsi="Times New Roman" w:cs="Times New Roman"/>
          <w:sz w:val="24"/>
          <w:szCs w:val="24"/>
        </w:rPr>
        <w:t>e</w:t>
      </w:r>
      <w:r w:rsidR="00583863">
        <w:rPr>
          <w:rFonts w:ascii="Times New Roman" w:hAnsi="Times New Roman" w:cs="Times New Roman"/>
          <w:sz w:val="24"/>
          <w:szCs w:val="24"/>
        </w:rPr>
        <w:t>.</w:t>
      </w:r>
      <w:r w:rsidR="00583863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583863">
        <w:rPr>
          <w:rFonts w:ascii="Times New Roman" w:hAnsi="Times New Roman" w:cs="Times New Roman"/>
          <w:sz w:val="24"/>
          <w:szCs w:val="24"/>
        </w:rPr>
        <w:t xml:space="preserve"> </w:t>
      </w:r>
      <w:r w:rsidR="003C6984">
        <w:rPr>
          <w:rFonts w:ascii="Times New Roman" w:hAnsi="Times New Roman" w:cs="Times New Roman"/>
          <w:sz w:val="24"/>
          <w:szCs w:val="24"/>
        </w:rPr>
        <w:t xml:space="preserve"> </w:t>
      </w:r>
      <w:r w:rsidR="009B1042" w:rsidRPr="009B1042">
        <w:rPr>
          <w:rFonts w:ascii="Times New Roman" w:hAnsi="Times New Roman" w:cs="Times New Roman"/>
          <w:sz w:val="24"/>
          <w:szCs w:val="24"/>
        </w:rPr>
        <w:t>The</w:t>
      </w:r>
      <w:r w:rsidR="003C6984">
        <w:rPr>
          <w:rFonts w:ascii="Times New Roman" w:hAnsi="Times New Roman" w:cs="Times New Roman"/>
          <w:sz w:val="24"/>
          <w:szCs w:val="24"/>
        </w:rPr>
        <w:t xml:space="preserve"> Committee </w:t>
      </w:r>
      <w:r w:rsidR="00203024">
        <w:rPr>
          <w:rFonts w:ascii="Times New Roman" w:hAnsi="Times New Roman" w:cs="Times New Roman"/>
          <w:sz w:val="24"/>
          <w:szCs w:val="24"/>
        </w:rPr>
        <w:t>then</w:t>
      </w:r>
      <w:r w:rsidR="00110B40">
        <w:rPr>
          <w:rFonts w:ascii="Times New Roman" w:hAnsi="Times New Roman" w:cs="Times New Roman"/>
          <w:sz w:val="24"/>
          <w:szCs w:val="24"/>
        </w:rPr>
        <w:t xml:space="preserve"> </w:t>
      </w:r>
      <w:r w:rsidR="002A5308">
        <w:rPr>
          <w:rFonts w:ascii="Times New Roman" w:hAnsi="Times New Roman" w:cs="Times New Roman"/>
          <w:sz w:val="24"/>
          <w:szCs w:val="24"/>
        </w:rPr>
        <w:t>scheduled its contempt vote</w:t>
      </w:r>
      <w:r w:rsidR="002D145E">
        <w:rPr>
          <w:rFonts w:ascii="Times New Roman" w:hAnsi="Times New Roman" w:cs="Times New Roman"/>
          <w:sz w:val="24"/>
          <w:szCs w:val="24"/>
        </w:rPr>
        <w:t xml:space="preserve"> </w:t>
      </w:r>
      <w:r w:rsidR="00203024" w:rsidRPr="00596FDF">
        <w:rPr>
          <w:rFonts w:ascii="Times New Roman" w:hAnsi="Times New Roman" w:cs="Times New Roman"/>
          <w:i/>
          <w:sz w:val="24"/>
          <w:szCs w:val="24"/>
        </w:rPr>
        <w:t>having</w:t>
      </w:r>
      <w:r w:rsidR="00596FDF" w:rsidRPr="00596FDF">
        <w:rPr>
          <w:rFonts w:ascii="Times New Roman" w:hAnsi="Times New Roman" w:cs="Times New Roman"/>
          <w:i/>
          <w:sz w:val="24"/>
          <w:szCs w:val="24"/>
        </w:rPr>
        <w:t xml:space="preserve"> since conducted</w:t>
      </w:r>
      <w:r w:rsidR="00596FDF">
        <w:rPr>
          <w:rFonts w:ascii="Times New Roman" w:hAnsi="Times New Roman" w:cs="Times New Roman"/>
          <w:sz w:val="24"/>
          <w:szCs w:val="24"/>
        </w:rPr>
        <w:t xml:space="preserve"> the first of the </w:t>
      </w:r>
      <w:r w:rsidR="00AE3C54">
        <w:rPr>
          <w:rFonts w:ascii="Times New Roman" w:hAnsi="Times New Roman" w:cs="Times New Roman"/>
          <w:sz w:val="24"/>
          <w:szCs w:val="24"/>
        </w:rPr>
        <w:t xml:space="preserve">three transcribed </w:t>
      </w:r>
      <w:r w:rsidR="00C52181">
        <w:rPr>
          <w:rFonts w:ascii="Times New Roman" w:hAnsi="Times New Roman" w:cs="Times New Roman"/>
          <w:sz w:val="24"/>
          <w:szCs w:val="24"/>
        </w:rPr>
        <w:t>interviews and</w:t>
      </w:r>
      <w:r w:rsidR="00AE3C54">
        <w:rPr>
          <w:rFonts w:ascii="Times New Roman" w:hAnsi="Times New Roman" w:cs="Times New Roman"/>
          <w:sz w:val="24"/>
          <w:szCs w:val="24"/>
        </w:rPr>
        <w:t xml:space="preserve"> </w:t>
      </w:r>
      <w:r w:rsidR="00FD74F8" w:rsidRPr="00596FDF">
        <w:rPr>
          <w:rFonts w:ascii="Times New Roman" w:hAnsi="Times New Roman" w:cs="Times New Roman"/>
          <w:i/>
          <w:sz w:val="24"/>
          <w:szCs w:val="24"/>
        </w:rPr>
        <w:t>knowing</w:t>
      </w:r>
      <w:r w:rsidR="00FD74F8">
        <w:rPr>
          <w:rFonts w:ascii="Times New Roman" w:hAnsi="Times New Roman" w:cs="Times New Roman"/>
          <w:sz w:val="24"/>
          <w:szCs w:val="24"/>
        </w:rPr>
        <w:t xml:space="preserve"> also that </w:t>
      </w:r>
      <w:r w:rsidR="002A5308">
        <w:rPr>
          <w:rFonts w:ascii="Times New Roman" w:hAnsi="Times New Roman" w:cs="Times New Roman"/>
          <w:sz w:val="24"/>
          <w:szCs w:val="24"/>
        </w:rPr>
        <w:t>the two remaining</w:t>
      </w:r>
      <w:r w:rsidR="003E1950">
        <w:rPr>
          <w:rFonts w:ascii="Times New Roman" w:hAnsi="Times New Roman" w:cs="Times New Roman"/>
          <w:sz w:val="24"/>
          <w:szCs w:val="24"/>
        </w:rPr>
        <w:t xml:space="preserve"> and</w:t>
      </w:r>
      <w:r w:rsidR="002A5308">
        <w:rPr>
          <w:rFonts w:ascii="Times New Roman" w:hAnsi="Times New Roman" w:cs="Times New Roman"/>
          <w:sz w:val="24"/>
          <w:szCs w:val="24"/>
        </w:rPr>
        <w:t xml:space="preserve"> previously scheduled transcribed interviews </w:t>
      </w:r>
      <w:r w:rsidR="003E1950">
        <w:rPr>
          <w:rFonts w:ascii="Times New Roman" w:hAnsi="Times New Roman" w:cs="Times New Roman"/>
          <w:sz w:val="24"/>
          <w:szCs w:val="24"/>
        </w:rPr>
        <w:t>would</w:t>
      </w:r>
      <w:r w:rsidR="002A5308">
        <w:rPr>
          <w:rFonts w:ascii="Times New Roman" w:hAnsi="Times New Roman" w:cs="Times New Roman"/>
          <w:sz w:val="24"/>
          <w:szCs w:val="24"/>
        </w:rPr>
        <w:t xml:space="preserve"> </w:t>
      </w:r>
      <w:r w:rsidR="00DB5860">
        <w:rPr>
          <w:rFonts w:ascii="Times New Roman" w:hAnsi="Times New Roman" w:cs="Times New Roman"/>
          <w:sz w:val="24"/>
          <w:szCs w:val="24"/>
        </w:rPr>
        <w:t xml:space="preserve">take </w:t>
      </w:r>
      <w:r w:rsidR="002A5308">
        <w:rPr>
          <w:rFonts w:ascii="Times New Roman" w:hAnsi="Times New Roman" w:cs="Times New Roman"/>
          <w:sz w:val="24"/>
          <w:szCs w:val="24"/>
        </w:rPr>
        <w:t>place</w:t>
      </w:r>
      <w:r w:rsidR="003E1950">
        <w:rPr>
          <w:rFonts w:ascii="Times New Roman" w:hAnsi="Times New Roman" w:cs="Times New Roman"/>
          <w:sz w:val="24"/>
          <w:szCs w:val="24"/>
        </w:rPr>
        <w:t xml:space="preserve"> subsequent to that vote</w:t>
      </w:r>
      <w:r w:rsidR="002A5308">
        <w:rPr>
          <w:rFonts w:ascii="Times New Roman" w:hAnsi="Times New Roman" w:cs="Times New Roman"/>
          <w:sz w:val="24"/>
          <w:szCs w:val="24"/>
        </w:rPr>
        <w:t xml:space="preserve">.  </w:t>
      </w:r>
      <w:r w:rsidR="003E1950">
        <w:rPr>
          <w:rFonts w:ascii="Times New Roman" w:hAnsi="Times New Roman" w:cs="Times New Roman"/>
          <w:sz w:val="24"/>
          <w:szCs w:val="24"/>
        </w:rPr>
        <w:t xml:space="preserve">The timing is baffling, </w:t>
      </w:r>
      <w:r w:rsidR="00AC5114">
        <w:rPr>
          <w:rFonts w:ascii="Times New Roman" w:hAnsi="Times New Roman" w:cs="Times New Roman"/>
          <w:sz w:val="24"/>
          <w:szCs w:val="24"/>
        </w:rPr>
        <w:t xml:space="preserve">and can only be understood as </w:t>
      </w:r>
      <w:r w:rsidR="003A4A77">
        <w:rPr>
          <w:rFonts w:ascii="Times New Roman" w:hAnsi="Times New Roman" w:cs="Times New Roman"/>
          <w:sz w:val="24"/>
          <w:szCs w:val="24"/>
        </w:rPr>
        <w:t xml:space="preserve">a vehicle </w:t>
      </w:r>
      <w:r w:rsidR="003E1950">
        <w:rPr>
          <w:rFonts w:ascii="Times New Roman" w:hAnsi="Times New Roman" w:cs="Times New Roman"/>
          <w:sz w:val="24"/>
          <w:szCs w:val="24"/>
        </w:rPr>
        <w:t>to gin up media</w:t>
      </w:r>
      <w:r w:rsidR="003A4A77">
        <w:rPr>
          <w:rFonts w:ascii="Times New Roman" w:hAnsi="Times New Roman" w:cs="Times New Roman"/>
          <w:sz w:val="24"/>
          <w:szCs w:val="24"/>
        </w:rPr>
        <w:t xml:space="preserve"> interest</w:t>
      </w:r>
      <w:r w:rsidR="003E1950">
        <w:rPr>
          <w:rFonts w:ascii="Times New Roman" w:hAnsi="Times New Roman" w:cs="Times New Roman"/>
          <w:sz w:val="24"/>
          <w:szCs w:val="24"/>
        </w:rPr>
        <w:t xml:space="preserve">. </w:t>
      </w:r>
      <w:r w:rsidR="008575BF">
        <w:rPr>
          <w:rFonts w:ascii="Times New Roman" w:hAnsi="Times New Roman" w:cs="Times New Roman"/>
          <w:sz w:val="24"/>
          <w:szCs w:val="24"/>
        </w:rPr>
        <w:t xml:space="preserve">As further example of </w:t>
      </w:r>
      <w:r w:rsidR="00CF4B61">
        <w:rPr>
          <w:rFonts w:ascii="Times New Roman" w:hAnsi="Times New Roman" w:cs="Times New Roman"/>
          <w:sz w:val="24"/>
          <w:szCs w:val="24"/>
        </w:rPr>
        <w:t xml:space="preserve">the Department’s </w:t>
      </w:r>
      <w:r w:rsidR="008575BF">
        <w:rPr>
          <w:rFonts w:ascii="Times New Roman" w:hAnsi="Times New Roman" w:cs="Times New Roman"/>
          <w:sz w:val="24"/>
          <w:szCs w:val="24"/>
        </w:rPr>
        <w:t>intent</w:t>
      </w:r>
      <w:r w:rsidR="00CF4B61">
        <w:rPr>
          <w:rFonts w:ascii="Times New Roman" w:hAnsi="Times New Roman" w:cs="Times New Roman"/>
          <w:sz w:val="24"/>
          <w:szCs w:val="24"/>
        </w:rPr>
        <w:t xml:space="preserve"> to participate in the mutual</w:t>
      </w:r>
      <w:r w:rsidR="0012290A">
        <w:rPr>
          <w:rFonts w:ascii="Times New Roman" w:hAnsi="Times New Roman" w:cs="Times New Roman"/>
          <w:sz w:val="24"/>
          <w:szCs w:val="24"/>
        </w:rPr>
        <w:t xml:space="preserve"> </w:t>
      </w:r>
      <w:r w:rsidR="00CF4B61">
        <w:rPr>
          <w:rFonts w:ascii="Times New Roman" w:hAnsi="Times New Roman" w:cs="Times New Roman"/>
          <w:sz w:val="24"/>
          <w:szCs w:val="24"/>
        </w:rPr>
        <w:t>accommodation process</w:t>
      </w:r>
      <w:r w:rsidR="000A4D46">
        <w:rPr>
          <w:rFonts w:ascii="Times New Roman" w:hAnsi="Times New Roman" w:cs="Times New Roman"/>
          <w:sz w:val="24"/>
          <w:szCs w:val="24"/>
        </w:rPr>
        <w:t>, DOC produced more t</w:t>
      </w:r>
      <w:r w:rsidR="00C513CA" w:rsidRPr="00C513CA">
        <w:rPr>
          <w:rFonts w:ascii="Times New Roman" w:hAnsi="Times New Roman" w:cs="Times New Roman"/>
          <w:sz w:val="24"/>
          <w:szCs w:val="24"/>
        </w:rPr>
        <w:t xml:space="preserve">han </w:t>
      </w:r>
      <w:r w:rsidR="00C513CA">
        <w:rPr>
          <w:rFonts w:ascii="Times New Roman" w:hAnsi="Times New Roman" w:cs="Times New Roman"/>
          <w:sz w:val="24"/>
          <w:szCs w:val="24"/>
        </w:rPr>
        <w:t>14,000</w:t>
      </w:r>
      <w:r w:rsidR="00C513CA" w:rsidRPr="00C513CA">
        <w:rPr>
          <w:rFonts w:ascii="Times New Roman" w:hAnsi="Times New Roman" w:cs="Times New Roman"/>
          <w:sz w:val="24"/>
          <w:szCs w:val="24"/>
        </w:rPr>
        <w:t xml:space="preserve"> pages of documents</w:t>
      </w:r>
      <w:r w:rsidR="000A4D46">
        <w:rPr>
          <w:rFonts w:ascii="Times New Roman" w:hAnsi="Times New Roman" w:cs="Times New Roman"/>
          <w:sz w:val="24"/>
          <w:szCs w:val="24"/>
        </w:rPr>
        <w:t xml:space="preserve"> responsive </w:t>
      </w:r>
      <w:r w:rsidR="00980B56">
        <w:rPr>
          <w:rFonts w:ascii="Times New Roman" w:hAnsi="Times New Roman" w:cs="Times New Roman"/>
          <w:sz w:val="24"/>
          <w:szCs w:val="24"/>
        </w:rPr>
        <w:t>to the Committee’s request.</w:t>
      </w:r>
      <w:r w:rsidR="00C513CA" w:rsidRPr="00C513CA">
        <w:rPr>
          <w:rFonts w:ascii="Times New Roman" w:hAnsi="Times New Roman" w:cs="Times New Roman"/>
          <w:sz w:val="24"/>
          <w:szCs w:val="24"/>
        </w:rPr>
        <w:t xml:space="preserve"> </w:t>
      </w:r>
      <w:r w:rsidR="00980B56">
        <w:rPr>
          <w:rFonts w:ascii="Times New Roman" w:hAnsi="Times New Roman" w:cs="Times New Roman"/>
          <w:sz w:val="24"/>
          <w:szCs w:val="24"/>
        </w:rPr>
        <w:t xml:space="preserve"> </w:t>
      </w:r>
      <w:r w:rsidR="00C513CA" w:rsidRPr="00C513CA">
        <w:rPr>
          <w:rFonts w:ascii="Times New Roman" w:hAnsi="Times New Roman" w:cs="Times New Roman"/>
          <w:sz w:val="24"/>
          <w:szCs w:val="24"/>
        </w:rPr>
        <w:t xml:space="preserve">The Committee short-circuited </w:t>
      </w:r>
      <w:r w:rsidR="00B55C6F">
        <w:rPr>
          <w:rFonts w:ascii="Times New Roman" w:hAnsi="Times New Roman" w:cs="Times New Roman"/>
          <w:sz w:val="24"/>
          <w:szCs w:val="24"/>
        </w:rPr>
        <w:t>th</w:t>
      </w:r>
      <w:r w:rsidR="00946F87">
        <w:rPr>
          <w:rFonts w:ascii="Times New Roman" w:hAnsi="Times New Roman" w:cs="Times New Roman"/>
          <w:sz w:val="24"/>
          <w:szCs w:val="24"/>
        </w:rPr>
        <w:t>e</w:t>
      </w:r>
      <w:r w:rsidR="00980B56">
        <w:rPr>
          <w:rFonts w:ascii="Times New Roman" w:hAnsi="Times New Roman" w:cs="Times New Roman"/>
          <w:sz w:val="24"/>
          <w:szCs w:val="24"/>
        </w:rPr>
        <w:t xml:space="preserve"> accommodation process</w:t>
      </w:r>
      <w:r w:rsidR="00C513CA" w:rsidRPr="00C513CA">
        <w:rPr>
          <w:rFonts w:ascii="Times New Roman" w:hAnsi="Times New Roman" w:cs="Times New Roman"/>
          <w:sz w:val="24"/>
          <w:szCs w:val="24"/>
        </w:rPr>
        <w:t xml:space="preserve"> by pursuing </w:t>
      </w:r>
      <w:r w:rsidR="00980B56">
        <w:rPr>
          <w:rFonts w:ascii="Times New Roman" w:hAnsi="Times New Roman" w:cs="Times New Roman"/>
          <w:sz w:val="24"/>
          <w:szCs w:val="24"/>
        </w:rPr>
        <w:t xml:space="preserve">its </w:t>
      </w:r>
      <w:r w:rsidR="00C513CA" w:rsidRPr="00C513CA">
        <w:rPr>
          <w:rFonts w:ascii="Times New Roman" w:hAnsi="Times New Roman" w:cs="Times New Roman"/>
          <w:sz w:val="24"/>
          <w:szCs w:val="24"/>
        </w:rPr>
        <w:t xml:space="preserve">premature contempt resolution, choosing instead to focus on a small subset of privileged documents. </w:t>
      </w:r>
    </w:p>
    <w:p w14:paraId="47FA5783" w14:textId="346264F6" w:rsidR="00071A5F" w:rsidRPr="0012290A" w:rsidRDefault="00C513CA" w:rsidP="00151834">
      <w:pPr>
        <w:spacing w:after="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C513CA">
        <w:rPr>
          <w:rFonts w:ascii="Times New Roman" w:hAnsi="Times New Roman" w:cs="Times New Roman"/>
          <w:sz w:val="24"/>
          <w:szCs w:val="24"/>
        </w:rPr>
        <w:lastRenderedPageBreak/>
        <w:t xml:space="preserve">These documents—a number of which were </w:t>
      </w:r>
      <w:r w:rsidRPr="00C513CA">
        <w:rPr>
          <w:rFonts w:ascii="Times New Roman" w:hAnsi="Times New Roman" w:cs="Times New Roman"/>
          <w:i/>
          <w:iCs/>
          <w:sz w:val="24"/>
          <w:szCs w:val="24"/>
        </w:rPr>
        <w:t xml:space="preserve">already </w:t>
      </w:r>
      <w:r w:rsidRPr="00C513CA">
        <w:rPr>
          <w:rFonts w:ascii="Times New Roman" w:hAnsi="Times New Roman" w:cs="Times New Roman"/>
          <w:sz w:val="24"/>
          <w:szCs w:val="24"/>
        </w:rPr>
        <w:t xml:space="preserve">upheld as privileged by a federal judge—implicate fundamental Executive Branch </w:t>
      </w:r>
      <w:r w:rsidR="00B14458" w:rsidRPr="00C513CA">
        <w:rPr>
          <w:rFonts w:ascii="Times New Roman" w:hAnsi="Times New Roman" w:cs="Times New Roman"/>
          <w:sz w:val="24"/>
          <w:szCs w:val="24"/>
        </w:rPr>
        <w:t>interests and</w:t>
      </w:r>
      <w:r w:rsidRPr="00C513CA">
        <w:rPr>
          <w:rFonts w:ascii="Times New Roman" w:hAnsi="Times New Roman" w:cs="Times New Roman"/>
          <w:sz w:val="24"/>
          <w:szCs w:val="24"/>
        </w:rPr>
        <w:t xml:space="preserve"> are protected from disclosure by the deliberative process privilege, attorney-client privilege, attorney work product doctrine</w:t>
      </w:r>
      <w:r w:rsidR="00FD01CC">
        <w:rPr>
          <w:rFonts w:ascii="Times New Roman" w:hAnsi="Times New Roman" w:cs="Times New Roman"/>
          <w:sz w:val="24"/>
          <w:szCs w:val="24"/>
        </w:rPr>
        <w:t>, and now</w:t>
      </w:r>
      <w:r w:rsidR="00AE549E">
        <w:rPr>
          <w:rFonts w:ascii="Times New Roman" w:hAnsi="Times New Roman" w:cs="Times New Roman"/>
          <w:sz w:val="24"/>
          <w:szCs w:val="24"/>
        </w:rPr>
        <w:t>, as a result of th</w:t>
      </w:r>
      <w:r w:rsidR="00000629">
        <w:rPr>
          <w:rFonts w:ascii="Times New Roman" w:hAnsi="Times New Roman" w:cs="Times New Roman"/>
          <w:sz w:val="24"/>
          <w:szCs w:val="24"/>
        </w:rPr>
        <w:t xml:space="preserve">e </w:t>
      </w:r>
      <w:r w:rsidR="00CC105D">
        <w:rPr>
          <w:rFonts w:ascii="Times New Roman" w:hAnsi="Times New Roman" w:cs="Times New Roman"/>
          <w:sz w:val="24"/>
          <w:szCs w:val="24"/>
        </w:rPr>
        <w:t>bizarre</w:t>
      </w:r>
      <w:r w:rsidR="00B56804">
        <w:rPr>
          <w:rFonts w:ascii="Times New Roman" w:hAnsi="Times New Roman" w:cs="Times New Roman"/>
          <w:sz w:val="24"/>
          <w:szCs w:val="24"/>
        </w:rPr>
        <w:t xml:space="preserve"> and unnecessary</w:t>
      </w:r>
      <w:r w:rsidR="00000629">
        <w:rPr>
          <w:rFonts w:ascii="Times New Roman" w:hAnsi="Times New Roman" w:cs="Times New Roman"/>
          <w:sz w:val="24"/>
          <w:szCs w:val="24"/>
        </w:rPr>
        <w:t xml:space="preserve"> </w:t>
      </w:r>
      <w:r w:rsidR="00B56804">
        <w:rPr>
          <w:rFonts w:ascii="Times New Roman" w:hAnsi="Times New Roman" w:cs="Times New Roman"/>
          <w:sz w:val="24"/>
          <w:szCs w:val="24"/>
        </w:rPr>
        <w:t>escalation of this matter</w:t>
      </w:r>
      <w:r w:rsidR="00000629">
        <w:rPr>
          <w:rFonts w:ascii="Times New Roman" w:hAnsi="Times New Roman" w:cs="Times New Roman"/>
          <w:sz w:val="24"/>
          <w:szCs w:val="24"/>
        </w:rPr>
        <w:t>,</w:t>
      </w:r>
      <w:r w:rsidR="00AE549E">
        <w:rPr>
          <w:rFonts w:ascii="Times New Roman" w:hAnsi="Times New Roman" w:cs="Times New Roman"/>
          <w:sz w:val="24"/>
          <w:szCs w:val="24"/>
        </w:rPr>
        <w:t xml:space="preserve"> Executive privilege.</w:t>
      </w:r>
    </w:p>
    <w:p w14:paraId="0FD85CE9" w14:textId="77777777" w:rsidR="008F4320" w:rsidRPr="009A1C7A" w:rsidRDefault="008F4320" w:rsidP="002F026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07344E7" w14:textId="27C59E11" w:rsidR="00C2089D" w:rsidRPr="0023449F" w:rsidRDefault="001328DE" w:rsidP="003E05D5">
      <w:pPr>
        <w:spacing w:after="0"/>
        <w:ind w:left="1440" w:hanging="144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Fallacy</w:t>
      </w:r>
      <w:r w:rsidR="00C2089D" w:rsidRPr="009A1C7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2089D">
        <w:rPr>
          <w:rFonts w:ascii="Times New Roman" w:hAnsi="Times New Roman" w:cs="Times New Roman"/>
          <w:sz w:val="24"/>
          <w:szCs w:val="24"/>
        </w:rPr>
        <w:tab/>
      </w:r>
      <w:r w:rsidR="00591A17" w:rsidRPr="0023449F">
        <w:rPr>
          <w:rFonts w:ascii="Times New Roman" w:hAnsi="Times New Roman" w:cs="Times New Roman"/>
          <w:i/>
          <w:sz w:val="24"/>
          <w:szCs w:val="24"/>
        </w:rPr>
        <w:t xml:space="preserve">DOC </w:t>
      </w:r>
      <w:r w:rsidR="006769D4">
        <w:rPr>
          <w:rFonts w:ascii="Times New Roman" w:hAnsi="Times New Roman" w:cs="Times New Roman"/>
          <w:i/>
          <w:sz w:val="24"/>
          <w:szCs w:val="24"/>
        </w:rPr>
        <w:t xml:space="preserve">is </w:t>
      </w:r>
      <w:r w:rsidR="00D508BF" w:rsidRPr="0023449F">
        <w:rPr>
          <w:rFonts w:ascii="Times New Roman" w:hAnsi="Times New Roman" w:cs="Times New Roman"/>
          <w:i/>
          <w:sz w:val="24"/>
          <w:szCs w:val="24"/>
        </w:rPr>
        <w:t xml:space="preserve">ignoring oversight inquiries and </w:t>
      </w:r>
      <w:r w:rsidR="006769D4">
        <w:rPr>
          <w:rFonts w:ascii="Times New Roman" w:hAnsi="Times New Roman" w:cs="Times New Roman"/>
          <w:i/>
          <w:sz w:val="24"/>
          <w:szCs w:val="24"/>
        </w:rPr>
        <w:t>isn’t</w:t>
      </w:r>
      <w:r w:rsidR="006769D4" w:rsidRPr="002344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0F87" w:rsidRPr="0023449F">
        <w:rPr>
          <w:rFonts w:ascii="Times New Roman" w:hAnsi="Times New Roman" w:cs="Times New Roman"/>
          <w:i/>
          <w:sz w:val="24"/>
          <w:szCs w:val="24"/>
        </w:rPr>
        <w:t>participating in the Constitutionally mandated accommodation process.</w:t>
      </w:r>
    </w:p>
    <w:p w14:paraId="41273799" w14:textId="55E5D066" w:rsidR="00C2089D" w:rsidRPr="004F68AD" w:rsidRDefault="001328DE" w:rsidP="00523C89">
      <w:pPr>
        <w:spacing w:after="0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Fact</w:t>
      </w:r>
      <w:r w:rsidR="00C2089D" w:rsidRPr="009A1C7A">
        <w:rPr>
          <w:rFonts w:ascii="Times New Roman" w:hAnsi="Times New Roman" w:cs="Times New Roman"/>
          <w:b/>
          <w:sz w:val="24"/>
          <w:szCs w:val="24"/>
        </w:rPr>
        <w:t>:</w:t>
      </w:r>
      <w:r w:rsidR="00980B56">
        <w:rPr>
          <w:rFonts w:ascii="Times New Roman" w:hAnsi="Times New Roman" w:cs="Times New Roman"/>
          <w:b/>
          <w:sz w:val="24"/>
          <w:szCs w:val="24"/>
        </w:rPr>
        <w:tab/>
      </w:r>
      <w:r w:rsidR="004F68AD" w:rsidRPr="004F68AD">
        <w:rPr>
          <w:rFonts w:ascii="Times New Roman" w:hAnsi="Times New Roman" w:cs="Times New Roman"/>
          <w:sz w:val="24"/>
          <w:szCs w:val="24"/>
        </w:rPr>
        <w:t>Department of</w:t>
      </w:r>
      <w:r w:rsidR="004F68AD">
        <w:rPr>
          <w:rFonts w:ascii="Times New Roman" w:hAnsi="Times New Roman" w:cs="Times New Roman"/>
          <w:sz w:val="24"/>
          <w:szCs w:val="24"/>
        </w:rPr>
        <w:t xml:space="preserve"> Commerce employees have logged </w:t>
      </w:r>
      <w:r w:rsidR="006769D4">
        <w:rPr>
          <w:rFonts w:ascii="Times New Roman" w:hAnsi="Times New Roman" w:cs="Times New Roman"/>
          <w:sz w:val="24"/>
          <w:szCs w:val="24"/>
        </w:rPr>
        <w:t xml:space="preserve">several thousand </w:t>
      </w:r>
      <w:r w:rsidR="00531B53">
        <w:rPr>
          <w:rFonts w:ascii="Times New Roman" w:hAnsi="Times New Roman" w:cs="Times New Roman"/>
          <w:sz w:val="24"/>
          <w:szCs w:val="24"/>
        </w:rPr>
        <w:t>man</w:t>
      </w:r>
      <w:r w:rsidR="00B14458">
        <w:rPr>
          <w:rFonts w:ascii="Times New Roman" w:hAnsi="Times New Roman" w:cs="Times New Roman"/>
          <w:sz w:val="24"/>
          <w:szCs w:val="24"/>
        </w:rPr>
        <w:t>-</w:t>
      </w:r>
      <w:r w:rsidR="00531B53">
        <w:rPr>
          <w:rFonts w:ascii="Times New Roman" w:hAnsi="Times New Roman" w:cs="Times New Roman"/>
          <w:sz w:val="24"/>
          <w:szCs w:val="24"/>
        </w:rPr>
        <w:t>hours</w:t>
      </w:r>
      <w:r w:rsidR="003E05D5">
        <w:rPr>
          <w:rFonts w:ascii="Times New Roman" w:hAnsi="Times New Roman" w:cs="Times New Roman"/>
          <w:sz w:val="24"/>
          <w:szCs w:val="24"/>
        </w:rPr>
        <w:t xml:space="preserve"> </w:t>
      </w:r>
      <w:r w:rsidR="00531B53">
        <w:rPr>
          <w:rFonts w:ascii="Times New Roman" w:hAnsi="Times New Roman" w:cs="Times New Roman"/>
          <w:sz w:val="24"/>
          <w:szCs w:val="24"/>
        </w:rPr>
        <w:t xml:space="preserve">engaging in the Department’s cooperation with the Committee’s </w:t>
      </w:r>
      <w:r w:rsidR="009142D6">
        <w:rPr>
          <w:rFonts w:ascii="Times New Roman" w:hAnsi="Times New Roman" w:cs="Times New Roman"/>
          <w:sz w:val="24"/>
          <w:szCs w:val="24"/>
        </w:rPr>
        <w:t>requests.</w:t>
      </w:r>
      <w:r w:rsidR="001629A5">
        <w:rPr>
          <w:rFonts w:ascii="Times New Roman" w:hAnsi="Times New Roman" w:cs="Times New Roman"/>
          <w:sz w:val="24"/>
          <w:szCs w:val="24"/>
        </w:rPr>
        <w:t xml:space="preserve">  </w:t>
      </w:r>
      <w:r w:rsidR="006769D4">
        <w:rPr>
          <w:rFonts w:ascii="Times New Roman" w:hAnsi="Times New Roman" w:cs="Times New Roman"/>
          <w:sz w:val="24"/>
          <w:szCs w:val="24"/>
        </w:rPr>
        <w:t xml:space="preserve">Any </w:t>
      </w:r>
      <w:r w:rsidR="001629A5">
        <w:rPr>
          <w:rFonts w:ascii="Times New Roman" w:hAnsi="Times New Roman" w:cs="Times New Roman"/>
          <w:sz w:val="24"/>
          <w:szCs w:val="24"/>
        </w:rPr>
        <w:t>insinuation that the Department</w:t>
      </w:r>
      <w:r w:rsidR="00BE475C">
        <w:rPr>
          <w:rFonts w:ascii="Times New Roman" w:hAnsi="Times New Roman" w:cs="Times New Roman"/>
          <w:sz w:val="24"/>
          <w:szCs w:val="24"/>
        </w:rPr>
        <w:t>’s</w:t>
      </w:r>
      <w:r w:rsidR="001629A5">
        <w:rPr>
          <w:rFonts w:ascii="Times New Roman" w:hAnsi="Times New Roman" w:cs="Times New Roman"/>
          <w:sz w:val="24"/>
          <w:szCs w:val="24"/>
        </w:rPr>
        <w:t xml:space="preserve"> workers are not doing their jobs under the constitutionally-mandated</w:t>
      </w:r>
      <w:r w:rsidR="003C0A2D">
        <w:rPr>
          <w:rFonts w:ascii="Times New Roman" w:hAnsi="Times New Roman" w:cs="Times New Roman"/>
          <w:sz w:val="24"/>
          <w:szCs w:val="24"/>
        </w:rPr>
        <w:t xml:space="preserve"> accommodation process is </w:t>
      </w:r>
      <w:r w:rsidR="005B5150">
        <w:rPr>
          <w:rFonts w:ascii="Times New Roman" w:hAnsi="Times New Roman" w:cs="Times New Roman"/>
          <w:sz w:val="24"/>
          <w:szCs w:val="24"/>
        </w:rPr>
        <w:t xml:space="preserve">false and </w:t>
      </w:r>
      <w:r w:rsidR="00220075">
        <w:rPr>
          <w:rFonts w:ascii="Times New Roman" w:hAnsi="Times New Roman" w:cs="Times New Roman"/>
          <w:sz w:val="24"/>
          <w:szCs w:val="24"/>
        </w:rPr>
        <w:t>offensive to the</w:t>
      </w:r>
      <w:r w:rsidR="000D647F">
        <w:rPr>
          <w:rFonts w:ascii="Times New Roman" w:hAnsi="Times New Roman" w:cs="Times New Roman"/>
          <w:sz w:val="24"/>
          <w:szCs w:val="24"/>
        </w:rPr>
        <w:t xml:space="preserve"> </w:t>
      </w:r>
      <w:r w:rsidR="00BE475C">
        <w:rPr>
          <w:rFonts w:ascii="Times New Roman" w:hAnsi="Times New Roman" w:cs="Times New Roman"/>
          <w:sz w:val="24"/>
          <w:szCs w:val="24"/>
        </w:rPr>
        <w:t>staff</w:t>
      </w:r>
      <w:r w:rsidR="00220075">
        <w:rPr>
          <w:rFonts w:ascii="Times New Roman" w:hAnsi="Times New Roman" w:cs="Times New Roman"/>
          <w:sz w:val="24"/>
          <w:szCs w:val="24"/>
        </w:rPr>
        <w:t xml:space="preserve"> who have dedicated their </w:t>
      </w:r>
      <w:r w:rsidR="005F3B7A">
        <w:rPr>
          <w:rFonts w:ascii="Times New Roman" w:hAnsi="Times New Roman" w:cs="Times New Roman"/>
          <w:sz w:val="24"/>
          <w:szCs w:val="24"/>
        </w:rPr>
        <w:t>careers to public service</w:t>
      </w:r>
      <w:r w:rsidR="006726C7">
        <w:rPr>
          <w:rFonts w:ascii="Times New Roman" w:hAnsi="Times New Roman" w:cs="Times New Roman"/>
          <w:sz w:val="24"/>
          <w:szCs w:val="24"/>
        </w:rPr>
        <w:t>,</w:t>
      </w:r>
      <w:r w:rsidR="005F3B7A">
        <w:rPr>
          <w:rFonts w:ascii="Times New Roman" w:hAnsi="Times New Roman" w:cs="Times New Roman"/>
          <w:sz w:val="24"/>
          <w:szCs w:val="24"/>
        </w:rPr>
        <w:t xml:space="preserve"> and their</w:t>
      </w:r>
      <w:r w:rsidR="006726C7">
        <w:rPr>
          <w:rFonts w:ascii="Times New Roman" w:hAnsi="Times New Roman" w:cs="Times New Roman"/>
          <w:sz w:val="24"/>
          <w:szCs w:val="24"/>
        </w:rPr>
        <w:t xml:space="preserve"> thousands of hours of</w:t>
      </w:r>
      <w:r w:rsidR="005F3B7A">
        <w:rPr>
          <w:rFonts w:ascii="Times New Roman" w:hAnsi="Times New Roman" w:cs="Times New Roman"/>
          <w:sz w:val="24"/>
          <w:szCs w:val="24"/>
        </w:rPr>
        <w:t xml:space="preserve"> time and attention to this matter.</w:t>
      </w:r>
    </w:p>
    <w:p w14:paraId="44726847" w14:textId="5965D741" w:rsidR="002F026D" w:rsidRDefault="002F026D" w:rsidP="00CB79B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2FFC363" w14:textId="484F64FD" w:rsidR="002D600F" w:rsidRPr="00523C89" w:rsidRDefault="00633128" w:rsidP="00523C89">
      <w:pPr>
        <w:spacing w:after="0"/>
        <w:ind w:left="1440" w:hanging="144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Fallacy:</w:t>
      </w:r>
      <w:r w:rsidR="00220440">
        <w:rPr>
          <w:rFonts w:ascii="Times New Roman" w:hAnsi="Times New Roman" w:cs="Times New Roman"/>
          <w:i/>
          <w:sz w:val="24"/>
          <w:szCs w:val="24"/>
        </w:rPr>
        <w:tab/>
        <w:t xml:space="preserve">Secretary Ross lied to Congress about </w:t>
      </w:r>
      <w:r w:rsidR="00620A81">
        <w:rPr>
          <w:rFonts w:ascii="Times New Roman" w:hAnsi="Times New Roman" w:cs="Times New Roman"/>
          <w:i/>
          <w:sz w:val="24"/>
          <w:szCs w:val="24"/>
        </w:rPr>
        <w:t xml:space="preserve">when he made his decision to </w:t>
      </w:r>
      <w:r w:rsidR="00393038">
        <w:rPr>
          <w:rFonts w:ascii="Times New Roman" w:hAnsi="Times New Roman" w:cs="Times New Roman"/>
          <w:i/>
          <w:sz w:val="24"/>
          <w:szCs w:val="24"/>
        </w:rPr>
        <w:t>re-instate</w:t>
      </w:r>
      <w:r w:rsidR="00620A81">
        <w:rPr>
          <w:rFonts w:ascii="Times New Roman" w:hAnsi="Times New Roman" w:cs="Times New Roman"/>
          <w:i/>
          <w:sz w:val="24"/>
          <w:szCs w:val="24"/>
        </w:rPr>
        <w:t xml:space="preserve"> the</w:t>
      </w:r>
      <w:r w:rsidR="00F50C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0A81">
        <w:rPr>
          <w:rFonts w:ascii="Times New Roman" w:hAnsi="Times New Roman" w:cs="Times New Roman"/>
          <w:i/>
          <w:sz w:val="24"/>
          <w:szCs w:val="24"/>
        </w:rPr>
        <w:t xml:space="preserve">citizenship </w:t>
      </w:r>
      <w:r w:rsidR="001A7320">
        <w:rPr>
          <w:rFonts w:ascii="Times New Roman" w:hAnsi="Times New Roman" w:cs="Times New Roman"/>
          <w:i/>
          <w:sz w:val="24"/>
          <w:szCs w:val="24"/>
        </w:rPr>
        <w:t xml:space="preserve">question </w:t>
      </w:r>
      <w:r w:rsidR="00393038">
        <w:rPr>
          <w:rFonts w:ascii="Times New Roman" w:hAnsi="Times New Roman" w:cs="Times New Roman"/>
          <w:i/>
          <w:sz w:val="24"/>
          <w:szCs w:val="24"/>
        </w:rPr>
        <w:t>on</w:t>
      </w:r>
      <w:r w:rsidR="001A7320">
        <w:rPr>
          <w:rFonts w:ascii="Times New Roman" w:hAnsi="Times New Roman" w:cs="Times New Roman"/>
          <w:i/>
          <w:sz w:val="24"/>
          <w:szCs w:val="24"/>
        </w:rPr>
        <w:t xml:space="preserve"> the 2020 Census.</w:t>
      </w:r>
    </w:p>
    <w:p w14:paraId="27857FEE" w14:textId="58AF5D5D" w:rsidR="00616A1C" w:rsidRDefault="00616A1C" w:rsidP="00765D6A">
      <w:pPr>
        <w:spacing w:after="0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62822">
        <w:rPr>
          <w:rFonts w:ascii="Times New Roman" w:hAnsi="Times New Roman" w:cs="Times New Roman"/>
          <w:sz w:val="24"/>
          <w:szCs w:val="24"/>
        </w:rPr>
        <w:t xml:space="preserve">For </w:t>
      </w:r>
      <w:r w:rsidR="00F8698F">
        <w:rPr>
          <w:rFonts w:ascii="Times New Roman" w:hAnsi="Times New Roman" w:cs="Times New Roman"/>
          <w:sz w:val="24"/>
          <w:szCs w:val="24"/>
        </w:rPr>
        <w:t>many decades</w:t>
      </w:r>
      <w:r w:rsidR="00262822">
        <w:rPr>
          <w:rFonts w:ascii="Times New Roman" w:hAnsi="Times New Roman" w:cs="Times New Roman"/>
          <w:sz w:val="24"/>
          <w:szCs w:val="24"/>
        </w:rPr>
        <w:t>, the</w:t>
      </w:r>
      <w:r w:rsidR="002628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Department </w:t>
      </w:r>
      <w:r w:rsidR="00F8698F">
        <w:rPr>
          <w:rFonts w:ascii="Times New Roman" w:hAnsi="Times New Roman" w:cs="Times New Roman"/>
          <w:sz w:val="24"/>
          <w:szCs w:val="24"/>
        </w:rPr>
        <w:t>has researched</w:t>
      </w:r>
      <w:r w:rsidR="00A040E4">
        <w:rPr>
          <w:rFonts w:ascii="Times New Roman" w:hAnsi="Times New Roman" w:cs="Times New Roman"/>
          <w:sz w:val="24"/>
          <w:szCs w:val="24"/>
        </w:rPr>
        <w:t xml:space="preserve"> the benefits and challenges of</w:t>
      </w:r>
      <w:r w:rsidR="00F50CDE">
        <w:rPr>
          <w:rFonts w:ascii="Times New Roman" w:hAnsi="Times New Roman" w:cs="Times New Roman"/>
          <w:sz w:val="24"/>
          <w:szCs w:val="24"/>
        </w:rPr>
        <w:t xml:space="preserve"> </w:t>
      </w:r>
      <w:r w:rsidR="00393038">
        <w:rPr>
          <w:rFonts w:ascii="Times New Roman" w:hAnsi="Times New Roman" w:cs="Times New Roman"/>
          <w:sz w:val="24"/>
          <w:szCs w:val="24"/>
        </w:rPr>
        <w:t>re-instating the citizenship question</w:t>
      </w:r>
      <w:r w:rsidR="0034630C">
        <w:rPr>
          <w:rFonts w:ascii="Times New Roman" w:hAnsi="Times New Roman" w:cs="Times New Roman"/>
          <w:sz w:val="24"/>
          <w:szCs w:val="24"/>
        </w:rPr>
        <w:t xml:space="preserve"> on the Census.  However, </w:t>
      </w:r>
      <w:r w:rsidR="00953D9F">
        <w:rPr>
          <w:rFonts w:ascii="Times New Roman" w:hAnsi="Times New Roman" w:cs="Times New Roman"/>
          <w:sz w:val="24"/>
          <w:szCs w:val="24"/>
        </w:rPr>
        <w:t xml:space="preserve">it was </w:t>
      </w:r>
      <w:r w:rsidR="0034630C">
        <w:rPr>
          <w:rFonts w:ascii="Times New Roman" w:hAnsi="Times New Roman" w:cs="Times New Roman"/>
          <w:sz w:val="24"/>
          <w:szCs w:val="24"/>
        </w:rPr>
        <w:t>only after the</w:t>
      </w:r>
      <w:r w:rsidR="00765D6A">
        <w:rPr>
          <w:rFonts w:ascii="Times New Roman" w:hAnsi="Times New Roman" w:cs="Times New Roman"/>
          <w:sz w:val="24"/>
          <w:szCs w:val="24"/>
        </w:rPr>
        <w:t xml:space="preserve"> </w:t>
      </w:r>
      <w:r w:rsidR="0034630C">
        <w:rPr>
          <w:rFonts w:ascii="Times New Roman" w:hAnsi="Times New Roman" w:cs="Times New Roman"/>
          <w:sz w:val="24"/>
          <w:szCs w:val="24"/>
        </w:rPr>
        <w:t>Department of Justice</w:t>
      </w:r>
      <w:r w:rsidR="00267B2B">
        <w:rPr>
          <w:rFonts w:ascii="Times New Roman" w:hAnsi="Times New Roman" w:cs="Times New Roman"/>
          <w:sz w:val="24"/>
          <w:szCs w:val="24"/>
        </w:rPr>
        <w:t xml:space="preserve"> formally requested the question be re-instated</w:t>
      </w:r>
      <w:r w:rsidR="00953D9F">
        <w:rPr>
          <w:rFonts w:ascii="Times New Roman" w:hAnsi="Times New Roman" w:cs="Times New Roman"/>
          <w:sz w:val="24"/>
          <w:szCs w:val="24"/>
        </w:rPr>
        <w:t xml:space="preserve"> – and solely</w:t>
      </w:r>
      <w:r w:rsidR="00765D6A">
        <w:rPr>
          <w:rFonts w:ascii="Times New Roman" w:hAnsi="Times New Roman" w:cs="Times New Roman"/>
          <w:sz w:val="24"/>
          <w:szCs w:val="24"/>
        </w:rPr>
        <w:t xml:space="preserve"> </w:t>
      </w:r>
      <w:r w:rsidR="00953D9F">
        <w:rPr>
          <w:rFonts w:ascii="Times New Roman" w:hAnsi="Times New Roman" w:cs="Times New Roman"/>
          <w:sz w:val="24"/>
          <w:szCs w:val="24"/>
        </w:rPr>
        <w:t xml:space="preserve">on the basis of that request </w:t>
      </w:r>
      <w:r w:rsidR="00F34B01">
        <w:rPr>
          <w:rFonts w:ascii="Times New Roman" w:hAnsi="Times New Roman" w:cs="Times New Roman"/>
          <w:sz w:val="24"/>
          <w:szCs w:val="24"/>
        </w:rPr>
        <w:t>–</w:t>
      </w:r>
      <w:r w:rsidR="00953D9F">
        <w:rPr>
          <w:rFonts w:ascii="Times New Roman" w:hAnsi="Times New Roman" w:cs="Times New Roman"/>
          <w:sz w:val="24"/>
          <w:szCs w:val="24"/>
        </w:rPr>
        <w:t xml:space="preserve"> </w:t>
      </w:r>
      <w:r w:rsidR="00F34B01">
        <w:rPr>
          <w:rFonts w:ascii="Times New Roman" w:hAnsi="Times New Roman" w:cs="Times New Roman"/>
          <w:sz w:val="24"/>
          <w:szCs w:val="24"/>
        </w:rPr>
        <w:t>that Secretary Ross decided to re-instate the</w:t>
      </w:r>
      <w:r w:rsidR="00765D6A">
        <w:rPr>
          <w:rFonts w:ascii="Times New Roman" w:hAnsi="Times New Roman" w:cs="Times New Roman"/>
          <w:sz w:val="24"/>
          <w:szCs w:val="24"/>
        </w:rPr>
        <w:t xml:space="preserve"> </w:t>
      </w:r>
      <w:r w:rsidR="00F34B01">
        <w:rPr>
          <w:rFonts w:ascii="Times New Roman" w:hAnsi="Times New Roman" w:cs="Times New Roman"/>
          <w:sz w:val="24"/>
          <w:szCs w:val="24"/>
        </w:rPr>
        <w:t>question.</w:t>
      </w:r>
    </w:p>
    <w:p w14:paraId="0712DB14" w14:textId="6FC53F0E" w:rsidR="00EB6EFE" w:rsidRDefault="00EB6EFE" w:rsidP="00EB6EF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D4C0B66" w14:textId="77777777" w:rsidR="00D320F8" w:rsidRDefault="00EB6EFE" w:rsidP="00EB6EFE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B6EFE">
        <w:rPr>
          <w:rFonts w:ascii="Times New Roman" w:hAnsi="Times New Roman" w:cs="Times New Roman"/>
          <w:b/>
          <w:i/>
          <w:sz w:val="24"/>
          <w:szCs w:val="24"/>
        </w:rPr>
        <w:t>Fallacy: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BD4B24">
        <w:rPr>
          <w:rFonts w:ascii="Times New Roman" w:hAnsi="Times New Roman" w:cs="Times New Roman"/>
          <w:i/>
          <w:sz w:val="24"/>
          <w:szCs w:val="24"/>
        </w:rPr>
        <w:t>Department officials</w:t>
      </w:r>
      <w:r w:rsidR="00D4307E">
        <w:rPr>
          <w:rFonts w:ascii="Times New Roman" w:hAnsi="Times New Roman" w:cs="Times New Roman"/>
          <w:i/>
          <w:sz w:val="24"/>
          <w:szCs w:val="24"/>
        </w:rPr>
        <w:t xml:space="preserve"> refused to answer any questions </w:t>
      </w:r>
      <w:r w:rsidR="00D320F8">
        <w:rPr>
          <w:rFonts w:ascii="Times New Roman" w:hAnsi="Times New Roman" w:cs="Times New Roman"/>
          <w:i/>
          <w:sz w:val="24"/>
          <w:szCs w:val="24"/>
        </w:rPr>
        <w:t xml:space="preserve">about the Census </w:t>
      </w:r>
      <w:r w:rsidR="00D4307E">
        <w:rPr>
          <w:rFonts w:ascii="Times New Roman" w:hAnsi="Times New Roman" w:cs="Times New Roman"/>
          <w:i/>
          <w:sz w:val="24"/>
          <w:szCs w:val="24"/>
        </w:rPr>
        <w:t xml:space="preserve">posed by </w:t>
      </w:r>
    </w:p>
    <w:p w14:paraId="7D10E1FC" w14:textId="0E682B26" w:rsidR="00EB6EFE" w:rsidRDefault="004160D8" w:rsidP="00D320F8">
      <w:pPr>
        <w:spacing w:after="0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Committee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3F9935" w14:textId="77777777" w:rsidR="00D320F8" w:rsidRDefault="004160D8" w:rsidP="00EB6EF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Department made </w:t>
      </w:r>
      <w:r w:rsidR="00234DB1">
        <w:rPr>
          <w:rFonts w:ascii="Times New Roman" w:hAnsi="Times New Roman" w:cs="Times New Roman"/>
          <w:sz w:val="24"/>
          <w:szCs w:val="24"/>
        </w:rPr>
        <w:t xml:space="preserve">its General Counsel, Senior Advisor, and a former </w:t>
      </w:r>
    </w:p>
    <w:p w14:paraId="2531FD9B" w14:textId="77777777" w:rsidR="00D320F8" w:rsidRDefault="00234DB1" w:rsidP="00D320F8">
      <w:pPr>
        <w:spacing w:after="0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 available for </w:t>
      </w:r>
      <w:r w:rsidR="00D320F8">
        <w:rPr>
          <w:rFonts w:ascii="Times New Roman" w:hAnsi="Times New Roman" w:cs="Times New Roman"/>
          <w:sz w:val="24"/>
          <w:szCs w:val="24"/>
        </w:rPr>
        <w:t xml:space="preserve">day-long transcribed interviews, during which they </w:t>
      </w:r>
    </w:p>
    <w:p w14:paraId="39E9AEE5" w14:textId="6C78AED8" w:rsidR="003B345A" w:rsidRDefault="0F80E306" w:rsidP="0F80E306">
      <w:pPr>
        <w:spacing w:after="0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F80E306">
        <w:rPr>
          <w:rFonts w:ascii="Times New Roman" w:hAnsi="Times New Roman" w:cs="Times New Roman"/>
          <w:sz w:val="24"/>
          <w:szCs w:val="24"/>
        </w:rPr>
        <w:t xml:space="preserve">answered </w:t>
      </w:r>
      <w:r w:rsidR="00630331">
        <w:rPr>
          <w:rFonts w:ascii="Times New Roman" w:hAnsi="Times New Roman" w:cs="Times New Roman"/>
          <w:sz w:val="24"/>
          <w:szCs w:val="24"/>
        </w:rPr>
        <w:t xml:space="preserve">more than a thousand </w:t>
      </w:r>
      <w:r w:rsidRPr="0F80E306">
        <w:rPr>
          <w:rFonts w:ascii="Times New Roman" w:hAnsi="Times New Roman" w:cs="Times New Roman"/>
          <w:sz w:val="24"/>
          <w:szCs w:val="24"/>
        </w:rPr>
        <w:t xml:space="preserve">questions.  Even after the Oversight Committee </w:t>
      </w:r>
    </w:p>
    <w:p w14:paraId="46E6A464" w14:textId="33C69C0A" w:rsidR="004160D8" w:rsidRPr="004160D8" w:rsidRDefault="0F80E306" w:rsidP="0F80E306">
      <w:pPr>
        <w:spacing w:after="0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F80E306">
        <w:rPr>
          <w:rFonts w:ascii="Times New Roman" w:hAnsi="Times New Roman" w:cs="Times New Roman"/>
          <w:sz w:val="24"/>
          <w:szCs w:val="24"/>
        </w:rPr>
        <w:t xml:space="preserve">voted to approve a resolution holding Secretary Ross in contempt of </w:t>
      </w:r>
      <w:r w:rsidR="000E3E54">
        <w:rPr>
          <w:rFonts w:ascii="Times New Roman" w:hAnsi="Times New Roman" w:cs="Times New Roman"/>
          <w:sz w:val="24"/>
          <w:szCs w:val="24"/>
        </w:rPr>
        <w:t>C</w:t>
      </w:r>
      <w:r w:rsidRPr="0F80E306">
        <w:rPr>
          <w:rFonts w:ascii="Times New Roman" w:hAnsi="Times New Roman" w:cs="Times New Roman"/>
          <w:sz w:val="24"/>
          <w:szCs w:val="24"/>
        </w:rPr>
        <w:t>ongress.</w:t>
      </w:r>
    </w:p>
    <w:p w14:paraId="06DFC02D" w14:textId="50DC36FE" w:rsidR="00150753" w:rsidRDefault="00150753" w:rsidP="00CB79B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48B3B42" w14:textId="77777777" w:rsidR="00BF3C2A" w:rsidRDefault="00BF3C2A" w:rsidP="00CB79B8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4C4783D" w14:textId="77777777" w:rsidR="00EF1C4C" w:rsidRDefault="00EF1C4C" w:rsidP="0F80E306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1DDA4" w14:textId="77777777" w:rsidR="00EF1C4C" w:rsidRDefault="00EF1C4C" w:rsidP="0F80E306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D1372" w14:textId="77777777" w:rsidR="00EF1C4C" w:rsidRDefault="00EF1C4C" w:rsidP="0F80E306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43983" w14:textId="77777777" w:rsidR="00EF1C4C" w:rsidRDefault="00EF1C4C" w:rsidP="0F80E306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F0D85" w14:textId="77777777" w:rsidR="00EF1C4C" w:rsidRDefault="00EF1C4C" w:rsidP="0F80E306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DA941" w14:textId="77777777" w:rsidR="00EF1C4C" w:rsidRDefault="00EF1C4C" w:rsidP="0F80E306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035ED" w14:textId="77777777" w:rsidR="00EF1C4C" w:rsidRDefault="00EF1C4C" w:rsidP="0F80E306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93731" w14:textId="77777777" w:rsidR="00EF1C4C" w:rsidRDefault="00EF1C4C" w:rsidP="0F80E306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F1C4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35293" w14:textId="77777777" w:rsidR="00637080" w:rsidRDefault="00637080" w:rsidP="00985369">
      <w:pPr>
        <w:spacing w:after="0" w:line="240" w:lineRule="auto"/>
      </w:pPr>
      <w:r>
        <w:separator/>
      </w:r>
    </w:p>
  </w:endnote>
  <w:endnote w:type="continuationSeparator" w:id="0">
    <w:p w14:paraId="5B45D4A8" w14:textId="77777777" w:rsidR="00637080" w:rsidRDefault="00637080" w:rsidP="00985369">
      <w:pPr>
        <w:spacing w:after="0" w:line="240" w:lineRule="auto"/>
      </w:pPr>
      <w:r>
        <w:continuationSeparator/>
      </w:r>
    </w:p>
  </w:endnote>
  <w:endnote w:type="continuationNotice" w:id="1">
    <w:p w14:paraId="0017603D" w14:textId="77777777" w:rsidR="00637080" w:rsidRDefault="006370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1CE77" w14:textId="77777777" w:rsidR="00637080" w:rsidRDefault="00637080" w:rsidP="00985369">
      <w:pPr>
        <w:spacing w:after="0" w:line="240" w:lineRule="auto"/>
      </w:pPr>
      <w:r>
        <w:separator/>
      </w:r>
    </w:p>
  </w:footnote>
  <w:footnote w:type="continuationSeparator" w:id="0">
    <w:p w14:paraId="536E3EF7" w14:textId="77777777" w:rsidR="00637080" w:rsidRDefault="00637080" w:rsidP="00985369">
      <w:pPr>
        <w:spacing w:after="0" w:line="240" w:lineRule="auto"/>
      </w:pPr>
      <w:r>
        <w:continuationSeparator/>
      </w:r>
    </w:p>
  </w:footnote>
  <w:footnote w:type="continuationNotice" w:id="1">
    <w:p w14:paraId="0D53C7D5" w14:textId="77777777" w:rsidR="00637080" w:rsidRDefault="00637080">
      <w:pPr>
        <w:spacing w:after="0" w:line="240" w:lineRule="auto"/>
      </w:pPr>
    </w:p>
  </w:footnote>
  <w:footnote w:id="2">
    <w:p w14:paraId="5D74FAEA" w14:textId="7496A9BD" w:rsidR="005D1D5A" w:rsidRDefault="005D1D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548AE">
        <w:t xml:space="preserve">Letter from </w:t>
      </w:r>
      <w:r w:rsidR="00376428">
        <w:t>Elijah Cummings</w:t>
      </w:r>
      <w:r w:rsidR="007548AE">
        <w:t xml:space="preserve">, </w:t>
      </w:r>
      <w:r w:rsidR="00376428">
        <w:t>Chairman</w:t>
      </w:r>
      <w:r w:rsidR="007548AE">
        <w:t xml:space="preserve">, </w:t>
      </w:r>
      <w:r w:rsidR="00376428">
        <w:t>Committee on Oversight and Reform</w:t>
      </w:r>
      <w:r w:rsidR="007548AE">
        <w:t xml:space="preserve"> (June </w:t>
      </w:r>
      <w:r w:rsidR="00376428">
        <w:t>3</w:t>
      </w:r>
      <w:r w:rsidR="007548AE">
        <w:t>, 2019).</w:t>
      </w:r>
    </w:p>
  </w:footnote>
  <w:footnote w:id="3">
    <w:p w14:paraId="64A1B945" w14:textId="0B64D121" w:rsidR="004C2AD6" w:rsidRDefault="004C2AD6">
      <w:pPr>
        <w:pStyle w:val="FootnoteText"/>
      </w:pPr>
      <w:r>
        <w:rPr>
          <w:rStyle w:val="FootnoteReference"/>
        </w:rPr>
        <w:footnoteRef/>
      </w:r>
      <w:r>
        <w:t xml:space="preserve"> Letter from Elijah Cummings, Chairman, Committee on Oversight and Government Reform (June 3, 2019).</w:t>
      </w:r>
    </w:p>
  </w:footnote>
  <w:footnote w:id="4">
    <w:p w14:paraId="69FA2BCC" w14:textId="43A38B77" w:rsidR="00583863" w:rsidRDefault="005838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C4238">
        <w:t xml:space="preserve">Letter from Jim Jordan, </w:t>
      </w:r>
      <w:r w:rsidR="00C42823">
        <w:t>Ranking Member, Committee on Oversight and Government Reform (June 11, 2019)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8999B" w14:textId="7A6B0FC6" w:rsidR="00985369" w:rsidRDefault="00985369" w:rsidP="005C3D94">
    <w:pPr>
      <w:pStyle w:val="Default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2D87"/>
    <w:multiLevelType w:val="hybridMultilevel"/>
    <w:tmpl w:val="87BC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D6245"/>
    <w:multiLevelType w:val="hybridMultilevel"/>
    <w:tmpl w:val="86DE8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86208"/>
    <w:multiLevelType w:val="hybridMultilevel"/>
    <w:tmpl w:val="47CE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96"/>
    <w:rsid w:val="00000629"/>
    <w:rsid w:val="00005699"/>
    <w:rsid w:val="000065E1"/>
    <w:rsid w:val="00013A3A"/>
    <w:rsid w:val="00013AC8"/>
    <w:rsid w:val="00017E23"/>
    <w:rsid w:val="00024D75"/>
    <w:rsid w:val="00044E60"/>
    <w:rsid w:val="0005136E"/>
    <w:rsid w:val="0006239B"/>
    <w:rsid w:val="000629FA"/>
    <w:rsid w:val="0007037C"/>
    <w:rsid w:val="00071138"/>
    <w:rsid w:val="00071A5F"/>
    <w:rsid w:val="00081CD3"/>
    <w:rsid w:val="000A1A04"/>
    <w:rsid w:val="000A4896"/>
    <w:rsid w:val="000A4D46"/>
    <w:rsid w:val="000A51ED"/>
    <w:rsid w:val="000A5F88"/>
    <w:rsid w:val="000D3EEC"/>
    <w:rsid w:val="000D647F"/>
    <w:rsid w:val="000E3E54"/>
    <w:rsid w:val="00102C31"/>
    <w:rsid w:val="00110B40"/>
    <w:rsid w:val="0011537E"/>
    <w:rsid w:val="0012290A"/>
    <w:rsid w:val="001240CF"/>
    <w:rsid w:val="00126148"/>
    <w:rsid w:val="001328DE"/>
    <w:rsid w:val="001344C6"/>
    <w:rsid w:val="00145F47"/>
    <w:rsid w:val="00150753"/>
    <w:rsid w:val="00151834"/>
    <w:rsid w:val="00161D55"/>
    <w:rsid w:val="001629A5"/>
    <w:rsid w:val="0016447A"/>
    <w:rsid w:val="00171B56"/>
    <w:rsid w:val="001772C9"/>
    <w:rsid w:val="001841AA"/>
    <w:rsid w:val="001970E2"/>
    <w:rsid w:val="001A7320"/>
    <w:rsid w:val="001B3815"/>
    <w:rsid w:val="001C0554"/>
    <w:rsid w:val="001C619B"/>
    <w:rsid w:val="001D0D2A"/>
    <w:rsid w:val="001E4C5B"/>
    <w:rsid w:val="001F6C43"/>
    <w:rsid w:val="00203024"/>
    <w:rsid w:val="00220075"/>
    <w:rsid w:val="00220440"/>
    <w:rsid w:val="0022308A"/>
    <w:rsid w:val="00226369"/>
    <w:rsid w:val="00230461"/>
    <w:rsid w:val="0023449F"/>
    <w:rsid w:val="00234DB1"/>
    <w:rsid w:val="00262822"/>
    <w:rsid w:val="00262841"/>
    <w:rsid w:val="00267B2B"/>
    <w:rsid w:val="002729D5"/>
    <w:rsid w:val="00281058"/>
    <w:rsid w:val="002908D8"/>
    <w:rsid w:val="002925DD"/>
    <w:rsid w:val="00292A12"/>
    <w:rsid w:val="00297622"/>
    <w:rsid w:val="002A5308"/>
    <w:rsid w:val="002B3853"/>
    <w:rsid w:val="002B725A"/>
    <w:rsid w:val="002C4A3C"/>
    <w:rsid w:val="002D145E"/>
    <w:rsid w:val="002D600F"/>
    <w:rsid w:val="002E1B80"/>
    <w:rsid w:val="002E6A36"/>
    <w:rsid w:val="002E6BD8"/>
    <w:rsid w:val="002E700A"/>
    <w:rsid w:val="002F026D"/>
    <w:rsid w:val="002F2FE5"/>
    <w:rsid w:val="002F3022"/>
    <w:rsid w:val="00312AA4"/>
    <w:rsid w:val="003231E0"/>
    <w:rsid w:val="0034630C"/>
    <w:rsid w:val="003515DE"/>
    <w:rsid w:val="00375894"/>
    <w:rsid w:val="00376428"/>
    <w:rsid w:val="00393038"/>
    <w:rsid w:val="003A4A77"/>
    <w:rsid w:val="003A7847"/>
    <w:rsid w:val="003B345A"/>
    <w:rsid w:val="003B34C8"/>
    <w:rsid w:val="003B5235"/>
    <w:rsid w:val="003C0A2D"/>
    <w:rsid w:val="003C26C6"/>
    <w:rsid w:val="003C3E89"/>
    <w:rsid w:val="003C6984"/>
    <w:rsid w:val="003D7EB8"/>
    <w:rsid w:val="003E05D5"/>
    <w:rsid w:val="003E1950"/>
    <w:rsid w:val="003E2025"/>
    <w:rsid w:val="003F0484"/>
    <w:rsid w:val="003F4AE9"/>
    <w:rsid w:val="00406527"/>
    <w:rsid w:val="004160D8"/>
    <w:rsid w:val="00431635"/>
    <w:rsid w:val="00431831"/>
    <w:rsid w:val="00445AD1"/>
    <w:rsid w:val="0044756E"/>
    <w:rsid w:val="00450514"/>
    <w:rsid w:val="004556E1"/>
    <w:rsid w:val="004576E2"/>
    <w:rsid w:val="00463C19"/>
    <w:rsid w:val="004673B3"/>
    <w:rsid w:val="00477583"/>
    <w:rsid w:val="004813C3"/>
    <w:rsid w:val="00496E6B"/>
    <w:rsid w:val="004A1C56"/>
    <w:rsid w:val="004A1F18"/>
    <w:rsid w:val="004C2AD6"/>
    <w:rsid w:val="004C4238"/>
    <w:rsid w:val="004C4724"/>
    <w:rsid w:val="004D48E8"/>
    <w:rsid w:val="004D5ADB"/>
    <w:rsid w:val="004D62AF"/>
    <w:rsid w:val="004D782E"/>
    <w:rsid w:val="004E2E34"/>
    <w:rsid w:val="004F68AD"/>
    <w:rsid w:val="00517019"/>
    <w:rsid w:val="00523C89"/>
    <w:rsid w:val="00531B53"/>
    <w:rsid w:val="00543229"/>
    <w:rsid w:val="00564CD4"/>
    <w:rsid w:val="00565191"/>
    <w:rsid w:val="00575A9D"/>
    <w:rsid w:val="00580B56"/>
    <w:rsid w:val="00583863"/>
    <w:rsid w:val="00591A17"/>
    <w:rsid w:val="00596FDF"/>
    <w:rsid w:val="005B0F45"/>
    <w:rsid w:val="005B5150"/>
    <w:rsid w:val="005C3D94"/>
    <w:rsid w:val="005C4EC0"/>
    <w:rsid w:val="005D1D5A"/>
    <w:rsid w:val="005E0159"/>
    <w:rsid w:val="005E4179"/>
    <w:rsid w:val="005F3B7A"/>
    <w:rsid w:val="005F68B8"/>
    <w:rsid w:val="005F71BF"/>
    <w:rsid w:val="00611EAC"/>
    <w:rsid w:val="00613F8B"/>
    <w:rsid w:val="00616A1C"/>
    <w:rsid w:val="006204C6"/>
    <w:rsid w:val="00620A81"/>
    <w:rsid w:val="00626BA3"/>
    <w:rsid w:val="00630331"/>
    <w:rsid w:val="0063192B"/>
    <w:rsid w:val="00632585"/>
    <w:rsid w:val="00633128"/>
    <w:rsid w:val="0063358E"/>
    <w:rsid w:val="00637080"/>
    <w:rsid w:val="006463CA"/>
    <w:rsid w:val="0065634E"/>
    <w:rsid w:val="006648BB"/>
    <w:rsid w:val="00670B45"/>
    <w:rsid w:val="006726C7"/>
    <w:rsid w:val="006761EB"/>
    <w:rsid w:val="006769D4"/>
    <w:rsid w:val="006843C2"/>
    <w:rsid w:val="00685AF7"/>
    <w:rsid w:val="00691AAC"/>
    <w:rsid w:val="006958D4"/>
    <w:rsid w:val="006F36E3"/>
    <w:rsid w:val="00700D4C"/>
    <w:rsid w:val="00702AA9"/>
    <w:rsid w:val="0070695F"/>
    <w:rsid w:val="0071753B"/>
    <w:rsid w:val="007256DC"/>
    <w:rsid w:val="0073068C"/>
    <w:rsid w:val="00741A29"/>
    <w:rsid w:val="00751BA5"/>
    <w:rsid w:val="007548AE"/>
    <w:rsid w:val="00760876"/>
    <w:rsid w:val="00765D6A"/>
    <w:rsid w:val="0079384B"/>
    <w:rsid w:val="007A77EE"/>
    <w:rsid w:val="007A7FA6"/>
    <w:rsid w:val="007B4335"/>
    <w:rsid w:val="007B4BB3"/>
    <w:rsid w:val="007C6F0A"/>
    <w:rsid w:val="007F3FC8"/>
    <w:rsid w:val="0080457B"/>
    <w:rsid w:val="00827BC4"/>
    <w:rsid w:val="00840923"/>
    <w:rsid w:val="0084305F"/>
    <w:rsid w:val="00843AF9"/>
    <w:rsid w:val="00846BA8"/>
    <w:rsid w:val="00850C00"/>
    <w:rsid w:val="008564CD"/>
    <w:rsid w:val="008575BF"/>
    <w:rsid w:val="00861AC7"/>
    <w:rsid w:val="008643E4"/>
    <w:rsid w:val="00870F87"/>
    <w:rsid w:val="00874928"/>
    <w:rsid w:val="00882E86"/>
    <w:rsid w:val="00883796"/>
    <w:rsid w:val="008851B8"/>
    <w:rsid w:val="00895FBB"/>
    <w:rsid w:val="008A38F1"/>
    <w:rsid w:val="008A4AB8"/>
    <w:rsid w:val="008B711B"/>
    <w:rsid w:val="008C4CD5"/>
    <w:rsid w:val="008D0B2C"/>
    <w:rsid w:val="008F4320"/>
    <w:rsid w:val="00900E6A"/>
    <w:rsid w:val="00903B15"/>
    <w:rsid w:val="009121CA"/>
    <w:rsid w:val="00913B7C"/>
    <w:rsid w:val="009142D6"/>
    <w:rsid w:val="00917805"/>
    <w:rsid w:val="009261E2"/>
    <w:rsid w:val="00926A51"/>
    <w:rsid w:val="00932BDE"/>
    <w:rsid w:val="009332B5"/>
    <w:rsid w:val="00933ACA"/>
    <w:rsid w:val="00946F87"/>
    <w:rsid w:val="00953D9F"/>
    <w:rsid w:val="00955D56"/>
    <w:rsid w:val="00964B29"/>
    <w:rsid w:val="00965971"/>
    <w:rsid w:val="00980B56"/>
    <w:rsid w:val="00985369"/>
    <w:rsid w:val="00991CA5"/>
    <w:rsid w:val="009A1C7A"/>
    <w:rsid w:val="009B1042"/>
    <w:rsid w:val="009B747F"/>
    <w:rsid w:val="009C3069"/>
    <w:rsid w:val="009C4816"/>
    <w:rsid w:val="009D2DF8"/>
    <w:rsid w:val="00A022F0"/>
    <w:rsid w:val="00A040E4"/>
    <w:rsid w:val="00A06C17"/>
    <w:rsid w:val="00A127E6"/>
    <w:rsid w:val="00A2039F"/>
    <w:rsid w:val="00A32D57"/>
    <w:rsid w:val="00A34DF7"/>
    <w:rsid w:val="00A4028B"/>
    <w:rsid w:val="00A46A61"/>
    <w:rsid w:val="00A5041D"/>
    <w:rsid w:val="00A67C1F"/>
    <w:rsid w:val="00A7655F"/>
    <w:rsid w:val="00A8797A"/>
    <w:rsid w:val="00AC0DBD"/>
    <w:rsid w:val="00AC5114"/>
    <w:rsid w:val="00AD1DED"/>
    <w:rsid w:val="00AE3C54"/>
    <w:rsid w:val="00AE549E"/>
    <w:rsid w:val="00AF4A00"/>
    <w:rsid w:val="00B002B1"/>
    <w:rsid w:val="00B067AC"/>
    <w:rsid w:val="00B11ED0"/>
    <w:rsid w:val="00B14458"/>
    <w:rsid w:val="00B23CD8"/>
    <w:rsid w:val="00B26802"/>
    <w:rsid w:val="00B329C7"/>
    <w:rsid w:val="00B36739"/>
    <w:rsid w:val="00B437A5"/>
    <w:rsid w:val="00B53C7A"/>
    <w:rsid w:val="00B55C6F"/>
    <w:rsid w:val="00B56804"/>
    <w:rsid w:val="00B57FE7"/>
    <w:rsid w:val="00B623A4"/>
    <w:rsid w:val="00B73BF3"/>
    <w:rsid w:val="00B774D1"/>
    <w:rsid w:val="00B82169"/>
    <w:rsid w:val="00B8314B"/>
    <w:rsid w:val="00B96E5A"/>
    <w:rsid w:val="00BA1974"/>
    <w:rsid w:val="00BC0563"/>
    <w:rsid w:val="00BC5EB7"/>
    <w:rsid w:val="00BD4B24"/>
    <w:rsid w:val="00BE475C"/>
    <w:rsid w:val="00BF0D04"/>
    <w:rsid w:val="00BF3C2A"/>
    <w:rsid w:val="00BF63E0"/>
    <w:rsid w:val="00C06B38"/>
    <w:rsid w:val="00C10345"/>
    <w:rsid w:val="00C138D4"/>
    <w:rsid w:val="00C2089D"/>
    <w:rsid w:val="00C26CC8"/>
    <w:rsid w:val="00C348D3"/>
    <w:rsid w:val="00C367CE"/>
    <w:rsid w:val="00C36AEE"/>
    <w:rsid w:val="00C4113F"/>
    <w:rsid w:val="00C42823"/>
    <w:rsid w:val="00C42FD8"/>
    <w:rsid w:val="00C46BF8"/>
    <w:rsid w:val="00C513CA"/>
    <w:rsid w:val="00C52181"/>
    <w:rsid w:val="00C60A33"/>
    <w:rsid w:val="00C65DF1"/>
    <w:rsid w:val="00C8400C"/>
    <w:rsid w:val="00C85575"/>
    <w:rsid w:val="00C937C4"/>
    <w:rsid w:val="00CA033F"/>
    <w:rsid w:val="00CA6DC1"/>
    <w:rsid w:val="00CB389F"/>
    <w:rsid w:val="00CB79B8"/>
    <w:rsid w:val="00CC105D"/>
    <w:rsid w:val="00CD2996"/>
    <w:rsid w:val="00CE30FD"/>
    <w:rsid w:val="00CF12D3"/>
    <w:rsid w:val="00CF17C7"/>
    <w:rsid w:val="00CF2B3B"/>
    <w:rsid w:val="00CF4B61"/>
    <w:rsid w:val="00CF648C"/>
    <w:rsid w:val="00D22322"/>
    <w:rsid w:val="00D25950"/>
    <w:rsid w:val="00D30153"/>
    <w:rsid w:val="00D320F8"/>
    <w:rsid w:val="00D33766"/>
    <w:rsid w:val="00D34EDA"/>
    <w:rsid w:val="00D36B89"/>
    <w:rsid w:val="00D427F6"/>
    <w:rsid w:val="00D4307E"/>
    <w:rsid w:val="00D4579C"/>
    <w:rsid w:val="00D46E61"/>
    <w:rsid w:val="00D508BF"/>
    <w:rsid w:val="00D72638"/>
    <w:rsid w:val="00D762C9"/>
    <w:rsid w:val="00D968BA"/>
    <w:rsid w:val="00DB4EF3"/>
    <w:rsid w:val="00DB54C8"/>
    <w:rsid w:val="00DB553E"/>
    <w:rsid w:val="00DB5860"/>
    <w:rsid w:val="00DC02ED"/>
    <w:rsid w:val="00DC4269"/>
    <w:rsid w:val="00DD20E0"/>
    <w:rsid w:val="00DD69F4"/>
    <w:rsid w:val="00E052C6"/>
    <w:rsid w:val="00E11BD8"/>
    <w:rsid w:val="00E21EE8"/>
    <w:rsid w:val="00E26FA7"/>
    <w:rsid w:val="00E5190B"/>
    <w:rsid w:val="00E53AA5"/>
    <w:rsid w:val="00E551D1"/>
    <w:rsid w:val="00E64C06"/>
    <w:rsid w:val="00E66C5A"/>
    <w:rsid w:val="00E85C74"/>
    <w:rsid w:val="00E90188"/>
    <w:rsid w:val="00E961D9"/>
    <w:rsid w:val="00EA0821"/>
    <w:rsid w:val="00EB6EFE"/>
    <w:rsid w:val="00EC1C90"/>
    <w:rsid w:val="00EC61B7"/>
    <w:rsid w:val="00EF1C4C"/>
    <w:rsid w:val="00EF3A16"/>
    <w:rsid w:val="00F01224"/>
    <w:rsid w:val="00F03EBE"/>
    <w:rsid w:val="00F05D41"/>
    <w:rsid w:val="00F34B01"/>
    <w:rsid w:val="00F42AF6"/>
    <w:rsid w:val="00F44314"/>
    <w:rsid w:val="00F50CDE"/>
    <w:rsid w:val="00F5135D"/>
    <w:rsid w:val="00F51372"/>
    <w:rsid w:val="00F51F40"/>
    <w:rsid w:val="00F6061D"/>
    <w:rsid w:val="00F61EE7"/>
    <w:rsid w:val="00F657B9"/>
    <w:rsid w:val="00F8698F"/>
    <w:rsid w:val="00F93B0C"/>
    <w:rsid w:val="00F9781C"/>
    <w:rsid w:val="00FA0FD9"/>
    <w:rsid w:val="00FA1DE7"/>
    <w:rsid w:val="00FC33E6"/>
    <w:rsid w:val="00FD01CC"/>
    <w:rsid w:val="00FD74F8"/>
    <w:rsid w:val="00FE363F"/>
    <w:rsid w:val="00FE6D70"/>
    <w:rsid w:val="0F80E306"/>
    <w:rsid w:val="2397A6DB"/>
    <w:rsid w:val="3313615B"/>
    <w:rsid w:val="77AA7040"/>
    <w:rsid w:val="799DD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FFFB3"/>
  <w15:chartTrackingRefBased/>
  <w15:docId w15:val="{9D17FE39-9579-466A-88BE-8853C17B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5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8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5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369"/>
  </w:style>
  <w:style w:type="paragraph" w:styleId="Footer">
    <w:name w:val="footer"/>
    <w:basedOn w:val="Normal"/>
    <w:link w:val="FooterChar"/>
    <w:uiPriority w:val="99"/>
    <w:unhideWhenUsed/>
    <w:rsid w:val="00985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369"/>
  </w:style>
  <w:style w:type="paragraph" w:styleId="EndnoteText">
    <w:name w:val="endnote text"/>
    <w:basedOn w:val="Normal"/>
    <w:link w:val="EndnoteTextChar"/>
    <w:uiPriority w:val="99"/>
    <w:semiHidden/>
    <w:unhideWhenUsed/>
    <w:rsid w:val="003B52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52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523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1AA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1AA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1D5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1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2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C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C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C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2D7209AAB2E49AFA3CFCB6F68029D" ma:contentTypeVersion="9" ma:contentTypeDescription="Create a new document." ma:contentTypeScope="" ma:versionID="8705d0bcc3b760ff35879cd65687b007">
  <xsd:schema xmlns:xsd="http://www.w3.org/2001/XMLSchema" xmlns:xs="http://www.w3.org/2001/XMLSchema" xmlns:p="http://schemas.microsoft.com/office/2006/metadata/properties" xmlns:ns2="cdf2a98b-1ea3-4bfe-862f-ad7b58cb01d3" xmlns:ns3="beceb5ba-542d-4b30-9805-ac53ea6b234a" targetNamespace="http://schemas.microsoft.com/office/2006/metadata/properties" ma:root="true" ma:fieldsID="0bf37751d4c16b2265c6e91d4c832d04" ns2:_="" ns3:_="">
    <xsd:import namespace="cdf2a98b-1ea3-4bfe-862f-ad7b58cb01d3"/>
    <xsd:import namespace="beceb5ba-542d-4b30-9805-ac53ea6b2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2a98b-1ea3-4bfe-862f-ad7b58cb0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eb5ba-542d-4b30-9805-ac53ea6b23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ceb5ba-542d-4b30-9805-ac53ea6b234a">
      <UserInfo>
        <DisplayName>Hull, Cordell (Federal)</DisplayName>
        <AccountId>32</AccountId>
        <AccountType/>
      </UserInfo>
      <UserInfo>
        <DisplayName>Glover, Rebecca (Federal)</DisplayName>
        <AccountId>19</AccountId>
        <AccountType/>
      </UserInfo>
      <UserInfo>
        <DisplayName>Brebbia, Sean (Federal)</DisplayName>
        <AccountId>60</AccountId>
        <AccountType/>
      </UserInfo>
      <UserInfo>
        <DisplayName>O'Connor, Kasey (Federal)</DisplayName>
        <AccountId>17</AccountId>
        <AccountType/>
      </UserInfo>
      <UserInfo>
        <DisplayName>Dewhirst, David (Federal)</DisplayName>
        <AccountId>15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79AF0-E592-447D-98D8-C6FCFE19E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2a98b-1ea3-4bfe-862f-ad7b58cb01d3"/>
    <ds:schemaRef ds:uri="beceb5ba-542d-4b30-9805-ac53ea6b2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64AFE5-ACF9-4696-A9FE-163994CFA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3BC68-5798-4D89-9595-88B382D62E66}">
  <ds:schemaRefs>
    <ds:schemaRef ds:uri="http://schemas.microsoft.com/office/2006/metadata/properties"/>
    <ds:schemaRef ds:uri="http://schemas.microsoft.com/office/infopath/2007/PartnerControls"/>
    <ds:schemaRef ds:uri="beceb5ba-542d-4b30-9805-ac53ea6b234a"/>
  </ds:schemaRefs>
</ds:datastoreItem>
</file>

<file path=customXml/itemProps4.xml><?xml version="1.0" encoding="utf-8"?>
<ds:datastoreItem xmlns:ds="http://schemas.openxmlformats.org/officeDocument/2006/customXml" ds:itemID="{E442E754-FD32-4E64-84B2-D8DBF60C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Glacken, Meredith (Federal)</dc:creator>
  <cp:keywords/>
  <dc:description/>
  <cp:lastModifiedBy>kcpullen</cp:lastModifiedBy>
  <cp:revision>2</cp:revision>
  <cp:lastPrinted>2019-07-17T21:42:00Z</cp:lastPrinted>
  <dcterms:created xsi:type="dcterms:W3CDTF">2019-07-17T22:13:00Z</dcterms:created>
  <dcterms:modified xsi:type="dcterms:W3CDTF">2019-07-17T22:13:00Z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0x0101008192D7209AAB2E49AFA3CFCB6F68029D</vt:lpwstr>
  </property>
</Properties>
</file>